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F27D3A">
      <w:pPr>
        <w:rPr>
          <w:b/>
          <w:bCs/>
          <w:sz w:val="36"/>
          <w:szCs w:val="36"/>
        </w:rPr>
      </w:pPr>
    </w:p>
    <w:p w14:paraId="5EBB07C4">
      <w:pPr>
        <w:rPr>
          <w:b/>
          <w:bCs/>
          <w:sz w:val="36"/>
          <w:szCs w:val="36"/>
        </w:rPr>
      </w:pPr>
    </w:p>
    <w:p w14:paraId="4825C10B">
      <w:pPr>
        <w:rPr>
          <w:b/>
          <w:bCs/>
          <w:sz w:val="36"/>
          <w:szCs w:val="36"/>
        </w:rPr>
      </w:pPr>
    </w:p>
    <w:p w14:paraId="6B6BB0D7">
      <w:pPr>
        <w:rPr>
          <w:b/>
          <w:bCs/>
          <w:sz w:val="36"/>
          <w:szCs w:val="36"/>
        </w:rPr>
      </w:pPr>
    </w:p>
    <w:p w14:paraId="1D6C0CE3">
      <w:pPr>
        <w:rPr>
          <w:b/>
          <w:bCs/>
          <w:sz w:val="36"/>
          <w:szCs w:val="36"/>
        </w:rPr>
      </w:pPr>
    </w:p>
    <w:p w14:paraId="55371FC7">
      <w:pPr>
        <w:adjustRightInd w:val="0"/>
        <w:snapToGrid w:val="0"/>
        <w:jc w:val="center"/>
        <w:outlineLvl w:val="0"/>
        <w:rPr>
          <w:rFonts w:eastAsia="方正小标宋_GBK"/>
          <w:sz w:val="72"/>
          <w:szCs w:val="72"/>
        </w:rPr>
      </w:pPr>
      <w:bookmarkStart w:id="0" w:name="_Hlk128576785"/>
      <w:r>
        <w:rPr>
          <w:rFonts w:eastAsia="方正小标宋_GBK"/>
          <w:sz w:val="72"/>
          <w:szCs w:val="72"/>
        </w:rPr>
        <w:t>建设项目环境影响报告表</w:t>
      </w:r>
    </w:p>
    <w:bookmarkEnd w:id="0"/>
    <w:p w14:paraId="3ECB01CA">
      <w:pPr>
        <w:adjustRightInd w:val="0"/>
        <w:snapToGrid w:val="0"/>
        <w:spacing w:before="192" w:beforeLines="80"/>
        <w:jc w:val="center"/>
        <w:rPr>
          <w:rFonts w:eastAsia="楷体_GB2312"/>
          <w:b/>
          <w:bCs/>
          <w:sz w:val="48"/>
          <w:szCs w:val="48"/>
        </w:rPr>
      </w:pPr>
      <w:bookmarkStart w:id="1" w:name="_Hlk128576844"/>
      <w:r>
        <w:rPr>
          <w:rFonts w:eastAsia="楷体_GB2312"/>
          <w:b/>
          <w:bCs/>
          <w:sz w:val="48"/>
          <w:szCs w:val="48"/>
        </w:rPr>
        <w:t>（生态影响类）</w:t>
      </w:r>
      <w:bookmarkEnd w:id="1"/>
    </w:p>
    <w:p w14:paraId="35DB581D">
      <w:pPr>
        <w:adjustRightInd w:val="0"/>
        <w:snapToGrid w:val="0"/>
        <w:spacing w:before="192" w:beforeLines="80"/>
        <w:jc w:val="center"/>
        <w:rPr>
          <w:rFonts w:hint="eastAsia" w:eastAsia="楷体_GB2312"/>
          <w:b/>
          <w:bCs/>
          <w:sz w:val="48"/>
          <w:szCs w:val="48"/>
        </w:rPr>
      </w:pPr>
      <w:r>
        <w:rPr>
          <w:rFonts w:hint="eastAsia" w:eastAsia="楷体_GB2312"/>
          <w:b/>
          <w:bCs/>
          <w:sz w:val="48"/>
          <w:szCs w:val="48"/>
        </w:rPr>
        <w:t>（公示稿）</w:t>
      </w:r>
    </w:p>
    <w:p w14:paraId="0D107CD3">
      <w:pPr>
        <w:snapToGrid w:val="0"/>
        <w:rPr>
          <w:sz w:val="44"/>
          <w:szCs w:val="44"/>
        </w:rPr>
      </w:pPr>
      <w:bookmarkStart w:id="2" w:name="_Hlk128576869"/>
    </w:p>
    <w:p w14:paraId="013679C2">
      <w:pPr>
        <w:snapToGrid w:val="0"/>
        <w:rPr>
          <w:b/>
          <w:bCs/>
          <w:sz w:val="44"/>
          <w:szCs w:val="44"/>
        </w:rPr>
      </w:pPr>
    </w:p>
    <w:p w14:paraId="21E9B256">
      <w:pPr>
        <w:snapToGrid w:val="0"/>
        <w:rPr>
          <w:b/>
          <w:bCs/>
          <w:sz w:val="44"/>
          <w:szCs w:val="44"/>
        </w:rPr>
      </w:pPr>
    </w:p>
    <w:p w14:paraId="1D6B6330">
      <w:pPr>
        <w:snapToGrid w:val="0"/>
        <w:rPr>
          <w:b/>
          <w:bCs/>
          <w:sz w:val="44"/>
          <w:szCs w:val="44"/>
        </w:rPr>
      </w:pPr>
    </w:p>
    <w:p w14:paraId="3BC8F487">
      <w:pPr>
        <w:snapToGrid w:val="0"/>
        <w:rPr>
          <w:b/>
          <w:bCs/>
          <w:sz w:val="44"/>
          <w:szCs w:val="44"/>
        </w:rPr>
      </w:pPr>
    </w:p>
    <w:p w14:paraId="2759B733">
      <w:pPr>
        <w:snapToGrid w:val="0"/>
        <w:rPr>
          <w:b/>
          <w:bCs/>
          <w:sz w:val="44"/>
          <w:szCs w:val="44"/>
        </w:rPr>
      </w:pPr>
    </w:p>
    <w:p w14:paraId="37D5DAB9">
      <w:pPr>
        <w:rPr>
          <w:b/>
          <w:bCs/>
          <w:sz w:val="44"/>
          <w:szCs w:val="44"/>
        </w:rPr>
      </w:pPr>
    </w:p>
    <w:p w14:paraId="2234B1B7">
      <w:pPr>
        <w:adjustRightInd w:val="0"/>
        <w:snapToGrid w:val="0"/>
        <w:spacing w:line="288" w:lineRule="auto"/>
        <w:jc w:val="left"/>
        <w:rPr>
          <w:rFonts w:eastAsia="仿宋_GB2312"/>
          <w:sz w:val="32"/>
          <w:szCs w:val="32"/>
          <w:u w:val="single"/>
        </w:rPr>
      </w:pPr>
      <w:r>
        <w:rPr>
          <w:rFonts w:eastAsia="仿宋_GB2312"/>
          <w:sz w:val="32"/>
          <w:szCs w:val="32"/>
        </w:rPr>
        <w:t>项目名称：</w:t>
      </w:r>
      <w:r>
        <w:rPr>
          <w:rFonts w:hint="eastAsia" w:eastAsia="仿宋_GB2312"/>
          <w:sz w:val="32"/>
          <w:szCs w:val="32"/>
          <w:u w:val="single"/>
        </w:rPr>
        <w:t>华谊钦州化工新材料一体化基地三期双氧水法环氧</w:t>
      </w:r>
    </w:p>
    <w:p w14:paraId="5A929065">
      <w:pPr>
        <w:adjustRightInd w:val="0"/>
        <w:snapToGrid w:val="0"/>
        <w:spacing w:line="288" w:lineRule="auto"/>
        <w:ind w:firstLine="1280" w:firstLineChars="400"/>
        <w:jc w:val="left"/>
        <w:rPr>
          <w:rFonts w:eastAsia="仿宋_GB2312"/>
          <w:sz w:val="32"/>
          <w:szCs w:val="32"/>
          <w:u w:val="single"/>
        </w:rPr>
      </w:pPr>
      <w:r>
        <w:rPr>
          <w:rFonts w:hint="eastAsia" w:eastAsia="仿宋_GB2312"/>
          <w:sz w:val="32"/>
          <w:szCs w:val="32"/>
          <w:u w:val="single"/>
        </w:rPr>
        <w:t>丙烷（HPPO）及聚醚多元醇一体化项目环氧丙烷管线</w:t>
      </w:r>
    </w:p>
    <w:p w14:paraId="43BA6781">
      <w:pPr>
        <w:adjustRightInd w:val="0"/>
        <w:snapToGrid w:val="0"/>
        <w:spacing w:line="288" w:lineRule="auto"/>
        <w:rPr>
          <w:rFonts w:eastAsia="仿宋_GB2312"/>
          <w:sz w:val="32"/>
          <w:szCs w:val="32"/>
          <w:u w:val="single"/>
        </w:rPr>
      </w:pPr>
      <w:r>
        <w:rPr>
          <w:rFonts w:eastAsia="仿宋_GB2312"/>
          <w:sz w:val="32"/>
          <w:szCs w:val="32"/>
        </w:rPr>
        <w:t>建设单位（盖章）：</w:t>
      </w:r>
      <w:r>
        <w:rPr>
          <w:rFonts w:eastAsia="仿宋_GB2312"/>
          <w:sz w:val="32"/>
          <w:szCs w:val="32"/>
          <w:u w:val="single"/>
        </w:rPr>
        <w:t xml:space="preserve">     广西华谊氯碱化工有限公司       </w:t>
      </w:r>
    </w:p>
    <w:p w14:paraId="6121A085">
      <w:pPr>
        <w:adjustRightInd w:val="0"/>
        <w:snapToGrid w:val="0"/>
        <w:spacing w:line="288" w:lineRule="auto"/>
        <w:rPr>
          <w:rFonts w:eastAsia="仿宋_GB2312"/>
          <w:b/>
          <w:bCs/>
          <w:sz w:val="32"/>
          <w:szCs w:val="32"/>
          <w:u w:val="single"/>
        </w:rPr>
      </w:pPr>
      <w:r>
        <w:rPr>
          <w:rFonts w:eastAsia="仿宋_GB2312"/>
          <w:sz w:val="32"/>
          <w:szCs w:val="32"/>
        </w:rPr>
        <w:t>编制日期：</w:t>
      </w:r>
      <w:r>
        <w:rPr>
          <w:rFonts w:eastAsia="仿宋_GB2312"/>
          <w:sz w:val="32"/>
          <w:szCs w:val="32"/>
          <w:u w:val="single"/>
        </w:rPr>
        <w:t xml:space="preserve">               2026年01月                  </w:t>
      </w:r>
    </w:p>
    <w:p w14:paraId="6217F44B">
      <w:pPr>
        <w:rPr>
          <w:b/>
          <w:bCs/>
          <w:sz w:val="36"/>
          <w:szCs w:val="36"/>
        </w:rPr>
      </w:pPr>
      <w:bookmarkStart w:id="3" w:name="_Hlk57884087"/>
    </w:p>
    <w:p w14:paraId="4C03C340">
      <w:pPr>
        <w:rPr>
          <w:b/>
          <w:bCs/>
          <w:sz w:val="36"/>
          <w:szCs w:val="36"/>
        </w:rPr>
      </w:pPr>
    </w:p>
    <w:p w14:paraId="47665E91">
      <w:pPr>
        <w:rPr>
          <w:b/>
          <w:bCs/>
          <w:sz w:val="36"/>
          <w:szCs w:val="36"/>
        </w:rPr>
      </w:pPr>
    </w:p>
    <w:p w14:paraId="3D46C53B">
      <w:pPr>
        <w:rPr>
          <w:b/>
          <w:bCs/>
          <w:sz w:val="36"/>
          <w:szCs w:val="36"/>
        </w:rPr>
      </w:pPr>
    </w:p>
    <w:p w14:paraId="5F093921">
      <w:pPr>
        <w:rPr>
          <w:b/>
          <w:bCs/>
          <w:sz w:val="36"/>
          <w:szCs w:val="36"/>
        </w:rPr>
      </w:pPr>
    </w:p>
    <w:bookmarkEnd w:id="3"/>
    <w:p w14:paraId="7FE198E0">
      <w:pPr>
        <w:adjustRightInd w:val="0"/>
        <w:snapToGrid w:val="0"/>
        <w:spacing w:line="288" w:lineRule="auto"/>
        <w:jc w:val="center"/>
        <w:rPr>
          <w:rFonts w:eastAsia="楷体_GB2312"/>
          <w:sz w:val="36"/>
          <w:szCs w:val="36"/>
        </w:rPr>
      </w:pPr>
      <w:r>
        <w:rPr>
          <w:rFonts w:eastAsia="楷体_GB2312"/>
          <w:sz w:val="36"/>
          <w:szCs w:val="36"/>
        </w:rPr>
        <w:t>中华人民共和国生态环境部制</w:t>
      </w:r>
    </w:p>
    <w:bookmarkEnd w:id="2"/>
    <w:p w14:paraId="5B762C7A">
      <w:pPr>
        <w:adjustRightInd w:val="0"/>
        <w:snapToGrid w:val="0"/>
        <w:spacing w:line="288" w:lineRule="auto"/>
        <w:ind w:firstLine="1040"/>
        <w:rPr>
          <w:rFonts w:eastAsia="仿宋_GB2312"/>
          <w:b/>
          <w:bCs/>
          <w:sz w:val="36"/>
          <w:szCs w:val="36"/>
        </w:rPr>
      </w:pPr>
    </w:p>
    <w:p w14:paraId="038CD2A7">
      <w:pPr>
        <w:widowControl/>
        <w:spacing w:line="360" w:lineRule="auto"/>
        <w:jc w:val="center"/>
        <w:rPr>
          <w:rFonts w:ascii="宋体" w:hAnsi="宋体" w:cs="宋体"/>
          <w:b/>
          <w:kern w:val="0"/>
          <w:sz w:val="24"/>
        </w:rPr>
      </w:pPr>
      <w:r>
        <w:rPr>
          <w:rFonts w:hint="eastAsia" w:ascii="宋体" w:hAnsi="宋体" w:cs="宋体"/>
          <w:b/>
          <w:kern w:val="0"/>
          <w:sz w:val="24"/>
        </w:rPr>
        <w:t>华谊钦州化工新材料一体化基地三期双氧水法环氧丙烷（HPPO）及聚醚多元醇一体化项目环氧丙烷管线修改清单</w:t>
      </w:r>
    </w:p>
    <w:tbl>
      <w:tblPr>
        <w:tblStyle w:val="47"/>
        <w:tblW w:w="0" w:type="auto"/>
        <w:tblInd w:w="0" w:type="dxa"/>
        <w:tblLayout w:type="autofit"/>
        <w:tblCellMar>
          <w:top w:w="0" w:type="dxa"/>
          <w:left w:w="108" w:type="dxa"/>
          <w:bottom w:w="0" w:type="dxa"/>
          <w:right w:w="108" w:type="dxa"/>
        </w:tblCellMar>
      </w:tblPr>
      <w:tblGrid>
        <w:gridCol w:w="659"/>
        <w:gridCol w:w="3872"/>
        <w:gridCol w:w="4303"/>
      </w:tblGrid>
      <w:tr w14:paraId="7B6F0245">
        <w:tblPrEx>
          <w:tblCellMar>
            <w:top w:w="0" w:type="dxa"/>
            <w:left w:w="108" w:type="dxa"/>
            <w:bottom w:w="0" w:type="dxa"/>
            <w:right w:w="108" w:type="dxa"/>
          </w:tblCellMar>
        </w:tblPrEx>
        <w:tc>
          <w:tcPr>
            <w:tcW w:w="659" w:type="dxa"/>
            <w:tcBorders>
              <w:top w:val="single" w:color="auto" w:sz="4" w:space="0"/>
              <w:left w:val="single" w:color="auto" w:sz="4" w:space="0"/>
              <w:bottom w:val="single" w:color="auto" w:sz="4" w:space="0"/>
              <w:right w:val="single" w:color="auto" w:sz="4" w:space="0"/>
            </w:tcBorders>
            <w:vAlign w:val="center"/>
          </w:tcPr>
          <w:p w14:paraId="1087A376">
            <w:pPr>
              <w:pStyle w:val="74"/>
            </w:pPr>
            <w:r>
              <w:t>序号</w:t>
            </w:r>
          </w:p>
        </w:tc>
        <w:tc>
          <w:tcPr>
            <w:tcW w:w="3872" w:type="dxa"/>
            <w:tcBorders>
              <w:top w:val="single" w:color="auto" w:sz="4" w:space="0"/>
              <w:left w:val="single" w:color="auto" w:sz="4" w:space="0"/>
              <w:bottom w:val="single" w:color="auto" w:sz="4" w:space="0"/>
              <w:right w:val="single" w:color="auto" w:sz="4" w:space="0"/>
            </w:tcBorders>
            <w:vAlign w:val="center"/>
          </w:tcPr>
          <w:p w14:paraId="3E968EDA">
            <w:pPr>
              <w:pStyle w:val="74"/>
            </w:pPr>
            <w:r>
              <w:t>评审专家意见</w:t>
            </w:r>
          </w:p>
        </w:tc>
        <w:tc>
          <w:tcPr>
            <w:tcW w:w="4303" w:type="dxa"/>
            <w:tcBorders>
              <w:top w:val="single" w:color="auto" w:sz="4" w:space="0"/>
              <w:left w:val="single" w:color="auto" w:sz="4" w:space="0"/>
              <w:bottom w:val="single" w:color="auto" w:sz="4" w:space="0"/>
              <w:right w:val="single" w:color="auto" w:sz="4" w:space="0"/>
            </w:tcBorders>
            <w:vAlign w:val="center"/>
          </w:tcPr>
          <w:p w14:paraId="30F328BF">
            <w:pPr>
              <w:pStyle w:val="74"/>
            </w:pPr>
            <w:r>
              <w:t>修改内容</w:t>
            </w:r>
          </w:p>
        </w:tc>
      </w:tr>
      <w:tr w14:paraId="30244CCF">
        <w:tblPrEx>
          <w:tblCellMar>
            <w:top w:w="0" w:type="dxa"/>
            <w:left w:w="108" w:type="dxa"/>
            <w:bottom w:w="0" w:type="dxa"/>
            <w:right w:w="108" w:type="dxa"/>
          </w:tblCellMar>
        </w:tblPrEx>
        <w:tc>
          <w:tcPr>
            <w:tcW w:w="659" w:type="dxa"/>
            <w:tcBorders>
              <w:top w:val="single" w:color="auto" w:sz="4" w:space="0"/>
              <w:left w:val="single" w:color="auto" w:sz="4" w:space="0"/>
              <w:bottom w:val="single" w:color="auto" w:sz="4" w:space="0"/>
              <w:right w:val="single" w:color="auto" w:sz="4" w:space="0"/>
            </w:tcBorders>
            <w:vAlign w:val="center"/>
          </w:tcPr>
          <w:p w14:paraId="6CB71DEE">
            <w:pPr>
              <w:pStyle w:val="74"/>
            </w:pPr>
            <w:r>
              <w:t>1</w:t>
            </w:r>
          </w:p>
        </w:tc>
        <w:tc>
          <w:tcPr>
            <w:tcW w:w="3872" w:type="dxa"/>
            <w:tcBorders>
              <w:top w:val="single" w:color="auto" w:sz="4" w:space="0"/>
              <w:left w:val="single" w:color="auto" w:sz="4" w:space="0"/>
              <w:bottom w:val="single" w:color="auto" w:sz="4" w:space="0"/>
              <w:right w:val="single" w:color="auto" w:sz="4" w:space="0"/>
            </w:tcBorders>
            <w:vAlign w:val="center"/>
          </w:tcPr>
          <w:p w14:paraId="1B50C249">
            <w:pPr>
              <w:pStyle w:val="74"/>
              <w:jc w:val="left"/>
            </w:pPr>
            <w:r>
              <w:rPr>
                <w:rFonts w:hint="eastAsia"/>
              </w:rPr>
              <w:t>完善废气排放标准。核实项目管线动静密封点泄漏VOCs污染源。核实大气环境影响分析内容。</w:t>
            </w:r>
          </w:p>
        </w:tc>
        <w:tc>
          <w:tcPr>
            <w:tcW w:w="4303" w:type="dxa"/>
            <w:tcBorders>
              <w:top w:val="single" w:color="auto" w:sz="4" w:space="0"/>
              <w:left w:val="single" w:color="auto" w:sz="4" w:space="0"/>
              <w:bottom w:val="single" w:color="auto" w:sz="4" w:space="0"/>
              <w:right w:val="single" w:color="auto" w:sz="4" w:space="0"/>
            </w:tcBorders>
            <w:vAlign w:val="center"/>
          </w:tcPr>
          <w:p w14:paraId="48884DFA">
            <w:pPr>
              <w:pStyle w:val="74"/>
              <w:jc w:val="left"/>
            </w:pPr>
            <w:r>
              <w:rPr>
                <w:rFonts w:hint="eastAsia"/>
              </w:rPr>
              <w:t>已补充施工期、运营期废气排放标准，见P</w:t>
            </w:r>
            <w:r>
              <w:t>36</w:t>
            </w:r>
            <w:r>
              <w:rPr>
                <w:rFonts w:hint="eastAsia"/>
              </w:rPr>
              <w:t>。已补充设备与管线组件密封点无组织废气源强计算及大气环境影响分析，见P</w:t>
            </w:r>
            <w:r>
              <w:t>44~46</w:t>
            </w:r>
            <w:r>
              <w:rPr>
                <w:rFonts w:hint="eastAsia"/>
              </w:rPr>
              <w:t>。</w:t>
            </w:r>
          </w:p>
        </w:tc>
      </w:tr>
      <w:tr w14:paraId="3C5B7548">
        <w:tblPrEx>
          <w:tblCellMar>
            <w:top w:w="0" w:type="dxa"/>
            <w:left w:w="108" w:type="dxa"/>
            <w:bottom w:w="0" w:type="dxa"/>
            <w:right w:w="108" w:type="dxa"/>
          </w:tblCellMar>
        </w:tblPrEx>
        <w:tc>
          <w:tcPr>
            <w:tcW w:w="659" w:type="dxa"/>
            <w:tcBorders>
              <w:top w:val="single" w:color="auto" w:sz="4" w:space="0"/>
              <w:left w:val="single" w:color="auto" w:sz="4" w:space="0"/>
              <w:bottom w:val="single" w:color="auto" w:sz="4" w:space="0"/>
              <w:right w:val="single" w:color="auto" w:sz="4" w:space="0"/>
            </w:tcBorders>
            <w:vAlign w:val="center"/>
          </w:tcPr>
          <w:p w14:paraId="7BA364A2">
            <w:pPr>
              <w:pStyle w:val="74"/>
            </w:pPr>
            <w:r>
              <w:t>2</w:t>
            </w:r>
          </w:p>
        </w:tc>
        <w:tc>
          <w:tcPr>
            <w:tcW w:w="3872" w:type="dxa"/>
            <w:tcBorders>
              <w:top w:val="single" w:color="auto" w:sz="4" w:space="0"/>
              <w:left w:val="single" w:color="auto" w:sz="4" w:space="0"/>
              <w:bottom w:val="single" w:color="auto" w:sz="4" w:space="0"/>
              <w:right w:val="single" w:color="auto" w:sz="4" w:space="0"/>
            </w:tcBorders>
            <w:vAlign w:val="center"/>
          </w:tcPr>
          <w:p w14:paraId="5DF7A66C">
            <w:pPr>
              <w:pStyle w:val="74"/>
              <w:jc w:val="left"/>
            </w:pPr>
            <w:r>
              <w:rPr>
                <w:rFonts w:hint="eastAsia"/>
              </w:rPr>
              <w:t>补充管道试压废水产生量及依托收集及处理的可行性。</w:t>
            </w:r>
          </w:p>
        </w:tc>
        <w:tc>
          <w:tcPr>
            <w:tcW w:w="4303" w:type="dxa"/>
            <w:tcBorders>
              <w:top w:val="single" w:color="auto" w:sz="4" w:space="0"/>
              <w:left w:val="single" w:color="auto" w:sz="4" w:space="0"/>
              <w:bottom w:val="single" w:color="auto" w:sz="4" w:space="0"/>
              <w:right w:val="single" w:color="auto" w:sz="4" w:space="0"/>
            </w:tcBorders>
            <w:vAlign w:val="center"/>
          </w:tcPr>
          <w:p w14:paraId="00B86085">
            <w:pPr>
              <w:pStyle w:val="74"/>
              <w:jc w:val="left"/>
            </w:pPr>
            <w:r>
              <w:rPr>
                <w:rFonts w:hint="eastAsia"/>
              </w:rPr>
              <w:t>已补充，见P</w:t>
            </w:r>
            <w:r>
              <w:t>39</w:t>
            </w:r>
            <w:r>
              <w:rPr>
                <w:rFonts w:hint="eastAsia"/>
              </w:rPr>
              <w:t>。</w:t>
            </w:r>
          </w:p>
        </w:tc>
      </w:tr>
      <w:tr w14:paraId="40E3A6A9">
        <w:tblPrEx>
          <w:tblCellMar>
            <w:top w:w="0" w:type="dxa"/>
            <w:left w:w="108" w:type="dxa"/>
            <w:bottom w:w="0" w:type="dxa"/>
            <w:right w:w="108" w:type="dxa"/>
          </w:tblCellMar>
        </w:tblPrEx>
        <w:tc>
          <w:tcPr>
            <w:tcW w:w="659" w:type="dxa"/>
            <w:tcBorders>
              <w:top w:val="single" w:color="auto" w:sz="4" w:space="0"/>
              <w:left w:val="single" w:color="auto" w:sz="4" w:space="0"/>
              <w:bottom w:val="single" w:color="auto" w:sz="4" w:space="0"/>
              <w:right w:val="single" w:color="auto" w:sz="4" w:space="0"/>
            </w:tcBorders>
            <w:vAlign w:val="center"/>
          </w:tcPr>
          <w:p w14:paraId="1BAF1005">
            <w:pPr>
              <w:pStyle w:val="74"/>
            </w:pPr>
            <w:r>
              <w:rPr>
                <w:rFonts w:hint="eastAsia"/>
              </w:rPr>
              <w:t>3</w:t>
            </w:r>
          </w:p>
        </w:tc>
        <w:tc>
          <w:tcPr>
            <w:tcW w:w="3872" w:type="dxa"/>
            <w:tcBorders>
              <w:top w:val="single" w:color="auto" w:sz="4" w:space="0"/>
              <w:left w:val="single" w:color="auto" w:sz="4" w:space="0"/>
              <w:bottom w:val="single" w:color="auto" w:sz="4" w:space="0"/>
              <w:right w:val="single" w:color="auto" w:sz="4" w:space="0"/>
            </w:tcBorders>
            <w:vAlign w:val="center"/>
          </w:tcPr>
          <w:p w14:paraId="744ABD13">
            <w:pPr>
              <w:pStyle w:val="74"/>
              <w:jc w:val="left"/>
            </w:pPr>
            <w:r>
              <w:rPr>
                <w:rFonts w:hint="eastAsia"/>
              </w:rPr>
              <w:t>完善厂界噪声预测影响分析（噪声源位置、厂界范围）。</w:t>
            </w:r>
          </w:p>
        </w:tc>
        <w:tc>
          <w:tcPr>
            <w:tcW w:w="4303" w:type="dxa"/>
            <w:tcBorders>
              <w:top w:val="single" w:color="auto" w:sz="4" w:space="0"/>
              <w:left w:val="single" w:color="auto" w:sz="4" w:space="0"/>
              <w:bottom w:val="single" w:color="auto" w:sz="4" w:space="0"/>
              <w:right w:val="single" w:color="auto" w:sz="4" w:space="0"/>
            </w:tcBorders>
            <w:vAlign w:val="center"/>
          </w:tcPr>
          <w:p w14:paraId="484602BB">
            <w:pPr>
              <w:pStyle w:val="74"/>
              <w:jc w:val="left"/>
            </w:pPr>
            <w:r>
              <w:rPr>
                <w:rFonts w:hint="eastAsia"/>
              </w:rPr>
              <w:t>P</w:t>
            </w:r>
            <w:r>
              <w:t>O</w:t>
            </w:r>
            <w:r>
              <w:rPr>
                <w:rFonts w:hint="eastAsia"/>
              </w:rPr>
              <w:t>输送泵位于广西氯碱公司北厂区，已完善厂界噪声预测影响分析，见P</w:t>
            </w:r>
            <w:r>
              <w:t>46~49</w:t>
            </w:r>
            <w:r>
              <w:rPr>
                <w:rFonts w:hint="eastAsia"/>
              </w:rPr>
              <w:t>。</w:t>
            </w:r>
          </w:p>
        </w:tc>
      </w:tr>
      <w:tr w14:paraId="5679EF3C">
        <w:tblPrEx>
          <w:tblCellMar>
            <w:top w:w="0" w:type="dxa"/>
            <w:left w:w="108" w:type="dxa"/>
            <w:bottom w:w="0" w:type="dxa"/>
            <w:right w:w="108" w:type="dxa"/>
          </w:tblCellMar>
        </w:tblPrEx>
        <w:tc>
          <w:tcPr>
            <w:tcW w:w="659" w:type="dxa"/>
            <w:tcBorders>
              <w:top w:val="single" w:color="auto" w:sz="4" w:space="0"/>
              <w:left w:val="single" w:color="auto" w:sz="4" w:space="0"/>
              <w:bottom w:val="single" w:color="auto" w:sz="4" w:space="0"/>
              <w:right w:val="single" w:color="auto" w:sz="4" w:space="0"/>
            </w:tcBorders>
            <w:vAlign w:val="center"/>
          </w:tcPr>
          <w:p w14:paraId="787D7C5B">
            <w:pPr>
              <w:pStyle w:val="74"/>
            </w:pPr>
            <w:r>
              <w:rPr>
                <w:rFonts w:hint="eastAsia"/>
              </w:rPr>
              <w:t>4</w:t>
            </w:r>
          </w:p>
        </w:tc>
        <w:tc>
          <w:tcPr>
            <w:tcW w:w="3872" w:type="dxa"/>
            <w:tcBorders>
              <w:top w:val="single" w:color="auto" w:sz="4" w:space="0"/>
              <w:left w:val="single" w:color="auto" w:sz="4" w:space="0"/>
              <w:bottom w:val="single" w:color="auto" w:sz="4" w:space="0"/>
              <w:right w:val="single" w:color="auto" w:sz="4" w:space="0"/>
            </w:tcBorders>
            <w:vAlign w:val="center"/>
          </w:tcPr>
          <w:p w14:paraId="51D29389">
            <w:pPr>
              <w:pStyle w:val="74"/>
              <w:jc w:val="left"/>
            </w:pPr>
            <w:r>
              <w:rPr>
                <w:rFonts w:hint="eastAsia"/>
              </w:rPr>
              <w:t>完善选线环境合理性分析；细化环保投资估算，补充环境风险防范措施投资。</w:t>
            </w:r>
          </w:p>
        </w:tc>
        <w:tc>
          <w:tcPr>
            <w:tcW w:w="4303" w:type="dxa"/>
            <w:tcBorders>
              <w:top w:val="single" w:color="auto" w:sz="4" w:space="0"/>
              <w:left w:val="single" w:color="auto" w:sz="4" w:space="0"/>
              <w:bottom w:val="single" w:color="auto" w:sz="4" w:space="0"/>
              <w:right w:val="single" w:color="auto" w:sz="4" w:space="0"/>
            </w:tcBorders>
            <w:vAlign w:val="center"/>
          </w:tcPr>
          <w:p w14:paraId="714DF341">
            <w:pPr>
              <w:pStyle w:val="74"/>
              <w:jc w:val="left"/>
            </w:pPr>
            <w:r>
              <w:rPr>
                <w:rFonts w:hint="eastAsia"/>
              </w:rPr>
              <w:t>已完善选线环境合理性分析，见P</w:t>
            </w:r>
            <w:r>
              <w:t>51</w:t>
            </w:r>
            <w:r>
              <w:rPr>
                <w:rFonts w:hint="eastAsia"/>
              </w:rPr>
              <w:t>；已细化环保投资估算，补充环境风险防范措施投资，见P</w:t>
            </w:r>
            <w:r>
              <w:t>54</w:t>
            </w:r>
            <w:r>
              <w:rPr>
                <w:rFonts w:hint="eastAsia"/>
              </w:rPr>
              <w:t>。</w:t>
            </w:r>
          </w:p>
        </w:tc>
      </w:tr>
      <w:tr w14:paraId="07AD9822">
        <w:tblPrEx>
          <w:tblCellMar>
            <w:top w:w="0" w:type="dxa"/>
            <w:left w:w="108" w:type="dxa"/>
            <w:bottom w:w="0" w:type="dxa"/>
            <w:right w:w="108" w:type="dxa"/>
          </w:tblCellMar>
        </w:tblPrEx>
        <w:tc>
          <w:tcPr>
            <w:tcW w:w="659" w:type="dxa"/>
            <w:tcBorders>
              <w:top w:val="single" w:color="auto" w:sz="4" w:space="0"/>
              <w:left w:val="single" w:color="auto" w:sz="4" w:space="0"/>
              <w:bottom w:val="single" w:color="auto" w:sz="4" w:space="0"/>
              <w:right w:val="single" w:color="auto" w:sz="4" w:space="0"/>
            </w:tcBorders>
            <w:vAlign w:val="center"/>
          </w:tcPr>
          <w:p w14:paraId="1EDBBCEC">
            <w:pPr>
              <w:pStyle w:val="74"/>
            </w:pPr>
            <w:r>
              <w:t>5</w:t>
            </w:r>
          </w:p>
        </w:tc>
        <w:tc>
          <w:tcPr>
            <w:tcW w:w="3872" w:type="dxa"/>
            <w:tcBorders>
              <w:top w:val="single" w:color="auto" w:sz="4" w:space="0"/>
              <w:left w:val="single" w:color="auto" w:sz="4" w:space="0"/>
              <w:bottom w:val="single" w:color="auto" w:sz="4" w:space="0"/>
              <w:right w:val="single" w:color="auto" w:sz="4" w:space="0"/>
            </w:tcBorders>
            <w:vAlign w:val="center"/>
          </w:tcPr>
          <w:p w14:paraId="728258AD">
            <w:pPr>
              <w:pStyle w:val="74"/>
              <w:jc w:val="left"/>
            </w:pPr>
            <w:r>
              <w:rPr>
                <w:rFonts w:hint="eastAsia"/>
              </w:rPr>
              <w:t>完善生态环境保护措施监督检查清单。</w:t>
            </w:r>
          </w:p>
        </w:tc>
        <w:tc>
          <w:tcPr>
            <w:tcW w:w="4303" w:type="dxa"/>
            <w:tcBorders>
              <w:top w:val="single" w:color="auto" w:sz="4" w:space="0"/>
              <w:left w:val="single" w:color="auto" w:sz="4" w:space="0"/>
              <w:bottom w:val="single" w:color="auto" w:sz="4" w:space="0"/>
              <w:right w:val="single" w:color="auto" w:sz="4" w:space="0"/>
            </w:tcBorders>
            <w:vAlign w:val="center"/>
          </w:tcPr>
          <w:p w14:paraId="0D90D0F9">
            <w:pPr>
              <w:pStyle w:val="74"/>
              <w:jc w:val="left"/>
            </w:pPr>
            <w:r>
              <w:rPr>
                <w:rFonts w:hint="eastAsia"/>
              </w:rPr>
              <w:t>已完善生态环境保护措施监督检查清单，见P</w:t>
            </w:r>
            <w:r>
              <w:t>55~56</w:t>
            </w:r>
            <w:r>
              <w:rPr>
                <w:rFonts w:hint="eastAsia"/>
              </w:rPr>
              <w:t>。</w:t>
            </w:r>
          </w:p>
        </w:tc>
      </w:tr>
      <w:tr w14:paraId="24084E99">
        <w:tblPrEx>
          <w:tblCellMar>
            <w:top w:w="0" w:type="dxa"/>
            <w:left w:w="108" w:type="dxa"/>
            <w:bottom w:w="0" w:type="dxa"/>
            <w:right w:w="108" w:type="dxa"/>
          </w:tblCellMar>
        </w:tblPrEx>
        <w:tc>
          <w:tcPr>
            <w:tcW w:w="659" w:type="dxa"/>
            <w:tcBorders>
              <w:top w:val="single" w:color="auto" w:sz="4" w:space="0"/>
              <w:left w:val="single" w:color="auto" w:sz="4" w:space="0"/>
              <w:bottom w:val="single" w:color="auto" w:sz="4" w:space="0"/>
              <w:right w:val="single" w:color="auto" w:sz="4" w:space="0"/>
            </w:tcBorders>
            <w:vAlign w:val="center"/>
          </w:tcPr>
          <w:p w14:paraId="29B20241">
            <w:pPr>
              <w:pStyle w:val="74"/>
            </w:pPr>
            <w:r>
              <w:t>6</w:t>
            </w:r>
          </w:p>
        </w:tc>
        <w:tc>
          <w:tcPr>
            <w:tcW w:w="3872" w:type="dxa"/>
            <w:tcBorders>
              <w:top w:val="single" w:color="auto" w:sz="4" w:space="0"/>
              <w:left w:val="single" w:color="auto" w:sz="4" w:space="0"/>
              <w:bottom w:val="single" w:color="auto" w:sz="4" w:space="0"/>
              <w:right w:val="single" w:color="auto" w:sz="4" w:space="0"/>
            </w:tcBorders>
            <w:vAlign w:val="center"/>
          </w:tcPr>
          <w:p w14:paraId="0382101B">
            <w:pPr>
              <w:pStyle w:val="74"/>
              <w:jc w:val="left"/>
            </w:pPr>
            <w:r>
              <w:rPr>
                <w:rFonts w:hint="eastAsia"/>
              </w:rPr>
              <w:t>完善环境风险敏感目标调查。</w:t>
            </w:r>
          </w:p>
        </w:tc>
        <w:tc>
          <w:tcPr>
            <w:tcW w:w="4303" w:type="dxa"/>
            <w:tcBorders>
              <w:top w:val="single" w:color="auto" w:sz="4" w:space="0"/>
              <w:left w:val="single" w:color="auto" w:sz="4" w:space="0"/>
              <w:bottom w:val="single" w:color="auto" w:sz="4" w:space="0"/>
              <w:right w:val="single" w:color="auto" w:sz="4" w:space="0"/>
            </w:tcBorders>
            <w:vAlign w:val="center"/>
          </w:tcPr>
          <w:p w14:paraId="2FB0931B">
            <w:pPr>
              <w:pStyle w:val="74"/>
              <w:jc w:val="left"/>
            </w:pPr>
            <w:r>
              <w:rPr>
                <w:rFonts w:hint="eastAsia"/>
              </w:rPr>
              <w:t>已完善环境风险敏感目标调查，见环境风险专项评价P</w:t>
            </w:r>
            <w:r>
              <w:t>11</w:t>
            </w:r>
            <w:r>
              <w:rPr>
                <w:rFonts w:hint="eastAsia"/>
              </w:rPr>
              <w:t>。</w:t>
            </w:r>
          </w:p>
        </w:tc>
      </w:tr>
      <w:tr w14:paraId="0C8F38AE">
        <w:tblPrEx>
          <w:tblCellMar>
            <w:top w:w="0" w:type="dxa"/>
            <w:left w:w="108" w:type="dxa"/>
            <w:bottom w:w="0" w:type="dxa"/>
            <w:right w:w="108" w:type="dxa"/>
          </w:tblCellMar>
        </w:tblPrEx>
        <w:tc>
          <w:tcPr>
            <w:tcW w:w="659" w:type="dxa"/>
            <w:tcBorders>
              <w:top w:val="single" w:color="auto" w:sz="4" w:space="0"/>
              <w:left w:val="single" w:color="auto" w:sz="4" w:space="0"/>
              <w:bottom w:val="single" w:color="auto" w:sz="4" w:space="0"/>
              <w:right w:val="single" w:color="auto" w:sz="4" w:space="0"/>
            </w:tcBorders>
            <w:vAlign w:val="center"/>
          </w:tcPr>
          <w:p w14:paraId="6DBC0A9D">
            <w:pPr>
              <w:pStyle w:val="74"/>
            </w:pPr>
            <w:r>
              <w:t>7</w:t>
            </w:r>
          </w:p>
        </w:tc>
        <w:tc>
          <w:tcPr>
            <w:tcW w:w="3872" w:type="dxa"/>
            <w:tcBorders>
              <w:top w:val="single" w:color="auto" w:sz="4" w:space="0"/>
              <w:left w:val="single" w:color="auto" w:sz="4" w:space="0"/>
              <w:bottom w:val="single" w:color="auto" w:sz="4" w:space="0"/>
              <w:right w:val="single" w:color="auto" w:sz="4" w:space="0"/>
            </w:tcBorders>
            <w:vAlign w:val="center"/>
          </w:tcPr>
          <w:p w14:paraId="060A6BB1">
            <w:pPr>
              <w:pStyle w:val="74"/>
              <w:jc w:val="left"/>
            </w:pPr>
            <w:r>
              <w:rPr>
                <w:rFonts w:hint="eastAsia"/>
              </w:rPr>
              <w:t>补充火灾、爆炸等突发事故次生污染物的环境风险影响分析，并完善环境风险防范措施。</w:t>
            </w:r>
          </w:p>
        </w:tc>
        <w:tc>
          <w:tcPr>
            <w:tcW w:w="4303" w:type="dxa"/>
            <w:tcBorders>
              <w:top w:val="single" w:color="auto" w:sz="4" w:space="0"/>
              <w:left w:val="single" w:color="auto" w:sz="4" w:space="0"/>
              <w:bottom w:val="single" w:color="auto" w:sz="4" w:space="0"/>
              <w:right w:val="single" w:color="auto" w:sz="4" w:space="0"/>
            </w:tcBorders>
            <w:vAlign w:val="center"/>
          </w:tcPr>
          <w:p w14:paraId="58D20824">
            <w:pPr>
              <w:pStyle w:val="74"/>
              <w:jc w:val="left"/>
            </w:pPr>
            <w:r>
              <w:rPr>
                <w:rFonts w:hint="eastAsia"/>
              </w:rPr>
              <w:t>已补充PO液相管线发生泄漏后，泄漏出的P</w:t>
            </w:r>
            <w:r>
              <w:t>O</w:t>
            </w:r>
            <w:r>
              <w:rPr>
                <w:rFonts w:hint="eastAsia"/>
              </w:rPr>
              <w:t>发生火灾、爆炸事故，次生的污染物对周边环境造成影响，见环境风险专项评价P</w:t>
            </w:r>
            <w:r>
              <w:t>16~23</w:t>
            </w:r>
            <w:r>
              <w:rPr>
                <w:rFonts w:hint="eastAsia"/>
              </w:rPr>
              <w:t>，已完善环境风险防范措施，见环境风险专项评价P</w:t>
            </w:r>
            <w:r>
              <w:t>28</w:t>
            </w:r>
            <w:r>
              <w:rPr>
                <w:rFonts w:hint="eastAsia"/>
              </w:rPr>
              <w:t>。</w:t>
            </w:r>
          </w:p>
        </w:tc>
      </w:tr>
      <w:tr w14:paraId="26AF3402">
        <w:tblPrEx>
          <w:tblCellMar>
            <w:top w:w="0" w:type="dxa"/>
            <w:left w:w="108" w:type="dxa"/>
            <w:bottom w:w="0" w:type="dxa"/>
            <w:right w:w="108" w:type="dxa"/>
          </w:tblCellMar>
        </w:tblPrEx>
        <w:tc>
          <w:tcPr>
            <w:tcW w:w="659" w:type="dxa"/>
            <w:tcBorders>
              <w:top w:val="single" w:color="auto" w:sz="4" w:space="0"/>
              <w:left w:val="single" w:color="auto" w:sz="4" w:space="0"/>
              <w:bottom w:val="single" w:color="auto" w:sz="4" w:space="0"/>
              <w:right w:val="single" w:color="auto" w:sz="4" w:space="0"/>
            </w:tcBorders>
            <w:vAlign w:val="center"/>
          </w:tcPr>
          <w:p w14:paraId="6D7E1864">
            <w:pPr>
              <w:pStyle w:val="74"/>
            </w:pPr>
            <w:r>
              <w:t>8</w:t>
            </w:r>
          </w:p>
        </w:tc>
        <w:tc>
          <w:tcPr>
            <w:tcW w:w="3872" w:type="dxa"/>
            <w:tcBorders>
              <w:top w:val="single" w:color="auto" w:sz="4" w:space="0"/>
              <w:left w:val="single" w:color="auto" w:sz="4" w:space="0"/>
              <w:bottom w:val="single" w:color="auto" w:sz="4" w:space="0"/>
              <w:right w:val="single" w:color="auto" w:sz="4" w:space="0"/>
            </w:tcBorders>
            <w:vAlign w:val="center"/>
          </w:tcPr>
          <w:p w14:paraId="2A524A49">
            <w:pPr>
              <w:pStyle w:val="74"/>
              <w:jc w:val="left"/>
            </w:pPr>
            <w:r>
              <w:rPr>
                <w:rFonts w:hint="eastAsia"/>
              </w:rPr>
              <w:t>补充地下水影响预测源强，核实地下水风险影响预测参数限值及依据，核实地下水风险影响预测结果。</w:t>
            </w:r>
          </w:p>
        </w:tc>
        <w:tc>
          <w:tcPr>
            <w:tcW w:w="4303" w:type="dxa"/>
            <w:tcBorders>
              <w:top w:val="single" w:color="auto" w:sz="4" w:space="0"/>
              <w:left w:val="single" w:color="auto" w:sz="4" w:space="0"/>
              <w:bottom w:val="single" w:color="auto" w:sz="4" w:space="0"/>
              <w:right w:val="single" w:color="auto" w:sz="4" w:space="0"/>
            </w:tcBorders>
            <w:vAlign w:val="center"/>
          </w:tcPr>
          <w:p w14:paraId="31F88912">
            <w:pPr>
              <w:pStyle w:val="74"/>
              <w:jc w:val="left"/>
            </w:pPr>
            <w:r>
              <w:rPr>
                <w:rFonts w:hint="eastAsia"/>
              </w:rPr>
              <w:t>已补充地下水影响预测源强，已更正地下水风险影响预测参数限值及依据，并重新进行了地下水风险影响预测，见环境风险专项评价P</w:t>
            </w:r>
            <w:r>
              <w:t>27~28</w:t>
            </w:r>
            <w:r>
              <w:rPr>
                <w:rFonts w:hint="eastAsia"/>
              </w:rPr>
              <w:t>。</w:t>
            </w:r>
          </w:p>
        </w:tc>
      </w:tr>
      <w:tr w14:paraId="045BAAC2">
        <w:tblPrEx>
          <w:tblCellMar>
            <w:top w:w="0" w:type="dxa"/>
            <w:left w:w="108" w:type="dxa"/>
            <w:bottom w:w="0" w:type="dxa"/>
            <w:right w:w="108" w:type="dxa"/>
          </w:tblCellMar>
        </w:tblPrEx>
        <w:tc>
          <w:tcPr>
            <w:tcW w:w="659" w:type="dxa"/>
            <w:tcBorders>
              <w:top w:val="single" w:color="auto" w:sz="4" w:space="0"/>
              <w:left w:val="single" w:color="auto" w:sz="4" w:space="0"/>
              <w:bottom w:val="single" w:color="auto" w:sz="4" w:space="0"/>
              <w:right w:val="single" w:color="auto" w:sz="4" w:space="0"/>
            </w:tcBorders>
            <w:vAlign w:val="center"/>
          </w:tcPr>
          <w:p w14:paraId="03808A90">
            <w:pPr>
              <w:pStyle w:val="74"/>
            </w:pPr>
            <w:r>
              <w:rPr>
                <w:rFonts w:hint="eastAsia"/>
              </w:rPr>
              <w:t>9</w:t>
            </w:r>
          </w:p>
        </w:tc>
        <w:tc>
          <w:tcPr>
            <w:tcW w:w="3872" w:type="dxa"/>
            <w:tcBorders>
              <w:top w:val="single" w:color="auto" w:sz="4" w:space="0"/>
              <w:left w:val="single" w:color="auto" w:sz="4" w:space="0"/>
              <w:bottom w:val="single" w:color="auto" w:sz="4" w:space="0"/>
              <w:right w:val="single" w:color="auto" w:sz="4" w:space="0"/>
            </w:tcBorders>
            <w:vAlign w:val="center"/>
          </w:tcPr>
          <w:p w14:paraId="75506DC2">
            <w:pPr>
              <w:pStyle w:val="74"/>
              <w:jc w:val="left"/>
            </w:pPr>
            <w:r>
              <w:rPr>
                <w:rFonts w:hint="eastAsia"/>
              </w:rPr>
              <w:t>补充厂区内人员疏散通道图。补充管线泄漏的应急物资配备及存放地点、响应时间要求。</w:t>
            </w:r>
          </w:p>
        </w:tc>
        <w:tc>
          <w:tcPr>
            <w:tcW w:w="4303" w:type="dxa"/>
            <w:tcBorders>
              <w:top w:val="single" w:color="auto" w:sz="4" w:space="0"/>
              <w:left w:val="single" w:color="auto" w:sz="4" w:space="0"/>
              <w:bottom w:val="single" w:color="auto" w:sz="4" w:space="0"/>
              <w:right w:val="single" w:color="auto" w:sz="4" w:space="0"/>
            </w:tcBorders>
            <w:vAlign w:val="center"/>
          </w:tcPr>
          <w:p w14:paraId="298F9534">
            <w:pPr>
              <w:pStyle w:val="74"/>
              <w:jc w:val="left"/>
            </w:pPr>
            <w:r>
              <w:rPr>
                <w:rFonts w:hint="eastAsia"/>
              </w:rPr>
              <w:t>已补充厂区内人员疏散通道图，见环境风险专项评价P</w:t>
            </w:r>
            <w:r>
              <w:t>24</w:t>
            </w:r>
            <w:r>
              <w:rPr>
                <w:rFonts w:hint="eastAsia"/>
              </w:rPr>
              <w:t>。已补充管线泄漏的应急物资配备及存放地点、响应时间要求，见环境风险专项评价P</w:t>
            </w:r>
            <w:r>
              <w:t>25~</w:t>
            </w:r>
            <w:r>
              <w:rPr>
                <w:rFonts w:hint="eastAsia"/>
              </w:rPr>
              <w:t>2</w:t>
            </w:r>
            <w:r>
              <w:t>6</w:t>
            </w:r>
            <w:r>
              <w:rPr>
                <w:rFonts w:hint="eastAsia"/>
              </w:rPr>
              <w:t>。</w:t>
            </w:r>
          </w:p>
        </w:tc>
      </w:tr>
      <w:tr w14:paraId="49F0EE6E">
        <w:tblPrEx>
          <w:tblCellMar>
            <w:top w:w="0" w:type="dxa"/>
            <w:left w:w="108" w:type="dxa"/>
            <w:bottom w:w="0" w:type="dxa"/>
            <w:right w:w="108" w:type="dxa"/>
          </w:tblCellMar>
        </w:tblPrEx>
        <w:tc>
          <w:tcPr>
            <w:tcW w:w="659" w:type="dxa"/>
            <w:tcBorders>
              <w:top w:val="single" w:color="auto" w:sz="4" w:space="0"/>
              <w:left w:val="single" w:color="auto" w:sz="4" w:space="0"/>
              <w:bottom w:val="single" w:color="auto" w:sz="4" w:space="0"/>
              <w:right w:val="single" w:color="auto" w:sz="4" w:space="0"/>
            </w:tcBorders>
            <w:vAlign w:val="center"/>
          </w:tcPr>
          <w:p w14:paraId="66801C86">
            <w:pPr>
              <w:pStyle w:val="74"/>
            </w:pPr>
            <w:r>
              <w:rPr>
                <w:rFonts w:hint="eastAsia"/>
              </w:rPr>
              <w:t>1</w:t>
            </w:r>
            <w:r>
              <w:t>0</w:t>
            </w:r>
          </w:p>
        </w:tc>
        <w:tc>
          <w:tcPr>
            <w:tcW w:w="3872" w:type="dxa"/>
            <w:tcBorders>
              <w:top w:val="single" w:color="auto" w:sz="4" w:space="0"/>
              <w:left w:val="single" w:color="auto" w:sz="4" w:space="0"/>
              <w:bottom w:val="single" w:color="auto" w:sz="4" w:space="0"/>
              <w:right w:val="single" w:color="auto" w:sz="4" w:space="0"/>
            </w:tcBorders>
            <w:vAlign w:val="center"/>
          </w:tcPr>
          <w:p w14:paraId="5BD340CE">
            <w:pPr>
              <w:pStyle w:val="74"/>
              <w:jc w:val="left"/>
            </w:pPr>
            <w:r>
              <w:rPr>
                <w:rFonts w:hint="eastAsia"/>
              </w:rPr>
              <w:t>补充依托企业现有环境风险防范措施的有效性，提出完善意见和建议。</w:t>
            </w:r>
          </w:p>
        </w:tc>
        <w:tc>
          <w:tcPr>
            <w:tcW w:w="4303" w:type="dxa"/>
            <w:tcBorders>
              <w:top w:val="single" w:color="auto" w:sz="4" w:space="0"/>
              <w:left w:val="single" w:color="auto" w:sz="4" w:space="0"/>
              <w:bottom w:val="single" w:color="auto" w:sz="4" w:space="0"/>
              <w:right w:val="single" w:color="auto" w:sz="4" w:space="0"/>
            </w:tcBorders>
            <w:vAlign w:val="center"/>
          </w:tcPr>
          <w:p w14:paraId="526A0FE7">
            <w:pPr>
              <w:pStyle w:val="74"/>
              <w:jc w:val="left"/>
            </w:pPr>
            <w:r>
              <w:rPr>
                <w:rFonts w:hint="eastAsia"/>
              </w:rPr>
              <w:t>已补充，见环境风险专项评价P</w:t>
            </w:r>
            <w:r>
              <w:t>28</w:t>
            </w:r>
            <w:r>
              <w:rPr>
                <w:rFonts w:hint="eastAsia"/>
              </w:rPr>
              <w:t>。</w:t>
            </w:r>
          </w:p>
        </w:tc>
      </w:tr>
    </w:tbl>
    <w:p w14:paraId="77303C56">
      <w:pPr>
        <w:adjustRightInd w:val="0"/>
        <w:snapToGrid w:val="0"/>
        <w:spacing w:line="288" w:lineRule="auto"/>
        <w:ind w:firstLine="1040"/>
        <w:rPr>
          <w:rFonts w:eastAsia="仿宋_GB2312"/>
          <w:b/>
          <w:bCs/>
          <w:sz w:val="36"/>
          <w:szCs w:val="36"/>
        </w:rPr>
      </w:pPr>
    </w:p>
    <w:p w14:paraId="030B9965">
      <w:pPr>
        <w:adjustRightInd w:val="0"/>
        <w:snapToGrid w:val="0"/>
        <w:spacing w:line="288" w:lineRule="auto"/>
        <w:ind w:firstLine="1040"/>
        <w:rPr>
          <w:rFonts w:eastAsia="仿宋_GB2312"/>
          <w:b/>
          <w:bCs/>
          <w:sz w:val="36"/>
          <w:szCs w:val="36"/>
        </w:rPr>
        <w:sectPr>
          <w:footerReference r:id="rId3" w:type="default"/>
          <w:pgSz w:w="11906" w:h="16838"/>
          <w:pgMar w:top="1701" w:right="1531" w:bottom="1701" w:left="1531" w:header="851" w:footer="1077" w:gutter="0"/>
          <w:pgNumType w:start="1"/>
          <w:cols w:space="720" w:num="1"/>
          <w:docGrid w:linePitch="312" w:charSpace="0"/>
        </w:sectPr>
      </w:pPr>
    </w:p>
    <w:p w14:paraId="6F086DC9">
      <w:pPr>
        <w:jc w:val="center"/>
        <w:outlineLvl w:val="0"/>
        <w:rPr>
          <w:rFonts w:eastAsia="黑体"/>
          <w:b/>
          <w:bCs/>
          <w:snapToGrid w:val="0"/>
          <w:sz w:val="30"/>
          <w:szCs w:val="30"/>
        </w:rPr>
      </w:pPr>
      <w:r>
        <w:rPr>
          <w:rFonts w:eastAsia="黑体"/>
          <w:b/>
          <w:bCs/>
          <w:snapToGrid w:val="0"/>
          <w:sz w:val="30"/>
          <w:szCs w:val="30"/>
        </w:rPr>
        <w:t>一、建设项目基本情况</w:t>
      </w:r>
    </w:p>
    <w:tbl>
      <w:tblPr>
        <w:tblStyle w:val="47"/>
        <w:tblW w:w="916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408"/>
        <w:gridCol w:w="2977"/>
        <w:gridCol w:w="1984"/>
        <w:gridCol w:w="2793"/>
      </w:tblGrid>
      <w:tr w14:paraId="64635A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94" w:hRule="atLeast"/>
          <w:jc w:val="center"/>
        </w:trPr>
        <w:tc>
          <w:tcPr>
            <w:tcW w:w="1408" w:type="dxa"/>
            <w:tcMar>
              <w:top w:w="16" w:type="dxa"/>
              <w:left w:w="16" w:type="dxa"/>
              <w:right w:w="16" w:type="dxa"/>
            </w:tcMar>
            <w:vAlign w:val="center"/>
          </w:tcPr>
          <w:p w14:paraId="3168BDC5">
            <w:pPr>
              <w:adjustRightInd w:val="0"/>
              <w:snapToGrid w:val="0"/>
              <w:spacing w:line="360" w:lineRule="auto"/>
              <w:jc w:val="center"/>
              <w:rPr>
                <w:b/>
                <w:bCs/>
                <w:szCs w:val="21"/>
              </w:rPr>
            </w:pPr>
            <w:r>
              <w:rPr>
                <w:b/>
                <w:bCs/>
                <w:szCs w:val="21"/>
              </w:rPr>
              <w:t>建设项目名称</w:t>
            </w:r>
          </w:p>
        </w:tc>
        <w:tc>
          <w:tcPr>
            <w:tcW w:w="7754" w:type="dxa"/>
            <w:gridSpan w:val="3"/>
            <w:vAlign w:val="center"/>
          </w:tcPr>
          <w:p w14:paraId="1A4501D0">
            <w:pPr>
              <w:adjustRightInd w:val="0"/>
              <w:snapToGrid w:val="0"/>
              <w:jc w:val="left"/>
              <w:rPr>
                <w:szCs w:val="21"/>
              </w:rPr>
            </w:pPr>
            <w:bookmarkStart w:id="4" w:name="_Hlk217632758"/>
            <w:r>
              <w:rPr>
                <w:rFonts w:hint="eastAsia"/>
                <w:szCs w:val="21"/>
              </w:rPr>
              <w:t>华谊钦州化工新材料一体化基地三期双氧水法环氧丙烷（HPPO）及聚醚多元醇一体化项目环氧丙烷管线</w:t>
            </w:r>
            <w:bookmarkEnd w:id="4"/>
          </w:p>
        </w:tc>
      </w:tr>
      <w:tr w14:paraId="12C7FB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08" w:type="dxa"/>
            <w:tcMar>
              <w:top w:w="16" w:type="dxa"/>
              <w:left w:w="16" w:type="dxa"/>
              <w:right w:w="16" w:type="dxa"/>
            </w:tcMar>
            <w:vAlign w:val="center"/>
          </w:tcPr>
          <w:p w14:paraId="52A08827">
            <w:pPr>
              <w:adjustRightInd w:val="0"/>
              <w:snapToGrid w:val="0"/>
              <w:spacing w:line="360" w:lineRule="auto"/>
              <w:jc w:val="center"/>
              <w:rPr>
                <w:b/>
                <w:bCs/>
                <w:szCs w:val="21"/>
              </w:rPr>
            </w:pPr>
            <w:r>
              <w:rPr>
                <w:b/>
                <w:bCs/>
                <w:szCs w:val="21"/>
              </w:rPr>
              <w:t>项目代码</w:t>
            </w:r>
          </w:p>
        </w:tc>
        <w:tc>
          <w:tcPr>
            <w:tcW w:w="7754" w:type="dxa"/>
            <w:gridSpan w:val="3"/>
            <w:vAlign w:val="center"/>
          </w:tcPr>
          <w:p w14:paraId="739413C9">
            <w:pPr>
              <w:spacing w:line="360" w:lineRule="auto"/>
              <w:jc w:val="center"/>
              <w:rPr>
                <w:bCs/>
                <w:szCs w:val="21"/>
              </w:rPr>
            </w:pPr>
            <w:r>
              <w:t>2512-450704-04-01-376846</w:t>
            </w:r>
          </w:p>
        </w:tc>
      </w:tr>
      <w:tr w14:paraId="4E6E1F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08" w:type="dxa"/>
            <w:tcMar>
              <w:top w:w="16" w:type="dxa"/>
              <w:left w:w="16" w:type="dxa"/>
              <w:right w:w="16" w:type="dxa"/>
            </w:tcMar>
            <w:vAlign w:val="center"/>
          </w:tcPr>
          <w:p w14:paraId="1CFA1D99">
            <w:pPr>
              <w:adjustRightInd w:val="0"/>
              <w:snapToGrid w:val="0"/>
              <w:jc w:val="center"/>
              <w:rPr>
                <w:b/>
                <w:bCs/>
                <w:szCs w:val="21"/>
              </w:rPr>
            </w:pPr>
            <w:r>
              <w:rPr>
                <w:b/>
                <w:bCs/>
                <w:szCs w:val="21"/>
              </w:rPr>
              <w:t>建设单位</w:t>
            </w:r>
          </w:p>
          <w:p w14:paraId="424E2CAE">
            <w:pPr>
              <w:adjustRightInd w:val="0"/>
              <w:snapToGrid w:val="0"/>
              <w:jc w:val="center"/>
              <w:rPr>
                <w:b/>
                <w:bCs/>
                <w:szCs w:val="21"/>
              </w:rPr>
            </w:pPr>
            <w:r>
              <w:rPr>
                <w:b/>
                <w:bCs/>
                <w:szCs w:val="21"/>
              </w:rPr>
              <w:t>联系人</w:t>
            </w:r>
          </w:p>
        </w:tc>
        <w:tc>
          <w:tcPr>
            <w:tcW w:w="2977" w:type="dxa"/>
            <w:vAlign w:val="center"/>
          </w:tcPr>
          <w:p w14:paraId="4C14EE98">
            <w:pPr>
              <w:adjustRightInd w:val="0"/>
              <w:snapToGrid w:val="0"/>
              <w:jc w:val="center"/>
              <w:rPr>
                <w:szCs w:val="21"/>
              </w:rPr>
            </w:pPr>
            <w:r>
              <w:rPr>
                <w:szCs w:val="21"/>
              </w:rPr>
              <w:t>刘俞强</w:t>
            </w:r>
          </w:p>
        </w:tc>
        <w:tc>
          <w:tcPr>
            <w:tcW w:w="1984" w:type="dxa"/>
            <w:vAlign w:val="center"/>
          </w:tcPr>
          <w:p w14:paraId="5A121FD3">
            <w:pPr>
              <w:adjustRightInd w:val="0"/>
              <w:snapToGrid w:val="0"/>
              <w:jc w:val="center"/>
              <w:rPr>
                <w:b/>
                <w:bCs/>
                <w:szCs w:val="21"/>
              </w:rPr>
            </w:pPr>
            <w:r>
              <w:rPr>
                <w:b/>
                <w:bCs/>
                <w:szCs w:val="21"/>
              </w:rPr>
              <w:t>联系方式</w:t>
            </w:r>
          </w:p>
        </w:tc>
        <w:tc>
          <w:tcPr>
            <w:tcW w:w="2793" w:type="dxa"/>
            <w:vAlign w:val="center"/>
          </w:tcPr>
          <w:p w14:paraId="045BBCFE">
            <w:pPr>
              <w:adjustRightInd w:val="0"/>
              <w:snapToGrid w:val="0"/>
              <w:rPr>
                <w:szCs w:val="21"/>
              </w:rPr>
            </w:pPr>
            <w:r>
              <w:rPr>
                <w:szCs w:val="21"/>
              </w:rPr>
              <w:t>18918703038</w:t>
            </w:r>
          </w:p>
        </w:tc>
      </w:tr>
      <w:tr w14:paraId="1AF8E5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08" w:type="dxa"/>
            <w:tcMar>
              <w:top w:w="16" w:type="dxa"/>
              <w:left w:w="16" w:type="dxa"/>
              <w:right w:w="16" w:type="dxa"/>
            </w:tcMar>
            <w:vAlign w:val="center"/>
          </w:tcPr>
          <w:p w14:paraId="71C90E9D">
            <w:pPr>
              <w:adjustRightInd w:val="0"/>
              <w:snapToGrid w:val="0"/>
              <w:jc w:val="center"/>
              <w:rPr>
                <w:b/>
                <w:bCs/>
                <w:szCs w:val="21"/>
              </w:rPr>
            </w:pPr>
            <w:r>
              <w:rPr>
                <w:b/>
                <w:bCs/>
                <w:szCs w:val="21"/>
              </w:rPr>
              <w:t>建设地点</w:t>
            </w:r>
          </w:p>
        </w:tc>
        <w:tc>
          <w:tcPr>
            <w:tcW w:w="7754" w:type="dxa"/>
            <w:gridSpan w:val="3"/>
            <w:vAlign w:val="center"/>
          </w:tcPr>
          <w:p w14:paraId="4942991E">
            <w:pPr>
              <w:rPr>
                <w:szCs w:val="21"/>
              </w:rPr>
            </w:pPr>
            <w:r>
              <w:rPr>
                <w:szCs w:val="21"/>
              </w:rPr>
              <w:t>广西壮族自治区钦州市石化产业园内，具体为金鼓大街南侧和南港大道东侧区域</w:t>
            </w:r>
          </w:p>
        </w:tc>
      </w:tr>
      <w:tr w14:paraId="31A55D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08" w:type="dxa"/>
            <w:tcMar>
              <w:top w:w="16" w:type="dxa"/>
              <w:left w:w="16" w:type="dxa"/>
              <w:right w:w="16" w:type="dxa"/>
            </w:tcMar>
            <w:vAlign w:val="center"/>
          </w:tcPr>
          <w:p w14:paraId="599A4AC8">
            <w:pPr>
              <w:adjustRightInd w:val="0"/>
              <w:snapToGrid w:val="0"/>
              <w:jc w:val="center"/>
              <w:rPr>
                <w:b/>
                <w:bCs/>
                <w:szCs w:val="21"/>
              </w:rPr>
            </w:pPr>
            <w:r>
              <w:rPr>
                <w:b/>
                <w:bCs/>
                <w:szCs w:val="21"/>
              </w:rPr>
              <w:t>地理坐标</w:t>
            </w:r>
          </w:p>
        </w:tc>
        <w:tc>
          <w:tcPr>
            <w:tcW w:w="7754" w:type="dxa"/>
            <w:gridSpan w:val="3"/>
            <w:vAlign w:val="center"/>
          </w:tcPr>
          <w:p w14:paraId="0CC30BB9">
            <w:pPr>
              <w:jc w:val="left"/>
              <w:rPr>
                <w:szCs w:val="21"/>
              </w:rPr>
            </w:pPr>
            <w:r>
              <w:rPr>
                <w:rFonts w:hint="eastAsia"/>
                <w:szCs w:val="21"/>
              </w:rPr>
              <w:t>（略）</w:t>
            </w:r>
          </w:p>
        </w:tc>
      </w:tr>
      <w:tr w14:paraId="0EEA49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408" w:type="dxa"/>
            <w:tcMar>
              <w:top w:w="16" w:type="dxa"/>
              <w:left w:w="16" w:type="dxa"/>
              <w:right w:w="16" w:type="dxa"/>
            </w:tcMar>
            <w:vAlign w:val="center"/>
          </w:tcPr>
          <w:p w14:paraId="3007626E">
            <w:pPr>
              <w:adjustRightInd w:val="0"/>
              <w:snapToGrid w:val="0"/>
              <w:jc w:val="center"/>
              <w:rPr>
                <w:b/>
                <w:bCs/>
                <w:szCs w:val="21"/>
              </w:rPr>
            </w:pPr>
            <w:r>
              <w:rPr>
                <w:b/>
                <w:bCs/>
                <w:szCs w:val="21"/>
              </w:rPr>
              <w:t>建设项目</w:t>
            </w:r>
          </w:p>
          <w:p w14:paraId="2657F2B9">
            <w:pPr>
              <w:adjustRightInd w:val="0"/>
              <w:snapToGrid w:val="0"/>
              <w:jc w:val="center"/>
              <w:rPr>
                <w:b/>
                <w:bCs/>
                <w:szCs w:val="21"/>
              </w:rPr>
            </w:pPr>
            <w:r>
              <w:rPr>
                <w:b/>
                <w:bCs/>
                <w:szCs w:val="21"/>
              </w:rPr>
              <w:t>行业类别</w:t>
            </w:r>
          </w:p>
        </w:tc>
        <w:tc>
          <w:tcPr>
            <w:tcW w:w="2977" w:type="dxa"/>
            <w:vAlign w:val="center"/>
          </w:tcPr>
          <w:p w14:paraId="1707781B">
            <w:pPr>
              <w:adjustRightInd w:val="0"/>
              <w:snapToGrid w:val="0"/>
              <w:rPr>
                <w:b/>
                <w:bCs/>
                <w:szCs w:val="21"/>
              </w:rPr>
            </w:pPr>
            <w:r>
              <w:rPr>
                <w:szCs w:val="21"/>
              </w:rPr>
              <w:t>五十二、交通运输、管道运输业-148、危险化学品输送管线（不含企业厂区内管线）</w:t>
            </w:r>
          </w:p>
        </w:tc>
        <w:tc>
          <w:tcPr>
            <w:tcW w:w="1984" w:type="dxa"/>
            <w:vAlign w:val="center"/>
          </w:tcPr>
          <w:p w14:paraId="14974F92">
            <w:pPr>
              <w:jc w:val="center"/>
              <w:rPr>
                <w:b/>
                <w:szCs w:val="21"/>
              </w:rPr>
            </w:pPr>
            <w:r>
              <w:rPr>
                <w:b/>
                <w:szCs w:val="21"/>
              </w:rPr>
              <w:t>用地（用海）面积</w:t>
            </w:r>
          </w:p>
          <w:p w14:paraId="0BD44A84">
            <w:pPr>
              <w:adjustRightInd w:val="0"/>
              <w:snapToGrid w:val="0"/>
              <w:jc w:val="center"/>
              <w:rPr>
                <w:b/>
                <w:bCs/>
                <w:szCs w:val="21"/>
              </w:rPr>
            </w:pPr>
            <w:r>
              <w:rPr>
                <w:b/>
                <w:szCs w:val="21"/>
              </w:rPr>
              <w:t>（m</w:t>
            </w:r>
            <w:r>
              <w:rPr>
                <w:b/>
                <w:szCs w:val="21"/>
                <w:vertAlign w:val="superscript"/>
              </w:rPr>
              <w:t>2</w:t>
            </w:r>
            <w:r>
              <w:rPr>
                <w:b/>
                <w:szCs w:val="21"/>
              </w:rPr>
              <w:t>）/长度（km）</w:t>
            </w:r>
          </w:p>
        </w:tc>
        <w:tc>
          <w:tcPr>
            <w:tcW w:w="2793" w:type="dxa"/>
            <w:vAlign w:val="center"/>
          </w:tcPr>
          <w:p w14:paraId="6A3B5F73">
            <w:pPr>
              <w:adjustRightInd w:val="0"/>
              <w:snapToGrid w:val="0"/>
              <w:rPr>
                <w:bCs/>
                <w:szCs w:val="21"/>
              </w:rPr>
            </w:pPr>
            <w:r>
              <w:rPr>
                <w:bCs/>
                <w:szCs w:val="21"/>
              </w:rPr>
              <w:t>不新增用地</w:t>
            </w:r>
          </w:p>
          <w:p w14:paraId="02C9B325">
            <w:pPr>
              <w:adjustRightInd w:val="0"/>
              <w:snapToGrid w:val="0"/>
              <w:rPr>
                <w:b/>
                <w:bCs/>
                <w:szCs w:val="21"/>
              </w:rPr>
            </w:pPr>
            <w:r>
              <w:rPr>
                <w:bCs/>
                <w:szCs w:val="21"/>
              </w:rPr>
              <w:t>长度：5.8km（</w:t>
            </w:r>
            <w:r>
              <w:rPr>
                <w:rFonts w:hint="eastAsia"/>
                <w:bCs/>
                <w:szCs w:val="21"/>
              </w:rPr>
              <w:t>厂外</w:t>
            </w:r>
            <w:r>
              <w:rPr>
                <w:bCs/>
                <w:szCs w:val="21"/>
              </w:rPr>
              <w:t>3.8</w:t>
            </w:r>
            <w:r>
              <w:rPr>
                <w:rFonts w:hint="eastAsia"/>
                <w:bCs/>
                <w:szCs w:val="21"/>
              </w:rPr>
              <w:t>k</w:t>
            </w:r>
            <w:r>
              <w:rPr>
                <w:bCs/>
                <w:szCs w:val="21"/>
              </w:rPr>
              <w:t>m</w:t>
            </w:r>
            <w:r>
              <w:rPr>
                <w:rFonts w:hint="eastAsia"/>
                <w:bCs/>
                <w:szCs w:val="21"/>
              </w:rPr>
              <w:t>，厂内</w:t>
            </w:r>
            <w:r>
              <w:rPr>
                <w:bCs/>
                <w:szCs w:val="21"/>
              </w:rPr>
              <w:t>2</w:t>
            </w:r>
            <w:r>
              <w:rPr>
                <w:rFonts w:hint="eastAsia"/>
                <w:bCs/>
                <w:szCs w:val="21"/>
              </w:rPr>
              <w:t>km</w:t>
            </w:r>
            <w:r>
              <w:rPr>
                <w:bCs/>
                <w:szCs w:val="21"/>
              </w:rPr>
              <w:t>）</w:t>
            </w:r>
          </w:p>
        </w:tc>
      </w:tr>
      <w:tr w14:paraId="1691B4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408" w:type="dxa"/>
            <w:tcMar>
              <w:top w:w="16" w:type="dxa"/>
              <w:left w:w="16" w:type="dxa"/>
              <w:right w:w="16" w:type="dxa"/>
            </w:tcMar>
            <w:vAlign w:val="center"/>
          </w:tcPr>
          <w:p w14:paraId="4D0A743A">
            <w:pPr>
              <w:adjustRightInd w:val="0"/>
              <w:snapToGrid w:val="0"/>
              <w:jc w:val="center"/>
              <w:rPr>
                <w:b/>
                <w:bCs/>
                <w:szCs w:val="21"/>
              </w:rPr>
            </w:pPr>
            <w:r>
              <w:rPr>
                <w:b/>
                <w:bCs/>
                <w:szCs w:val="21"/>
              </w:rPr>
              <w:t>建设性质</w:t>
            </w:r>
          </w:p>
        </w:tc>
        <w:tc>
          <w:tcPr>
            <w:tcW w:w="2977" w:type="dxa"/>
            <w:vAlign w:val="center"/>
          </w:tcPr>
          <w:p w14:paraId="2519A578">
            <w:pPr>
              <w:jc w:val="left"/>
              <w:rPr>
                <w:szCs w:val="21"/>
              </w:rPr>
            </w:pPr>
            <w:r>
              <w:rPr>
                <w:szCs w:val="21"/>
              </w:rPr>
              <w:t>□新建（迁建）</w:t>
            </w:r>
          </w:p>
          <w:p w14:paraId="63EDC29C">
            <w:pPr>
              <w:rPr>
                <w:szCs w:val="21"/>
              </w:rPr>
            </w:pPr>
            <w:r>
              <w:rPr>
                <w:szCs w:val="21"/>
              </w:rPr>
              <w:sym w:font="Wingdings 2" w:char="F052"/>
            </w:r>
            <w:r>
              <w:rPr>
                <w:szCs w:val="21"/>
              </w:rPr>
              <w:t>改建</w:t>
            </w:r>
          </w:p>
          <w:p w14:paraId="334FC898">
            <w:pPr>
              <w:rPr>
                <w:szCs w:val="21"/>
              </w:rPr>
            </w:pPr>
            <w:r>
              <w:rPr>
                <w:szCs w:val="21"/>
              </w:rPr>
              <w:sym w:font="Wingdings 2" w:char="F052"/>
            </w:r>
            <w:r>
              <w:rPr>
                <w:szCs w:val="21"/>
              </w:rPr>
              <w:t>扩建</w:t>
            </w:r>
          </w:p>
          <w:p w14:paraId="16CF349B">
            <w:pPr>
              <w:jc w:val="left"/>
              <w:rPr>
                <w:b/>
                <w:bCs/>
                <w:szCs w:val="21"/>
              </w:rPr>
            </w:pPr>
            <w:r>
              <w:rPr>
                <w:szCs w:val="21"/>
              </w:rPr>
              <w:t>□技术改造</w:t>
            </w:r>
          </w:p>
        </w:tc>
        <w:tc>
          <w:tcPr>
            <w:tcW w:w="1984" w:type="dxa"/>
            <w:vAlign w:val="center"/>
          </w:tcPr>
          <w:p w14:paraId="2621D96E">
            <w:pPr>
              <w:adjustRightInd w:val="0"/>
              <w:snapToGrid w:val="0"/>
              <w:jc w:val="center"/>
              <w:rPr>
                <w:b/>
                <w:bCs/>
                <w:szCs w:val="21"/>
              </w:rPr>
            </w:pPr>
            <w:r>
              <w:rPr>
                <w:b/>
                <w:bCs/>
                <w:szCs w:val="21"/>
              </w:rPr>
              <w:t>建设项目</w:t>
            </w:r>
          </w:p>
          <w:p w14:paraId="7B9F107F">
            <w:pPr>
              <w:adjustRightInd w:val="0"/>
              <w:snapToGrid w:val="0"/>
              <w:jc w:val="center"/>
              <w:rPr>
                <w:b/>
                <w:bCs/>
                <w:szCs w:val="21"/>
              </w:rPr>
            </w:pPr>
            <w:r>
              <w:rPr>
                <w:b/>
                <w:bCs/>
                <w:szCs w:val="21"/>
              </w:rPr>
              <w:t>申报情形</w:t>
            </w:r>
          </w:p>
        </w:tc>
        <w:tc>
          <w:tcPr>
            <w:tcW w:w="2793" w:type="dxa"/>
            <w:vAlign w:val="center"/>
          </w:tcPr>
          <w:p w14:paraId="2048D98A">
            <w:pPr>
              <w:rPr>
                <w:szCs w:val="21"/>
              </w:rPr>
            </w:pPr>
            <w:r>
              <w:rPr>
                <w:szCs w:val="21"/>
              </w:rPr>
              <w:sym w:font="Wingdings 2" w:char="F052"/>
            </w:r>
            <w:r>
              <w:rPr>
                <w:szCs w:val="21"/>
              </w:rPr>
              <w:t>首次申报项目</w:t>
            </w:r>
          </w:p>
          <w:p w14:paraId="25CE5149">
            <w:pPr>
              <w:jc w:val="left"/>
              <w:rPr>
                <w:szCs w:val="21"/>
              </w:rPr>
            </w:pPr>
            <w:r>
              <w:rPr>
                <w:szCs w:val="21"/>
              </w:rPr>
              <w:t>□不予批准后再次申报项目</w:t>
            </w:r>
          </w:p>
          <w:p w14:paraId="7711224D">
            <w:pPr>
              <w:jc w:val="left"/>
              <w:rPr>
                <w:szCs w:val="21"/>
              </w:rPr>
            </w:pPr>
            <w:r>
              <w:rPr>
                <w:szCs w:val="21"/>
              </w:rPr>
              <w:t>□超五年重新审核项目</w:t>
            </w:r>
          </w:p>
          <w:p w14:paraId="675DDA6F">
            <w:pPr>
              <w:jc w:val="left"/>
              <w:rPr>
                <w:b/>
                <w:bCs/>
                <w:szCs w:val="21"/>
              </w:rPr>
            </w:pPr>
            <w:r>
              <w:rPr>
                <w:szCs w:val="21"/>
              </w:rPr>
              <w:t>□重大变动重新报批项目</w:t>
            </w:r>
          </w:p>
        </w:tc>
      </w:tr>
      <w:tr w14:paraId="2AE6F9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408" w:type="dxa"/>
            <w:tcMar>
              <w:top w:w="16" w:type="dxa"/>
              <w:left w:w="16" w:type="dxa"/>
              <w:right w:w="16" w:type="dxa"/>
            </w:tcMar>
            <w:vAlign w:val="center"/>
          </w:tcPr>
          <w:p w14:paraId="6ED6074A">
            <w:pPr>
              <w:adjustRightInd w:val="0"/>
              <w:snapToGrid w:val="0"/>
              <w:jc w:val="center"/>
              <w:rPr>
                <w:b/>
                <w:bCs/>
                <w:szCs w:val="21"/>
              </w:rPr>
            </w:pPr>
            <w:r>
              <w:rPr>
                <w:b/>
                <w:bCs/>
                <w:szCs w:val="21"/>
              </w:rPr>
              <w:t>项目审批（核准/备案）部门（选填）</w:t>
            </w:r>
          </w:p>
        </w:tc>
        <w:tc>
          <w:tcPr>
            <w:tcW w:w="2977" w:type="dxa"/>
            <w:vAlign w:val="center"/>
          </w:tcPr>
          <w:p w14:paraId="23E28803">
            <w:pPr>
              <w:adjustRightInd w:val="0"/>
              <w:snapToGrid w:val="0"/>
              <w:jc w:val="center"/>
              <w:rPr>
                <w:b/>
                <w:bCs/>
                <w:szCs w:val="21"/>
              </w:rPr>
            </w:pPr>
            <w:r>
              <w:rPr>
                <w:b/>
                <w:bCs/>
                <w:szCs w:val="21"/>
              </w:rPr>
              <w:t>/</w:t>
            </w:r>
          </w:p>
        </w:tc>
        <w:tc>
          <w:tcPr>
            <w:tcW w:w="1984" w:type="dxa"/>
            <w:vAlign w:val="center"/>
          </w:tcPr>
          <w:p w14:paraId="4488A4BF">
            <w:pPr>
              <w:adjustRightInd w:val="0"/>
              <w:snapToGrid w:val="0"/>
              <w:jc w:val="center"/>
              <w:rPr>
                <w:b/>
                <w:bCs/>
                <w:szCs w:val="21"/>
              </w:rPr>
            </w:pPr>
            <w:r>
              <w:rPr>
                <w:b/>
                <w:bCs/>
                <w:szCs w:val="21"/>
              </w:rPr>
              <w:t>项目审批（核准/备案）文号（选填）</w:t>
            </w:r>
          </w:p>
        </w:tc>
        <w:tc>
          <w:tcPr>
            <w:tcW w:w="2793" w:type="dxa"/>
            <w:vAlign w:val="center"/>
          </w:tcPr>
          <w:p w14:paraId="4924FC11">
            <w:pPr>
              <w:adjustRightInd w:val="0"/>
              <w:snapToGrid w:val="0"/>
              <w:jc w:val="center"/>
              <w:rPr>
                <w:b/>
                <w:bCs/>
                <w:szCs w:val="21"/>
              </w:rPr>
            </w:pPr>
            <w:r>
              <w:rPr>
                <w:b/>
                <w:bCs/>
                <w:szCs w:val="21"/>
              </w:rPr>
              <w:t>/</w:t>
            </w:r>
          </w:p>
        </w:tc>
      </w:tr>
      <w:tr w14:paraId="0C324D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08" w:type="dxa"/>
            <w:tcMar>
              <w:top w:w="16" w:type="dxa"/>
              <w:left w:w="16" w:type="dxa"/>
              <w:right w:w="16" w:type="dxa"/>
            </w:tcMar>
            <w:vAlign w:val="center"/>
          </w:tcPr>
          <w:p w14:paraId="79F90873">
            <w:pPr>
              <w:adjustRightInd w:val="0"/>
              <w:snapToGrid w:val="0"/>
              <w:jc w:val="center"/>
              <w:rPr>
                <w:b/>
                <w:bCs/>
                <w:szCs w:val="21"/>
              </w:rPr>
            </w:pPr>
            <w:r>
              <w:rPr>
                <w:b/>
                <w:bCs/>
                <w:szCs w:val="21"/>
              </w:rPr>
              <w:t>总投资</w:t>
            </w:r>
          </w:p>
          <w:p w14:paraId="61C60F4C">
            <w:pPr>
              <w:adjustRightInd w:val="0"/>
              <w:snapToGrid w:val="0"/>
              <w:jc w:val="center"/>
              <w:rPr>
                <w:b/>
                <w:bCs/>
                <w:szCs w:val="21"/>
              </w:rPr>
            </w:pPr>
            <w:r>
              <w:rPr>
                <w:b/>
                <w:bCs/>
                <w:szCs w:val="21"/>
              </w:rPr>
              <w:t>（万元）</w:t>
            </w:r>
          </w:p>
        </w:tc>
        <w:tc>
          <w:tcPr>
            <w:tcW w:w="2977" w:type="dxa"/>
            <w:vAlign w:val="center"/>
          </w:tcPr>
          <w:p w14:paraId="0645C9A1">
            <w:pPr>
              <w:adjustRightInd w:val="0"/>
              <w:snapToGrid w:val="0"/>
              <w:jc w:val="center"/>
              <w:rPr>
                <w:bCs/>
                <w:szCs w:val="21"/>
              </w:rPr>
            </w:pPr>
            <w:r>
              <w:rPr>
                <w:rFonts w:hint="eastAsia"/>
                <w:bCs/>
                <w:szCs w:val="21"/>
              </w:rPr>
              <w:t>（略）</w:t>
            </w:r>
          </w:p>
        </w:tc>
        <w:tc>
          <w:tcPr>
            <w:tcW w:w="1984" w:type="dxa"/>
            <w:tcMar>
              <w:top w:w="16" w:type="dxa"/>
              <w:left w:w="16" w:type="dxa"/>
              <w:right w:w="16" w:type="dxa"/>
            </w:tcMar>
            <w:vAlign w:val="center"/>
          </w:tcPr>
          <w:p w14:paraId="3E54D1FF">
            <w:pPr>
              <w:adjustRightInd w:val="0"/>
              <w:snapToGrid w:val="0"/>
              <w:jc w:val="center"/>
              <w:rPr>
                <w:b/>
                <w:bCs/>
                <w:szCs w:val="21"/>
              </w:rPr>
            </w:pPr>
            <w:r>
              <w:rPr>
                <w:b/>
                <w:bCs/>
                <w:szCs w:val="21"/>
              </w:rPr>
              <w:t>环保投资</w:t>
            </w:r>
          </w:p>
          <w:p w14:paraId="5708F96E">
            <w:pPr>
              <w:adjustRightInd w:val="0"/>
              <w:snapToGrid w:val="0"/>
              <w:jc w:val="center"/>
              <w:rPr>
                <w:b/>
                <w:bCs/>
                <w:szCs w:val="21"/>
              </w:rPr>
            </w:pPr>
            <w:r>
              <w:rPr>
                <w:b/>
                <w:bCs/>
                <w:szCs w:val="21"/>
              </w:rPr>
              <w:t>（万元）</w:t>
            </w:r>
          </w:p>
        </w:tc>
        <w:tc>
          <w:tcPr>
            <w:tcW w:w="2793" w:type="dxa"/>
            <w:vAlign w:val="center"/>
          </w:tcPr>
          <w:p w14:paraId="0E55C9FB">
            <w:pPr>
              <w:adjustRightInd w:val="0"/>
              <w:snapToGrid w:val="0"/>
              <w:jc w:val="center"/>
              <w:rPr>
                <w:szCs w:val="21"/>
              </w:rPr>
            </w:pPr>
            <w:r>
              <w:rPr>
                <w:rFonts w:hint="eastAsia"/>
                <w:szCs w:val="21"/>
              </w:rPr>
              <w:t>（略）</w:t>
            </w:r>
          </w:p>
        </w:tc>
      </w:tr>
      <w:tr w14:paraId="374EF0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08" w:type="dxa"/>
            <w:tcMar>
              <w:top w:w="16" w:type="dxa"/>
              <w:left w:w="16" w:type="dxa"/>
              <w:right w:w="16" w:type="dxa"/>
            </w:tcMar>
            <w:vAlign w:val="center"/>
          </w:tcPr>
          <w:p w14:paraId="00D6940A">
            <w:pPr>
              <w:adjustRightInd w:val="0"/>
              <w:snapToGrid w:val="0"/>
              <w:jc w:val="center"/>
            </w:pPr>
            <w:r>
              <w:rPr>
                <w:b/>
                <w:bCs/>
                <w:szCs w:val="21"/>
              </w:rPr>
              <w:t>环保投资占比（%）</w:t>
            </w:r>
          </w:p>
        </w:tc>
        <w:tc>
          <w:tcPr>
            <w:tcW w:w="2977" w:type="dxa"/>
            <w:vAlign w:val="center"/>
          </w:tcPr>
          <w:p w14:paraId="42F9E760">
            <w:pPr>
              <w:adjustRightInd w:val="0"/>
              <w:snapToGrid w:val="0"/>
              <w:jc w:val="center"/>
              <w:rPr>
                <w:bCs/>
                <w:szCs w:val="21"/>
              </w:rPr>
            </w:pPr>
            <w:r>
              <w:rPr>
                <w:bCs/>
                <w:szCs w:val="21"/>
              </w:rPr>
              <w:t>2.88</w:t>
            </w:r>
          </w:p>
        </w:tc>
        <w:tc>
          <w:tcPr>
            <w:tcW w:w="1984" w:type="dxa"/>
            <w:tcMar>
              <w:top w:w="16" w:type="dxa"/>
              <w:left w:w="16" w:type="dxa"/>
              <w:right w:w="16" w:type="dxa"/>
            </w:tcMar>
            <w:vAlign w:val="center"/>
          </w:tcPr>
          <w:p w14:paraId="082E1A02">
            <w:pPr>
              <w:adjustRightInd w:val="0"/>
              <w:snapToGrid w:val="0"/>
              <w:jc w:val="center"/>
              <w:rPr>
                <w:b/>
                <w:bCs/>
                <w:szCs w:val="21"/>
              </w:rPr>
            </w:pPr>
            <w:r>
              <w:rPr>
                <w:b/>
                <w:bCs/>
                <w:szCs w:val="21"/>
              </w:rPr>
              <w:t>施工工期</w:t>
            </w:r>
          </w:p>
        </w:tc>
        <w:tc>
          <w:tcPr>
            <w:tcW w:w="2793" w:type="dxa"/>
            <w:vAlign w:val="center"/>
          </w:tcPr>
          <w:p w14:paraId="6BA86C48">
            <w:pPr>
              <w:adjustRightInd w:val="0"/>
              <w:snapToGrid w:val="0"/>
              <w:jc w:val="center"/>
              <w:rPr>
                <w:b/>
                <w:bCs/>
                <w:szCs w:val="21"/>
              </w:rPr>
            </w:pPr>
            <w:r>
              <w:rPr>
                <w:szCs w:val="21"/>
              </w:rPr>
              <w:t>建设期约2个月</w:t>
            </w:r>
          </w:p>
        </w:tc>
      </w:tr>
      <w:tr w14:paraId="3B4189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08" w:type="dxa"/>
            <w:tcMar>
              <w:top w:w="16" w:type="dxa"/>
              <w:left w:w="16" w:type="dxa"/>
              <w:right w:w="16" w:type="dxa"/>
            </w:tcMar>
            <w:vAlign w:val="center"/>
          </w:tcPr>
          <w:p w14:paraId="6A77EE6A">
            <w:pPr>
              <w:adjustRightInd w:val="0"/>
              <w:snapToGrid w:val="0"/>
              <w:jc w:val="center"/>
              <w:rPr>
                <w:b/>
                <w:bCs/>
                <w:szCs w:val="21"/>
              </w:rPr>
            </w:pPr>
            <w:r>
              <w:rPr>
                <w:b/>
                <w:bCs/>
                <w:szCs w:val="21"/>
              </w:rPr>
              <w:t>是否开工建设</w:t>
            </w:r>
          </w:p>
        </w:tc>
        <w:tc>
          <w:tcPr>
            <w:tcW w:w="7754" w:type="dxa"/>
            <w:gridSpan w:val="3"/>
            <w:vAlign w:val="center"/>
          </w:tcPr>
          <w:p w14:paraId="16023679">
            <w:pPr>
              <w:adjustRightInd w:val="0"/>
              <w:snapToGrid w:val="0"/>
              <w:jc w:val="left"/>
              <w:rPr>
                <w:b/>
                <w:bCs/>
                <w:szCs w:val="21"/>
              </w:rPr>
            </w:pPr>
            <w:r>
              <w:rPr>
                <w:szCs w:val="21"/>
              </w:rPr>
              <w:sym w:font="Wingdings 2" w:char="F052"/>
            </w:r>
            <w:r>
              <w:rPr>
                <w:b/>
                <w:bCs/>
                <w:szCs w:val="21"/>
              </w:rPr>
              <w:t>否</w:t>
            </w:r>
          </w:p>
          <w:p w14:paraId="6DF06AE3">
            <w:pPr>
              <w:adjustRightInd w:val="0"/>
              <w:snapToGrid w:val="0"/>
              <w:jc w:val="left"/>
              <w:rPr>
                <w:b/>
                <w:bCs/>
                <w:szCs w:val="21"/>
              </w:rPr>
            </w:pPr>
            <w:r>
              <w:rPr>
                <w:b/>
                <w:bCs/>
                <w:szCs w:val="21"/>
              </w:rPr>
              <w:sym w:font="Wingdings 2" w:char="00A3"/>
            </w:r>
            <w:r>
              <w:rPr>
                <w:b/>
                <w:bCs/>
                <w:szCs w:val="21"/>
              </w:rPr>
              <w:t>是：</w:t>
            </w:r>
            <w:r>
              <w:rPr>
                <w:b/>
                <w:bCs/>
                <w:szCs w:val="21"/>
                <w:u w:val="single"/>
              </w:rPr>
              <w:t xml:space="preserve">          </w:t>
            </w:r>
          </w:p>
        </w:tc>
      </w:tr>
      <w:tr w14:paraId="36A741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1408" w:type="dxa"/>
            <w:vAlign w:val="center"/>
          </w:tcPr>
          <w:p w14:paraId="5C4DFA7D">
            <w:pPr>
              <w:autoSpaceDE w:val="0"/>
              <w:autoSpaceDN w:val="0"/>
              <w:adjustRightInd w:val="0"/>
              <w:snapToGrid w:val="0"/>
              <w:jc w:val="center"/>
              <w:rPr>
                <w:b/>
                <w:bCs/>
                <w:kern w:val="0"/>
                <w:szCs w:val="21"/>
              </w:rPr>
            </w:pPr>
            <w:r>
              <w:rPr>
                <w:b/>
                <w:bCs/>
                <w:kern w:val="0"/>
                <w:szCs w:val="21"/>
              </w:rPr>
              <w:t>专项评价设置情况</w:t>
            </w:r>
          </w:p>
        </w:tc>
        <w:tc>
          <w:tcPr>
            <w:tcW w:w="7754" w:type="dxa"/>
            <w:gridSpan w:val="3"/>
            <w:vAlign w:val="center"/>
          </w:tcPr>
          <w:p w14:paraId="368F7DA7">
            <w:pPr>
              <w:autoSpaceDE w:val="0"/>
              <w:autoSpaceDN w:val="0"/>
              <w:adjustRightInd w:val="0"/>
              <w:snapToGrid w:val="0"/>
              <w:spacing w:line="360" w:lineRule="auto"/>
              <w:jc w:val="left"/>
            </w:pPr>
            <w:r>
              <w:rPr>
                <w:rFonts w:hint="eastAsia"/>
                <w:kern w:val="0"/>
                <w:szCs w:val="21"/>
              </w:rPr>
              <w:t>对</w:t>
            </w:r>
            <w:r>
              <w:rPr>
                <w:kern w:val="0"/>
                <w:szCs w:val="21"/>
              </w:rPr>
              <w:t>照</w:t>
            </w:r>
            <w:r>
              <w:rPr>
                <w:rFonts w:hint="eastAsia"/>
                <w:kern w:val="0"/>
                <w:szCs w:val="21"/>
                <w:lang w:eastAsia="zh-CN"/>
              </w:rPr>
              <w:t>《建设项目环境影响报告表编制技术指南 生态影响类（试行）》</w:t>
            </w:r>
            <w:r>
              <w:rPr>
                <w:kern w:val="0"/>
                <w:szCs w:val="21"/>
              </w:rPr>
              <w:t>，</w:t>
            </w:r>
            <w:r>
              <w:rPr>
                <w:rFonts w:hint="eastAsia"/>
                <w:kern w:val="0"/>
                <w:szCs w:val="21"/>
              </w:rPr>
              <w:t>本次环评专项设置情况如下：</w:t>
            </w:r>
          </w:p>
          <w:tbl>
            <w:tblPr>
              <w:tblStyle w:val="48"/>
              <w:tblW w:w="7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55"/>
              <w:gridCol w:w="3232"/>
              <w:gridCol w:w="2227"/>
              <w:gridCol w:w="1014"/>
            </w:tblGrid>
            <w:tr w14:paraId="2CE1B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055" w:type="dxa"/>
                  <w:vAlign w:val="center"/>
                </w:tcPr>
                <w:p w14:paraId="39D44D41">
                  <w:pPr>
                    <w:autoSpaceDE w:val="0"/>
                    <w:autoSpaceDN w:val="0"/>
                    <w:jc w:val="center"/>
                    <w:rPr>
                      <w:rFonts w:eastAsia="仿宋" w:cs="宋体"/>
                      <w:kern w:val="18"/>
                      <w:szCs w:val="21"/>
                    </w:rPr>
                  </w:pPr>
                  <w:r>
                    <w:rPr>
                      <w:rFonts w:hint="eastAsia" w:eastAsia="仿宋" w:cs="宋体"/>
                      <w:kern w:val="18"/>
                      <w:szCs w:val="21"/>
                    </w:rPr>
                    <w:t>专项评价的类别</w:t>
                  </w:r>
                </w:p>
              </w:tc>
              <w:tc>
                <w:tcPr>
                  <w:tcW w:w="3232" w:type="dxa"/>
                  <w:vAlign w:val="center"/>
                </w:tcPr>
                <w:p w14:paraId="20A48B6F">
                  <w:pPr>
                    <w:autoSpaceDE w:val="0"/>
                    <w:autoSpaceDN w:val="0"/>
                    <w:jc w:val="center"/>
                    <w:rPr>
                      <w:rFonts w:eastAsia="仿宋" w:cs="宋体"/>
                      <w:kern w:val="18"/>
                      <w:szCs w:val="21"/>
                    </w:rPr>
                  </w:pPr>
                  <w:r>
                    <w:rPr>
                      <w:rFonts w:hint="eastAsia" w:eastAsia="仿宋" w:cs="宋体"/>
                      <w:kern w:val="18"/>
                      <w:szCs w:val="21"/>
                    </w:rPr>
                    <w:t>涉及项目类别</w:t>
                  </w:r>
                </w:p>
              </w:tc>
              <w:tc>
                <w:tcPr>
                  <w:tcW w:w="2227" w:type="dxa"/>
                  <w:vAlign w:val="center"/>
                </w:tcPr>
                <w:p w14:paraId="6385EC7A">
                  <w:pPr>
                    <w:autoSpaceDE w:val="0"/>
                    <w:autoSpaceDN w:val="0"/>
                    <w:jc w:val="center"/>
                    <w:rPr>
                      <w:rFonts w:eastAsia="仿宋" w:cs="宋体"/>
                      <w:kern w:val="18"/>
                      <w:szCs w:val="21"/>
                    </w:rPr>
                  </w:pPr>
                  <w:r>
                    <w:rPr>
                      <w:rFonts w:hint="eastAsia" w:eastAsia="仿宋" w:cs="宋体"/>
                      <w:kern w:val="18"/>
                      <w:szCs w:val="21"/>
                    </w:rPr>
                    <w:t>本项目情况</w:t>
                  </w:r>
                </w:p>
              </w:tc>
              <w:tc>
                <w:tcPr>
                  <w:tcW w:w="1014" w:type="dxa"/>
                  <w:vAlign w:val="center"/>
                </w:tcPr>
                <w:p w14:paraId="23CDE548">
                  <w:pPr>
                    <w:autoSpaceDE w:val="0"/>
                    <w:autoSpaceDN w:val="0"/>
                    <w:jc w:val="center"/>
                    <w:rPr>
                      <w:rFonts w:eastAsia="仿宋" w:cs="宋体"/>
                      <w:kern w:val="18"/>
                      <w:szCs w:val="21"/>
                    </w:rPr>
                  </w:pPr>
                  <w:r>
                    <w:rPr>
                      <w:rFonts w:hint="eastAsia" w:eastAsia="仿宋" w:cs="宋体"/>
                      <w:kern w:val="18"/>
                      <w:szCs w:val="21"/>
                    </w:rPr>
                    <w:t>是否设置专项评价</w:t>
                  </w:r>
                </w:p>
              </w:tc>
            </w:tr>
            <w:tr w14:paraId="5A915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055" w:type="dxa"/>
                  <w:vAlign w:val="center"/>
                </w:tcPr>
                <w:p w14:paraId="69348BAD">
                  <w:pPr>
                    <w:autoSpaceDE w:val="0"/>
                    <w:autoSpaceDN w:val="0"/>
                    <w:rPr>
                      <w:rFonts w:eastAsia="仿宋" w:cs="宋体"/>
                      <w:kern w:val="18"/>
                      <w:szCs w:val="21"/>
                    </w:rPr>
                  </w:pPr>
                  <w:r>
                    <w:rPr>
                      <w:rFonts w:hint="eastAsia" w:eastAsia="仿宋" w:cs="宋体"/>
                      <w:kern w:val="18"/>
                      <w:szCs w:val="21"/>
                    </w:rPr>
                    <w:t>地表水</w:t>
                  </w:r>
                </w:p>
              </w:tc>
              <w:tc>
                <w:tcPr>
                  <w:tcW w:w="3232" w:type="dxa"/>
                  <w:vAlign w:val="center"/>
                </w:tcPr>
                <w:p w14:paraId="1FDF5DAB">
                  <w:pPr>
                    <w:autoSpaceDE w:val="0"/>
                    <w:autoSpaceDN w:val="0"/>
                    <w:rPr>
                      <w:rFonts w:eastAsia="仿宋" w:cs="宋体"/>
                      <w:kern w:val="18"/>
                      <w:szCs w:val="21"/>
                    </w:rPr>
                  </w:pPr>
                  <w:r>
                    <w:rPr>
                      <w:rFonts w:hint="eastAsia" w:eastAsia="仿宋" w:cs="宋体"/>
                      <w:kern w:val="18"/>
                      <w:szCs w:val="21"/>
                    </w:rPr>
                    <w:t>水力发电：引水式发电、涉及调峰发电的项目；</w:t>
                  </w:r>
                </w:p>
                <w:p w14:paraId="57191939">
                  <w:pPr>
                    <w:autoSpaceDE w:val="0"/>
                    <w:autoSpaceDN w:val="0"/>
                    <w:rPr>
                      <w:rFonts w:eastAsia="仿宋" w:cs="宋体"/>
                      <w:kern w:val="18"/>
                      <w:szCs w:val="21"/>
                    </w:rPr>
                  </w:pPr>
                  <w:r>
                    <w:rPr>
                      <w:rFonts w:hint="eastAsia" w:eastAsia="仿宋" w:cs="宋体"/>
                      <w:kern w:val="18"/>
                      <w:szCs w:val="21"/>
                    </w:rPr>
                    <w:t>人工湖、人工湿地：全部；</w:t>
                  </w:r>
                </w:p>
                <w:p w14:paraId="78E99112">
                  <w:pPr>
                    <w:autoSpaceDE w:val="0"/>
                    <w:autoSpaceDN w:val="0"/>
                    <w:rPr>
                      <w:rFonts w:eastAsia="仿宋" w:cs="宋体"/>
                      <w:kern w:val="18"/>
                      <w:szCs w:val="21"/>
                    </w:rPr>
                  </w:pPr>
                  <w:r>
                    <w:rPr>
                      <w:rFonts w:hint="eastAsia" w:eastAsia="仿宋" w:cs="宋体"/>
                      <w:kern w:val="18"/>
                      <w:szCs w:val="21"/>
                    </w:rPr>
                    <w:t>水库：全部；</w:t>
                  </w:r>
                </w:p>
                <w:p w14:paraId="336F58ED">
                  <w:pPr>
                    <w:autoSpaceDE w:val="0"/>
                    <w:autoSpaceDN w:val="0"/>
                    <w:rPr>
                      <w:rFonts w:eastAsia="仿宋" w:cs="宋体"/>
                      <w:kern w:val="18"/>
                      <w:szCs w:val="21"/>
                    </w:rPr>
                  </w:pPr>
                  <w:r>
                    <w:rPr>
                      <w:rFonts w:hint="eastAsia" w:eastAsia="仿宋" w:cs="宋体"/>
                      <w:kern w:val="18"/>
                      <w:szCs w:val="21"/>
                    </w:rPr>
                    <w:t>引水工程：全部（配套的管线工程等除外）；</w:t>
                  </w:r>
                </w:p>
                <w:p w14:paraId="51B33977">
                  <w:pPr>
                    <w:autoSpaceDE w:val="0"/>
                    <w:autoSpaceDN w:val="0"/>
                    <w:rPr>
                      <w:rFonts w:eastAsia="仿宋" w:cs="宋体"/>
                      <w:kern w:val="18"/>
                      <w:szCs w:val="21"/>
                    </w:rPr>
                  </w:pPr>
                  <w:r>
                    <w:rPr>
                      <w:rFonts w:hint="eastAsia" w:eastAsia="仿宋" w:cs="宋体"/>
                      <w:kern w:val="18"/>
                      <w:szCs w:val="21"/>
                    </w:rPr>
                    <w:t>防洪除涝工程：包含水库的项目；</w:t>
                  </w:r>
                </w:p>
                <w:p w14:paraId="63B05B00">
                  <w:pPr>
                    <w:autoSpaceDE w:val="0"/>
                    <w:autoSpaceDN w:val="0"/>
                    <w:rPr>
                      <w:rFonts w:eastAsia="仿宋" w:cs="宋体"/>
                      <w:kern w:val="18"/>
                      <w:szCs w:val="21"/>
                    </w:rPr>
                  </w:pPr>
                  <w:r>
                    <w:rPr>
                      <w:rFonts w:hint="eastAsia" w:eastAsia="仿宋" w:cs="宋体"/>
                      <w:kern w:val="18"/>
                      <w:szCs w:val="21"/>
                    </w:rPr>
                    <w:t>河湖整治：涉及清淤且底泥存在重金属污染的项目</w:t>
                  </w:r>
                </w:p>
              </w:tc>
              <w:tc>
                <w:tcPr>
                  <w:tcW w:w="2227" w:type="dxa"/>
                  <w:vAlign w:val="center"/>
                </w:tcPr>
                <w:p w14:paraId="7FA007DB">
                  <w:pPr>
                    <w:autoSpaceDE w:val="0"/>
                    <w:autoSpaceDN w:val="0"/>
                    <w:rPr>
                      <w:rFonts w:eastAsia="仿宋" w:cs="宋体"/>
                      <w:kern w:val="18"/>
                      <w:szCs w:val="21"/>
                    </w:rPr>
                  </w:pPr>
                  <w:r>
                    <w:rPr>
                      <w:rFonts w:hint="eastAsia" w:eastAsia="仿宋" w:cs="宋体"/>
                      <w:kern w:val="18"/>
                      <w:szCs w:val="21"/>
                    </w:rPr>
                    <w:t>不涉及</w:t>
                  </w:r>
                </w:p>
              </w:tc>
              <w:tc>
                <w:tcPr>
                  <w:tcW w:w="1014" w:type="dxa"/>
                  <w:vAlign w:val="center"/>
                </w:tcPr>
                <w:p w14:paraId="395A5C3D">
                  <w:pPr>
                    <w:autoSpaceDE w:val="0"/>
                    <w:autoSpaceDN w:val="0"/>
                    <w:rPr>
                      <w:rFonts w:eastAsia="仿宋" w:cs="宋体"/>
                      <w:kern w:val="18"/>
                      <w:szCs w:val="21"/>
                    </w:rPr>
                  </w:pPr>
                  <w:r>
                    <w:rPr>
                      <w:rFonts w:hint="eastAsia" w:eastAsia="仿宋" w:cs="宋体"/>
                      <w:kern w:val="18"/>
                      <w:szCs w:val="21"/>
                    </w:rPr>
                    <w:t>否</w:t>
                  </w:r>
                </w:p>
              </w:tc>
            </w:tr>
            <w:tr w14:paraId="70645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055" w:type="dxa"/>
                  <w:vAlign w:val="center"/>
                </w:tcPr>
                <w:p w14:paraId="14D373BF">
                  <w:pPr>
                    <w:autoSpaceDE w:val="0"/>
                    <w:autoSpaceDN w:val="0"/>
                    <w:rPr>
                      <w:rFonts w:eastAsia="仿宋" w:cs="宋体"/>
                      <w:kern w:val="18"/>
                      <w:szCs w:val="21"/>
                    </w:rPr>
                  </w:pPr>
                  <w:r>
                    <w:rPr>
                      <w:rFonts w:hint="eastAsia" w:eastAsia="仿宋" w:cs="宋体"/>
                      <w:kern w:val="18"/>
                      <w:szCs w:val="21"/>
                    </w:rPr>
                    <w:t>地下水</w:t>
                  </w:r>
                </w:p>
              </w:tc>
              <w:tc>
                <w:tcPr>
                  <w:tcW w:w="3232" w:type="dxa"/>
                  <w:vAlign w:val="center"/>
                </w:tcPr>
                <w:p w14:paraId="0F0C31FE">
                  <w:pPr>
                    <w:autoSpaceDE w:val="0"/>
                    <w:autoSpaceDN w:val="0"/>
                    <w:adjustRightInd w:val="0"/>
                    <w:jc w:val="left"/>
                    <w:rPr>
                      <w:rFonts w:eastAsia="仿宋" w:cs="宋体"/>
                      <w:kern w:val="18"/>
                      <w:szCs w:val="21"/>
                    </w:rPr>
                  </w:pPr>
                  <w:r>
                    <w:rPr>
                      <w:rFonts w:hint="eastAsia" w:eastAsia="仿宋" w:cs="宋体"/>
                      <w:kern w:val="18"/>
                      <w:szCs w:val="21"/>
                    </w:rPr>
                    <w:t>陆地石油和天然气开采：全部；</w:t>
                  </w:r>
                </w:p>
                <w:p w14:paraId="61E69B50">
                  <w:pPr>
                    <w:autoSpaceDE w:val="0"/>
                    <w:autoSpaceDN w:val="0"/>
                    <w:adjustRightInd w:val="0"/>
                    <w:jc w:val="left"/>
                    <w:rPr>
                      <w:rFonts w:eastAsia="仿宋" w:cs="宋体"/>
                      <w:kern w:val="18"/>
                      <w:szCs w:val="21"/>
                    </w:rPr>
                  </w:pPr>
                  <w:r>
                    <w:rPr>
                      <w:rFonts w:hint="eastAsia" w:eastAsia="仿宋" w:cs="宋体"/>
                      <w:kern w:val="18"/>
                      <w:szCs w:val="21"/>
                    </w:rPr>
                    <w:t>地下水（含矿泉水）开采：全部；</w:t>
                  </w:r>
                </w:p>
                <w:p w14:paraId="66E1352F">
                  <w:pPr>
                    <w:autoSpaceDE w:val="0"/>
                    <w:autoSpaceDN w:val="0"/>
                    <w:rPr>
                      <w:rFonts w:eastAsia="仿宋" w:cs="宋体"/>
                      <w:kern w:val="18"/>
                      <w:szCs w:val="21"/>
                    </w:rPr>
                  </w:pPr>
                  <w:r>
                    <w:rPr>
                      <w:rFonts w:hint="eastAsia" w:eastAsia="仿宋" w:cs="宋体"/>
                      <w:kern w:val="18"/>
                      <w:szCs w:val="21"/>
                    </w:rPr>
                    <w:t>水利、水电、交通等：含穿越可溶岩地层隧道的项目</w:t>
                  </w:r>
                </w:p>
              </w:tc>
              <w:tc>
                <w:tcPr>
                  <w:tcW w:w="2227" w:type="dxa"/>
                  <w:vAlign w:val="center"/>
                </w:tcPr>
                <w:p w14:paraId="68C24635">
                  <w:pPr>
                    <w:autoSpaceDE w:val="0"/>
                    <w:autoSpaceDN w:val="0"/>
                    <w:rPr>
                      <w:rFonts w:eastAsia="仿宋" w:cs="宋体"/>
                      <w:kern w:val="18"/>
                      <w:szCs w:val="21"/>
                    </w:rPr>
                  </w:pPr>
                  <w:r>
                    <w:rPr>
                      <w:rFonts w:hint="eastAsia" w:eastAsia="仿宋" w:cs="宋体"/>
                      <w:kern w:val="18"/>
                      <w:szCs w:val="21"/>
                    </w:rPr>
                    <w:t>不涉及</w:t>
                  </w:r>
                </w:p>
              </w:tc>
              <w:tc>
                <w:tcPr>
                  <w:tcW w:w="1014" w:type="dxa"/>
                  <w:vAlign w:val="center"/>
                </w:tcPr>
                <w:p w14:paraId="000C3BF2">
                  <w:pPr>
                    <w:autoSpaceDE w:val="0"/>
                    <w:autoSpaceDN w:val="0"/>
                    <w:rPr>
                      <w:rFonts w:eastAsia="仿宋" w:cs="宋体"/>
                      <w:kern w:val="18"/>
                      <w:szCs w:val="21"/>
                    </w:rPr>
                  </w:pPr>
                  <w:r>
                    <w:rPr>
                      <w:rFonts w:hint="eastAsia" w:eastAsia="仿宋" w:cs="宋体"/>
                      <w:kern w:val="18"/>
                      <w:szCs w:val="21"/>
                    </w:rPr>
                    <w:t>否</w:t>
                  </w:r>
                </w:p>
              </w:tc>
            </w:tr>
            <w:tr w14:paraId="0581F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055" w:type="dxa"/>
                  <w:vAlign w:val="center"/>
                </w:tcPr>
                <w:p w14:paraId="54EFD090">
                  <w:pPr>
                    <w:autoSpaceDE w:val="0"/>
                    <w:autoSpaceDN w:val="0"/>
                    <w:rPr>
                      <w:rFonts w:eastAsia="仿宋" w:cs="宋体"/>
                      <w:kern w:val="18"/>
                      <w:szCs w:val="21"/>
                    </w:rPr>
                  </w:pPr>
                  <w:r>
                    <w:rPr>
                      <w:rFonts w:hint="eastAsia" w:eastAsia="仿宋" w:cs="宋体"/>
                      <w:kern w:val="18"/>
                      <w:szCs w:val="21"/>
                    </w:rPr>
                    <w:t>生态</w:t>
                  </w:r>
                </w:p>
              </w:tc>
              <w:tc>
                <w:tcPr>
                  <w:tcW w:w="3232" w:type="dxa"/>
                  <w:vAlign w:val="center"/>
                </w:tcPr>
                <w:p w14:paraId="0F210E7D">
                  <w:pPr>
                    <w:autoSpaceDE w:val="0"/>
                    <w:autoSpaceDN w:val="0"/>
                    <w:adjustRightInd w:val="0"/>
                    <w:jc w:val="left"/>
                    <w:rPr>
                      <w:rFonts w:eastAsia="仿宋" w:cs="宋体"/>
                      <w:kern w:val="18"/>
                      <w:szCs w:val="21"/>
                    </w:rPr>
                  </w:pPr>
                  <w:r>
                    <w:rPr>
                      <w:rFonts w:hint="eastAsia" w:eastAsia="仿宋" w:cs="宋体"/>
                      <w:kern w:val="18"/>
                      <w:szCs w:val="21"/>
                    </w:rPr>
                    <w:t>涉及环境敏感区（不包括饮用水水源保护区，以居住、医疗卫生、文化教育、科研、行政办公为主要功能的区域，以及文物保护单位）的项目</w:t>
                  </w:r>
                </w:p>
              </w:tc>
              <w:tc>
                <w:tcPr>
                  <w:tcW w:w="2227" w:type="dxa"/>
                  <w:vAlign w:val="center"/>
                </w:tcPr>
                <w:p w14:paraId="023593A7">
                  <w:pPr>
                    <w:autoSpaceDE w:val="0"/>
                    <w:autoSpaceDN w:val="0"/>
                    <w:rPr>
                      <w:rFonts w:eastAsia="仿宋" w:cs="宋体"/>
                      <w:kern w:val="18"/>
                      <w:szCs w:val="21"/>
                    </w:rPr>
                  </w:pPr>
                  <w:r>
                    <w:rPr>
                      <w:rFonts w:hint="eastAsia" w:eastAsia="仿宋" w:cs="宋体"/>
                      <w:kern w:val="18"/>
                      <w:szCs w:val="21"/>
                    </w:rPr>
                    <w:t>不涉及</w:t>
                  </w:r>
                </w:p>
              </w:tc>
              <w:tc>
                <w:tcPr>
                  <w:tcW w:w="1014" w:type="dxa"/>
                  <w:vAlign w:val="center"/>
                </w:tcPr>
                <w:p w14:paraId="5C6E10A8">
                  <w:pPr>
                    <w:autoSpaceDE w:val="0"/>
                    <w:autoSpaceDN w:val="0"/>
                    <w:rPr>
                      <w:rFonts w:eastAsia="仿宋" w:cs="宋体"/>
                      <w:kern w:val="18"/>
                      <w:szCs w:val="21"/>
                    </w:rPr>
                  </w:pPr>
                  <w:r>
                    <w:rPr>
                      <w:rFonts w:hint="eastAsia" w:eastAsia="仿宋" w:cs="宋体"/>
                      <w:kern w:val="18"/>
                      <w:szCs w:val="21"/>
                    </w:rPr>
                    <w:t>否</w:t>
                  </w:r>
                </w:p>
              </w:tc>
            </w:tr>
            <w:tr w14:paraId="3BDCF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055" w:type="dxa"/>
                  <w:vAlign w:val="center"/>
                </w:tcPr>
                <w:p w14:paraId="65DCFAFB">
                  <w:pPr>
                    <w:autoSpaceDE w:val="0"/>
                    <w:autoSpaceDN w:val="0"/>
                    <w:rPr>
                      <w:rFonts w:eastAsia="仿宋" w:cs="宋体"/>
                      <w:kern w:val="18"/>
                      <w:szCs w:val="21"/>
                    </w:rPr>
                  </w:pPr>
                  <w:r>
                    <w:rPr>
                      <w:rFonts w:hint="eastAsia" w:eastAsia="仿宋" w:cs="宋体"/>
                      <w:kern w:val="18"/>
                      <w:szCs w:val="21"/>
                    </w:rPr>
                    <w:t>大气</w:t>
                  </w:r>
                </w:p>
              </w:tc>
              <w:tc>
                <w:tcPr>
                  <w:tcW w:w="3232" w:type="dxa"/>
                  <w:vAlign w:val="center"/>
                </w:tcPr>
                <w:p w14:paraId="69955502">
                  <w:pPr>
                    <w:autoSpaceDE w:val="0"/>
                    <w:autoSpaceDN w:val="0"/>
                    <w:adjustRightInd w:val="0"/>
                    <w:jc w:val="left"/>
                    <w:rPr>
                      <w:rFonts w:eastAsia="仿宋" w:cs="宋体"/>
                      <w:kern w:val="18"/>
                      <w:szCs w:val="21"/>
                    </w:rPr>
                  </w:pPr>
                  <w:r>
                    <w:rPr>
                      <w:rFonts w:hint="eastAsia" w:eastAsia="仿宋" w:cs="宋体"/>
                      <w:kern w:val="18"/>
                      <w:szCs w:val="21"/>
                    </w:rPr>
                    <w:t>油气、液体化工码头：全部；</w:t>
                  </w:r>
                </w:p>
                <w:p w14:paraId="20EB2829">
                  <w:pPr>
                    <w:autoSpaceDE w:val="0"/>
                    <w:autoSpaceDN w:val="0"/>
                    <w:adjustRightInd w:val="0"/>
                    <w:jc w:val="left"/>
                    <w:rPr>
                      <w:rFonts w:eastAsia="仿宋" w:cs="宋体"/>
                      <w:kern w:val="18"/>
                      <w:szCs w:val="21"/>
                    </w:rPr>
                  </w:pPr>
                  <w:r>
                    <w:rPr>
                      <w:rFonts w:hint="eastAsia" w:eastAsia="仿宋" w:cs="宋体"/>
                      <w:kern w:val="18"/>
                      <w:szCs w:val="21"/>
                    </w:rPr>
                    <w:t>干散货（含煤炭、矿石）、件杂、多用途、通用码头：涉及粉尘、挥发性有机物排放的项目</w:t>
                  </w:r>
                </w:p>
              </w:tc>
              <w:tc>
                <w:tcPr>
                  <w:tcW w:w="2227" w:type="dxa"/>
                  <w:vAlign w:val="center"/>
                </w:tcPr>
                <w:p w14:paraId="78707F16">
                  <w:pPr>
                    <w:autoSpaceDE w:val="0"/>
                    <w:autoSpaceDN w:val="0"/>
                    <w:rPr>
                      <w:rFonts w:eastAsia="仿宋" w:cs="宋体"/>
                      <w:kern w:val="18"/>
                      <w:szCs w:val="21"/>
                    </w:rPr>
                  </w:pPr>
                  <w:r>
                    <w:rPr>
                      <w:rFonts w:hint="eastAsia" w:eastAsia="仿宋" w:cs="宋体"/>
                      <w:kern w:val="18"/>
                      <w:szCs w:val="21"/>
                    </w:rPr>
                    <w:t>不涉及</w:t>
                  </w:r>
                </w:p>
              </w:tc>
              <w:tc>
                <w:tcPr>
                  <w:tcW w:w="1014" w:type="dxa"/>
                  <w:vAlign w:val="center"/>
                </w:tcPr>
                <w:p w14:paraId="0EC8792A">
                  <w:pPr>
                    <w:autoSpaceDE w:val="0"/>
                    <w:autoSpaceDN w:val="0"/>
                    <w:rPr>
                      <w:rFonts w:eastAsia="仿宋" w:cs="宋体"/>
                      <w:kern w:val="18"/>
                      <w:szCs w:val="21"/>
                    </w:rPr>
                  </w:pPr>
                  <w:r>
                    <w:rPr>
                      <w:rFonts w:hint="eastAsia" w:eastAsia="仿宋" w:cs="宋体"/>
                      <w:kern w:val="18"/>
                      <w:szCs w:val="21"/>
                    </w:rPr>
                    <w:t>否</w:t>
                  </w:r>
                </w:p>
              </w:tc>
            </w:tr>
            <w:tr w14:paraId="04D97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055" w:type="dxa"/>
                  <w:vAlign w:val="center"/>
                </w:tcPr>
                <w:p w14:paraId="262EC897">
                  <w:pPr>
                    <w:autoSpaceDE w:val="0"/>
                    <w:autoSpaceDN w:val="0"/>
                    <w:rPr>
                      <w:rFonts w:eastAsia="仿宋" w:cs="宋体"/>
                      <w:kern w:val="18"/>
                      <w:szCs w:val="21"/>
                    </w:rPr>
                  </w:pPr>
                  <w:r>
                    <w:rPr>
                      <w:rFonts w:hint="eastAsia" w:eastAsia="仿宋" w:cs="宋体"/>
                      <w:kern w:val="18"/>
                      <w:szCs w:val="21"/>
                    </w:rPr>
                    <w:t>噪声</w:t>
                  </w:r>
                </w:p>
              </w:tc>
              <w:tc>
                <w:tcPr>
                  <w:tcW w:w="3232" w:type="dxa"/>
                  <w:vAlign w:val="center"/>
                </w:tcPr>
                <w:p w14:paraId="6BD2228B">
                  <w:pPr>
                    <w:autoSpaceDE w:val="0"/>
                    <w:autoSpaceDN w:val="0"/>
                    <w:adjustRightInd w:val="0"/>
                    <w:jc w:val="left"/>
                    <w:rPr>
                      <w:rFonts w:eastAsia="仿宋" w:cs="宋体"/>
                      <w:kern w:val="18"/>
                      <w:szCs w:val="21"/>
                    </w:rPr>
                  </w:pPr>
                  <w:r>
                    <w:rPr>
                      <w:rFonts w:hint="eastAsia" w:eastAsia="仿宋" w:cs="宋体"/>
                      <w:kern w:val="18"/>
                      <w:szCs w:val="21"/>
                    </w:rPr>
                    <w:t>公路、铁路、机场等交通运输业涉及环境敏感区（以居住、医疗卫生、文化教育、科研、行政办公为主要功能的区域）的项目；</w:t>
                  </w:r>
                </w:p>
                <w:p w14:paraId="77841897">
                  <w:pPr>
                    <w:autoSpaceDE w:val="0"/>
                    <w:autoSpaceDN w:val="0"/>
                    <w:adjustRightInd w:val="0"/>
                    <w:jc w:val="left"/>
                    <w:rPr>
                      <w:rFonts w:eastAsia="仿宋" w:cs="宋体"/>
                      <w:kern w:val="18"/>
                      <w:szCs w:val="21"/>
                    </w:rPr>
                  </w:pPr>
                  <w:r>
                    <w:rPr>
                      <w:rFonts w:hint="eastAsia" w:eastAsia="仿宋" w:cs="宋体"/>
                      <w:kern w:val="18"/>
                      <w:szCs w:val="21"/>
                    </w:rPr>
                    <w:t>城市道路（不含维护，不含支路、人行天桥、人行地道）：全部</w:t>
                  </w:r>
                </w:p>
              </w:tc>
              <w:tc>
                <w:tcPr>
                  <w:tcW w:w="2227" w:type="dxa"/>
                  <w:vAlign w:val="center"/>
                </w:tcPr>
                <w:p w14:paraId="21B060DA">
                  <w:pPr>
                    <w:autoSpaceDE w:val="0"/>
                    <w:autoSpaceDN w:val="0"/>
                    <w:rPr>
                      <w:rFonts w:eastAsia="仿宋" w:cs="宋体"/>
                      <w:kern w:val="18"/>
                      <w:szCs w:val="21"/>
                    </w:rPr>
                  </w:pPr>
                  <w:r>
                    <w:rPr>
                      <w:rFonts w:hint="eastAsia" w:eastAsia="仿宋" w:cs="宋体"/>
                      <w:kern w:val="18"/>
                      <w:szCs w:val="21"/>
                    </w:rPr>
                    <w:t>不涉及</w:t>
                  </w:r>
                </w:p>
              </w:tc>
              <w:tc>
                <w:tcPr>
                  <w:tcW w:w="1014" w:type="dxa"/>
                  <w:vAlign w:val="center"/>
                </w:tcPr>
                <w:p w14:paraId="068058C0">
                  <w:pPr>
                    <w:autoSpaceDE w:val="0"/>
                    <w:autoSpaceDN w:val="0"/>
                    <w:rPr>
                      <w:rFonts w:eastAsia="仿宋" w:cs="宋体"/>
                      <w:kern w:val="18"/>
                      <w:szCs w:val="21"/>
                    </w:rPr>
                  </w:pPr>
                  <w:r>
                    <w:rPr>
                      <w:rFonts w:hint="eastAsia" w:eastAsia="仿宋" w:cs="宋体"/>
                      <w:kern w:val="18"/>
                      <w:szCs w:val="21"/>
                    </w:rPr>
                    <w:t>否</w:t>
                  </w:r>
                </w:p>
              </w:tc>
            </w:tr>
            <w:tr w14:paraId="75A7B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055" w:type="dxa"/>
                  <w:vAlign w:val="center"/>
                </w:tcPr>
                <w:p w14:paraId="24D6AFE0">
                  <w:pPr>
                    <w:autoSpaceDE w:val="0"/>
                    <w:autoSpaceDN w:val="0"/>
                    <w:rPr>
                      <w:rFonts w:eastAsia="仿宋" w:cs="宋体"/>
                      <w:kern w:val="18"/>
                      <w:szCs w:val="21"/>
                    </w:rPr>
                  </w:pPr>
                  <w:r>
                    <w:rPr>
                      <w:rFonts w:hint="eastAsia" w:eastAsia="仿宋" w:cs="宋体"/>
                      <w:kern w:val="18"/>
                      <w:szCs w:val="21"/>
                    </w:rPr>
                    <w:t>环境风险</w:t>
                  </w:r>
                </w:p>
              </w:tc>
              <w:tc>
                <w:tcPr>
                  <w:tcW w:w="3232" w:type="dxa"/>
                  <w:vAlign w:val="center"/>
                </w:tcPr>
                <w:p w14:paraId="5B25DB85">
                  <w:pPr>
                    <w:autoSpaceDE w:val="0"/>
                    <w:autoSpaceDN w:val="0"/>
                    <w:adjustRightInd w:val="0"/>
                    <w:jc w:val="left"/>
                    <w:rPr>
                      <w:rFonts w:eastAsia="仿宋" w:cs="宋体"/>
                      <w:kern w:val="18"/>
                      <w:szCs w:val="21"/>
                    </w:rPr>
                  </w:pPr>
                  <w:r>
                    <w:rPr>
                      <w:rFonts w:hint="eastAsia" w:eastAsia="仿宋" w:cs="宋体"/>
                      <w:kern w:val="18"/>
                      <w:szCs w:val="21"/>
                    </w:rPr>
                    <w:t>石油和天然气开采：全部；</w:t>
                  </w:r>
                </w:p>
                <w:p w14:paraId="56637187">
                  <w:pPr>
                    <w:autoSpaceDE w:val="0"/>
                    <w:autoSpaceDN w:val="0"/>
                    <w:adjustRightInd w:val="0"/>
                    <w:jc w:val="left"/>
                    <w:rPr>
                      <w:rFonts w:eastAsia="仿宋" w:cs="宋体"/>
                      <w:kern w:val="18"/>
                      <w:szCs w:val="21"/>
                    </w:rPr>
                  </w:pPr>
                  <w:r>
                    <w:rPr>
                      <w:rFonts w:hint="eastAsia" w:eastAsia="仿宋" w:cs="宋体"/>
                      <w:kern w:val="18"/>
                      <w:szCs w:val="21"/>
                    </w:rPr>
                    <w:t>油气、液体化工码头：全部；</w:t>
                  </w:r>
                </w:p>
                <w:p w14:paraId="40073DAE">
                  <w:pPr>
                    <w:autoSpaceDE w:val="0"/>
                    <w:autoSpaceDN w:val="0"/>
                    <w:adjustRightInd w:val="0"/>
                    <w:jc w:val="left"/>
                    <w:rPr>
                      <w:rFonts w:eastAsia="仿宋" w:cs="宋体"/>
                      <w:kern w:val="18"/>
                      <w:szCs w:val="21"/>
                    </w:rPr>
                  </w:pPr>
                  <w:r>
                    <w:rPr>
                      <w:rFonts w:hint="eastAsia" w:eastAsia="仿宋" w:cs="宋体"/>
                      <w:kern w:val="18"/>
                      <w:szCs w:val="21"/>
                    </w:rPr>
                    <w:t>原油、成品油、天然气管线（不含城镇天然气管线、企业厂区内管线），危险化学品输送管线（不含企业厂区内管线）：全部</w:t>
                  </w:r>
                </w:p>
              </w:tc>
              <w:tc>
                <w:tcPr>
                  <w:tcW w:w="2227" w:type="dxa"/>
                  <w:vAlign w:val="center"/>
                </w:tcPr>
                <w:p w14:paraId="70D61CCA">
                  <w:pPr>
                    <w:autoSpaceDE w:val="0"/>
                    <w:autoSpaceDN w:val="0"/>
                    <w:rPr>
                      <w:rFonts w:eastAsia="仿宋" w:cs="宋体"/>
                      <w:kern w:val="18"/>
                      <w:szCs w:val="21"/>
                    </w:rPr>
                  </w:pPr>
                  <w:r>
                    <w:rPr>
                      <w:rFonts w:eastAsia="仿宋" w:cs="宋体"/>
                      <w:kern w:val="18"/>
                      <w:szCs w:val="21"/>
                    </w:rPr>
                    <w:t>本项目管道输送的1,2-环氧丙烷、32%氢氧化钠溶液，属于《危险化学品名录》（2015 版）中979项的1,2-环氧丙烷、1669项的氢氧化钠溶液（含量≥30%），因此本项目为危险化学品输送管线的管道建设项目</w:t>
                  </w:r>
                </w:p>
              </w:tc>
              <w:tc>
                <w:tcPr>
                  <w:tcW w:w="1014" w:type="dxa"/>
                  <w:vAlign w:val="center"/>
                </w:tcPr>
                <w:p w14:paraId="611B76C1">
                  <w:pPr>
                    <w:autoSpaceDE w:val="0"/>
                    <w:autoSpaceDN w:val="0"/>
                    <w:rPr>
                      <w:rFonts w:eastAsia="仿宋" w:cs="宋体"/>
                      <w:kern w:val="18"/>
                      <w:szCs w:val="21"/>
                    </w:rPr>
                  </w:pPr>
                  <w:r>
                    <w:rPr>
                      <w:rFonts w:hint="eastAsia" w:eastAsia="仿宋" w:cs="宋体"/>
                      <w:kern w:val="18"/>
                      <w:szCs w:val="21"/>
                    </w:rPr>
                    <w:t>是</w:t>
                  </w:r>
                </w:p>
              </w:tc>
            </w:tr>
          </w:tbl>
          <w:p w14:paraId="3D21041B">
            <w:pPr>
              <w:pStyle w:val="76"/>
              <w:jc w:val="left"/>
              <w:rPr>
                <w:rFonts w:eastAsia="仿宋_GB2312"/>
              </w:rPr>
            </w:pPr>
            <w:r>
              <w:rPr>
                <w:rFonts w:eastAsia="仿宋_GB2312"/>
              </w:rPr>
              <w:t>注：“涉及环境敏感区”是指建设项目位于、穿（跨）越（无害化通过的除外）环境敏感区，或环境影响范围涵盖环境敏感区。环境敏感区是指《建设项目环境影响评价分类管理名录》中针对该类项目所列的敏感区。</w:t>
            </w:r>
          </w:p>
        </w:tc>
      </w:tr>
      <w:tr w14:paraId="712039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408" w:type="dxa"/>
            <w:vAlign w:val="center"/>
          </w:tcPr>
          <w:p w14:paraId="498F305C">
            <w:pPr>
              <w:autoSpaceDE w:val="0"/>
              <w:autoSpaceDN w:val="0"/>
              <w:adjustRightInd w:val="0"/>
              <w:snapToGrid w:val="0"/>
              <w:jc w:val="center"/>
              <w:rPr>
                <w:b/>
                <w:bCs/>
                <w:kern w:val="0"/>
                <w:szCs w:val="21"/>
              </w:rPr>
            </w:pPr>
            <w:r>
              <w:rPr>
                <w:b/>
                <w:bCs/>
                <w:szCs w:val="21"/>
              </w:rPr>
              <w:t>规划情况</w:t>
            </w:r>
          </w:p>
        </w:tc>
        <w:tc>
          <w:tcPr>
            <w:tcW w:w="7754" w:type="dxa"/>
            <w:gridSpan w:val="3"/>
            <w:vAlign w:val="center"/>
          </w:tcPr>
          <w:p w14:paraId="153F2133">
            <w:pPr>
              <w:autoSpaceDE w:val="0"/>
              <w:autoSpaceDN w:val="0"/>
              <w:adjustRightInd w:val="0"/>
              <w:snapToGrid w:val="0"/>
              <w:spacing w:line="360" w:lineRule="auto"/>
              <w:jc w:val="left"/>
              <w:rPr>
                <w:kern w:val="0"/>
                <w:szCs w:val="21"/>
              </w:rPr>
            </w:pPr>
            <w:r>
              <w:rPr>
                <w:kern w:val="0"/>
                <w:szCs w:val="21"/>
              </w:rPr>
              <w:t>规划名称：《广西钦州石化产业园总体发展规划》（2020-2035）；</w:t>
            </w:r>
          </w:p>
          <w:p w14:paraId="31E96AF5">
            <w:pPr>
              <w:autoSpaceDE w:val="0"/>
              <w:autoSpaceDN w:val="0"/>
              <w:adjustRightInd w:val="0"/>
              <w:snapToGrid w:val="0"/>
              <w:spacing w:line="360" w:lineRule="auto"/>
              <w:jc w:val="left"/>
              <w:rPr>
                <w:kern w:val="0"/>
                <w:szCs w:val="21"/>
              </w:rPr>
            </w:pPr>
            <w:r>
              <w:rPr>
                <w:kern w:val="0"/>
                <w:szCs w:val="21"/>
              </w:rPr>
              <w:t>审批机关：广西壮族自治区人民政府；</w:t>
            </w:r>
          </w:p>
          <w:p w14:paraId="62B91324">
            <w:pPr>
              <w:autoSpaceDE w:val="0"/>
              <w:autoSpaceDN w:val="0"/>
              <w:adjustRightInd w:val="0"/>
              <w:snapToGrid w:val="0"/>
              <w:spacing w:line="360" w:lineRule="auto"/>
              <w:jc w:val="left"/>
              <w:rPr>
                <w:kern w:val="0"/>
                <w:szCs w:val="21"/>
              </w:rPr>
            </w:pPr>
            <w:r>
              <w:rPr>
                <w:kern w:val="0"/>
                <w:szCs w:val="21"/>
              </w:rPr>
              <w:t>审批文件名称及文号：《广西壮族自治区人民政府关于</w:t>
            </w:r>
            <w:r>
              <w:rPr>
                <w:rFonts w:hint="eastAsia"/>
                <w:kern w:val="0"/>
                <w:szCs w:val="21"/>
                <w:lang w:eastAsia="zh-CN"/>
              </w:rPr>
              <w:t>〈广西</w:t>
            </w:r>
            <w:r>
              <w:rPr>
                <w:kern w:val="0"/>
                <w:szCs w:val="21"/>
              </w:rPr>
              <w:t>钦州石化产业园总体发展规划（2020—2035年）</w:t>
            </w:r>
            <w:r>
              <w:rPr>
                <w:rFonts w:hint="eastAsia"/>
                <w:kern w:val="0"/>
                <w:szCs w:val="21"/>
                <w:lang w:eastAsia="zh-CN"/>
              </w:rPr>
              <w:t>〉的</w:t>
            </w:r>
            <w:r>
              <w:rPr>
                <w:kern w:val="0"/>
                <w:szCs w:val="21"/>
              </w:rPr>
              <w:t>批复》（桂政函〔2021〕153号）。</w:t>
            </w:r>
          </w:p>
        </w:tc>
      </w:tr>
      <w:tr w14:paraId="77531A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1408" w:type="dxa"/>
            <w:vAlign w:val="center"/>
          </w:tcPr>
          <w:p w14:paraId="7C4F7807">
            <w:pPr>
              <w:adjustRightInd w:val="0"/>
              <w:snapToGrid w:val="0"/>
              <w:jc w:val="center"/>
              <w:rPr>
                <w:b/>
                <w:bCs/>
                <w:szCs w:val="21"/>
              </w:rPr>
            </w:pPr>
            <w:r>
              <w:rPr>
                <w:b/>
                <w:bCs/>
                <w:szCs w:val="21"/>
              </w:rPr>
              <w:t>规划环境影响评价情况</w:t>
            </w:r>
          </w:p>
        </w:tc>
        <w:tc>
          <w:tcPr>
            <w:tcW w:w="7754" w:type="dxa"/>
            <w:gridSpan w:val="3"/>
            <w:vAlign w:val="center"/>
          </w:tcPr>
          <w:p w14:paraId="0FBC9AB5">
            <w:pPr>
              <w:pStyle w:val="315"/>
              <w:ind w:firstLine="0" w:firstLineChars="0"/>
            </w:pPr>
            <w:r>
              <w:t>规划环境影响评价文件名称：《钦州石化产业园总体发展规划环境影响报告书》</w:t>
            </w:r>
          </w:p>
          <w:p w14:paraId="5187D676">
            <w:pPr>
              <w:pStyle w:val="315"/>
              <w:ind w:firstLine="0" w:firstLineChars="0"/>
            </w:pPr>
            <w:r>
              <w:t>审批机关：广西壮族自治区生态环境厅</w:t>
            </w:r>
          </w:p>
          <w:p w14:paraId="633B5C5C">
            <w:pPr>
              <w:pStyle w:val="315"/>
              <w:ind w:firstLine="0" w:firstLineChars="0"/>
            </w:pPr>
            <w:r>
              <w:t>审批文件名称及文号：《广西壮族自治区生态环境厅关于印发广西钦州石化产业园总体发展规划环境影响报告书审查意见的函》（桂环函〔2021〕388号）</w:t>
            </w:r>
          </w:p>
        </w:tc>
      </w:tr>
      <w:tr w14:paraId="4F9A93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09" w:hRule="atLeast"/>
          <w:jc w:val="center"/>
        </w:trPr>
        <w:tc>
          <w:tcPr>
            <w:tcW w:w="1408" w:type="dxa"/>
            <w:vAlign w:val="center"/>
          </w:tcPr>
          <w:p w14:paraId="4A1B3C63">
            <w:pPr>
              <w:autoSpaceDE w:val="0"/>
              <w:autoSpaceDN w:val="0"/>
              <w:adjustRightInd w:val="0"/>
              <w:snapToGrid w:val="0"/>
              <w:jc w:val="center"/>
              <w:rPr>
                <w:b/>
                <w:bCs/>
                <w:kern w:val="0"/>
                <w:szCs w:val="21"/>
              </w:rPr>
            </w:pPr>
            <w:r>
              <w:rPr>
                <w:b/>
                <w:bCs/>
                <w:kern w:val="0"/>
                <w:szCs w:val="21"/>
              </w:rPr>
              <w:t>规划及规划环境影响评价符合性分析</w:t>
            </w:r>
          </w:p>
        </w:tc>
        <w:tc>
          <w:tcPr>
            <w:tcW w:w="7754" w:type="dxa"/>
            <w:gridSpan w:val="3"/>
            <w:vAlign w:val="center"/>
          </w:tcPr>
          <w:p w14:paraId="11E88FE3">
            <w:pPr>
              <w:adjustRightInd w:val="0"/>
              <w:snapToGrid w:val="0"/>
              <w:spacing w:line="360" w:lineRule="auto"/>
              <w:rPr>
                <w:b/>
                <w:kern w:val="0"/>
                <w:szCs w:val="21"/>
              </w:rPr>
            </w:pPr>
            <w:r>
              <w:rPr>
                <w:b/>
                <w:kern w:val="0"/>
                <w:szCs w:val="21"/>
              </w:rPr>
              <w:t>1、项目与《广西钦州石化产业园总体发展规划（2020—2035年）》的符合性分析</w:t>
            </w:r>
          </w:p>
          <w:p w14:paraId="21E4BCDA">
            <w:pPr>
              <w:adjustRightInd w:val="0"/>
              <w:snapToGrid w:val="0"/>
              <w:spacing w:line="360" w:lineRule="auto"/>
              <w:ind w:firstLine="420" w:firstLineChars="200"/>
              <w:rPr>
                <w:kern w:val="0"/>
                <w:szCs w:val="21"/>
              </w:rPr>
            </w:pPr>
            <w:r>
              <w:rPr>
                <w:kern w:val="0"/>
                <w:szCs w:val="21"/>
              </w:rPr>
              <w:t>根据《广西钦州石化产业园总体发展规划（2020—2035年）》，规划面积为76.27km</w:t>
            </w:r>
            <w:r>
              <w:rPr>
                <w:kern w:val="0"/>
                <w:szCs w:val="21"/>
                <w:vertAlign w:val="superscript"/>
              </w:rPr>
              <w:t>2</w:t>
            </w:r>
            <w:r>
              <w:rPr>
                <w:kern w:val="0"/>
                <w:szCs w:val="21"/>
              </w:rPr>
              <w:t>，分为金鼓片区、三墩片区、鹿耳片区。</w:t>
            </w:r>
          </w:p>
          <w:p w14:paraId="5F2DB250">
            <w:pPr>
              <w:adjustRightInd w:val="0"/>
              <w:snapToGrid w:val="0"/>
              <w:spacing w:line="360" w:lineRule="auto"/>
              <w:ind w:firstLine="420" w:firstLineChars="200"/>
              <w:rPr>
                <w:kern w:val="0"/>
                <w:szCs w:val="21"/>
              </w:rPr>
            </w:pPr>
            <w:r>
              <w:rPr>
                <w:kern w:val="0"/>
                <w:szCs w:val="21"/>
              </w:rPr>
              <w:t>总体定位：坚持强龙头、补链条、聚集群，以绿色化、高端化为引领，全面构建以大型炼化一体化产业为核心，基础工业气体和基础化工原料为辅助，专用化学品、功能化学品和化工新材料为终端延伸的产业体系。</w:t>
            </w:r>
          </w:p>
          <w:p w14:paraId="771E8CF6">
            <w:pPr>
              <w:adjustRightInd w:val="0"/>
              <w:snapToGrid w:val="0"/>
              <w:spacing w:line="360" w:lineRule="auto"/>
              <w:ind w:firstLine="420" w:firstLineChars="200"/>
              <w:rPr>
                <w:kern w:val="0"/>
                <w:szCs w:val="21"/>
              </w:rPr>
            </w:pPr>
            <w:r>
              <w:rPr>
                <w:kern w:val="0"/>
                <w:szCs w:val="21"/>
              </w:rPr>
              <w:t>金鼓片区规划布局：为现有项目区，以中石油广西石化、华谊、恒逸等大型龙头企业为主的产业链项目，并协同发展特种聚氨酯与高端材料产业区。</w:t>
            </w:r>
          </w:p>
          <w:p w14:paraId="6A12BAC4">
            <w:pPr>
              <w:adjustRightInd w:val="0"/>
              <w:snapToGrid w:val="0"/>
              <w:spacing w:line="360" w:lineRule="auto"/>
              <w:ind w:firstLine="420" w:firstLineChars="200"/>
              <w:rPr>
                <w:kern w:val="0"/>
                <w:szCs w:val="21"/>
              </w:rPr>
            </w:pPr>
            <w:r>
              <w:rPr>
                <w:kern w:val="0"/>
                <w:szCs w:val="21"/>
              </w:rPr>
              <w:t>本项目在钦州石化产业园内，位于金鼓片区，为园区现有企业广西华谊氯碱化工有限公司（以下简称“广西氯碱公司”）</w:t>
            </w:r>
            <w:r>
              <w:t>华谊钦州化工新材料一体化基地三期双氧水法环氧丙烷（HPPO）及聚醚多元醇一体化项目（以下简称“</w:t>
            </w:r>
            <w:r>
              <w:rPr>
                <w:rFonts w:hint="eastAsia"/>
              </w:rPr>
              <w:t>H</w:t>
            </w:r>
            <w:r>
              <w:t>PPO项目”）的</w:t>
            </w:r>
            <w:r>
              <w:rPr>
                <w:kern w:val="0"/>
                <w:szCs w:val="21"/>
              </w:rPr>
              <w:t>配套管道工程，项目所在地属于工业用地，本项目不新增用地，管道的敷设依托广西氯碱公司厂内管廊及钦州石化产业园现有公共管廊，均为架空敷设管道，用地符合园区规划，属于入园区的正面清单及列入规划产业链重点项目的优化配套项目。</w:t>
            </w:r>
          </w:p>
          <w:p w14:paraId="6B93E5B7">
            <w:pPr>
              <w:adjustRightInd w:val="0"/>
              <w:snapToGrid w:val="0"/>
              <w:spacing w:line="360" w:lineRule="auto"/>
              <w:ind w:firstLine="420" w:firstLineChars="200"/>
              <w:rPr>
                <w:kern w:val="0"/>
                <w:szCs w:val="21"/>
              </w:rPr>
            </w:pPr>
            <w:r>
              <w:rPr>
                <w:kern w:val="0"/>
                <w:szCs w:val="21"/>
              </w:rPr>
              <w:t>广西氯碱公司烧碱装置现有一根32碱液输送管道（</w:t>
            </w:r>
            <w:r>
              <w:rPr>
                <w:rFonts w:hint="eastAsia"/>
                <w:kern w:val="0"/>
                <w:szCs w:val="21"/>
              </w:rPr>
              <w:t>略</w:t>
            </w:r>
            <w:r>
              <w:rPr>
                <w:kern w:val="0"/>
                <w:szCs w:val="21"/>
              </w:rPr>
              <w:t>）至孚宝罐区。本项目为</w:t>
            </w:r>
            <w:r>
              <w:rPr>
                <w:rFonts w:hint="eastAsia"/>
                <w:kern w:val="0"/>
                <w:szCs w:val="21"/>
              </w:rPr>
              <w:t>H</w:t>
            </w:r>
            <w:r>
              <w:rPr>
                <w:kern w:val="0"/>
                <w:szCs w:val="21"/>
              </w:rPr>
              <w:t>PPO项目的配套工程，依托现有32碱液输送管道（</w:t>
            </w:r>
            <w:r>
              <w:rPr>
                <w:rFonts w:hint="eastAsia"/>
                <w:kern w:val="0"/>
                <w:szCs w:val="21"/>
              </w:rPr>
              <w:t>略</w:t>
            </w:r>
            <w:r>
              <w:rPr>
                <w:kern w:val="0"/>
                <w:szCs w:val="21"/>
              </w:rPr>
              <w:t>），改用于输送1,2-环氧丙烷（PO），新建</w:t>
            </w:r>
            <w:r>
              <w:rPr>
                <w:rFonts w:hint="eastAsia"/>
                <w:kern w:val="0"/>
                <w:szCs w:val="21"/>
              </w:rPr>
              <w:t>P</w:t>
            </w:r>
            <w:r>
              <w:rPr>
                <w:kern w:val="0"/>
                <w:szCs w:val="21"/>
              </w:rPr>
              <w:t>O</w:t>
            </w:r>
            <w:r>
              <w:rPr>
                <w:rFonts w:hint="eastAsia"/>
                <w:kern w:val="0"/>
                <w:szCs w:val="21"/>
              </w:rPr>
              <w:t>油气回收</w:t>
            </w:r>
            <w:r>
              <w:rPr>
                <w:kern w:val="0"/>
                <w:szCs w:val="21"/>
              </w:rPr>
              <w:t>气相输送管道，另外新建一根小管径（</w:t>
            </w:r>
            <w:r>
              <w:rPr>
                <w:rFonts w:hint="eastAsia"/>
                <w:kern w:val="0"/>
                <w:szCs w:val="21"/>
              </w:rPr>
              <w:t>略</w:t>
            </w:r>
            <w:r>
              <w:rPr>
                <w:kern w:val="0"/>
                <w:szCs w:val="21"/>
              </w:rPr>
              <w:t>）的32碱液输送管道，保证PO产品装船外运及现有32碱液的输送，与钦州石化产业园总体规划相符。</w:t>
            </w:r>
          </w:p>
          <w:p w14:paraId="23E088A1">
            <w:pPr>
              <w:adjustRightInd w:val="0"/>
              <w:snapToGrid w:val="0"/>
              <w:spacing w:line="360" w:lineRule="auto"/>
              <w:rPr>
                <w:b/>
                <w:szCs w:val="21"/>
              </w:rPr>
            </w:pPr>
            <w:r>
              <w:rPr>
                <w:b/>
                <w:kern w:val="0"/>
                <w:szCs w:val="21"/>
              </w:rPr>
              <w:t>2、项目与</w:t>
            </w:r>
            <w:r>
              <w:rPr>
                <w:b/>
                <w:szCs w:val="21"/>
              </w:rPr>
              <w:t xml:space="preserve">《广西壮族自治区生态环境厅关于印发广西钦州石化产业园总体发展规划环境影响报告书审查意见的函》（桂环函〔2021〕388号）的符合性分析 </w:t>
            </w:r>
          </w:p>
          <w:p w14:paraId="77E658BC">
            <w:pPr>
              <w:adjustRightInd w:val="0"/>
              <w:snapToGrid w:val="0"/>
              <w:spacing w:line="360" w:lineRule="auto"/>
              <w:ind w:firstLine="420" w:firstLineChars="200"/>
              <w:rPr>
                <w:kern w:val="0"/>
                <w:szCs w:val="21"/>
              </w:rPr>
            </w:pPr>
            <w:r>
              <w:rPr>
                <w:kern w:val="0"/>
                <w:szCs w:val="21"/>
              </w:rPr>
              <w:t>项目位于石化产业园中的金鼓片区，建设内容为园区现有企业广西氯碱公司的</w:t>
            </w:r>
            <w:r>
              <w:rPr>
                <w:rFonts w:hint="eastAsia"/>
                <w:kern w:val="0"/>
                <w:szCs w:val="21"/>
              </w:rPr>
              <w:t>H</w:t>
            </w:r>
            <w:r>
              <w:rPr>
                <w:kern w:val="0"/>
                <w:szCs w:val="21"/>
              </w:rPr>
              <w:t>PPO项目配套管道输送工程。</w:t>
            </w:r>
            <w:r>
              <w:rPr>
                <w:rFonts w:hint="eastAsia"/>
                <w:kern w:val="0"/>
                <w:szCs w:val="21"/>
              </w:rPr>
              <w:t>项目</w:t>
            </w:r>
            <w:r>
              <w:rPr>
                <w:kern w:val="0"/>
                <w:szCs w:val="21"/>
              </w:rPr>
              <w:t>与园区规划环评报告书审查意见符合性见</w:t>
            </w:r>
            <w:r>
              <w:rPr>
                <w:kern w:val="0"/>
                <w:szCs w:val="21"/>
              </w:rPr>
              <w:fldChar w:fldCharType="begin"/>
            </w:r>
            <w:r>
              <w:rPr>
                <w:kern w:val="0"/>
                <w:szCs w:val="21"/>
              </w:rPr>
              <w:instrText xml:space="preserve"> REF _Ref213934760 \h  \* MERGEFORMAT </w:instrText>
            </w:r>
            <w:r>
              <w:rPr>
                <w:kern w:val="0"/>
                <w:szCs w:val="21"/>
              </w:rPr>
              <w:fldChar w:fldCharType="separate"/>
            </w:r>
            <w:r>
              <w:rPr>
                <w:kern w:val="0"/>
                <w:szCs w:val="21"/>
              </w:rPr>
              <w:t>表 1</w:t>
            </w:r>
            <w:r>
              <w:rPr>
                <w:kern w:val="0"/>
                <w:szCs w:val="21"/>
              </w:rPr>
              <w:fldChar w:fldCharType="end"/>
            </w:r>
            <w:r>
              <w:rPr>
                <w:kern w:val="0"/>
                <w:szCs w:val="21"/>
              </w:rPr>
              <w:t>。项目建设符合园区规划环评报告书审查意见相关要求。</w:t>
            </w:r>
          </w:p>
          <w:p w14:paraId="5AE712BD">
            <w:pPr>
              <w:widowControl/>
              <w:autoSpaceDE w:val="0"/>
              <w:autoSpaceDN w:val="0"/>
              <w:adjustRightInd w:val="0"/>
              <w:snapToGrid w:val="0"/>
              <w:spacing w:line="360" w:lineRule="auto"/>
              <w:jc w:val="center"/>
              <w:rPr>
                <w:b/>
              </w:rPr>
            </w:pPr>
            <w:bookmarkStart w:id="5" w:name="_Ref213934760"/>
            <w:r>
              <w:rPr>
                <w:b/>
              </w:rPr>
              <w:t xml:space="preserve">表 </w:t>
            </w:r>
            <w:r>
              <w:rPr>
                <w:b/>
              </w:rPr>
              <w:fldChar w:fldCharType="begin"/>
            </w:r>
            <w:r>
              <w:rPr>
                <w:b/>
              </w:rPr>
              <w:instrText xml:space="preserve"> SEQ 表 \* ARABIC </w:instrText>
            </w:r>
            <w:r>
              <w:rPr>
                <w:b/>
              </w:rPr>
              <w:fldChar w:fldCharType="separate"/>
            </w:r>
            <w:r>
              <w:rPr>
                <w:b/>
              </w:rPr>
              <w:t>1</w:t>
            </w:r>
            <w:r>
              <w:rPr>
                <w:b/>
              </w:rPr>
              <w:fldChar w:fldCharType="end"/>
            </w:r>
            <w:bookmarkEnd w:id="5"/>
            <w:r>
              <w:rPr>
                <w:b/>
              </w:rPr>
              <w:t xml:space="preserve"> 项目与规划环评审查意见符合性</w:t>
            </w:r>
          </w:p>
          <w:tbl>
            <w:tblPr>
              <w:tblStyle w:val="47"/>
              <w:tblW w:w="750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1" w:type="dxa"/>
                <w:bottom w:w="0" w:type="dxa"/>
                <w:right w:w="11" w:type="dxa"/>
              </w:tblCellMar>
            </w:tblPr>
            <w:tblGrid>
              <w:gridCol w:w="551"/>
              <w:gridCol w:w="3479"/>
              <w:gridCol w:w="2886"/>
              <w:gridCol w:w="592"/>
            </w:tblGrid>
            <w:tr w14:paraId="764C31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jc w:val="center"/>
              </w:trPr>
              <w:tc>
                <w:tcPr>
                  <w:tcW w:w="551" w:type="dxa"/>
                  <w:vAlign w:val="center"/>
                </w:tcPr>
                <w:p w14:paraId="6DC6D2F8">
                  <w:pPr>
                    <w:pStyle w:val="74"/>
                    <w:rPr>
                      <w:b/>
                    </w:rPr>
                  </w:pPr>
                  <w:r>
                    <w:rPr>
                      <w:b/>
                    </w:rPr>
                    <w:t>序号</w:t>
                  </w:r>
                </w:p>
              </w:tc>
              <w:tc>
                <w:tcPr>
                  <w:tcW w:w="3479" w:type="dxa"/>
                  <w:vAlign w:val="center"/>
                </w:tcPr>
                <w:p w14:paraId="7F986D06">
                  <w:pPr>
                    <w:pStyle w:val="74"/>
                    <w:rPr>
                      <w:b/>
                      <w:szCs w:val="21"/>
                    </w:rPr>
                  </w:pPr>
                  <w:r>
                    <w:rPr>
                      <w:b/>
                    </w:rPr>
                    <w:t>审批意见</w:t>
                  </w:r>
                </w:p>
              </w:tc>
              <w:tc>
                <w:tcPr>
                  <w:tcW w:w="2886" w:type="dxa"/>
                  <w:vAlign w:val="center"/>
                </w:tcPr>
                <w:p w14:paraId="159B85FB">
                  <w:pPr>
                    <w:pStyle w:val="74"/>
                    <w:rPr>
                      <w:b/>
                    </w:rPr>
                  </w:pPr>
                  <w:r>
                    <w:rPr>
                      <w:b/>
                    </w:rPr>
                    <w:t>本项目情况</w:t>
                  </w:r>
                </w:p>
              </w:tc>
              <w:tc>
                <w:tcPr>
                  <w:tcW w:w="592" w:type="dxa"/>
                  <w:vAlign w:val="center"/>
                </w:tcPr>
                <w:p w14:paraId="0A6F98F9">
                  <w:pPr>
                    <w:pStyle w:val="74"/>
                    <w:rPr>
                      <w:b/>
                    </w:rPr>
                  </w:pPr>
                  <w:r>
                    <w:rPr>
                      <w:b/>
                    </w:rPr>
                    <w:t>符合性</w:t>
                  </w:r>
                </w:p>
              </w:tc>
            </w:tr>
            <w:tr w14:paraId="4AC560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jc w:val="center"/>
              </w:trPr>
              <w:tc>
                <w:tcPr>
                  <w:tcW w:w="551" w:type="dxa"/>
                  <w:vAlign w:val="center"/>
                </w:tcPr>
                <w:p w14:paraId="6403443F">
                  <w:pPr>
                    <w:pStyle w:val="74"/>
                  </w:pPr>
                  <w:r>
                    <w:t>1</w:t>
                  </w:r>
                </w:p>
              </w:tc>
              <w:tc>
                <w:tcPr>
                  <w:tcW w:w="3479" w:type="dxa"/>
                  <w:vAlign w:val="center"/>
                </w:tcPr>
                <w:p w14:paraId="6C5E1474">
                  <w:pPr>
                    <w:pStyle w:val="74"/>
                  </w:pPr>
                  <w:r>
                    <w:t>原则同意《广西钦州石化产业园总体发展规划（2020—2035年）》（以下简称《规划》），请认真组织实施</w:t>
                  </w:r>
                </w:p>
              </w:tc>
              <w:tc>
                <w:tcPr>
                  <w:tcW w:w="2886" w:type="dxa"/>
                  <w:vAlign w:val="center"/>
                </w:tcPr>
                <w:p w14:paraId="704391BC">
                  <w:pPr>
                    <w:pStyle w:val="74"/>
                  </w:pPr>
                  <w:r>
                    <w:t>/</w:t>
                  </w:r>
                </w:p>
              </w:tc>
              <w:tc>
                <w:tcPr>
                  <w:tcW w:w="592" w:type="dxa"/>
                  <w:vAlign w:val="center"/>
                </w:tcPr>
                <w:p w14:paraId="6B3AD334">
                  <w:pPr>
                    <w:pStyle w:val="74"/>
                  </w:pPr>
                  <w:r>
                    <w:t>不涉及</w:t>
                  </w:r>
                </w:p>
              </w:tc>
            </w:tr>
            <w:tr w14:paraId="610253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jc w:val="center"/>
              </w:trPr>
              <w:tc>
                <w:tcPr>
                  <w:tcW w:w="551" w:type="dxa"/>
                  <w:vAlign w:val="center"/>
                </w:tcPr>
                <w:p w14:paraId="1104F382">
                  <w:pPr>
                    <w:pStyle w:val="74"/>
                  </w:pPr>
                  <w:r>
                    <w:t>2</w:t>
                  </w:r>
                </w:p>
              </w:tc>
              <w:tc>
                <w:tcPr>
                  <w:tcW w:w="3479" w:type="dxa"/>
                  <w:vAlign w:val="center"/>
                </w:tcPr>
                <w:p w14:paraId="05FE73D5">
                  <w:pPr>
                    <w:pStyle w:val="74"/>
                  </w:pPr>
                  <w:r>
                    <w:t>《规划》实施要深入贯彻落实习近平总书记对广西工作系列重要指示精神，以深化供给侧结构性改革为主线，以改革创新为根本动力，以绿色低碳发展为引领，着力推动石化产业高质量发展，为广西加快打造万亿元新材料产业集群，构建现代工业产业体系，推动工业高质量发展迈上新台阶提供重要支撑</w:t>
                  </w:r>
                </w:p>
              </w:tc>
              <w:tc>
                <w:tcPr>
                  <w:tcW w:w="2886" w:type="dxa"/>
                  <w:vAlign w:val="center"/>
                </w:tcPr>
                <w:p w14:paraId="0DAE6F4D">
                  <w:pPr>
                    <w:pStyle w:val="74"/>
                  </w:pPr>
                  <w:r>
                    <w:t>园区现有企业</w:t>
                  </w:r>
                  <w:r>
                    <w:rPr>
                      <w:kern w:val="0"/>
                      <w:szCs w:val="21"/>
                    </w:rPr>
                    <w:t>广西氯碱公司的</w:t>
                  </w:r>
                  <w:r>
                    <w:rPr>
                      <w:rFonts w:hint="eastAsia"/>
                      <w:kern w:val="0"/>
                      <w:szCs w:val="21"/>
                    </w:rPr>
                    <w:t>H</w:t>
                  </w:r>
                  <w:r>
                    <w:rPr>
                      <w:kern w:val="0"/>
                      <w:szCs w:val="21"/>
                    </w:rPr>
                    <w:t>PPO项目为</w:t>
                  </w:r>
                  <w:r>
                    <w:t>新材料产业，与石化园区内其他项目构成产业集群，上下游关系密切，有利于构建现代工业产业体系，推动工业高质量发展迈上新台阶。本项目属于</w:t>
                  </w:r>
                  <w:r>
                    <w:rPr>
                      <w:rFonts w:hint="eastAsia"/>
                      <w:kern w:val="0"/>
                      <w:szCs w:val="21"/>
                    </w:rPr>
                    <w:t>H</w:t>
                  </w:r>
                  <w:r>
                    <w:rPr>
                      <w:kern w:val="0"/>
                      <w:szCs w:val="21"/>
                    </w:rPr>
                    <w:t>PPO项目配套管道输送工程，保障项目实施。</w:t>
                  </w:r>
                </w:p>
              </w:tc>
              <w:tc>
                <w:tcPr>
                  <w:tcW w:w="592" w:type="dxa"/>
                  <w:vAlign w:val="center"/>
                </w:tcPr>
                <w:p w14:paraId="77F083EF">
                  <w:pPr>
                    <w:pStyle w:val="74"/>
                  </w:pPr>
                  <w:r>
                    <w:t>符合</w:t>
                  </w:r>
                </w:p>
              </w:tc>
            </w:tr>
            <w:tr w14:paraId="438511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jc w:val="center"/>
              </w:trPr>
              <w:tc>
                <w:tcPr>
                  <w:tcW w:w="551" w:type="dxa"/>
                  <w:vAlign w:val="center"/>
                </w:tcPr>
                <w:p w14:paraId="3138CA81">
                  <w:pPr>
                    <w:pStyle w:val="74"/>
                  </w:pPr>
                  <w:r>
                    <w:t>3</w:t>
                  </w:r>
                </w:p>
              </w:tc>
              <w:tc>
                <w:tcPr>
                  <w:tcW w:w="3479" w:type="dxa"/>
                  <w:vAlign w:val="center"/>
                </w:tcPr>
                <w:p w14:paraId="6ABD73DA">
                  <w:pPr>
                    <w:pStyle w:val="74"/>
                  </w:pPr>
                  <w:r>
                    <w:t>《规划》实施要深入落实国家及自治区碳达峰碳中和目标要求，严格控制能耗和二氧化碳排放强度，合理控制能源消费总量。积极做好产业布局、结构调整、节能审查与能耗双控的衔接，按照《石化产业规划布局方案（修订版）》、《产业结构调整指导目录（2019年本）》等产业政策要求，优先引进发展工艺技术领先、产品高端、环境友好、竞争力强的项目，重点延伸发展下游化工新材料及专用化学品等高附加值产品，推动石化产业向高端化、精细化发展</w:t>
                  </w:r>
                </w:p>
              </w:tc>
              <w:tc>
                <w:tcPr>
                  <w:tcW w:w="2886" w:type="dxa"/>
                  <w:vAlign w:val="center"/>
                </w:tcPr>
                <w:p w14:paraId="01126CDB">
                  <w:pPr>
                    <w:pStyle w:val="74"/>
                  </w:pPr>
                  <w:r>
                    <w:t>本项目符合《石化产业规划布局方案（修订版）》、《产业结构调整指导目录（2024年本）》等产业政策，属于</w:t>
                  </w:r>
                  <w:r>
                    <w:rPr>
                      <w:rFonts w:hint="eastAsia"/>
                      <w:kern w:val="0"/>
                      <w:szCs w:val="21"/>
                    </w:rPr>
                    <w:t>H</w:t>
                  </w:r>
                  <w:r>
                    <w:rPr>
                      <w:kern w:val="0"/>
                      <w:szCs w:val="21"/>
                    </w:rPr>
                    <w:t>PPO项目配套管道输送工程</w:t>
                  </w:r>
                  <w:r>
                    <w:t>，有利于推动石化产业向高端化、精细化发展。</w:t>
                  </w:r>
                </w:p>
              </w:tc>
              <w:tc>
                <w:tcPr>
                  <w:tcW w:w="592" w:type="dxa"/>
                  <w:vAlign w:val="center"/>
                </w:tcPr>
                <w:p w14:paraId="3AE6CE4C">
                  <w:pPr>
                    <w:pStyle w:val="74"/>
                  </w:pPr>
                  <w:r>
                    <w:t>符合</w:t>
                  </w:r>
                </w:p>
              </w:tc>
            </w:tr>
            <w:tr w14:paraId="6E59C4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jc w:val="center"/>
              </w:trPr>
              <w:tc>
                <w:tcPr>
                  <w:tcW w:w="551" w:type="dxa"/>
                  <w:vAlign w:val="center"/>
                </w:tcPr>
                <w:p w14:paraId="62EC040D">
                  <w:pPr>
                    <w:pStyle w:val="74"/>
                  </w:pPr>
                  <w:r>
                    <w:t>4</w:t>
                  </w:r>
                </w:p>
              </w:tc>
              <w:tc>
                <w:tcPr>
                  <w:tcW w:w="3479" w:type="dxa"/>
                  <w:vAlign w:val="center"/>
                </w:tcPr>
                <w:p w14:paraId="136448E2">
                  <w:pPr>
                    <w:pStyle w:val="74"/>
                  </w:pPr>
                  <w:r>
                    <w:t>钦州市人民政府要加强对《规划》实施的组织领导和统筹协调，明确工作分工，完善工作机制，落实工作责任，进一步发挥积极性创造性，继续开拓创新、攻坚克难，提升园区建设成效和管理水平，确保《规划》各项目标任务如期完成。《规划》实施涉及的重要政策、重大工程、重点项目要按程序报批</w:t>
                  </w:r>
                </w:p>
              </w:tc>
              <w:tc>
                <w:tcPr>
                  <w:tcW w:w="2886" w:type="dxa"/>
                  <w:vAlign w:val="center"/>
                </w:tcPr>
                <w:p w14:paraId="094CB7A2">
                  <w:pPr>
                    <w:pStyle w:val="74"/>
                  </w:pPr>
                  <w:r>
                    <w:t>本项目将按程序报批，不盲目上马，按照三同时要求落实环保设施和环境管理。</w:t>
                  </w:r>
                </w:p>
              </w:tc>
              <w:tc>
                <w:tcPr>
                  <w:tcW w:w="592" w:type="dxa"/>
                  <w:vAlign w:val="center"/>
                </w:tcPr>
                <w:p w14:paraId="5F2D77CC">
                  <w:pPr>
                    <w:pStyle w:val="74"/>
                  </w:pPr>
                  <w:r>
                    <w:t>符合</w:t>
                  </w:r>
                </w:p>
              </w:tc>
            </w:tr>
            <w:tr w14:paraId="2F8122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jc w:val="center"/>
              </w:trPr>
              <w:tc>
                <w:tcPr>
                  <w:tcW w:w="551" w:type="dxa"/>
                  <w:vAlign w:val="center"/>
                </w:tcPr>
                <w:p w14:paraId="04E45639">
                  <w:pPr>
                    <w:pStyle w:val="74"/>
                  </w:pPr>
                  <w:r>
                    <w:t>5</w:t>
                  </w:r>
                </w:p>
              </w:tc>
              <w:tc>
                <w:tcPr>
                  <w:tcW w:w="3479" w:type="dxa"/>
                  <w:vAlign w:val="center"/>
                </w:tcPr>
                <w:p w14:paraId="46CC7D15">
                  <w:pPr>
                    <w:pStyle w:val="74"/>
                  </w:pPr>
                  <w:r>
                    <w:t>自治区有关部门要按照职责分工，加强对钦州石化产业高质量发展的支持和指导，在有关规划编制、体制创新、政策实施、用地保障、节能降耗、环境容量等方面给予积极支持。自治区发展改革委要加强对《规划》实施的跟踪分析和督促检查，会同钦州市人民政府适时组织开展《规划》实施情况评估，推动《规划》各项目标任务落实。重大情况和重要问题及时向自治区人民政府报告</w:t>
                  </w:r>
                </w:p>
              </w:tc>
              <w:tc>
                <w:tcPr>
                  <w:tcW w:w="2886" w:type="dxa"/>
                  <w:vAlign w:val="center"/>
                </w:tcPr>
                <w:p w14:paraId="2DE76732">
                  <w:pPr>
                    <w:pStyle w:val="74"/>
                  </w:pPr>
                  <w:r>
                    <w:t>本项目属于已规划的近期项目（2020-2025）</w:t>
                  </w:r>
                  <w:r>
                    <w:rPr>
                      <w:rFonts w:hint="eastAsia"/>
                    </w:rPr>
                    <w:t>H</w:t>
                  </w:r>
                  <w:r>
                    <w:t>PPO项目的配套工程，与园区和自治区等相关要求相符。</w:t>
                  </w:r>
                </w:p>
              </w:tc>
              <w:tc>
                <w:tcPr>
                  <w:tcW w:w="592" w:type="dxa"/>
                  <w:vAlign w:val="center"/>
                </w:tcPr>
                <w:p w14:paraId="216EB777">
                  <w:pPr>
                    <w:pStyle w:val="74"/>
                  </w:pPr>
                  <w:r>
                    <w:t>符合</w:t>
                  </w:r>
                </w:p>
              </w:tc>
            </w:tr>
          </w:tbl>
          <w:p w14:paraId="0826B280">
            <w:pPr>
              <w:autoSpaceDE w:val="0"/>
              <w:autoSpaceDN w:val="0"/>
              <w:adjustRightInd w:val="0"/>
              <w:snapToGrid w:val="0"/>
              <w:spacing w:line="360" w:lineRule="auto"/>
              <w:ind w:firstLine="420" w:firstLineChars="200"/>
              <w:rPr>
                <w:kern w:val="0"/>
                <w:szCs w:val="21"/>
              </w:rPr>
            </w:pPr>
          </w:p>
        </w:tc>
      </w:tr>
      <w:tr w14:paraId="144651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408" w:type="dxa"/>
            <w:vAlign w:val="center"/>
          </w:tcPr>
          <w:p w14:paraId="78155AB0">
            <w:pPr>
              <w:autoSpaceDE w:val="0"/>
              <w:autoSpaceDN w:val="0"/>
              <w:adjustRightInd w:val="0"/>
              <w:snapToGrid w:val="0"/>
              <w:jc w:val="center"/>
              <w:rPr>
                <w:b/>
                <w:bCs/>
                <w:kern w:val="0"/>
                <w:szCs w:val="21"/>
              </w:rPr>
            </w:pPr>
            <w:r>
              <w:rPr>
                <w:b/>
                <w:bCs/>
                <w:kern w:val="0"/>
                <w:szCs w:val="21"/>
              </w:rPr>
              <w:t>其他符合性分析</w:t>
            </w:r>
          </w:p>
        </w:tc>
        <w:tc>
          <w:tcPr>
            <w:tcW w:w="7754" w:type="dxa"/>
            <w:gridSpan w:val="3"/>
            <w:vAlign w:val="center"/>
          </w:tcPr>
          <w:p w14:paraId="6644F956">
            <w:pPr>
              <w:pStyle w:val="72"/>
              <w:spacing w:before="0" w:beforeLines="0" w:after="0" w:afterLines="0" w:line="360" w:lineRule="auto"/>
              <w:ind w:firstLine="0" w:firstLineChars="0"/>
              <w:jc w:val="both"/>
              <w:rPr>
                <w:rFonts w:ascii="Times New Roman" w:hAnsi="Times New Roman"/>
                <w:b/>
                <w:sz w:val="21"/>
                <w:szCs w:val="21"/>
              </w:rPr>
            </w:pPr>
            <w:r>
              <w:rPr>
                <w:rFonts w:hint="eastAsia" w:ascii="Times New Roman" w:hAnsi="Times New Roman"/>
                <w:b/>
                <w:sz w:val="21"/>
                <w:szCs w:val="21"/>
              </w:rPr>
              <w:t>1、</w:t>
            </w:r>
            <w:r>
              <w:rPr>
                <w:rFonts w:ascii="Times New Roman" w:hAnsi="Times New Roman"/>
                <w:b/>
                <w:sz w:val="21"/>
                <w:szCs w:val="21"/>
              </w:rPr>
              <w:t>产业政策相符性</w:t>
            </w:r>
          </w:p>
          <w:p w14:paraId="7F1E4B8E">
            <w:pPr>
              <w:adjustRightInd w:val="0"/>
              <w:snapToGrid w:val="0"/>
              <w:spacing w:line="360" w:lineRule="auto"/>
              <w:ind w:firstLine="482"/>
              <w:rPr>
                <w:szCs w:val="21"/>
              </w:rPr>
            </w:pPr>
            <w:bookmarkStart w:id="6" w:name="_Hlk118289330"/>
            <w:r>
              <w:rPr>
                <w:szCs w:val="21"/>
              </w:rPr>
              <w:t>本项目属于危险化学品输送管线</w:t>
            </w:r>
            <w:r>
              <w:rPr>
                <w:rFonts w:hint="eastAsia"/>
                <w:szCs w:val="21"/>
              </w:rPr>
              <w:t>项目</w:t>
            </w:r>
            <w:r>
              <w:rPr>
                <w:szCs w:val="21"/>
              </w:rPr>
              <w:t>，不属于国家《产业结构调整指导目录（2024年本）》限制类和淘汰类内容之列，为允许类，符合国家产业导向。</w:t>
            </w:r>
          </w:p>
          <w:p w14:paraId="48457554">
            <w:pPr>
              <w:adjustRightInd w:val="0"/>
              <w:snapToGrid w:val="0"/>
              <w:spacing w:line="360" w:lineRule="auto"/>
              <w:ind w:firstLine="482"/>
              <w:rPr>
                <w:szCs w:val="21"/>
              </w:rPr>
            </w:pPr>
            <w:r>
              <w:rPr>
                <w:rFonts w:hint="eastAsia"/>
                <w:szCs w:val="21"/>
              </w:rPr>
              <w:t>《北钦防一体化产业协同发展限制布局清单（工业类2021年版）》中钦州市限制布局产业包括：炼铁、炼钢、铝冶炼、平板玻璃制造；钦州港经济技术开发区限制布局产业包括：水泥制造、建筑陶瓷制品制造、制革及毛皮加工。项目不属于以上所述限制产业，符合《北钦防一体化产业协同发展限制布局清单（工业类2021年版）》的相关要求。</w:t>
            </w:r>
          </w:p>
          <w:p w14:paraId="2BB30357">
            <w:pPr>
              <w:adjustRightInd w:val="0"/>
              <w:snapToGrid w:val="0"/>
              <w:spacing w:line="360" w:lineRule="auto"/>
              <w:ind w:firstLine="482"/>
              <w:rPr>
                <w:szCs w:val="21"/>
              </w:rPr>
            </w:pPr>
            <w:r>
              <w:rPr>
                <w:szCs w:val="21"/>
              </w:rPr>
              <w:t>综上，项目符合国家及地方当前的产业政策要求。</w:t>
            </w:r>
          </w:p>
          <w:p w14:paraId="0D93E2B2">
            <w:pPr>
              <w:adjustRightInd w:val="0"/>
              <w:snapToGrid w:val="0"/>
              <w:spacing w:line="360" w:lineRule="auto"/>
              <w:rPr>
                <w:szCs w:val="21"/>
              </w:rPr>
            </w:pPr>
            <w:r>
              <w:rPr>
                <w:b/>
                <w:kern w:val="0"/>
                <w:szCs w:val="21"/>
                <w:lang w:bidi="zh-CN"/>
              </w:rPr>
              <w:t>2</w:t>
            </w:r>
            <w:r>
              <w:rPr>
                <w:rFonts w:hint="eastAsia"/>
                <w:b/>
                <w:kern w:val="0"/>
                <w:szCs w:val="21"/>
                <w:lang w:bidi="zh-CN"/>
              </w:rPr>
              <w:t>、</w:t>
            </w:r>
            <w:r>
              <w:rPr>
                <w:b/>
                <w:kern w:val="0"/>
                <w:szCs w:val="21"/>
                <w:lang w:bidi="zh-CN"/>
              </w:rPr>
              <w:t>与《广西钦州石化产业园公共管廊管理规定（试行）》的相符性分析</w:t>
            </w:r>
          </w:p>
          <w:p w14:paraId="7D6C8214">
            <w:pPr>
              <w:adjustRightInd w:val="0"/>
              <w:snapToGrid w:val="0"/>
              <w:spacing w:line="360" w:lineRule="auto"/>
              <w:ind w:firstLine="482"/>
              <w:rPr>
                <w:szCs w:val="21"/>
              </w:rPr>
            </w:pPr>
            <w:r>
              <w:rPr>
                <w:szCs w:val="21"/>
              </w:rPr>
              <w:t>《广西钦州石化产业园公共管廊管理规定（试行）》是公共管廊管理工作的基石和保障，能够有效整合各单位力量，充分发挥职能作用，从多方面致力于强化管廊安全防护措施，建立技防、物防、人防相结合的管廊安全保障体系。</w:t>
            </w:r>
          </w:p>
          <w:p w14:paraId="46C73B0B">
            <w:pPr>
              <w:adjustRightInd w:val="0"/>
              <w:snapToGrid w:val="0"/>
              <w:spacing w:line="360" w:lineRule="auto"/>
              <w:ind w:firstLine="482"/>
              <w:rPr>
                <w:szCs w:val="21"/>
              </w:rPr>
            </w:pPr>
            <w:r>
              <w:rPr>
                <w:szCs w:val="21"/>
              </w:rPr>
              <w:t>《广西钦州石化产业园公共管廊管理规定（试行）》共十二章一百一十三条，对钦州石化产业园公共管廊规划、设计、准入、建设、施工、巡检、维护、安全应急、数字化管理与监管职责等方面作出了明确要求，内容系统全面、具有适用性和操作性，是国内较全面和具体的管廊管理规定。</w:t>
            </w:r>
          </w:p>
          <w:p w14:paraId="6430DF8C">
            <w:pPr>
              <w:adjustRightInd w:val="0"/>
              <w:snapToGrid w:val="0"/>
              <w:spacing w:line="360" w:lineRule="auto"/>
              <w:ind w:firstLine="482"/>
              <w:rPr>
                <w:szCs w:val="21"/>
              </w:rPr>
            </w:pPr>
            <w:r>
              <w:rPr>
                <w:szCs w:val="21"/>
              </w:rPr>
              <w:t>钦州石化产业园公共管廊为广西钦州临港石化产业园开发投资有限公司投资建设，石化园公共管廊一、二、三期已建成投入使用，主要服务于国投电厂、华谊能化、华谊氯碱、华谊新材料、永盛石化、胜利天然气、孚宝等重点企业。</w:t>
            </w:r>
          </w:p>
          <w:p w14:paraId="41FCF3CC">
            <w:pPr>
              <w:adjustRightInd w:val="0"/>
              <w:snapToGrid w:val="0"/>
              <w:spacing w:line="360" w:lineRule="auto"/>
              <w:ind w:firstLine="482"/>
              <w:rPr>
                <w:szCs w:val="21"/>
              </w:rPr>
            </w:pPr>
            <w:r>
              <w:rPr>
                <w:szCs w:val="21"/>
              </w:rPr>
              <w:t>本项目PO气相管道和液相管道</w:t>
            </w:r>
            <w:r>
              <w:rPr>
                <w:rFonts w:hint="eastAsia"/>
                <w:szCs w:val="21"/>
              </w:rPr>
              <w:t>、3</w:t>
            </w:r>
            <w:r>
              <w:rPr>
                <w:szCs w:val="21"/>
              </w:rPr>
              <w:t>2%</w:t>
            </w:r>
            <w:r>
              <w:rPr>
                <w:rFonts w:hint="eastAsia"/>
                <w:szCs w:val="21"/>
              </w:rPr>
              <w:t>碱液管道</w:t>
            </w:r>
            <w:r>
              <w:rPr>
                <w:szCs w:val="21"/>
              </w:rPr>
              <w:t>沿钦州石化产业园公共管廊进行敷设。项目厂外园区公共管廊由广西钦州临港石化产业园开发投资有限公司进行管理，广西华谊氯碱化工有限公司与广西钦州临港石化产业园开发投资有限公司签订了管廊服务合同（详见附件1），并取得中国（广西）自由贸易试验区钦州港片区自然资源和建设局关于华谊</w:t>
            </w:r>
            <w:r>
              <w:rPr>
                <w:rFonts w:hint="eastAsia"/>
                <w:szCs w:val="21"/>
              </w:rPr>
              <w:t>钦州化工新材料一体化基地三期双氧水法环氧丙烷（H</w:t>
            </w:r>
            <w:r>
              <w:rPr>
                <w:szCs w:val="21"/>
              </w:rPr>
              <w:t>PPO</w:t>
            </w:r>
            <w:r>
              <w:rPr>
                <w:rFonts w:hint="eastAsia"/>
                <w:szCs w:val="21"/>
              </w:rPr>
              <w:t>）及聚醚多元醇一体化项目厂外管道</w:t>
            </w:r>
            <w:r>
              <w:rPr>
                <w:szCs w:val="21"/>
              </w:rPr>
              <w:t>路由的复函（详见附件2），相符性分析见</w:t>
            </w:r>
            <w:r>
              <w:rPr>
                <w:szCs w:val="21"/>
              </w:rPr>
              <w:fldChar w:fldCharType="begin"/>
            </w:r>
            <w:r>
              <w:rPr>
                <w:szCs w:val="21"/>
              </w:rPr>
              <w:instrText xml:space="preserve"> REF _Ref214020934 \h  \* MERGEFORMAT </w:instrText>
            </w:r>
            <w:r>
              <w:rPr>
                <w:szCs w:val="21"/>
              </w:rPr>
              <w:fldChar w:fldCharType="separate"/>
            </w:r>
            <w:r>
              <w:rPr>
                <w:rFonts w:hint="eastAsia"/>
              </w:rPr>
              <w:t xml:space="preserve">表 </w:t>
            </w:r>
            <w:r>
              <w:t>2</w:t>
            </w:r>
            <w:r>
              <w:rPr>
                <w:szCs w:val="21"/>
              </w:rPr>
              <w:fldChar w:fldCharType="end"/>
            </w:r>
            <w:r>
              <w:rPr>
                <w:szCs w:val="21"/>
              </w:rPr>
              <w:t>。</w:t>
            </w:r>
            <w:r>
              <w:t>本项目全面遵循《广西钦州石化产业园公共管廊管理规定（试行）》管理要求。</w:t>
            </w:r>
          </w:p>
          <w:p w14:paraId="2021AF34">
            <w:pPr>
              <w:widowControl/>
              <w:autoSpaceDE w:val="0"/>
              <w:autoSpaceDN w:val="0"/>
              <w:adjustRightInd w:val="0"/>
              <w:snapToGrid w:val="0"/>
              <w:spacing w:line="360" w:lineRule="auto"/>
              <w:jc w:val="center"/>
              <w:rPr>
                <w:b/>
              </w:rPr>
            </w:pPr>
            <w:bookmarkStart w:id="7" w:name="_Ref214020934"/>
            <w:r>
              <w:rPr>
                <w:rFonts w:hint="eastAsia"/>
                <w:b/>
              </w:rPr>
              <w:t xml:space="preserve">表 </w:t>
            </w:r>
            <w:r>
              <w:rPr>
                <w:b/>
              </w:rPr>
              <w:fldChar w:fldCharType="begin"/>
            </w:r>
            <w:r>
              <w:rPr>
                <w:b/>
              </w:rPr>
              <w:instrText xml:space="preserve"> </w:instrText>
            </w:r>
            <w:r>
              <w:rPr>
                <w:rFonts w:hint="eastAsia"/>
                <w:b/>
              </w:rPr>
              <w:instrText xml:space="preserve">SEQ 表 \* ARABIC</w:instrText>
            </w:r>
            <w:r>
              <w:rPr>
                <w:b/>
              </w:rPr>
              <w:instrText xml:space="preserve"> </w:instrText>
            </w:r>
            <w:r>
              <w:rPr>
                <w:b/>
              </w:rPr>
              <w:fldChar w:fldCharType="separate"/>
            </w:r>
            <w:r>
              <w:rPr>
                <w:b/>
              </w:rPr>
              <w:t>2</w:t>
            </w:r>
            <w:r>
              <w:rPr>
                <w:b/>
              </w:rPr>
              <w:fldChar w:fldCharType="end"/>
            </w:r>
            <w:bookmarkEnd w:id="7"/>
            <w:r>
              <w:rPr>
                <w:b/>
              </w:rPr>
              <w:t xml:space="preserve"> 本项目与园区公共管廊管理规定的相符性分析</w:t>
            </w:r>
          </w:p>
          <w:tbl>
            <w:tblPr>
              <w:tblStyle w:val="47"/>
              <w:tblW w:w="745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1" w:type="dxa"/>
                <w:bottom w:w="0" w:type="dxa"/>
                <w:right w:w="11" w:type="dxa"/>
              </w:tblCellMar>
            </w:tblPr>
            <w:tblGrid>
              <w:gridCol w:w="578"/>
              <w:gridCol w:w="4021"/>
              <w:gridCol w:w="1969"/>
              <w:gridCol w:w="884"/>
            </w:tblGrid>
            <w:tr w14:paraId="0C2A02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jc w:val="center"/>
              </w:trPr>
              <w:tc>
                <w:tcPr>
                  <w:tcW w:w="578" w:type="dxa"/>
                  <w:vAlign w:val="center"/>
                </w:tcPr>
                <w:p w14:paraId="474B2C6A">
                  <w:pPr>
                    <w:pStyle w:val="74"/>
                    <w:rPr>
                      <w:b/>
                    </w:rPr>
                  </w:pPr>
                  <w:r>
                    <w:rPr>
                      <w:rFonts w:hint="eastAsia"/>
                      <w:b/>
                    </w:rPr>
                    <w:t>序号</w:t>
                  </w:r>
                </w:p>
              </w:tc>
              <w:tc>
                <w:tcPr>
                  <w:tcW w:w="4021" w:type="dxa"/>
                  <w:vAlign w:val="center"/>
                </w:tcPr>
                <w:p w14:paraId="29F3C623">
                  <w:pPr>
                    <w:pStyle w:val="74"/>
                    <w:rPr>
                      <w:b/>
                    </w:rPr>
                  </w:pPr>
                  <w:r>
                    <w:rPr>
                      <w:b/>
                    </w:rPr>
                    <w:t>管理规定</w:t>
                  </w:r>
                </w:p>
              </w:tc>
              <w:tc>
                <w:tcPr>
                  <w:tcW w:w="1969" w:type="dxa"/>
                  <w:vAlign w:val="center"/>
                </w:tcPr>
                <w:p w14:paraId="0804E836">
                  <w:pPr>
                    <w:pStyle w:val="74"/>
                    <w:rPr>
                      <w:b/>
                    </w:rPr>
                  </w:pPr>
                  <w:r>
                    <w:rPr>
                      <w:rFonts w:hint="eastAsia"/>
                      <w:b/>
                    </w:rPr>
                    <w:t>本项目情况</w:t>
                  </w:r>
                </w:p>
              </w:tc>
              <w:tc>
                <w:tcPr>
                  <w:tcW w:w="884" w:type="dxa"/>
                  <w:vAlign w:val="center"/>
                </w:tcPr>
                <w:p w14:paraId="3F4D1BA3">
                  <w:pPr>
                    <w:pStyle w:val="74"/>
                    <w:rPr>
                      <w:b/>
                    </w:rPr>
                  </w:pPr>
                  <w:r>
                    <w:rPr>
                      <w:rFonts w:hint="eastAsia"/>
                      <w:b/>
                    </w:rPr>
                    <w:t>符合性</w:t>
                  </w:r>
                </w:p>
              </w:tc>
            </w:tr>
            <w:tr w14:paraId="5492F7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jc w:val="center"/>
              </w:trPr>
              <w:tc>
                <w:tcPr>
                  <w:tcW w:w="578" w:type="dxa"/>
                  <w:vAlign w:val="center"/>
                </w:tcPr>
                <w:p w14:paraId="42B46A41">
                  <w:pPr>
                    <w:pStyle w:val="74"/>
                  </w:pPr>
                  <w:r>
                    <w:rPr>
                      <w:rFonts w:hint="eastAsia"/>
                    </w:rPr>
                    <w:t>1</w:t>
                  </w:r>
                </w:p>
              </w:tc>
              <w:tc>
                <w:tcPr>
                  <w:tcW w:w="4021" w:type="dxa"/>
                  <w:vAlign w:val="center"/>
                </w:tcPr>
                <w:p w14:paraId="1E5D1230">
                  <w:pPr>
                    <w:pStyle w:val="74"/>
                    <w:jc w:val="left"/>
                  </w:pPr>
                  <w:r>
                    <w:t>钦州石化园内各企业厂际管道管线宜集中敷设在公共管廊上，公共管廊外不宜再建危险化学品输送管道</w:t>
                  </w:r>
                </w:p>
              </w:tc>
              <w:tc>
                <w:tcPr>
                  <w:tcW w:w="1969" w:type="dxa"/>
                  <w:vAlign w:val="center"/>
                </w:tcPr>
                <w:p w14:paraId="738F755B">
                  <w:pPr>
                    <w:pStyle w:val="74"/>
                  </w:pPr>
                  <w:r>
                    <w:rPr>
                      <w:rFonts w:hint="eastAsia"/>
                    </w:rPr>
                    <w:t>本</w:t>
                  </w:r>
                  <w:r>
                    <w:t>项目危险化学品输送管线依托公共管廊架设。</w:t>
                  </w:r>
                </w:p>
              </w:tc>
              <w:tc>
                <w:tcPr>
                  <w:tcW w:w="884" w:type="dxa"/>
                  <w:vAlign w:val="center"/>
                </w:tcPr>
                <w:p w14:paraId="61960D8E">
                  <w:pPr>
                    <w:pStyle w:val="74"/>
                  </w:pPr>
                  <w:r>
                    <w:rPr>
                      <w:rFonts w:hint="eastAsia"/>
                    </w:rPr>
                    <w:t>符合</w:t>
                  </w:r>
                </w:p>
              </w:tc>
            </w:tr>
            <w:tr w14:paraId="5E6CDD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jc w:val="center"/>
              </w:trPr>
              <w:tc>
                <w:tcPr>
                  <w:tcW w:w="578" w:type="dxa"/>
                  <w:vAlign w:val="center"/>
                </w:tcPr>
                <w:p w14:paraId="2522279C">
                  <w:pPr>
                    <w:pStyle w:val="74"/>
                  </w:pPr>
                  <w:r>
                    <w:rPr>
                      <w:rFonts w:hint="eastAsia"/>
                    </w:rPr>
                    <w:t>2</w:t>
                  </w:r>
                </w:p>
              </w:tc>
              <w:tc>
                <w:tcPr>
                  <w:tcW w:w="4021" w:type="dxa"/>
                  <w:vAlign w:val="center"/>
                </w:tcPr>
                <w:p w14:paraId="2A565B79">
                  <w:pPr>
                    <w:pStyle w:val="74"/>
                    <w:jc w:val="left"/>
                  </w:pPr>
                  <w:r>
                    <w:t>进入公共管廊区域的管道，其使用单位应与管理单位签订使用公共管廊服务合同和安全责任协议。</w:t>
                  </w:r>
                </w:p>
              </w:tc>
              <w:tc>
                <w:tcPr>
                  <w:tcW w:w="1969" w:type="dxa"/>
                  <w:vAlign w:val="center"/>
                </w:tcPr>
                <w:p w14:paraId="4DFFF597">
                  <w:pPr>
                    <w:pStyle w:val="74"/>
                  </w:pPr>
                  <w:r>
                    <w:rPr>
                      <w:rFonts w:hint="eastAsia"/>
                    </w:rPr>
                    <w:t>本</w:t>
                  </w:r>
                  <w:r>
                    <w:t>项目建设单位已与管理单位签订</w:t>
                  </w:r>
                  <w:r>
                    <w:rPr>
                      <w:u w:val="single"/>
                    </w:rPr>
                    <w:t>公共管廊服务合同</w:t>
                  </w:r>
                  <w:r>
                    <w:rPr>
                      <w:rFonts w:hint="eastAsia"/>
                      <w:u w:val="single"/>
                    </w:rPr>
                    <w:t>（内含</w:t>
                  </w:r>
                  <w:r>
                    <w:rPr>
                      <w:u w:val="single"/>
                    </w:rPr>
                    <w:t>安全责任协议</w:t>
                  </w:r>
                  <w:r>
                    <w:rPr>
                      <w:rFonts w:hint="eastAsia"/>
                      <w:u w:val="single"/>
                    </w:rPr>
                    <w:t>）</w:t>
                  </w:r>
                  <w:r>
                    <w:t>。</w:t>
                  </w:r>
                </w:p>
              </w:tc>
              <w:tc>
                <w:tcPr>
                  <w:tcW w:w="884" w:type="dxa"/>
                  <w:vAlign w:val="center"/>
                </w:tcPr>
                <w:p w14:paraId="3564285A">
                  <w:pPr>
                    <w:pStyle w:val="74"/>
                  </w:pPr>
                  <w:r>
                    <w:rPr>
                      <w:rFonts w:hint="eastAsia"/>
                    </w:rPr>
                    <w:t>符合</w:t>
                  </w:r>
                </w:p>
              </w:tc>
            </w:tr>
            <w:tr w14:paraId="18820F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jc w:val="center"/>
              </w:trPr>
              <w:tc>
                <w:tcPr>
                  <w:tcW w:w="578" w:type="dxa"/>
                  <w:vAlign w:val="center"/>
                </w:tcPr>
                <w:p w14:paraId="117CA120">
                  <w:pPr>
                    <w:pStyle w:val="74"/>
                  </w:pPr>
                  <w:r>
                    <w:rPr>
                      <w:rFonts w:hint="eastAsia"/>
                    </w:rPr>
                    <w:t>3</w:t>
                  </w:r>
                </w:p>
              </w:tc>
              <w:tc>
                <w:tcPr>
                  <w:tcW w:w="4021" w:type="dxa"/>
                  <w:vAlign w:val="center"/>
                </w:tcPr>
                <w:p w14:paraId="753E0ADC">
                  <w:pPr>
                    <w:pStyle w:val="74"/>
                    <w:jc w:val="left"/>
                  </w:pPr>
                  <w:r>
                    <w:t>符合准入条件的企业申请使用公共管廊的，应当以书面形式向管理单位提出有偿使用申请，并填写公共管廊管位信息申请表，提供企业管道详细资料（包括管径、运输介质性质、管道材质、预计年输送量、管道起止点等内容）及前款规定的准入条件相关资料，且按照管理单位的要求支付相关费用。</w:t>
                  </w:r>
                </w:p>
              </w:tc>
              <w:tc>
                <w:tcPr>
                  <w:tcW w:w="1969" w:type="dxa"/>
                  <w:vAlign w:val="center"/>
                </w:tcPr>
                <w:p w14:paraId="683389A3">
                  <w:pPr>
                    <w:pStyle w:val="74"/>
                  </w:pPr>
                  <w:r>
                    <w:rPr>
                      <w:rFonts w:hint="eastAsia"/>
                    </w:rPr>
                    <w:t>本</w:t>
                  </w:r>
                  <w:r>
                    <w:t>项目建设单位已填写公共管廊管位信息申请表，后续将按要求支付相关费用。</w:t>
                  </w:r>
                </w:p>
              </w:tc>
              <w:tc>
                <w:tcPr>
                  <w:tcW w:w="884" w:type="dxa"/>
                  <w:vAlign w:val="center"/>
                </w:tcPr>
                <w:p w14:paraId="1C342BD3">
                  <w:pPr>
                    <w:pStyle w:val="74"/>
                  </w:pPr>
                  <w:r>
                    <w:rPr>
                      <w:rFonts w:hint="eastAsia"/>
                    </w:rPr>
                    <w:t>符合</w:t>
                  </w:r>
                </w:p>
              </w:tc>
            </w:tr>
            <w:tr w14:paraId="7C57D7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jc w:val="center"/>
              </w:trPr>
              <w:tc>
                <w:tcPr>
                  <w:tcW w:w="578" w:type="dxa"/>
                  <w:vAlign w:val="center"/>
                </w:tcPr>
                <w:p w14:paraId="50A9BB82">
                  <w:pPr>
                    <w:pStyle w:val="74"/>
                  </w:pPr>
                  <w:r>
                    <w:rPr>
                      <w:rFonts w:hint="eastAsia"/>
                    </w:rPr>
                    <w:t>4</w:t>
                  </w:r>
                </w:p>
              </w:tc>
              <w:tc>
                <w:tcPr>
                  <w:tcW w:w="4021" w:type="dxa"/>
                  <w:vAlign w:val="center"/>
                </w:tcPr>
                <w:p w14:paraId="1A8B3DD9">
                  <w:pPr>
                    <w:pStyle w:val="74"/>
                    <w:jc w:val="left"/>
                  </w:pPr>
                  <w:r>
                    <w:t>管理单位制定《公共管廊区域内施工申请管理办法》，施工单位应服从管理，公共管廊区域内的施工作业（包括管架及附属设施、管道、光缆的新建、检维修、抢修、拆除等项目）需向管理单位申请，管理单位会同使用单位审查，同意后方可施工。</w:t>
                  </w:r>
                </w:p>
              </w:tc>
              <w:tc>
                <w:tcPr>
                  <w:tcW w:w="1969" w:type="dxa"/>
                  <w:vAlign w:val="center"/>
                </w:tcPr>
                <w:p w14:paraId="6AD07C94">
                  <w:pPr>
                    <w:pStyle w:val="74"/>
                  </w:pPr>
                  <w:r>
                    <w:rPr>
                      <w:rFonts w:hint="eastAsia"/>
                    </w:rPr>
                    <w:t>本</w:t>
                  </w:r>
                  <w:r>
                    <w:t>项目环评及各项手续通过后，将按照相应管理办法申请施工。</w:t>
                  </w:r>
                </w:p>
              </w:tc>
              <w:tc>
                <w:tcPr>
                  <w:tcW w:w="884" w:type="dxa"/>
                  <w:vAlign w:val="center"/>
                </w:tcPr>
                <w:p w14:paraId="5B48364C">
                  <w:pPr>
                    <w:pStyle w:val="74"/>
                  </w:pPr>
                  <w:r>
                    <w:rPr>
                      <w:rFonts w:hint="eastAsia"/>
                    </w:rPr>
                    <w:t>符合</w:t>
                  </w:r>
                </w:p>
              </w:tc>
            </w:tr>
            <w:tr w14:paraId="5D56C3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jc w:val="center"/>
              </w:trPr>
              <w:tc>
                <w:tcPr>
                  <w:tcW w:w="578" w:type="dxa"/>
                  <w:vAlign w:val="center"/>
                </w:tcPr>
                <w:p w14:paraId="50E9A3B1">
                  <w:pPr>
                    <w:pStyle w:val="74"/>
                  </w:pPr>
                  <w:r>
                    <w:rPr>
                      <w:rFonts w:hint="eastAsia"/>
                    </w:rPr>
                    <w:t>5</w:t>
                  </w:r>
                </w:p>
              </w:tc>
              <w:tc>
                <w:tcPr>
                  <w:tcW w:w="4021" w:type="dxa"/>
                  <w:vAlign w:val="center"/>
                </w:tcPr>
                <w:p w14:paraId="2E399771">
                  <w:pPr>
                    <w:pStyle w:val="74"/>
                    <w:jc w:val="left"/>
                  </w:pPr>
                  <w:r>
                    <w:t>使用单位对所属公共管廊管道的安全生产承担主体责任，并履行以下职责：</w:t>
                  </w:r>
                </w:p>
                <w:p w14:paraId="7273913B">
                  <w:pPr>
                    <w:pStyle w:val="74"/>
                    <w:jc w:val="left"/>
                  </w:pPr>
                  <w:r>
                    <w:rPr>
                      <w:rFonts w:hint="eastAsia"/>
                    </w:rPr>
                    <w:t>①</w:t>
                  </w:r>
                  <w:r>
                    <w:t>明确公共管廊管道的安全生产和环境保护工作和职责，配合管理单位的安全管理工作。</w:t>
                  </w:r>
                </w:p>
                <w:p w14:paraId="569773B3">
                  <w:pPr>
                    <w:pStyle w:val="74"/>
                    <w:jc w:val="left"/>
                  </w:pPr>
                  <w:r>
                    <w:rPr>
                      <w:rFonts w:hint="eastAsia"/>
                    </w:rPr>
                    <w:t>②</w:t>
                  </w:r>
                  <w:r>
                    <w:t>对所属管道的管理、维护、维修及安全运行负责，管道的使用和维护、检修，应当执行相关安全技术规程。</w:t>
                  </w:r>
                </w:p>
                <w:p w14:paraId="0B3E9031">
                  <w:pPr>
                    <w:pStyle w:val="74"/>
                    <w:jc w:val="left"/>
                  </w:pPr>
                  <w:r>
                    <w:rPr>
                      <w:rFonts w:hint="eastAsia"/>
                    </w:rPr>
                    <w:t>③</w:t>
                  </w:r>
                  <w:r>
                    <w:t>建立管道定期巡检记录，记录内容应当包括巡检人员、巡检时间、地点（范围）、发现问题与处理措施、报告记录及巡检人员签名等。</w:t>
                  </w:r>
                </w:p>
                <w:p w14:paraId="7A2E6C6F">
                  <w:pPr>
                    <w:pStyle w:val="74"/>
                    <w:jc w:val="left"/>
                  </w:pPr>
                  <w:r>
                    <w:rPr>
                      <w:rFonts w:hint="eastAsia"/>
                    </w:rPr>
                    <w:t>④</w:t>
                  </w:r>
                  <w:r>
                    <w:t>编制实施管道维护和巡检计划，并接受管理单位的监督；对输送易燃、易爆和有毒介质的压力管道，管道所属企业必须建立专门的巡线检查制度，制定应急措施和救援方案，并明确专人予以落实。</w:t>
                  </w:r>
                </w:p>
                <w:p w14:paraId="6202C6D9">
                  <w:pPr>
                    <w:pStyle w:val="74"/>
                    <w:jc w:val="left"/>
                  </w:pPr>
                  <w:r>
                    <w:rPr>
                      <w:rFonts w:hint="eastAsia"/>
                    </w:rPr>
                    <w:t>⑤</w:t>
                  </w:r>
                  <w:r>
                    <w:t>应按照有关规定在压力管道投运后完成该管道的使用登记，每年至少进行一次在线检验，根据在用管道安全状况等级情况，定期对在用管道进行一次全面检测，检测结果应报管理单位备案。</w:t>
                  </w:r>
                </w:p>
                <w:p w14:paraId="1F935BA9">
                  <w:pPr>
                    <w:pStyle w:val="74"/>
                    <w:jc w:val="left"/>
                  </w:pPr>
                  <w:r>
                    <w:rPr>
                      <w:rFonts w:hint="eastAsia"/>
                    </w:rPr>
                    <w:t>⑥</w:t>
                  </w:r>
                  <w:r>
                    <w:t>对输送危险化学品物料的压力管道上的阀门和法兰组，管道所属企业须按照国家有关规定安装针对性的检测报警装置。</w:t>
                  </w:r>
                </w:p>
              </w:tc>
              <w:tc>
                <w:tcPr>
                  <w:tcW w:w="1969" w:type="dxa"/>
                  <w:vAlign w:val="center"/>
                </w:tcPr>
                <w:p w14:paraId="73301A4A">
                  <w:pPr>
                    <w:pStyle w:val="74"/>
                  </w:pPr>
                  <w:r>
                    <w:rPr>
                      <w:rFonts w:hint="eastAsia"/>
                    </w:rPr>
                    <w:t>本</w:t>
                  </w:r>
                  <w:r>
                    <w:t>项目建设单位将按照规定要求，承担上述主体责任。</w:t>
                  </w:r>
                </w:p>
              </w:tc>
              <w:tc>
                <w:tcPr>
                  <w:tcW w:w="884" w:type="dxa"/>
                  <w:vAlign w:val="center"/>
                </w:tcPr>
                <w:p w14:paraId="176D760E">
                  <w:pPr>
                    <w:pStyle w:val="74"/>
                  </w:pPr>
                  <w:r>
                    <w:rPr>
                      <w:rFonts w:hint="eastAsia"/>
                    </w:rPr>
                    <w:t>符合</w:t>
                  </w:r>
                </w:p>
              </w:tc>
            </w:tr>
            <w:tr w14:paraId="5F24E7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jc w:val="center"/>
              </w:trPr>
              <w:tc>
                <w:tcPr>
                  <w:tcW w:w="578" w:type="dxa"/>
                  <w:vAlign w:val="center"/>
                </w:tcPr>
                <w:p w14:paraId="649A3CCA">
                  <w:pPr>
                    <w:pStyle w:val="74"/>
                  </w:pPr>
                  <w:r>
                    <w:rPr>
                      <w:rFonts w:hint="eastAsia"/>
                    </w:rPr>
                    <w:t>6</w:t>
                  </w:r>
                </w:p>
              </w:tc>
              <w:tc>
                <w:tcPr>
                  <w:tcW w:w="4021" w:type="dxa"/>
                  <w:vAlign w:val="center"/>
                </w:tcPr>
                <w:p w14:paraId="0C1AEF6C">
                  <w:pPr>
                    <w:pStyle w:val="74"/>
                    <w:jc w:val="left"/>
                  </w:pPr>
                  <w:r>
                    <w:t>使用单位应建立所属管道巡回检查制度，并纳入公司级巡检，明确责任人，巡回检查路线、时间，做好检查记录，发现异常情况及时汇报处理，输送危险化学品管道单位每天巡检次数不少于三次，其余使用单位每天巡检不少于一次。</w:t>
                  </w:r>
                </w:p>
              </w:tc>
              <w:tc>
                <w:tcPr>
                  <w:tcW w:w="1969" w:type="dxa"/>
                  <w:vAlign w:val="center"/>
                </w:tcPr>
                <w:p w14:paraId="005FB424">
                  <w:pPr>
                    <w:pStyle w:val="74"/>
                  </w:pPr>
                  <w:r>
                    <w:rPr>
                      <w:rFonts w:hint="eastAsia"/>
                    </w:rPr>
                    <w:t>本</w:t>
                  </w:r>
                  <w:r>
                    <w:t>项目落地后，建设单位制定管道巡回检查制度，每天巡检次数不少于三次。</w:t>
                  </w:r>
                </w:p>
              </w:tc>
              <w:tc>
                <w:tcPr>
                  <w:tcW w:w="884" w:type="dxa"/>
                  <w:vAlign w:val="center"/>
                </w:tcPr>
                <w:p w14:paraId="728E7B81">
                  <w:pPr>
                    <w:pStyle w:val="74"/>
                  </w:pPr>
                  <w:r>
                    <w:rPr>
                      <w:rFonts w:hint="eastAsia"/>
                    </w:rPr>
                    <w:t>符合</w:t>
                  </w:r>
                </w:p>
              </w:tc>
            </w:tr>
          </w:tbl>
          <w:p w14:paraId="25C17249">
            <w:pPr>
              <w:rPr>
                <w:rFonts w:ascii="宋体" w:hAnsi="宋体" w:cs="宋体"/>
                <w:sz w:val="24"/>
              </w:rPr>
            </w:pPr>
          </w:p>
          <w:p w14:paraId="094A1EB5">
            <w:pPr>
              <w:adjustRightInd w:val="0"/>
              <w:snapToGrid w:val="0"/>
              <w:spacing w:line="360" w:lineRule="auto"/>
              <w:rPr>
                <w:b/>
                <w:kern w:val="0"/>
                <w:szCs w:val="21"/>
                <w:lang w:bidi="zh-CN"/>
              </w:rPr>
            </w:pPr>
            <w:r>
              <w:rPr>
                <w:b/>
                <w:kern w:val="0"/>
                <w:szCs w:val="21"/>
                <w:lang w:bidi="zh-CN"/>
              </w:rPr>
              <w:t>3</w:t>
            </w:r>
            <w:r>
              <w:rPr>
                <w:rFonts w:hint="eastAsia"/>
                <w:b/>
                <w:kern w:val="0"/>
                <w:szCs w:val="21"/>
                <w:lang w:bidi="zh-CN"/>
              </w:rPr>
              <w:t>、生态环境分区管控</w:t>
            </w:r>
            <w:r>
              <w:rPr>
                <w:b/>
                <w:kern w:val="0"/>
                <w:szCs w:val="21"/>
                <w:lang w:bidi="zh-CN"/>
              </w:rPr>
              <w:t>要求符合性分析</w:t>
            </w:r>
          </w:p>
          <w:p w14:paraId="7B88C477">
            <w:pPr>
              <w:adjustRightInd w:val="0"/>
              <w:snapToGrid w:val="0"/>
              <w:spacing w:line="360" w:lineRule="auto"/>
              <w:ind w:firstLine="482"/>
              <w:rPr>
                <w:szCs w:val="21"/>
              </w:rPr>
            </w:pPr>
            <w:r>
              <w:rPr>
                <w:rFonts w:hint="eastAsia"/>
                <w:szCs w:val="21"/>
              </w:rPr>
              <w:t>根据《钦州市生态环境局关于印发实施钦州市生态环境分区管控动态更新成果（2023年）的通知》，钦州市共划分64个环境管控单元，</w:t>
            </w:r>
            <w:r>
              <w:rPr>
                <w:szCs w:val="21"/>
              </w:rPr>
              <w:t>分为优先保护单元、重点管控单元和一般管控单元三类，实施分类管控。</w:t>
            </w:r>
            <w:r>
              <w:rPr>
                <w:rFonts w:hint="eastAsia"/>
                <w:szCs w:val="21"/>
              </w:rPr>
              <w:t>项目选线范围位于钦州市钦南区广西钦州石化产业园用地范围内，所在区域属于广西钦州石化产业园重点管控单元。本项目与《钦州市生态环境局关于印发实施钦州市生态环境分区管控动态更新成果（2023年）的通知》符合性分析见</w:t>
            </w:r>
            <w:r>
              <w:rPr>
                <w:szCs w:val="21"/>
              </w:rPr>
              <w:fldChar w:fldCharType="begin"/>
            </w:r>
            <w:r>
              <w:rPr>
                <w:szCs w:val="21"/>
              </w:rPr>
              <w:instrText xml:space="preserve"> </w:instrText>
            </w:r>
            <w:r>
              <w:rPr>
                <w:rFonts w:hint="eastAsia"/>
                <w:szCs w:val="21"/>
              </w:rPr>
              <w:instrText xml:space="preserve">REF _Ref214023054 \h</w:instrText>
            </w:r>
            <w:r>
              <w:rPr>
                <w:szCs w:val="21"/>
              </w:rPr>
              <w:instrText xml:space="preserve">  \* MERGEFORMAT </w:instrText>
            </w:r>
            <w:r>
              <w:rPr>
                <w:szCs w:val="21"/>
              </w:rPr>
              <w:fldChar w:fldCharType="separate"/>
            </w:r>
            <w:r>
              <w:rPr>
                <w:rFonts w:hint="eastAsia"/>
              </w:rPr>
              <w:t xml:space="preserve">表 </w:t>
            </w:r>
            <w:r>
              <w:t>3</w:t>
            </w:r>
            <w:r>
              <w:rPr>
                <w:szCs w:val="21"/>
              </w:rPr>
              <w:fldChar w:fldCharType="end"/>
            </w:r>
            <w:r>
              <w:rPr>
                <w:rFonts w:hint="eastAsia"/>
                <w:szCs w:val="21"/>
              </w:rPr>
              <w:t>。</w:t>
            </w:r>
            <w:r>
              <w:rPr>
                <w:szCs w:val="21"/>
              </w:rPr>
              <w:t>本项目建设符合</w:t>
            </w:r>
            <w:r>
              <w:rPr>
                <w:rFonts w:hint="eastAsia"/>
                <w:szCs w:val="21"/>
              </w:rPr>
              <w:t>生态环境分区管控</w:t>
            </w:r>
            <w:r>
              <w:rPr>
                <w:szCs w:val="21"/>
              </w:rPr>
              <w:t>要求。</w:t>
            </w:r>
          </w:p>
          <w:p w14:paraId="3C3596CC">
            <w:pPr>
              <w:widowControl/>
              <w:autoSpaceDE w:val="0"/>
              <w:autoSpaceDN w:val="0"/>
              <w:adjustRightInd w:val="0"/>
              <w:snapToGrid w:val="0"/>
              <w:spacing w:line="360" w:lineRule="auto"/>
              <w:jc w:val="center"/>
              <w:rPr>
                <w:b/>
              </w:rPr>
            </w:pPr>
            <w:bookmarkStart w:id="8" w:name="_Ref214023054"/>
            <w:r>
              <w:rPr>
                <w:rFonts w:hint="eastAsia"/>
                <w:b/>
              </w:rPr>
              <w:t xml:space="preserve">表 </w:t>
            </w:r>
            <w:r>
              <w:rPr>
                <w:b/>
              </w:rPr>
              <w:fldChar w:fldCharType="begin"/>
            </w:r>
            <w:r>
              <w:rPr>
                <w:b/>
              </w:rPr>
              <w:instrText xml:space="preserve"> </w:instrText>
            </w:r>
            <w:r>
              <w:rPr>
                <w:rFonts w:hint="eastAsia"/>
                <w:b/>
              </w:rPr>
              <w:instrText xml:space="preserve">SEQ 表 \* ARABIC</w:instrText>
            </w:r>
            <w:r>
              <w:rPr>
                <w:b/>
              </w:rPr>
              <w:instrText xml:space="preserve"> </w:instrText>
            </w:r>
            <w:r>
              <w:rPr>
                <w:b/>
              </w:rPr>
              <w:fldChar w:fldCharType="separate"/>
            </w:r>
            <w:r>
              <w:rPr>
                <w:b/>
              </w:rPr>
              <w:t>3</w:t>
            </w:r>
            <w:r>
              <w:rPr>
                <w:b/>
              </w:rPr>
              <w:fldChar w:fldCharType="end"/>
            </w:r>
            <w:bookmarkEnd w:id="8"/>
            <w:r>
              <w:rPr>
                <w:b/>
              </w:rPr>
              <w:t xml:space="preserve"> </w:t>
            </w:r>
            <w:r>
              <w:rPr>
                <w:rFonts w:hint="eastAsia"/>
                <w:b/>
              </w:rPr>
              <w:t>项目与钦州市生态环境准入及管控要求符合性分析</w:t>
            </w:r>
          </w:p>
          <w:tbl>
            <w:tblPr>
              <w:tblStyle w:val="48"/>
              <w:tblW w:w="750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1" w:type="dxa"/>
                <w:bottom w:w="0" w:type="dxa"/>
                <w:right w:w="11" w:type="dxa"/>
              </w:tblCellMar>
            </w:tblPr>
            <w:tblGrid>
              <w:gridCol w:w="860"/>
              <w:gridCol w:w="733"/>
              <w:gridCol w:w="3098"/>
              <w:gridCol w:w="1895"/>
              <w:gridCol w:w="922"/>
            </w:tblGrid>
            <w:tr w14:paraId="4F8F00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540" w:hRule="atLeast"/>
              </w:trPr>
              <w:tc>
                <w:tcPr>
                  <w:tcW w:w="860" w:type="dxa"/>
                  <w:vAlign w:val="center"/>
                </w:tcPr>
                <w:p w14:paraId="6EE6F02A">
                  <w:pPr>
                    <w:pStyle w:val="74"/>
                    <w:rPr>
                      <w:b/>
                    </w:rPr>
                  </w:pPr>
                  <w:r>
                    <w:rPr>
                      <w:rFonts w:hint="eastAsia"/>
                      <w:b/>
                    </w:rPr>
                    <w:t>环境管控单元名称</w:t>
                  </w:r>
                </w:p>
              </w:tc>
              <w:tc>
                <w:tcPr>
                  <w:tcW w:w="733" w:type="dxa"/>
                  <w:vAlign w:val="center"/>
                </w:tcPr>
                <w:p w14:paraId="2C987637">
                  <w:pPr>
                    <w:pStyle w:val="74"/>
                    <w:rPr>
                      <w:b/>
                    </w:rPr>
                  </w:pPr>
                  <w:r>
                    <w:rPr>
                      <w:rFonts w:hint="eastAsia"/>
                      <w:b/>
                    </w:rPr>
                    <w:t>管控类别</w:t>
                  </w:r>
                </w:p>
              </w:tc>
              <w:tc>
                <w:tcPr>
                  <w:tcW w:w="3098" w:type="dxa"/>
                  <w:vAlign w:val="center"/>
                </w:tcPr>
                <w:p w14:paraId="6FFBF8AA">
                  <w:pPr>
                    <w:pStyle w:val="74"/>
                    <w:rPr>
                      <w:b/>
                    </w:rPr>
                  </w:pPr>
                  <w:r>
                    <w:rPr>
                      <w:rFonts w:hint="eastAsia"/>
                      <w:b/>
                    </w:rPr>
                    <w:t>生态环境准入及管控要求</w:t>
                  </w:r>
                </w:p>
              </w:tc>
              <w:tc>
                <w:tcPr>
                  <w:tcW w:w="1895" w:type="dxa"/>
                  <w:vAlign w:val="center"/>
                </w:tcPr>
                <w:p w14:paraId="307F860C">
                  <w:pPr>
                    <w:pStyle w:val="74"/>
                    <w:rPr>
                      <w:b/>
                    </w:rPr>
                  </w:pPr>
                  <w:r>
                    <w:rPr>
                      <w:rFonts w:hint="eastAsia"/>
                      <w:b/>
                    </w:rPr>
                    <w:t>本项目情况</w:t>
                  </w:r>
                </w:p>
              </w:tc>
              <w:tc>
                <w:tcPr>
                  <w:tcW w:w="922" w:type="dxa"/>
                  <w:vAlign w:val="center"/>
                </w:tcPr>
                <w:p w14:paraId="2746509B">
                  <w:pPr>
                    <w:pStyle w:val="74"/>
                    <w:rPr>
                      <w:b/>
                    </w:rPr>
                  </w:pPr>
                  <w:r>
                    <w:rPr>
                      <w:rFonts w:hint="eastAsia"/>
                      <w:b/>
                    </w:rPr>
                    <w:t>符合性</w:t>
                  </w:r>
                </w:p>
              </w:tc>
            </w:tr>
            <w:tr w14:paraId="784066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245" w:hRule="atLeast"/>
              </w:trPr>
              <w:tc>
                <w:tcPr>
                  <w:tcW w:w="860" w:type="dxa"/>
                  <w:vMerge w:val="restart"/>
                  <w:vAlign w:val="center"/>
                </w:tcPr>
                <w:p w14:paraId="3C0F752A">
                  <w:pPr>
                    <w:pStyle w:val="74"/>
                  </w:pPr>
                  <w:r>
                    <w:rPr>
                      <w:rFonts w:hint="eastAsia"/>
                    </w:rPr>
                    <w:t>广西钦州石化产业园重点管控单元</w:t>
                  </w:r>
                </w:p>
              </w:tc>
              <w:tc>
                <w:tcPr>
                  <w:tcW w:w="733" w:type="dxa"/>
                  <w:vMerge w:val="restart"/>
                  <w:vAlign w:val="center"/>
                </w:tcPr>
                <w:p w14:paraId="380EAEDD">
                  <w:pPr>
                    <w:pStyle w:val="74"/>
                  </w:pPr>
                  <w:r>
                    <w:rPr>
                      <w:rFonts w:hint="eastAsia"/>
                    </w:rPr>
                    <w:t>空间约束布局</w:t>
                  </w:r>
                </w:p>
              </w:tc>
              <w:tc>
                <w:tcPr>
                  <w:tcW w:w="3098" w:type="dxa"/>
                  <w:vAlign w:val="center"/>
                </w:tcPr>
                <w:p w14:paraId="26572FA0">
                  <w:pPr>
                    <w:pStyle w:val="74"/>
                    <w:jc w:val="left"/>
                  </w:pPr>
                  <w:r>
                    <w:t>1</w:t>
                  </w:r>
                  <w:r>
                    <w:rPr>
                      <w:rFonts w:hint="eastAsia"/>
                    </w:rPr>
                    <w:t>．依据《国务院关于加强滨海湿地保护严格管控围填海的通知》，除国家重大战略项目外，原则上禁止新增围填海项目。三墩片区布局国家重大项目确需新增围填海的，须严格论证对中华白海豚等重点保护动物及其生境的影响，审慎决策，最大限度减轻不良环境影响。</w:t>
                  </w:r>
                </w:p>
              </w:tc>
              <w:tc>
                <w:tcPr>
                  <w:tcW w:w="1895" w:type="dxa"/>
                  <w:vAlign w:val="center"/>
                </w:tcPr>
                <w:p w14:paraId="79CAD0B5">
                  <w:pPr>
                    <w:pStyle w:val="74"/>
                  </w:pPr>
                  <w:r>
                    <w:rPr>
                      <w:rFonts w:hint="eastAsia"/>
                    </w:rPr>
                    <w:t>本项目不涉及围填海。</w:t>
                  </w:r>
                </w:p>
              </w:tc>
              <w:tc>
                <w:tcPr>
                  <w:tcW w:w="922" w:type="dxa"/>
                  <w:vAlign w:val="center"/>
                </w:tcPr>
                <w:p w14:paraId="74B5A9CF">
                  <w:pPr>
                    <w:pStyle w:val="74"/>
                  </w:pPr>
                  <w:r>
                    <w:rPr>
                      <w:rFonts w:hint="eastAsia"/>
                    </w:rPr>
                    <w:t>不涉及</w:t>
                  </w:r>
                </w:p>
              </w:tc>
            </w:tr>
            <w:tr w14:paraId="38C0F9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45" w:hRule="atLeast"/>
              </w:trPr>
              <w:tc>
                <w:tcPr>
                  <w:tcW w:w="860" w:type="dxa"/>
                  <w:vMerge w:val="continue"/>
                  <w:vAlign w:val="center"/>
                </w:tcPr>
                <w:p w14:paraId="59A38A26">
                  <w:pPr>
                    <w:pStyle w:val="74"/>
                  </w:pPr>
                </w:p>
              </w:tc>
              <w:tc>
                <w:tcPr>
                  <w:tcW w:w="733" w:type="dxa"/>
                  <w:vMerge w:val="continue"/>
                  <w:vAlign w:val="center"/>
                </w:tcPr>
                <w:p w14:paraId="71F7AC98">
                  <w:pPr>
                    <w:pStyle w:val="74"/>
                  </w:pPr>
                </w:p>
              </w:tc>
              <w:tc>
                <w:tcPr>
                  <w:tcW w:w="3098" w:type="dxa"/>
                  <w:vAlign w:val="center"/>
                </w:tcPr>
                <w:p w14:paraId="45A5266C">
                  <w:pPr>
                    <w:pStyle w:val="74"/>
                    <w:jc w:val="left"/>
                  </w:pPr>
                  <w:r>
                    <w:t>2</w:t>
                  </w:r>
                  <w:r>
                    <w:rPr>
                      <w:rFonts w:hint="eastAsia"/>
                    </w:rPr>
                    <w:t>．加强行业源头管控，严格执行《广西工业产业结构调整指导目录（</w:t>
                  </w:r>
                  <w:r>
                    <w:t>2021</w:t>
                  </w:r>
                  <w:r>
                    <w:rPr>
                      <w:rFonts w:hint="eastAsia"/>
                    </w:rPr>
                    <w:t>年本）》，入园项目需符合国家产业政策、行业规范、地方发展规划和绿色发展等要求；建设项目应为石化产业园区产业链范围内的项目，选址应符合石化产业园区规划的功能分区。禁止引进不符合国家产业政策和相关行业准入条件，清洁生产水平不达标、装置单位产品能源消耗限额不达标、污染物排放不达标的项目。</w:t>
                  </w:r>
                </w:p>
              </w:tc>
              <w:tc>
                <w:tcPr>
                  <w:tcW w:w="1895" w:type="dxa"/>
                  <w:vAlign w:val="center"/>
                </w:tcPr>
                <w:p w14:paraId="6BBFE9F4">
                  <w:pPr>
                    <w:pStyle w:val="74"/>
                  </w:pPr>
                  <w:r>
                    <w:rPr>
                      <w:rFonts w:hint="eastAsia"/>
                    </w:rPr>
                    <w:t>本项目符合国家产业政策与相关行业准入条件。</w:t>
                  </w:r>
                </w:p>
                <w:p w14:paraId="3C7F24FC">
                  <w:pPr>
                    <w:pStyle w:val="74"/>
                  </w:pPr>
                  <w:r>
                    <w:t>本项目为园区现有企业</w:t>
                  </w:r>
                  <w:r>
                    <w:rPr>
                      <w:kern w:val="0"/>
                      <w:szCs w:val="21"/>
                    </w:rPr>
                    <w:t>广西氯碱公司的</w:t>
                  </w:r>
                  <w:r>
                    <w:rPr>
                      <w:rFonts w:hint="eastAsia"/>
                      <w:kern w:val="0"/>
                      <w:szCs w:val="21"/>
                    </w:rPr>
                    <w:t>H</w:t>
                  </w:r>
                  <w:r>
                    <w:rPr>
                      <w:kern w:val="0"/>
                      <w:szCs w:val="21"/>
                    </w:rPr>
                    <w:t>PPO项目配套管道输送工程</w:t>
                  </w:r>
                  <w:r>
                    <w:t>，属于园区产业链范围内的项目，管道依托园区公共管廊搭建，选址符合园区规划功能分区。</w:t>
                  </w:r>
                </w:p>
              </w:tc>
              <w:tc>
                <w:tcPr>
                  <w:tcW w:w="922" w:type="dxa"/>
                  <w:vAlign w:val="center"/>
                </w:tcPr>
                <w:p w14:paraId="74BAAE63">
                  <w:pPr>
                    <w:pStyle w:val="74"/>
                  </w:pPr>
                  <w:r>
                    <w:rPr>
                      <w:rFonts w:hint="eastAsia"/>
                    </w:rPr>
                    <w:t>符合</w:t>
                  </w:r>
                </w:p>
              </w:tc>
            </w:tr>
            <w:tr w14:paraId="6CD7C8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45" w:hRule="atLeast"/>
              </w:trPr>
              <w:tc>
                <w:tcPr>
                  <w:tcW w:w="860" w:type="dxa"/>
                  <w:vMerge w:val="continue"/>
                  <w:vAlign w:val="center"/>
                </w:tcPr>
                <w:p w14:paraId="5E3C5F20">
                  <w:pPr>
                    <w:pStyle w:val="74"/>
                  </w:pPr>
                </w:p>
              </w:tc>
              <w:tc>
                <w:tcPr>
                  <w:tcW w:w="733" w:type="dxa"/>
                  <w:vMerge w:val="continue"/>
                  <w:vAlign w:val="center"/>
                </w:tcPr>
                <w:p w14:paraId="4D1A422A">
                  <w:pPr>
                    <w:pStyle w:val="74"/>
                  </w:pPr>
                </w:p>
              </w:tc>
              <w:tc>
                <w:tcPr>
                  <w:tcW w:w="3098" w:type="dxa"/>
                  <w:vAlign w:val="center"/>
                </w:tcPr>
                <w:p w14:paraId="0369228C">
                  <w:pPr>
                    <w:pStyle w:val="74"/>
                    <w:jc w:val="left"/>
                  </w:pPr>
                  <w:r>
                    <w:t>3</w:t>
                  </w:r>
                  <w:r>
                    <w:rPr>
                      <w:rFonts w:hint="eastAsia"/>
                    </w:rPr>
                    <w:t>．优化园区规划空间布局，对丙烯腈、苯乙烯、环氧丙烷等新引进项目加强源头风险管控；丙烯腈装置原则上应配套</w:t>
                  </w:r>
                  <w:r>
                    <w:t>MMA</w:t>
                  </w:r>
                  <w:r>
                    <w:rPr>
                      <w:rFonts w:hint="eastAsia"/>
                    </w:rPr>
                    <w:t>装置同步建设，及时消耗丙烯腈装置产生的氢氰酸和废酸，降低环境风险。</w:t>
                  </w:r>
                </w:p>
              </w:tc>
              <w:tc>
                <w:tcPr>
                  <w:tcW w:w="1895" w:type="dxa"/>
                  <w:vAlign w:val="center"/>
                </w:tcPr>
                <w:p w14:paraId="735F0DCD">
                  <w:pPr>
                    <w:pStyle w:val="74"/>
                  </w:pPr>
                  <w:r>
                    <w:rPr>
                      <w:rFonts w:hint="eastAsia"/>
                    </w:rPr>
                    <w:t>本项目不涉及丙烯腈、苯乙烯，涉及环氧丙烷的</w:t>
                  </w:r>
                  <w:r>
                    <w:rPr>
                      <w:kern w:val="0"/>
                      <w:szCs w:val="21"/>
                    </w:rPr>
                    <w:t>管道输送，</w:t>
                  </w:r>
                  <w:r>
                    <w:rPr>
                      <w:rFonts w:hint="eastAsia"/>
                      <w:kern w:val="0"/>
                      <w:szCs w:val="21"/>
                    </w:rPr>
                    <w:t>企业环氧丙烷相关</w:t>
                  </w:r>
                  <w:r>
                    <w:t>装置</w:t>
                  </w:r>
                  <w:r>
                    <w:rPr>
                      <w:rFonts w:hint="eastAsia"/>
                    </w:rPr>
                    <w:t>在建，将</w:t>
                  </w:r>
                  <w:r>
                    <w:t>按要求落实</w:t>
                  </w:r>
                  <w:r>
                    <w:rPr>
                      <w:rFonts w:hint="eastAsia"/>
                    </w:rPr>
                    <w:t>源头风险管控，本项目采取紧急切断阀、在线监测仪表、气体报警器等风险管控措施</w:t>
                  </w:r>
                  <w:r>
                    <w:t>。</w:t>
                  </w:r>
                </w:p>
              </w:tc>
              <w:tc>
                <w:tcPr>
                  <w:tcW w:w="922" w:type="dxa"/>
                  <w:vAlign w:val="center"/>
                </w:tcPr>
                <w:p w14:paraId="20A1737A">
                  <w:pPr>
                    <w:pStyle w:val="74"/>
                  </w:pPr>
                  <w:r>
                    <w:rPr>
                      <w:rFonts w:hint="eastAsia"/>
                    </w:rPr>
                    <w:t>符合</w:t>
                  </w:r>
                </w:p>
              </w:tc>
            </w:tr>
            <w:tr w14:paraId="769188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45" w:hRule="atLeast"/>
              </w:trPr>
              <w:tc>
                <w:tcPr>
                  <w:tcW w:w="860" w:type="dxa"/>
                  <w:vMerge w:val="continue"/>
                  <w:vAlign w:val="center"/>
                </w:tcPr>
                <w:p w14:paraId="2D3353F4">
                  <w:pPr>
                    <w:pStyle w:val="74"/>
                  </w:pPr>
                </w:p>
              </w:tc>
              <w:tc>
                <w:tcPr>
                  <w:tcW w:w="733" w:type="dxa"/>
                  <w:vMerge w:val="continue"/>
                  <w:vAlign w:val="center"/>
                </w:tcPr>
                <w:p w14:paraId="25288AE3">
                  <w:pPr>
                    <w:pStyle w:val="74"/>
                  </w:pPr>
                </w:p>
              </w:tc>
              <w:tc>
                <w:tcPr>
                  <w:tcW w:w="3098" w:type="dxa"/>
                  <w:vAlign w:val="center"/>
                </w:tcPr>
                <w:p w14:paraId="1F64F8BD">
                  <w:pPr>
                    <w:pStyle w:val="74"/>
                    <w:jc w:val="left"/>
                  </w:pPr>
                  <w:r>
                    <w:t>4</w:t>
                  </w:r>
                  <w:r>
                    <w:rPr>
                      <w:rFonts w:hint="eastAsia"/>
                    </w:rPr>
                    <w:t>．严格控制炼油规模，禁止建设未列入国家批准的相关规划的新建炼油及扩建一次炼油项目；新建石化和化工生产项目应符合《广西新建石化和化工生产项目准入管理办法（试行）》《化工园区开发建设导则》（</w:t>
                  </w:r>
                  <w:r>
                    <w:t>GB/T 42078-2022</w:t>
                  </w:r>
                  <w:r>
                    <w:rPr>
                      <w:rFonts w:hint="eastAsia"/>
                    </w:rPr>
                    <w:t>）相关要求。</w:t>
                  </w:r>
                </w:p>
              </w:tc>
              <w:tc>
                <w:tcPr>
                  <w:tcW w:w="1895" w:type="dxa"/>
                  <w:vAlign w:val="center"/>
                </w:tcPr>
                <w:p w14:paraId="7FA72F11">
                  <w:pPr>
                    <w:pStyle w:val="74"/>
                  </w:pPr>
                  <w:r>
                    <w:rPr>
                      <w:rFonts w:hint="eastAsia"/>
                    </w:rPr>
                    <w:t>本项目不涉及炼油；</w:t>
                  </w:r>
                  <w:r>
                    <w:t>本项目为</w:t>
                  </w:r>
                  <w:r>
                    <w:rPr>
                      <w:kern w:val="0"/>
                      <w:szCs w:val="21"/>
                    </w:rPr>
                    <w:t>管道输送工程，</w:t>
                  </w:r>
                  <w:r>
                    <w:t>不属于石油炼制与石油化工行业。</w:t>
                  </w:r>
                </w:p>
              </w:tc>
              <w:tc>
                <w:tcPr>
                  <w:tcW w:w="922" w:type="dxa"/>
                  <w:vAlign w:val="center"/>
                </w:tcPr>
                <w:p w14:paraId="4BC59929">
                  <w:pPr>
                    <w:pStyle w:val="74"/>
                  </w:pPr>
                  <w:r>
                    <w:rPr>
                      <w:rFonts w:hint="eastAsia"/>
                    </w:rPr>
                    <w:t>不涉及</w:t>
                  </w:r>
                </w:p>
              </w:tc>
            </w:tr>
            <w:tr w14:paraId="7E01CD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45" w:hRule="atLeast"/>
              </w:trPr>
              <w:tc>
                <w:tcPr>
                  <w:tcW w:w="860" w:type="dxa"/>
                  <w:vMerge w:val="continue"/>
                  <w:vAlign w:val="center"/>
                </w:tcPr>
                <w:p w14:paraId="4833F81C">
                  <w:pPr>
                    <w:pStyle w:val="74"/>
                  </w:pPr>
                </w:p>
              </w:tc>
              <w:tc>
                <w:tcPr>
                  <w:tcW w:w="733" w:type="dxa"/>
                  <w:vMerge w:val="continue"/>
                  <w:vAlign w:val="center"/>
                </w:tcPr>
                <w:p w14:paraId="0CC21FD2">
                  <w:pPr>
                    <w:pStyle w:val="74"/>
                  </w:pPr>
                </w:p>
              </w:tc>
              <w:tc>
                <w:tcPr>
                  <w:tcW w:w="3098" w:type="dxa"/>
                  <w:vAlign w:val="center"/>
                </w:tcPr>
                <w:p w14:paraId="0E4B6002">
                  <w:pPr>
                    <w:pStyle w:val="74"/>
                    <w:jc w:val="left"/>
                  </w:pPr>
                  <w:r>
                    <w:t>5</w:t>
                  </w:r>
                  <w:r>
                    <w:rPr>
                      <w:rFonts w:hint="eastAsia"/>
                    </w:rPr>
                    <w:t>．严格“两高”建设项目环境准入，新建、改建、扩建“两高”项目须符合生态环境保护法律法规和相关法定规划，满足重点污染物总量控制、相关规划环评和相应行业建设项目环境准入条件等要求。</w:t>
                  </w:r>
                </w:p>
              </w:tc>
              <w:tc>
                <w:tcPr>
                  <w:tcW w:w="1895" w:type="dxa"/>
                  <w:vAlign w:val="center"/>
                </w:tcPr>
                <w:p w14:paraId="7CAEE059">
                  <w:pPr>
                    <w:pStyle w:val="74"/>
                  </w:pPr>
                  <w:r>
                    <w:rPr>
                      <w:rFonts w:hint="eastAsia"/>
                    </w:rPr>
                    <w:t>本项目不属于“两高”项目</w:t>
                  </w:r>
                </w:p>
              </w:tc>
              <w:tc>
                <w:tcPr>
                  <w:tcW w:w="922" w:type="dxa"/>
                  <w:vAlign w:val="center"/>
                </w:tcPr>
                <w:p w14:paraId="5BE1BC4D">
                  <w:pPr>
                    <w:pStyle w:val="74"/>
                  </w:pPr>
                  <w:r>
                    <w:rPr>
                      <w:rFonts w:hint="eastAsia"/>
                    </w:rPr>
                    <w:t>不涉及</w:t>
                  </w:r>
                </w:p>
              </w:tc>
            </w:tr>
            <w:tr w14:paraId="61411F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45" w:hRule="atLeast"/>
              </w:trPr>
              <w:tc>
                <w:tcPr>
                  <w:tcW w:w="860" w:type="dxa"/>
                  <w:vMerge w:val="continue"/>
                  <w:vAlign w:val="center"/>
                </w:tcPr>
                <w:p w14:paraId="2634DD06">
                  <w:pPr>
                    <w:pStyle w:val="74"/>
                  </w:pPr>
                </w:p>
              </w:tc>
              <w:tc>
                <w:tcPr>
                  <w:tcW w:w="733" w:type="dxa"/>
                  <w:vMerge w:val="continue"/>
                  <w:vAlign w:val="center"/>
                </w:tcPr>
                <w:p w14:paraId="550FF40A">
                  <w:pPr>
                    <w:pStyle w:val="74"/>
                  </w:pPr>
                </w:p>
              </w:tc>
              <w:tc>
                <w:tcPr>
                  <w:tcW w:w="3098" w:type="dxa"/>
                  <w:vAlign w:val="center"/>
                </w:tcPr>
                <w:p w14:paraId="6011FAB3">
                  <w:pPr>
                    <w:pStyle w:val="74"/>
                    <w:jc w:val="left"/>
                  </w:pPr>
                  <w:r>
                    <w:rPr>
                      <w:rFonts w:hint="eastAsia"/>
                    </w:rPr>
                    <w:t>6．园区周边</w:t>
                  </w:r>
                  <w:r>
                    <w:t>1</w:t>
                  </w:r>
                  <w:r>
                    <w:rPr>
                      <w:rFonts w:hint="eastAsia"/>
                    </w:rPr>
                    <w:t>公里范围内临近生态保护红线（广西茅尾海红树林自治区级自然保护区）生态环境敏感区域，应优化产业布局，控制开发强度，新建、改建、扩建项目要采取切实可行的环保措施，降低对周边生态环境敏感区域的影响。</w:t>
                  </w:r>
                </w:p>
              </w:tc>
              <w:tc>
                <w:tcPr>
                  <w:tcW w:w="1895" w:type="dxa"/>
                  <w:vAlign w:val="center"/>
                </w:tcPr>
                <w:p w14:paraId="2CCB816A">
                  <w:pPr>
                    <w:pStyle w:val="74"/>
                  </w:pPr>
                  <w:r>
                    <w:t>本项目为园区现有企业</w:t>
                  </w:r>
                  <w:r>
                    <w:rPr>
                      <w:kern w:val="0"/>
                      <w:szCs w:val="21"/>
                    </w:rPr>
                    <w:t>广西氯碱公司的</w:t>
                  </w:r>
                  <w:r>
                    <w:rPr>
                      <w:rFonts w:hint="eastAsia"/>
                      <w:kern w:val="0"/>
                      <w:szCs w:val="21"/>
                    </w:rPr>
                    <w:t>H</w:t>
                  </w:r>
                  <w:r>
                    <w:rPr>
                      <w:kern w:val="0"/>
                      <w:szCs w:val="21"/>
                    </w:rPr>
                    <w:t>PPO项目配套管道输送工程</w:t>
                  </w:r>
                  <w:r>
                    <w:rPr>
                      <w:rFonts w:hint="eastAsia"/>
                      <w:kern w:val="0"/>
                      <w:szCs w:val="21"/>
                    </w:rPr>
                    <w:t>，</w:t>
                  </w:r>
                  <w:r>
                    <w:t>管线依托现有管廊和管墩架空敷设，不涉及地面开挖</w:t>
                  </w:r>
                  <w:r>
                    <w:rPr>
                      <w:rFonts w:hint="eastAsia"/>
                    </w:rPr>
                    <w:t>，</w:t>
                  </w:r>
                  <w:r>
                    <w:rPr>
                      <w:rFonts w:hint="eastAsia"/>
                      <w:u w:val="single"/>
                    </w:rPr>
                    <w:t>运营期不涉及废水、固废排放，企业定期开展L</w:t>
                  </w:r>
                  <w:r>
                    <w:rPr>
                      <w:u w:val="single"/>
                    </w:rPr>
                    <w:t>DAR</w:t>
                  </w:r>
                  <w:r>
                    <w:rPr>
                      <w:rFonts w:hint="eastAsia"/>
                      <w:u w:val="single"/>
                    </w:rPr>
                    <w:t>（挥发性有机物泄漏检测与修复）工作，</w:t>
                  </w:r>
                  <w:r>
                    <w:rPr>
                      <w:rFonts w:hint="eastAsia"/>
                    </w:rPr>
                    <w:t>对周边生态敏感区域的影响较小。</w:t>
                  </w:r>
                </w:p>
              </w:tc>
              <w:tc>
                <w:tcPr>
                  <w:tcW w:w="922" w:type="dxa"/>
                  <w:vAlign w:val="center"/>
                </w:tcPr>
                <w:p w14:paraId="163097ED">
                  <w:pPr>
                    <w:pStyle w:val="74"/>
                  </w:pPr>
                  <w:r>
                    <w:rPr>
                      <w:rFonts w:hint="eastAsia"/>
                    </w:rPr>
                    <w:t>符合</w:t>
                  </w:r>
                </w:p>
              </w:tc>
            </w:tr>
            <w:tr w14:paraId="1A50A9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45" w:hRule="atLeast"/>
              </w:trPr>
              <w:tc>
                <w:tcPr>
                  <w:tcW w:w="860" w:type="dxa"/>
                  <w:vMerge w:val="continue"/>
                  <w:vAlign w:val="center"/>
                </w:tcPr>
                <w:p w14:paraId="1A60CCD5">
                  <w:pPr>
                    <w:pStyle w:val="74"/>
                  </w:pPr>
                </w:p>
              </w:tc>
              <w:tc>
                <w:tcPr>
                  <w:tcW w:w="733" w:type="dxa"/>
                  <w:vMerge w:val="restart"/>
                  <w:vAlign w:val="center"/>
                </w:tcPr>
                <w:p w14:paraId="0E9ECE7D">
                  <w:pPr>
                    <w:pStyle w:val="74"/>
                  </w:pPr>
                  <w:r>
                    <w:rPr>
                      <w:rFonts w:hint="eastAsia"/>
                    </w:rPr>
                    <w:t>污染物排放管控</w:t>
                  </w:r>
                </w:p>
              </w:tc>
              <w:tc>
                <w:tcPr>
                  <w:tcW w:w="3098" w:type="dxa"/>
                  <w:vAlign w:val="center"/>
                </w:tcPr>
                <w:p w14:paraId="7D645358">
                  <w:pPr>
                    <w:pStyle w:val="74"/>
                    <w:jc w:val="left"/>
                  </w:pPr>
                  <w:r>
                    <w:t>1</w:t>
                  </w:r>
                  <w:r>
                    <w:rPr>
                      <w:rFonts w:hint="eastAsia"/>
                    </w:rPr>
                    <w:t>．大力推进低氮燃烧和烟气脱硝，有序推进园区集中供热。</w:t>
                  </w:r>
                </w:p>
              </w:tc>
              <w:tc>
                <w:tcPr>
                  <w:tcW w:w="1895" w:type="dxa"/>
                  <w:vAlign w:val="center"/>
                </w:tcPr>
                <w:p w14:paraId="0CDE512E">
                  <w:pPr>
                    <w:pStyle w:val="74"/>
                  </w:pPr>
                  <w:r>
                    <w:rPr>
                      <w:rFonts w:hint="eastAsia"/>
                    </w:rPr>
                    <w:t>本项目不涉及</w:t>
                  </w:r>
                  <w:r>
                    <w:t>自建供热锅炉。</w:t>
                  </w:r>
                </w:p>
              </w:tc>
              <w:tc>
                <w:tcPr>
                  <w:tcW w:w="922" w:type="dxa"/>
                  <w:vAlign w:val="center"/>
                </w:tcPr>
                <w:p w14:paraId="0698430B">
                  <w:pPr>
                    <w:pStyle w:val="74"/>
                  </w:pPr>
                  <w:r>
                    <w:rPr>
                      <w:rFonts w:hint="eastAsia"/>
                    </w:rPr>
                    <w:t>不涉及</w:t>
                  </w:r>
                </w:p>
              </w:tc>
            </w:tr>
            <w:tr w14:paraId="4A0204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55" w:hRule="atLeast"/>
              </w:trPr>
              <w:tc>
                <w:tcPr>
                  <w:tcW w:w="860" w:type="dxa"/>
                  <w:vMerge w:val="continue"/>
                  <w:vAlign w:val="center"/>
                </w:tcPr>
                <w:p w14:paraId="2375304E">
                  <w:pPr>
                    <w:pStyle w:val="74"/>
                  </w:pPr>
                </w:p>
              </w:tc>
              <w:tc>
                <w:tcPr>
                  <w:tcW w:w="733" w:type="dxa"/>
                  <w:vMerge w:val="continue"/>
                  <w:vAlign w:val="center"/>
                </w:tcPr>
                <w:p w14:paraId="61CAE797">
                  <w:pPr>
                    <w:pStyle w:val="74"/>
                  </w:pPr>
                </w:p>
              </w:tc>
              <w:tc>
                <w:tcPr>
                  <w:tcW w:w="3098" w:type="dxa"/>
                  <w:vAlign w:val="center"/>
                </w:tcPr>
                <w:p w14:paraId="40238218">
                  <w:pPr>
                    <w:pStyle w:val="74"/>
                    <w:jc w:val="left"/>
                  </w:pPr>
                  <w:r>
                    <w:t>2</w:t>
                  </w:r>
                  <w:r>
                    <w:rPr>
                      <w:rFonts w:hint="eastAsia"/>
                    </w:rPr>
                    <w:t>．持续推进石化、化工等行业节能降碳改造；推动石化、化工等重点行业挥发性有机物（</w:t>
                  </w:r>
                  <w:r>
                    <w:t>VOCs</w:t>
                  </w:r>
                  <w:r>
                    <w:rPr>
                      <w:rFonts w:hint="eastAsia"/>
                    </w:rPr>
                    <w:t xml:space="preserve">）污染防治。推动石化行业 </w:t>
                  </w:r>
                  <w:r>
                    <w:t xml:space="preserve">VOCs </w:t>
                  </w:r>
                  <w:r>
                    <w:rPr>
                      <w:rFonts w:hint="eastAsia"/>
                    </w:rPr>
                    <w:t>泄漏检测与修复行动、</w:t>
                  </w:r>
                  <w:r>
                    <w:t xml:space="preserve">VOCs </w:t>
                  </w:r>
                  <w:r>
                    <w:rPr>
                      <w:rFonts w:hint="eastAsia"/>
                    </w:rPr>
                    <w:t>削减和有毒有害原料替代。</w:t>
                  </w:r>
                </w:p>
              </w:tc>
              <w:tc>
                <w:tcPr>
                  <w:tcW w:w="1895" w:type="dxa"/>
                  <w:vAlign w:val="center"/>
                </w:tcPr>
                <w:p w14:paraId="2D429E53">
                  <w:pPr>
                    <w:pStyle w:val="74"/>
                  </w:pPr>
                  <w:r>
                    <w:t>本项目为</w:t>
                  </w:r>
                  <w:r>
                    <w:rPr>
                      <w:kern w:val="0"/>
                      <w:szCs w:val="21"/>
                    </w:rPr>
                    <w:t>管道输送工程，</w:t>
                  </w:r>
                  <w:r>
                    <w:t>不属于</w:t>
                  </w:r>
                  <w:r>
                    <w:rPr>
                      <w:rFonts w:hint="eastAsia"/>
                    </w:rPr>
                    <w:t>石化、化工行业</w:t>
                  </w:r>
                  <w:r>
                    <w:t>。企业各装置按要求落实。</w:t>
                  </w:r>
                </w:p>
              </w:tc>
              <w:tc>
                <w:tcPr>
                  <w:tcW w:w="922" w:type="dxa"/>
                  <w:vAlign w:val="center"/>
                </w:tcPr>
                <w:p w14:paraId="6FC09431">
                  <w:pPr>
                    <w:pStyle w:val="74"/>
                  </w:pPr>
                  <w:r>
                    <w:rPr>
                      <w:rFonts w:hint="eastAsia"/>
                    </w:rPr>
                    <w:t>不涉及</w:t>
                  </w:r>
                </w:p>
              </w:tc>
            </w:tr>
            <w:tr w14:paraId="28BCA7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55" w:hRule="atLeast"/>
              </w:trPr>
              <w:tc>
                <w:tcPr>
                  <w:tcW w:w="860" w:type="dxa"/>
                  <w:vMerge w:val="continue"/>
                  <w:vAlign w:val="center"/>
                </w:tcPr>
                <w:p w14:paraId="4A83CBF1">
                  <w:pPr>
                    <w:pStyle w:val="74"/>
                  </w:pPr>
                </w:p>
              </w:tc>
              <w:tc>
                <w:tcPr>
                  <w:tcW w:w="733" w:type="dxa"/>
                  <w:vMerge w:val="continue"/>
                  <w:vAlign w:val="center"/>
                </w:tcPr>
                <w:p w14:paraId="3D33C035">
                  <w:pPr>
                    <w:pStyle w:val="74"/>
                  </w:pPr>
                </w:p>
              </w:tc>
              <w:tc>
                <w:tcPr>
                  <w:tcW w:w="3098" w:type="dxa"/>
                  <w:vAlign w:val="center"/>
                </w:tcPr>
                <w:p w14:paraId="05617B10">
                  <w:pPr>
                    <w:pStyle w:val="74"/>
                    <w:jc w:val="left"/>
                  </w:pPr>
                  <w:r>
                    <w:t>3</w:t>
                  </w:r>
                  <w:r>
                    <w:rPr>
                      <w:rFonts w:hint="eastAsia"/>
                    </w:rPr>
                    <w:t>．石化、化工行业全面推进行业达标排放改造，鼓励采用先进的清洁生产技术，提高原油的转化和利用效率；新建石化和化工生产项目污染物排放必须同时满足污染物排放标准和主要污染物总量控制要求，必须配套固废综合利用或无害化处理设施，危险废物必须按照国家及自治区相关危险废物的管理规定进行贮存、转移、安全处置。</w:t>
                  </w:r>
                </w:p>
              </w:tc>
              <w:tc>
                <w:tcPr>
                  <w:tcW w:w="1895" w:type="dxa"/>
                  <w:vAlign w:val="center"/>
                </w:tcPr>
                <w:p w14:paraId="07BAC512">
                  <w:pPr>
                    <w:pStyle w:val="74"/>
                  </w:pPr>
                  <w:r>
                    <w:t>本项目为</w:t>
                  </w:r>
                  <w:r>
                    <w:rPr>
                      <w:kern w:val="0"/>
                      <w:szCs w:val="21"/>
                    </w:rPr>
                    <w:t>管道输送工程，</w:t>
                  </w:r>
                  <w:r>
                    <w:t>不属于</w:t>
                  </w:r>
                  <w:r>
                    <w:rPr>
                      <w:rFonts w:hint="eastAsia"/>
                    </w:rPr>
                    <w:t>石化、化工行业</w:t>
                  </w:r>
                  <w:r>
                    <w:t>。企业各装置按要求落实。</w:t>
                  </w:r>
                </w:p>
              </w:tc>
              <w:tc>
                <w:tcPr>
                  <w:tcW w:w="922" w:type="dxa"/>
                  <w:vAlign w:val="center"/>
                </w:tcPr>
                <w:p w14:paraId="2326F61E">
                  <w:pPr>
                    <w:pStyle w:val="74"/>
                  </w:pPr>
                  <w:r>
                    <w:rPr>
                      <w:rFonts w:hint="eastAsia"/>
                    </w:rPr>
                    <w:t>不涉及</w:t>
                  </w:r>
                </w:p>
              </w:tc>
            </w:tr>
            <w:tr w14:paraId="63A651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55" w:hRule="atLeast"/>
              </w:trPr>
              <w:tc>
                <w:tcPr>
                  <w:tcW w:w="860" w:type="dxa"/>
                  <w:vMerge w:val="continue"/>
                  <w:vAlign w:val="center"/>
                </w:tcPr>
                <w:p w14:paraId="68797C53">
                  <w:pPr>
                    <w:pStyle w:val="74"/>
                  </w:pPr>
                </w:p>
              </w:tc>
              <w:tc>
                <w:tcPr>
                  <w:tcW w:w="733" w:type="dxa"/>
                  <w:vMerge w:val="continue"/>
                  <w:vAlign w:val="center"/>
                </w:tcPr>
                <w:p w14:paraId="17A36C3F">
                  <w:pPr>
                    <w:pStyle w:val="74"/>
                  </w:pPr>
                </w:p>
              </w:tc>
              <w:tc>
                <w:tcPr>
                  <w:tcW w:w="3098" w:type="dxa"/>
                  <w:vAlign w:val="center"/>
                </w:tcPr>
                <w:p w14:paraId="737C7C88">
                  <w:pPr>
                    <w:pStyle w:val="74"/>
                    <w:jc w:val="left"/>
                  </w:pPr>
                  <w:r>
                    <w:t>4</w:t>
                  </w:r>
                  <w:r>
                    <w:rPr>
                      <w:rFonts w:hint="eastAsia"/>
                    </w:rPr>
                    <w:t>．逐步完成工业集聚区集中式污水处理设施建设，确保已建污水处理设施稳定运行及达标排放。园区集中式污水处理设施总排口安装自动监控系统、视频监控系统，并与生态环境主管部门联网。按照“清污分流、雨污分流”原则，实施废水分类收集、分质处理。</w:t>
                  </w:r>
                </w:p>
              </w:tc>
              <w:tc>
                <w:tcPr>
                  <w:tcW w:w="1895" w:type="dxa"/>
                  <w:vAlign w:val="center"/>
                </w:tcPr>
                <w:p w14:paraId="09C270D6">
                  <w:pPr>
                    <w:pStyle w:val="74"/>
                  </w:pPr>
                  <w:r>
                    <w:rPr>
                      <w:rFonts w:hint="eastAsia"/>
                    </w:rPr>
                    <w:t>本项目不涉及废水排放。</w:t>
                  </w:r>
                </w:p>
              </w:tc>
              <w:tc>
                <w:tcPr>
                  <w:tcW w:w="922" w:type="dxa"/>
                  <w:vAlign w:val="center"/>
                </w:tcPr>
                <w:p w14:paraId="036F65F0">
                  <w:pPr>
                    <w:pStyle w:val="74"/>
                  </w:pPr>
                  <w:r>
                    <w:rPr>
                      <w:rFonts w:hint="eastAsia"/>
                    </w:rPr>
                    <w:t>不涉及</w:t>
                  </w:r>
                </w:p>
              </w:tc>
            </w:tr>
            <w:tr w14:paraId="4AC352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55" w:hRule="atLeast"/>
              </w:trPr>
              <w:tc>
                <w:tcPr>
                  <w:tcW w:w="860" w:type="dxa"/>
                  <w:vMerge w:val="continue"/>
                  <w:vAlign w:val="center"/>
                </w:tcPr>
                <w:p w14:paraId="7E8D8C25">
                  <w:pPr>
                    <w:pStyle w:val="74"/>
                  </w:pPr>
                </w:p>
              </w:tc>
              <w:tc>
                <w:tcPr>
                  <w:tcW w:w="733" w:type="dxa"/>
                  <w:vMerge w:val="continue"/>
                  <w:vAlign w:val="center"/>
                </w:tcPr>
                <w:p w14:paraId="17465C55">
                  <w:pPr>
                    <w:pStyle w:val="74"/>
                  </w:pPr>
                </w:p>
              </w:tc>
              <w:tc>
                <w:tcPr>
                  <w:tcW w:w="3098" w:type="dxa"/>
                  <w:vAlign w:val="center"/>
                </w:tcPr>
                <w:p w14:paraId="0150EA25">
                  <w:pPr>
                    <w:pStyle w:val="74"/>
                    <w:jc w:val="left"/>
                  </w:pPr>
                  <w:r>
                    <w:t>5</w:t>
                  </w:r>
                  <w:r>
                    <w:rPr>
                      <w:rFonts w:hint="eastAsia"/>
                    </w:rPr>
                    <w:t>．园区及园区企业排放水污染物，要满足国家或者地方规定的水污染物排放标准和重点水污染物排放总量控制指标。直接外排水环境的，执行国家或者地方规定的标准要求；经城镇污水集中处理设施处理后排放的，执行市政部门管理要求；经园区污水集中处理设施处理后排放的，执行园区管理部门相关要求。</w:t>
                  </w:r>
                </w:p>
              </w:tc>
              <w:tc>
                <w:tcPr>
                  <w:tcW w:w="1895" w:type="dxa"/>
                  <w:vAlign w:val="center"/>
                </w:tcPr>
                <w:p w14:paraId="183348F0">
                  <w:pPr>
                    <w:pStyle w:val="74"/>
                  </w:pPr>
                  <w:r>
                    <w:rPr>
                      <w:rFonts w:hint="eastAsia"/>
                    </w:rPr>
                    <w:t>本项目不涉及废水排放。</w:t>
                  </w:r>
                </w:p>
              </w:tc>
              <w:tc>
                <w:tcPr>
                  <w:tcW w:w="922" w:type="dxa"/>
                  <w:vAlign w:val="center"/>
                </w:tcPr>
                <w:p w14:paraId="0281DB36">
                  <w:pPr>
                    <w:pStyle w:val="74"/>
                  </w:pPr>
                  <w:r>
                    <w:rPr>
                      <w:rFonts w:hint="eastAsia"/>
                    </w:rPr>
                    <w:t>不涉及</w:t>
                  </w:r>
                </w:p>
              </w:tc>
            </w:tr>
            <w:tr w14:paraId="58D03B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55" w:hRule="atLeast"/>
              </w:trPr>
              <w:tc>
                <w:tcPr>
                  <w:tcW w:w="860" w:type="dxa"/>
                  <w:vMerge w:val="continue"/>
                  <w:vAlign w:val="center"/>
                </w:tcPr>
                <w:p w14:paraId="4234DA09">
                  <w:pPr>
                    <w:pStyle w:val="74"/>
                  </w:pPr>
                </w:p>
              </w:tc>
              <w:tc>
                <w:tcPr>
                  <w:tcW w:w="733" w:type="dxa"/>
                  <w:vMerge w:val="continue"/>
                  <w:vAlign w:val="center"/>
                </w:tcPr>
                <w:p w14:paraId="009D7539">
                  <w:pPr>
                    <w:pStyle w:val="74"/>
                  </w:pPr>
                </w:p>
              </w:tc>
              <w:tc>
                <w:tcPr>
                  <w:tcW w:w="3098" w:type="dxa"/>
                  <w:vAlign w:val="center"/>
                </w:tcPr>
                <w:p w14:paraId="33A6B90A">
                  <w:pPr>
                    <w:pStyle w:val="74"/>
                    <w:jc w:val="left"/>
                  </w:pPr>
                  <w:r>
                    <w:t>6</w:t>
                  </w:r>
                  <w:r>
                    <w:rPr>
                      <w:rFonts w:hint="eastAsia"/>
                    </w:rPr>
                    <w:t>．鼓励建设高盐废水集中处理设施，回收固体盐类，降低外排水量和含盐浓度。</w:t>
                  </w:r>
                </w:p>
              </w:tc>
              <w:tc>
                <w:tcPr>
                  <w:tcW w:w="1895" w:type="dxa"/>
                  <w:vAlign w:val="center"/>
                </w:tcPr>
                <w:p w14:paraId="1E158A5B">
                  <w:pPr>
                    <w:pStyle w:val="74"/>
                  </w:pPr>
                  <w:r>
                    <w:rPr>
                      <w:rFonts w:hint="eastAsia"/>
                    </w:rPr>
                    <w:t>本项目不涉及废水排放。</w:t>
                  </w:r>
                </w:p>
              </w:tc>
              <w:tc>
                <w:tcPr>
                  <w:tcW w:w="922" w:type="dxa"/>
                  <w:vAlign w:val="center"/>
                </w:tcPr>
                <w:p w14:paraId="3B697C3E">
                  <w:pPr>
                    <w:pStyle w:val="74"/>
                  </w:pPr>
                  <w:r>
                    <w:rPr>
                      <w:rFonts w:hint="eastAsia"/>
                    </w:rPr>
                    <w:t>不涉及</w:t>
                  </w:r>
                </w:p>
              </w:tc>
            </w:tr>
            <w:tr w14:paraId="1A9E25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55" w:hRule="atLeast"/>
              </w:trPr>
              <w:tc>
                <w:tcPr>
                  <w:tcW w:w="860" w:type="dxa"/>
                  <w:vMerge w:val="continue"/>
                  <w:vAlign w:val="center"/>
                </w:tcPr>
                <w:p w14:paraId="4775CEFE">
                  <w:pPr>
                    <w:pStyle w:val="74"/>
                  </w:pPr>
                </w:p>
              </w:tc>
              <w:tc>
                <w:tcPr>
                  <w:tcW w:w="733" w:type="dxa"/>
                  <w:vMerge w:val="continue"/>
                  <w:vAlign w:val="center"/>
                </w:tcPr>
                <w:p w14:paraId="0D92B062">
                  <w:pPr>
                    <w:pStyle w:val="74"/>
                  </w:pPr>
                </w:p>
              </w:tc>
              <w:tc>
                <w:tcPr>
                  <w:tcW w:w="3098" w:type="dxa"/>
                  <w:vAlign w:val="center"/>
                </w:tcPr>
                <w:p w14:paraId="4F85455D">
                  <w:pPr>
                    <w:pStyle w:val="74"/>
                    <w:jc w:val="left"/>
                  </w:pPr>
                  <w:r>
                    <w:t>7</w:t>
                  </w:r>
                  <w:r>
                    <w:rPr>
                      <w:rFonts w:hint="eastAsia"/>
                    </w:rPr>
                    <w:t>．严格控制石油类、氨氮、总磷等污染物排放浓度及排放量，采取有效措施减少挥发性有机化合物（</w:t>
                  </w:r>
                  <w:r>
                    <w:t>VOCs</w:t>
                  </w:r>
                  <w:r>
                    <w:rPr>
                      <w:rFonts w:hint="eastAsia"/>
                    </w:rPr>
                    <w:t>）、氮氧化物（</w:t>
                  </w:r>
                  <w:r>
                    <w:t>NOx</w:t>
                  </w:r>
                  <w:r>
                    <w:rPr>
                      <w:rFonts w:hint="eastAsia"/>
                    </w:rPr>
                    <w:t>）等污染物排放量。</w:t>
                  </w:r>
                </w:p>
              </w:tc>
              <w:tc>
                <w:tcPr>
                  <w:tcW w:w="1895" w:type="dxa"/>
                  <w:vAlign w:val="center"/>
                </w:tcPr>
                <w:p w14:paraId="46C2EF9B">
                  <w:pPr>
                    <w:pStyle w:val="74"/>
                    <w:rPr>
                      <w:u w:val="single"/>
                    </w:rPr>
                  </w:pPr>
                  <w:r>
                    <w:rPr>
                      <w:rFonts w:hint="eastAsia"/>
                      <w:u w:val="single"/>
                    </w:rPr>
                    <w:t>本项目不涉及废水排放，企业定期开展L</w:t>
                  </w:r>
                  <w:r>
                    <w:rPr>
                      <w:u w:val="single"/>
                    </w:rPr>
                    <w:t>DAR</w:t>
                  </w:r>
                  <w:r>
                    <w:rPr>
                      <w:rFonts w:hint="eastAsia"/>
                      <w:u w:val="single"/>
                    </w:rPr>
                    <w:t>工作。</w:t>
                  </w:r>
                </w:p>
              </w:tc>
              <w:tc>
                <w:tcPr>
                  <w:tcW w:w="922" w:type="dxa"/>
                  <w:vAlign w:val="center"/>
                </w:tcPr>
                <w:p w14:paraId="3F6ED996">
                  <w:pPr>
                    <w:pStyle w:val="74"/>
                    <w:rPr>
                      <w:u w:val="single"/>
                    </w:rPr>
                  </w:pPr>
                  <w:r>
                    <w:rPr>
                      <w:rFonts w:hint="eastAsia"/>
                      <w:u w:val="single"/>
                    </w:rPr>
                    <w:t>符合</w:t>
                  </w:r>
                </w:p>
              </w:tc>
            </w:tr>
            <w:tr w14:paraId="2259B9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55" w:hRule="atLeast"/>
              </w:trPr>
              <w:tc>
                <w:tcPr>
                  <w:tcW w:w="860" w:type="dxa"/>
                  <w:vMerge w:val="continue"/>
                  <w:vAlign w:val="center"/>
                </w:tcPr>
                <w:p w14:paraId="40203980">
                  <w:pPr>
                    <w:pStyle w:val="74"/>
                  </w:pPr>
                </w:p>
              </w:tc>
              <w:tc>
                <w:tcPr>
                  <w:tcW w:w="733" w:type="dxa"/>
                  <w:vMerge w:val="restart"/>
                  <w:vAlign w:val="center"/>
                </w:tcPr>
                <w:p w14:paraId="2F4ABAA5">
                  <w:pPr>
                    <w:pStyle w:val="74"/>
                  </w:pPr>
                  <w:r>
                    <w:rPr>
                      <w:rFonts w:hint="eastAsia"/>
                    </w:rPr>
                    <w:t>环境风险防控</w:t>
                  </w:r>
                </w:p>
              </w:tc>
              <w:tc>
                <w:tcPr>
                  <w:tcW w:w="3098" w:type="dxa"/>
                  <w:vAlign w:val="center"/>
                </w:tcPr>
                <w:p w14:paraId="60E708EE">
                  <w:pPr>
                    <w:pStyle w:val="74"/>
                    <w:jc w:val="left"/>
                  </w:pPr>
                  <w:r>
                    <w:t>1</w:t>
                  </w:r>
                  <w:r>
                    <w:rPr>
                      <w:rFonts w:hint="eastAsia"/>
                    </w:rPr>
                    <w:t>．建设项目应严格落实环境保护措施和环境风险防范措施，减缓对周边海域和陆域生态环境敏感区的不良环境影响。</w:t>
                  </w:r>
                </w:p>
              </w:tc>
              <w:tc>
                <w:tcPr>
                  <w:tcW w:w="1895" w:type="dxa"/>
                  <w:vAlign w:val="center"/>
                </w:tcPr>
                <w:p w14:paraId="1A4E8D1F">
                  <w:pPr>
                    <w:pStyle w:val="74"/>
                    <w:rPr>
                      <w:u w:val="single"/>
                    </w:rPr>
                  </w:pPr>
                  <w:r>
                    <w:rPr>
                      <w:rFonts w:hint="eastAsia"/>
                      <w:u w:val="single"/>
                    </w:rPr>
                    <w:t>本项目运营期不涉及废水和固体废物排放，企业定期开展L</w:t>
                  </w:r>
                  <w:r>
                    <w:rPr>
                      <w:u w:val="single"/>
                    </w:rPr>
                    <w:t>DAR</w:t>
                  </w:r>
                  <w:r>
                    <w:rPr>
                      <w:rFonts w:hint="eastAsia"/>
                      <w:u w:val="single"/>
                    </w:rPr>
                    <w:t>工作</w:t>
                  </w:r>
                  <w:r>
                    <w:rPr>
                      <w:u w:val="single"/>
                    </w:rPr>
                    <w:t>。</w:t>
                  </w:r>
                </w:p>
                <w:p w14:paraId="52889F00">
                  <w:pPr>
                    <w:pStyle w:val="74"/>
                  </w:pPr>
                  <w:r>
                    <w:rPr>
                      <w:rFonts w:hint="eastAsia"/>
                    </w:rPr>
                    <w:t>采取紧急切断阀、在线监测仪表、气体报警器等风险管控措施</w:t>
                  </w:r>
                  <w:r>
                    <w:t>。</w:t>
                  </w:r>
                </w:p>
              </w:tc>
              <w:tc>
                <w:tcPr>
                  <w:tcW w:w="922" w:type="dxa"/>
                  <w:vAlign w:val="center"/>
                </w:tcPr>
                <w:p w14:paraId="5E489A71">
                  <w:pPr>
                    <w:pStyle w:val="74"/>
                  </w:pPr>
                  <w:r>
                    <w:rPr>
                      <w:rFonts w:hint="eastAsia"/>
                    </w:rPr>
                    <w:t>符合</w:t>
                  </w:r>
                </w:p>
              </w:tc>
            </w:tr>
            <w:tr w14:paraId="76D5C6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55" w:hRule="atLeast"/>
              </w:trPr>
              <w:tc>
                <w:tcPr>
                  <w:tcW w:w="860" w:type="dxa"/>
                  <w:vMerge w:val="continue"/>
                  <w:vAlign w:val="center"/>
                </w:tcPr>
                <w:p w14:paraId="673E302E">
                  <w:pPr>
                    <w:pStyle w:val="74"/>
                  </w:pPr>
                </w:p>
              </w:tc>
              <w:tc>
                <w:tcPr>
                  <w:tcW w:w="733" w:type="dxa"/>
                  <w:vMerge w:val="continue"/>
                  <w:vAlign w:val="center"/>
                </w:tcPr>
                <w:p w14:paraId="57CB3D4F">
                  <w:pPr>
                    <w:pStyle w:val="74"/>
                  </w:pPr>
                </w:p>
              </w:tc>
              <w:tc>
                <w:tcPr>
                  <w:tcW w:w="3098" w:type="dxa"/>
                  <w:vAlign w:val="center"/>
                </w:tcPr>
                <w:p w14:paraId="2AFBEF6B">
                  <w:pPr>
                    <w:pStyle w:val="74"/>
                    <w:jc w:val="left"/>
                  </w:pPr>
                  <w:r>
                    <w:t>2</w:t>
                  </w:r>
                  <w:r>
                    <w:rPr>
                      <w:rFonts w:hint="eastAsia"/>
                    </w:rPr>
                    <w:t>．三墩片区实行封闭式管理。开展环境风险评估，制定突发环境事件应急预案并备案，配备应急能力和物资，建设环境应急队伍，并定期演练。企业、园区与地方人民政府环境应急预案应当有机衔接。</w:t>
                  </w:r>
                </w:p>
              </w:tc>
              <w:tc>
                <w:tcPr>
                  <w:tcW w:w="1895" w:type="dxa"/>
                  <w:vAlign w:val="center"/>
                </w:tcPr>
                <w:p w14:paraId="1E1CAF0B">
                  <w:pPr>
                    <w:pStyle w:val="74"/>
                  </w:pPr>
                  <w:r>
                    <w:rPr>
                      <w:kern w:val="0"/>
                      <w:szCs w:val="21"/>
                    </w:rPr>
                    <w:t>本项目位于金鼓片区</w:t>
                  </w:r>
                </w:p>
              </w:tc>
              <w:tc>
                <w:tcPr>
                  <w:tcW w:w="922" w:type="dxa"/>
                  <w:vAlign w:val="center"/>
                </w:tcPr>
                <w:p w14:paraId="4D74044C">
                  <w:pPr>
                    <w:pStyle w:val="74"/>
                  </w:pPr>
                  <w:r>
                    <w:rPr>
                      <w:rFonts w:hint="eastAsia"/>
                    </w:rPr>
                    <w:t>不涉及</w:t>
                  </w:r>
                </w:p>
              </w:tc>
            </w:tr>
            <w:tr w14:paraId="1A768B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55" w:hRule="atLeast"/>
              </w:trPr>
              <w:tc>
                <w:tcPr>
                  <w:tcW w:w="860" w:type="dxa"/>
                  <w:vMerge w:val="continue"/>
                  <w:vAlign w:val="center"/>
                </w:tcPr>
                <w:p w14:paraId="022D161D">
                  <w:pPr>
                    <w:pStyle w:val="74"/>
                  </w:pPr>
                </w:p>
              </w:tc>
              <w:tc>
                <w:tcPr>
                  <w:tcW w:w="733" w:type="dxa"/>
                  <w:vMerge w:val="continue"/>
                  <w:vAlign w:val="center"/>
                </w:tcPr>
                <w:p w14:paraId="16B60285">
                  <w:pPr>
                    <w:pStyle w:val="74"/>
                  </w:pPr>
                </w:p>
              </w:tc>
              <w:tc>
                <w:tcPr>
                  <w:tcW w:w="3098" w:type="dxa"/>
                  <w:vAlign w:val="center"/>
                </w:tcPr>
                <w:p w14:paraId="5F8B73B2">
                  <w:pPr>
                    <w:pStyle w:val="74"/>
                    <w:jc w:val="left"/>
                  </w:pPr>
                  <w:r>
                    <w:t>3</w:t>
                  </w:r>
                  <w:r>
                    <w:rPr>
                      <w:rFonts w:hint="eastAsia"/>
                    </w:rPr>
                    <w:t>．土壤环境监管重点单位应当严格控制有毒有害物质排放，并按年度向所在地设区的市人民政府生态环境主管部门报告排放情况；建立土壤污染隐患排查制度，保证持续有效防止有毒有害物质渗漏、流失、扬散。</w:t>
                  </w:r>
                </w:p>
              </w:tc>
              <w:tc>
                <w:tcPr>
                  <w:tcW w:w="1895" w:type="dxa"/>
                  <w:vAlign w:val="center"/>
                </w:tcPr>
                <w:p w14:paraId="03E25A2C">
                  <w:pPr>
                    <w:pStyle w:val="74"/>
                  </w:pPr>
                  <w:r>
                    <w:rPr>
                      <w:kern w:val="0"/>
                      <w:szCs w:val="21"/>
                    </w:rPr>
                    <w:t>广西氯碱公司</w:t>
                  </w:r>
                  <w:r>
                    <w:rPr>
                      <w:rFonts w:hint="eastAsia"/>
                      <w:kern w:val="0"/>
                      <w:szCs w:val="21"/>
                    </w:rPr>
                    <w:t>未纳入《2025年钦州市环境监管重点单位名录》</w:t>
                  </w:r>
                  <w:r>
                    <w:rPr>
                      <w:rFonts w:hint="eastAsia"/>
                    </w:rPr>
                    <w:t>土壤环境监管重点单位</w:t>
                  </w:r>
                </w:p>
              </w:tc>
              <w:tc>
                <w:tcPr>
                  <w:tcW w:w="922" w:type="dxa"/>
                  <w:vAlign w:val="center"/>
                </w:tcPr>
                <w:p w14:paraId="1DA9E9AE">
                  <w:pPr>
                    <w:pStyle w:val="74"/>
                  </w:pPr>
                  <w:r>
                    <w:rPr>
                      <w:rFonts w:hint="eastAsia"/>
                    </w:rPr>
                    <w:t>不涉及</w:t>
                  </w:r>
                </w:p>
              </w:tc>
            </w:tr>
            <w:tr w14:paraId="76EF0E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55" w:hRule="atLeast"/>
              </w:trPr>
              <w:tc>
                <w:tcPr>
                  <w:tcW w:w="860" w:type="dxa"/>
                  <w:vMerge w:val="continue"/>
                  <w:vAlign w:val="center"/>
                </w:tcPr>
                <w:p w14:paraId="50D97963">
                  <w:pPr>
                    <w:pStyle w:val="74"/>
                  </w:pPr>
                </w:p>
              </w:tc>
              <w:tc>
                <w:tcPr>
                  <w:tcW w:w="733" w:type="dxa"/>
                  <w:vMerge w:val="restart"/>
                  <w:vAlign w:val="center"/>
                </w:tcPr>
                <w:p w14:paraId="4212A960">
                  <w:pPr>
                    <w:pStyle w:val="74"/>
                  </w:pPr>
                  <w:r>
                    <w:rPr>
                      <w:rFonts w:hint="eastAsia"/>
                    </w:rPr>
                    <w:t>资源开发利用效率要求</w:t>
                  </w:r>
                </w:p>
              </w:tc>
              <w:tc>
                <w:tcPr>
                  <w:tcW w:w="3098" w:type="dxa"/>
                  <w:vAlign w:val="center"/>
                </w:tcPr>
                <w:p w14:paraId="60F89C9E">
                  <w:pPr>
                    <w:pStyle w:val="74"/>
                    <w:jc w:val="left"/>
                  </w:pPr>
                  <w:r>
                    <w:t>1</w:t>
                  </w:r>
                  <w:r>
                    <w:rPr>
                      <w:rFonts w:hint="eastAsia"/>
                    </w:rPr>
                    <w:t>．在禁燃区内，禁止销售、燃用高污染燃料；禁止新建、扩建燃用高污染燃料的设施，已建成的，应当在城市人民政府规定的期限内改用天然气、页岩气、液化石油气、电或者其他清洁能源。其余按照《钦州市人民政府关于划定高污染燃料禁燃区的通告》要求实施管理。</w:t>
                  </w:r>
                </w:p>
              </w:tc>
              <w:tc>
                <w:tcPr>
                  <w:tcW w:w="1895" w:type="dxa"/>
                  <w:vAlign w:val="center"/>
                </w:tcPr>
                <w:p w14:paraId="3C9D43F2">
                  <w:pPr>
                    <w:pStyle w:val="74"/>
                  </w:pPr>
                  <w:r>
                    <w:rPr>
                      <w:rFonts w:hint="eastAsia"/>
                    </w:rPr>
                    <w:t>本项目不涉及高污染燃料使用</w:t>
                  </w:r>
                </w:p>
              </w:tc>
              <w:tc>
                <w:tcPr>
                  <w:tcW w:w="922" w:type="dxa"/>
                  <w:vAlign w:val="center"/>
                </w:tcPr>
                <w:p w14:paraId="78447FFD">
                  <w:pPr>
                    <w:pStyle w:val="74"/>
                  </w:pPr>
                  <w:r>
                    <w:rPr>
                      <w:rFonts w:hint="eastAsia"/>
                    </w:rPr>
                    <w:t>不涉及</w:t>
                  </w:r>
                </w:p>
              </w:tc>
            </w:tr>
            <w:tr w14:paraId="22E57A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55" w:hRule="atLeast"/>
              </w:trPr>
              <w:tc>
                <w:tcPr>
                  <w:tcW w:w="860" w:type="dxa"/>
                  <w:vMerge w:val="continue"/>
                  <w:vAlign w:val="center"/>
                </w:tcPr>
                <w:p w14:paraId="4C07C102">
                  <w:pPr>
                    <w:pStyle w:val="74"/>
                  </w:pPr>
                </w:p>
              </w:tc>
              <w:tc>
                <w:tcPr>
                  <w:tcW w:w="733" w:type="dxa"/>
                  <w:vMerge w:val="continue"/>
                  <w:vAlign w:val="center"/>
                </w:tcPr>
                <w:p w14:paraId="608449DC">
                  <w:pPr>
                    <w:pStyle w:val="74"/>
                  </w:pPr>
                </w:p>
              </w:tc>
              <w:tc>
                <w:tcPr>
                  <w:tcW w:w="3098" w:type="dxa"/>
                  <w:vAlign w:val="center"/>
                </w:tcPr>
                <w:p w14:paraId="4E12587C">
                  <w:pPr>
                    <w:pStyle w:val="74"/>
                    <w:jc w:val="left"/>
                  </w:pPr>
                  <w:r>
                    <w:t>2</w:t>
                  </w:r>
                  <w:r>
                    <w:rPr>
                      <w:rFonts w:hint="eastAsia"/>
                    </w:rPr>
                    <w:t>．加强水资源消耗总量与强度控制，推进节水减排，提升水资源利用效率和效益。</w:t>
                  </w:r>
                </w:p>
              </w:tc>
              <w:tc>
                <w:tcPr>
                  <w:tcW w:w="1895" w:type="dxa"/>
                  <w:vAlign w:val="center"/>
                </w:tcPr>
                <w:p w14:paraId="30D9658A">
                  <w:pPr>
                    <w:pStyle w:val="74"/>
                  </w:pPr>
                  <w:r>
                    <w:rPr>
                      <w:rFonts w:hint="eastAsia"/>
                    </w:rPr>
                    <w:t>本项目运营期不涉及水资源使用</w:t>
                  </w:r>
                </w:p>
              </w:tc>
              <w:tc>
                <w:tcPr>
                  <w:tcW w:w="922" w:type="dxa"/>
                  <w:vAlign w:val="center"/>
                </w:tcPr>
                <w:p w14:paraId="1F192678">
                  <w:pPr>
                    <w:pStyle w:val="74"/>
                  </w:pPr>
                  <w:r>
                    <w:rPr>
                      <w:rFonts w:hint="eastAsia"/>
                    </w:rPr>
                    <w:t>不涉及</w:t>
                  </w:r>
                </w:p>
              </w:tc>
            </w:tr>
            <w:tr w14:paraId="20F6D8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55" w:hRule="atLeast"/>
              </w:trPr>
              <w:tc>
                <w:tcPr>
                  <w:tcW w:w="860" w:type="dxa"/>
                  <w:vMerge w:val="continue"/>
                  <w:vAlign w:val="center"/>
                </w:tcPr>
                <w:p w14:paraId="5888F262">
                  <w:pPr>
                    <w:pStyle w:val="74"/>
                  </w:pPr>
                </w:p>
              </w:tc>
              <w:tc>
                <w:tcPr>
                  <w:tcW w:w="733" w:type="dxa"/>
                  <w:vMerge w:val="continue"/>
                  <w:vAlign w:val="center"/>
                </w:tcPr>
                <w:p w14:paraId="18C77E62">
                  <w:pPr>
                    <w:pStyle w:val="74"/>
                  </w:pPr>
                </w:p>
              </w:tc>
              <w:tc>
                <w:tcPr>
                  <w:tcW w:w="3098" w:type="dxa"/>
                  <w:vAlign w:val="center"/>
                </w:tcPr>
                <w:p w14:paraId="384834D8">
                  <w:pPr>
                    <w:pStyle w:val="74"/>
                    <w:jc w:val="left"/>
                  </w:pPr>
                  <w:r>
                    <w:t>3</w:t>
                  </w:r>
                  <w:r>
                    <w:rPr>
                      <w:rFonts w:hint="eastAsia"/>
                    </w:rPr>
                    <w:t>．坚持节约集约用地，提高土地利用效率。</w:t>
                  </w:r>
                </w:p>
              </w:tc>
              <w:tc>
                <w:tcPr>
                  <w:tcW w:w="1895" w:type="dxa"/>
                  <w:vAlign w:val="center"/>
                </w:tcPr>
                <w:p w14:paraId="452001A2">
                  <w:pPr>
                    <w:pStyle w:val="74"/>
                  </w:pPr>
                  <w:r>
                    <w:rPr>
                      <w:rFonts w:hint="eastAsia"/>
                    </w:rPr>
                    <w:t>本项目不新增建设用地</w:t>
                  </w:r>
                </w:p>
              </w:tc>
              <w:tc>
                <w:tcPr>
                  <w:tcW w:w="922" w:type="dxa"/>
                  <w:vAlign w:val="center"/>
                </w:tcPr>
                <w:p w14:paraId="77EB8268">
                  <w:pPr>
                    <w:pStyle w:val="74"/>
                  </w:pPr>
                  <w:r>
                    <w:rPr>
                      <w:rFonts w:hint="eastAsia"/>
                    </w:rPr>
                    <w:t>不涉及</w:t>
                  </w:r>
                </w:p>
              </w:tc>
            </w:tr>
          </w:tbl>
          <w:p w14:paraId="38E8F909">
            <w:pPr>
              <w:adjustRightInd w:val="0"/>
              <w:snapToGrid w:val="0"/>
              <w:spacing w:line="360" w:lineRule="auto"/>
              <w:ind w:firstLine="482"/>
              <w:rPr>
                <w:szCs w:val="21"/>
              </w:rPr>
            </w:pPr>
          </w:p>
          <w:bookmarkEnd w:id="6"/>
          <w:p w14:paraId="5CA694B3">
            <w:pPr>
              <w:adjustRightInd w:val="0"/>
              <w:snapToGrid w:val="0"/>
              <w:spacing w:line="360" w:lineRule="auto"/>
              <w:rPr>
                <w:b/>
                <w:kern w:val="0"/>
                <w:szCs w:val="21"/>
                <w:lang w:bidi="zh-CN"/>
              </w:rPr>
            </w:pPr>
            <w:r>
              <w:rPr>
                <w:b/>
                <w:kern w:val="0"/>
                <w:szCs w:val="21"/>
                <w:lang w:bidi="zh-CN"/>
              </w:rPr>
              <w:t>4</w:t>
            </w:r>
            <w:r>
              <w:rPr>
                <w:rFonts w:hint="eastAsia"/>
                <w:b/>
                <w:kern w:val="0"/>
                <w:szCs w:val="21"/>
                <w:lang w:bidi="zh-CN"/>
              </w:rPr>
              <w:t>、</w:t>
            </w:r>
            <w:r>
              <w:rPr>
                <w:b/>
                <w:kern w:val="0"/>
                <w:szCs w:val="21"/>
                <w:lang w:bidi="zh-CN"/>
              </w:rPr>
              <w:t>与《钦州市十四五生态环境规划》相符性分析</w:t>
            </w:r>
          </w:p>
          <w:p w14:paraId="7DA38D56">
            <w:pPr>
              <w:adjustRightInd w:val="0"/>
              <w:snapToGrid w:val="0"/>
              <w:spacing w:line="360" w:lineRule="auto"/>
              <w:ind w:firstLine="482"/>
              <w:rPr>
                <w:szCs w:val="21"/>
              </w:rPr>
            </w:pPr>
            <w:r>
              <w:rPr>
                <w:rFonts w:hint="eastAsia"/>
                <w:szCs w:val="21"/>
              </w:rPr>
              <w:t>根据《钦州市十四五生态环境规划》总体目标，到2025年，实现环境质量进一步改善，减污降碳实现协同增效，重点领域污染治理取得更大成效，水环境质量全面改善，空气质量稳定达标，生态环境质量稳中向好，森林覆盖率保持在57%左右，绿色低碳循环发展体系更加完善，生态环境治理制度体系基本建立，为2035年达到“生态环境根本好转，美丽中国”远景目标的实现打下坚实基础。</w:t>
            </w:r>
          </w:p>
          <w:p w14:paraId="0672152E">
            <w:pPr>
              <w:adjustRightInd w:val="0"/>
              <w:snapToGrid w:val="0"/>
              <w:spacing w:line="360" w:lineRule="auto"/>
              <w:ind w:firstLine="482"/>
              <w:rPr>
                <w:szCs w:val="21"/>
              </w:rPr>
            </w:pPr>
            <w:r>
              <w:rPr>
                <w:rFonts w:hint="eastAsia"/>
                <w:szCs w:val="21"/>
              </w:rPr>
              <w:t>本项目为管道建设，主要配套服务园区企业，运营期不涉及废水和固体废物排放，</w:t>
            </w:r>
            <w:r>
              <w:rPr>
                <w:rFonts w:hint="eastAsia"/>
                <w:szCs w:val="21"/>
                <w:u w:val="single"/>
              </w:rPr>
              <w:t>企业定期开展L</w:t>
            </w:r>
            <w:r>
              <w:rPr>
                <w:szCs w:val="21"/>
                <w:u w:val="single"/>
              </w:rPr>
              <w:t>DAR</w:t>
            </w:r>
            <w:r>
              <w:rPr>
                <w:rFonts w:hint="eastAsia"/>
                <w:szCs w:val="21"/>
                <w:u w:val="single"/>
              </w:rPr>
              <w:t>工作，</w:t>
            </w:r>
            <w:r>
              <w:rPr>
                <w:rFonts w:hint="eastAsia"/>
                <w:szCs w:val="21"/>
              </w:rPr>
              <w:t>对区域环境影响不大，符合</w:t>
            </w:r>
            <w:r>
              <w:rPr>
                <w:szCs w:val="21"/>
              </w:rPr>
              <w:t>《钦州市十四五生态环境规划》</w:t>
            </w:r>
            <w:r>
              <w:rPr>
                <w:rFonts w:hint="eastAsia"/>
                <w:szCs w:val="21"/>
              </w:rPr>
              <w:t>要求。</w:t>
            </w:r>
          </w:p>
          <w:p w14:paraId="61A33FC7">
            <w:pPr>
              <w:rPr>
                <w:rFonts w:ascii="宋体" w:hAnsi="宋体"/>
                <w:kern w:val="0"/>
                <w:sz w:val="24"/>
              </w:rPr>
            </w:pPr>
          </w:p>
          <w:p w14:paraId="4ED2ACBA">
            <w:pPr>
              <w:adjustRightInd w:val="0"/>
              <w:snapToGrid w:val="0"/>
              <w:spacing w:line="360" w:lineRule="auto"/>
              <w:rPr>
                <w:b/>
                <w:kern w:val="0"/>
                <w:szCs w:val="21"/>
                <w:lang w:bidi="zh-CN"/>
              </w:rPr>
            </w:pPr>
            <w:r>
              <w:rPr>
                <w:b/>
                <w:kern w:val="0"/>
                <w:szCs w:val="21"/>
                <w:lang w:bidi="zh-CN"/>
              </w:rPr>
              <w:t>5</w:t>
            </w:r>
            <w:r>
              <w:rPr>
                <w:rFonts w:hint="eastAsia"/>
                <w:b/>
                <w:kern w:val="0"/>
                <w:szCs w:val="21"/>
                <w:lang w:bidi="zh-CN"/>
              </w:rPr>
              <w:t>、</w:t>
            </w:r>
            <w:r>
              <w:rPr>
                <w:b/>
                <w:kern w:val="0"/>
                <w:szCs w:val="21"/>
                <w:lang w:bidi="zh-CN"/>
              </w:rPr>
              <w:t>与《广西海洋生态红线划定方案》相符性分析</w:t>
            </w:r>
          </w:p>
          <w:p w14:paraId="033949F2">
            <w:pPr>
              <w:adjustRightInd w:val="0"/>
              <w:snapToGrid w:val="0"/>
              <w:spacing w:line="360" w:lineRule="auto"/>
              <w:ind w:firstLine="482"/>
              <w:rPr>
                <w:szCs w:val="21"/>
              </w:rPr>
            </w:pPr>
            <w:r>
              <w:rPr>
                <w:szCs w:val="21"/>
              </w:rPr>
              <w:t>广西海洋生态红线划定范围涉及海域总面积约为6821km</w:t>
            </w:r>
            <w:r>
              <w:rPr>
                <w:szCs w:val="21"/>
                <w:vertAlign w:val="superscript"/>
              </w:rPr>
              <w:t>2</w:t>
            </w:r>
            <w:r>
              <w:rPr>
                <w:szCs w:val="21"/>
              </w:rPr>
              <w:t>，海洋生态红线区分为禁止类红线区和限制类红线区，其中禁止类红线区5个，限制类红线区49个。项目不涉及用海，项目不涉及广西海洋生态红线。</w:t>
            </w:r>
          </w:p>
          <w:p w14:paraId="47D66B62">
            <w:pPr>
              <w:adjustRightInd w:val="0"/>
              <w:snapToGrid w:val="0"/>
              <w:spacing w:line="360" w:lineRule="auto"/>
              <w:ind w:firstLine="482"/>
              <w:rPr>
                <w:szCs w:val="21"/>
              </w:rPr>
            </w:pPr>
          </w:p>
          <w:p w14:paraId="07E2575D">
            <w:pPr>
              <w:spacing w:line="360" w:lineRule="auto"/>
              <w:ind w:firstLine="420" w:firstLineChars="200"/>
              <w:jc w:val="left"/>
            </w:pPr>
          </w:p>
          <w:p w14:paraId="113E3D37">
            <w:pPr>
              <w:spacing w:line="360" w:lineRule="auto"/>
              <w:ind w:firstLine="420" w:firstLineChars="200"/>
              <w:jc w:val="left"/>
            </w:pPr>
          </w:p>
          <w:p w14:paraId="1BBF23D3">
            <w:pPr>
              <w:spacing w:line="360" w:lineRule="auto"/>
              <w:ind w:firstLine="420" w:firstLineChars="200"/>
              <w:jc w:val="left"/>
            </w:pPr>
          </w:p>
          <w:p w14:paraId="0ECE1C03">
            <w:pPr>
              <w:spacing w:line="360" w:lineRule="auto"/>
              <w:ind w:firstLine="420" w:firstLineChars="200"/>
              <w:jc w:val="left"/>
            </w:pPr>
          </w:p>
          <w:p w14:paraId="14156813">
            <w:pPr>
              <w:spacing w:line="360" w:lineRule="auto"/>
              <w:jc w:val="left"/>
            </w:pPr>
          </w:p>
        </w:tc>
      </w:tr>
    </w:tbl>
    <w:p w14:paraId="27454A00">
      <w:pPr>
        <w:spacing w:line="360" w:lineRule="auto"/>
        <w:outlineLvl w:val="0"/>
        <w:rPr>
          <w:rFonts w:eastAsia="黑体"/>
          <w:b/>
          <w:bCs/>
          <w:sz w:val="30"/>
        </w:rPr>
        <w:sectPr>
          <w:footerReference r:id="rId4" w:type="default"/>
          <w:pgSz w:w="11906" w:h="16838"/>
          <w:pgMar w:top="1701" w:right="1531" w:bottom="1701" w:left="1531" w:header="851" w:footer="1077" w:gutter="0"/>
          <w:pgNumType w:start="1"/>
          <w:cols w:space="720" w:num="1"/>
          <w:docGrid w:linePitch="312" w:charSpace="0"/>
        </w:sectPr>
      </w:pPr>
    </w:p>
    <w:p w14:paraId="2834A8A9">
      <w:pPr>
        <w:jc w:val="center"/>
        <w:outlineLvl w:val="0"/>
        <w:rPr>
          <w:rFonts w:eastAsia="黑体"/>
          <w:b/>
          <w:bCs/>
          <w:snapToGrid w:val="0"/>
          <w:sz w:val="30"/>
          <w:szCs w:val="30"/>
        </w:rPr>
      </w:pPr>
      <w:r>
        <w:rPr>
          <w:rFonts w:eastAsia="黑体"/>
          <w:b/>
          <w:bCs/>
          <w:snapToGrid w:val="0"/>
          <w:sz w:val="30"/>
          <w:szCs w:val="30"/>
        </w:rPr>
        <w:t>二、建设内容</w:t>
      </w:r>
    </w:p>
    <w:tbl>
      <w:tblPr>
        <w:tblStyle w:val="47"/>
        <w:tblW w:w="882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4"/>
        <w:gridCol w:w="8637"/>
      </w:tblGrid>
      <w:tr w14:paraId="19F35D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417" w:type="dxa"/>
            <w:vAlign w:val="center"/>
          </w:tcPr>
          <w:p w14:paraId="073719E3">
            <w:pPr>
              <w:adjustRightInd w:val="0"/>
              <w:snapToGrid w:val="0"/>
              <w:jc w:val="center"/>
              <w:rPr>
                <w:b/>
                <w:bCs/>
                <w:szCs w:val="21"/>
              </w:rPr>
            </w:pPr>
            <w:r>
              <w:rPr>
                <w:b/>
                <w:bCs/>
                <w:szCs w:val="21"/>
              </w:rPr>
              <w:t>地理位置</w:t>
            </w:r>
          </w:p>
        </w:tc>
        <w:tc>
          <w:tcPr>
            <w:tcW w:w="8408" w:type="dxa"/>
          </w:tcPr>
          <w:p w14:paraId="67E8DFAC">
            <w:pPr>
              <w:pStyle w:val="69"/>
              <w:adjustRightInd w:val="0"/>
              <w:snapToGrid w:val="0"/>
              <w:spacing w:line="360" w:lineRule="auto"/>
              <w:ind w:firstLine="422" w:firstLineChars="200"/>
              <w:jc w:val="both"/>
              <w:rPr>
                <w:b/>
                <w:bCs/>
                <w:snapToGrid/>
              </w:rPr>
            </w:pPr>
            <w:r>
              <w:rPr>
                <w:b/>
                <w:bCs/>
                <w:snapToGrid/>
              </w:rPr>
              <w:t>1、地理位置</w:t>
            </w:r>
          </w:p>
          <w:p w14:paraId="6BD9AAE4">
            <w:pPr>
              <w:spacing w:line="360" w:lineRule="auto"/>
              <w:ind w:firstLine="420" w:firstLineChars="200"/>
              <w:rPr>
                <w:kern w:val="0"/>
                <w:szCs w:val="21"/>
              </w:rPr>
            </w:pPr>
            <w:r>
              <w:rPr>
                <w:kern w:val="0"/>
                <w:szCs w:val="21"/>
              </w:rPr>
              <w:t>本项目位于广西钦州港经济技术开发区内的石化产业园区。钦州市东与北海市、玉林市相连，西与防城港市毗邻，北与南宁市接壤，位于北纬20°54′至22°41′，东经107°27′至109°56′之间。钦州市区距南宁市、北海市、防城港市的距离分别约为119km、99km和63km。</w:t>
            </w:r>
          </w:p>
          <w:p w14:paraId="187DCBC4">
            <w:pPr>
              <w:spacing w:line="360" w:lineRule="auto"/>
              <w:ind w:firstLine="420" w:firstLineChars="200"/>
              <w:rPr>
                <w:kern w:val="0"/>
                <w:szCs w:val="21"/>
              </w:rPr>
            </w:pPr>
            <w:r>
              <w:rPr>
                <w:kern w:val="0"/>
                <w:szCs w:val="21"/>
              </w:rPr>
              <w:t>钦州地处广西沿海地区中心位置，是华南经济圈、西南经济圈与东盟经济圈的结合部，是连接中国西南、华南、中南与东盟大市场的重要枢纽。钦州港经济技术开发区距钦州市中心城区约30km，面向钦州湾和北部湾，距北海港48海里，防城港35海里，海口港150海里，湛江港250海里，香港430海里，越南海防港155海里，是我国大西南最便捷的出海通道之一。</w:t>
            </w:r>
          </w:p>
          <w:p w14:paraId="2CFED713">
            <w:pPr>
              <w:spacing w:line="360" w:lineRule="auto"/>
              <w:ind w:firstLine="420" w:firstLineChars="200"/>
              <w:rPr>
                <w:kern w:val="0"/>
                <w:szCs w:val="21"/>
              </w:rPr>
            </w:pPr>
            <w:r>
              <w:rPr>
                <w:kern w:val="0"/>
                <w:szCs w:val="21"/>
              </w:rPr>
              <w:t>钦州石化产业园位于钦州港经济技术开发区内，其西面为港口生活区与七十二泾旅游区，东面为大榄坪工业区、大榄坪作业区及大环作业区、犀牛脚旅游度假区（三娘湾旅游度假区），南面为港口作业区，北面为对坎龙、碰龙江水库。</w:t>
            </w:r>
          </w:p>
          <w:p w14:paraId="478DC892">
            <w:pPr>
              <w:spacing w:line="360" w:lineRule="auto"/>
              <w:ind w:firstLine="422" w:firstLineChars="200"/>
              <w:rPr>
                <w:b/>
              </w:rPr>
            </w:pPr>
            <w:r>
              <w:rPr>
                <w:b/>
              </w:rPr>
              <w:t>2、管线总体走向</w:t>
            </w:r>
          </w:p>
          <w:p w14:paraId="25546C9F">
            <w:pPr>
              <w:spacing w:line="360" w:lineRule="auto"/>
              <w:ind w:firstLine="420" w:firstLineChars="200"/>
              <w:rPr>
                <w:kern w:val="0"/>
                <w:szCs w:val="21"/>
              </w:rPr>
            </w:pPr>
            <w:r>
              <w:rPr>
                <w:kern w:val="0"/>
                <w:szCs w:val="21"/>
              </w:rPr>
              <w:t>广西华谊氯碱化工有限公司烧碱装置现有一根32</w:t>
            </w:r>
            <w:r>
              <w:rPr>
                <w:rFonts w:hint="eastAsia"/>
                <w:kern w:val="0"/>
                <w:szCs w:val="21"/>
              </w:rPr>
              <w:t>%</w:t>
            </w:r>
            <w:r>
              <w:rPr>
                <w:kern w:val="0"/>
                <w:szCs w:val="21"/>
              </w:rPr>
              <w:t>碱液输送管道（</w:t>
            </w:r>
            <w:r>
              <w:rPr>
                <w:rFonts w:hint="eastAsia"/>
                <w:kern w:val="0"/>
                <w:szCs w:val="21"/>
              </w:rPr>
              <w:t>略</w:t>
            </w:r>
            <w:r>
              <w:rPr>
                <w:kern w:val="0"/>
                <w:szCs w:val="21"/>
              </w:rPr>
              <w:t>）至孚宝罐区。本项目为广西华谊氯碱化工有限公司</w:t>
            </w:r>
            <w:r>
              <w:rPr>
                <w:rFonts w:hint="eastAsia"/>
                <w:kern w:val="0"/>
                <w:szCs w:val="21"/>
              </w:rPr>
              <w:t>H</w:t>
            </w:r>
            <w:r>
              <w:rPr>
                <w:kern w:val="0"/>
                <w:szCs w:val="21"/>
              </w:rPr>
              <w:t>PPO项目的配套工程，</w:t>
            </w:r>
            <w:r>
              <w:rPr>
                <w:rFonts w:hint="eastAsia"/>
                <w:kern w:val="0"/>
                <w:szCs w:val="21"/>
              </w:rPr>
              <w:t>拟建一条环氧丙烷液相管线及配套的装船气相回收管线，路线为从广西氯碱公司罐区一至孚宝装船码头（部分管线段利用现有32%碱液管线改建）；同时新建一条（略）的</w:t>
            </w:r>
            <w:r>
              <w:t>32碱液</w:t>
            </w:r>
            <w:r>
              <w:rPr>
                <w:rFonts w:hint="eastAsia"/>
                <w:kern w:val="0"/>
                <w:szCs w:val="21"/>
              </w:rPr>
              <w:t>管线从广西氯碱公司烧碱装置输送液碱至孚宝罐区。</w:t>
            </w:r>
          </w:p>
          <w:p w14:paraId="32D7D299">
            <w:pPr>
              <w:spacing w:line="360" w:lineRule="auto"/>
              <w:ind w:firstLine="420" w:firstLineChars="200"/>
              <w:rPr>
                <w:kern w:val="0"/>
                <w:szCs w:val="21"/>
              </w:rPr>
            </w:pPr>
            <w:r>
              <w:rPr>
                <w:rFonts w:hint="eastAsia"/>
                <w:kern w:val="0"/>
                <w:szCs w:val="21"/>
              </w:rPr>
              <w:t>本项目设计管道分为两段，分为广西氯碱公司厂内管线段和厂外管线段。</w:t>
            </w:r>
          </w:p>
          <w:p w14:paraId="1CB71253">
            <w:pPr>
              <w:spacing w:line="360" w:lineRule="auto"/>
              <w:ind w:firstLine="420" w:firstLineChars="200"/>
              <w:rPr>
                <w:kern w:val="0"/>
                <w:szCs w:val="21"/>
              </w:rPr>
            </w:pPr>
            <w:r>
              <w:rPr>
                <w:rFonts w:hint="eastAsia"/>
                <w:kern w:val="0"/>
                <w:szCs w:val="21"/>
              </w:rPr>
              <w:t>厂内管线由物料罐区装载接口至厂边界；PO厂外管线</w:t>
            </w:r>
            <w:r>
              <w:rPr>
                <w:rFonts w:hint="eastAsia"/>
                <w:kern w:val="0"/>
                <w:szCs w:val="21"/>
                <w:lang w:eastAsia="zh-CN"/>
              </w:rPr>
              <w:t>途经</w:t>
            </w:r>
            <w:r>
              <w:rPr>
                <w:rFonts w:hint="eastAsia"/>
                <w:kern w:val="0"/>
                <w:szCs w:val="21"/>
              </w:rPr>
              <w:t>海豚路公共管廊、勒沟东大街公共管廊、海豚路公共管廊、营盘街公共管廊、临海大道公共管廊、码头前沿公共管廊，至终点孚宝码头界区；32碱液厂外管线途径勒沟东大街公共管廊、海豚路公共管廊、营盘街公共管廊，至孚宝罐区。</w:t>
            </w:r>
          </w:p>
          <w:p w14:paraId="3646AC5B">
            <w:pPr>
              <w:spacing w:line="360" w:lineRule="auto"/>
              <w:ind w:firstLine="420" w:firstLineChars="200"/>
            </w:pPr>
            <w:r>
              <w:drawing>
                <wp:inline distT="0" distB="0" distL="0" distR="0">
                  <wp:extent cx="5163185" cy="7307580"/>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164678" cy="7309214"/>
                          </a:xfrm>
                          <a:prstGeom prst="rect">
                            <a:avLst/>
                          </a:prstGeom>
                          <a:noFill/>
                          <a:ln>
                            <a:noFill/>
                          </a:ln>
                        </pic:spPr>
                      </pic:pic>
                    </a:graphicData>
                  </a:graphic>
                </wp:inline>
              </w:drawing>
            </w:r>
          </w:p>
          <w:p w14:paraId="504EED5C">
            <w:pPr>
              <w:adjustRightInd w:val="0"/>
              <w:snapToGrid w:val="0"/>
              <w:spacing w:line="360" w:lineRule="auto"/>
              <w:jc w:val="center"/>
              <w:rPr>
                <w:b/>
              </w:rPr>
            </w:pPr>
            <w:r>
              <w:rPr>
                <w:rFonts w:hint="eastAsia"/>
                <w:b/>
              </w:rPr>
              <w:t xml:space="preserve">图 </w:t>
            </w:r>
            <w:r>
              <w:rPr>
                <w:b/>
              </w:rPr>
              <w:fldChar w:fldCharType="begin"/>
            </w:r>
            <w:r>
              <w:rPr>
                <w:b/>
              </w:rPr>
              <w:instrText xml:space="preserve"> </w:instrText>
            </w:r>
            <w:r>
              <w:rPr>
                <w:rFonts w:hint="eastAsia"/>
                <w:b/>
              </w:rPr>
              <w:instrText xml:space="preserve">SEQ 图 \* ARABIC</w:instrText>
            </w:r>
            <w:r>
              <w:rPr>
                <w:b/>
              </w:rPr>
              <w:instrText xml:space="preserve"> </w:instrText>
            </w:r>
            <w:r>
              <w:rPr>
                <w:b/>
              </w:rPr>
              <w:fldChar w:fldCharType="separate"/>
            </w:r>
            <w:r>
              <w:rPr>
                <w:b/>
              </w:rPr>
              <w:t>1</w:t>
            </w:r>
            <w:r>
              <w:rPr>
                <w:b/>
              </w:rPr>
              <w:fldChar w:fldCharType="end"/>
            </w:r>
            <w:r>
              <w:rPr>
                <w:b/>
              </w:rPr>
              <w:t xml:space="preserve"> 本项目管道走向示意图</w:t>
            </w:r>
          </w:p>
          <w:p w14:paraId="7EF4B524">
            <w:pPr>
              <w:adjustRightInd w:val="0"/>
              <w:snapToGrid w:val="0"/>
              <w:spacing w:line="360" w:lineRule="auto"/>
              <w:jc w:val="center"/>
              <w:rPr>
                <w:b/>
              </w:rPr>
            </w:pPr>
          </w:p>
          <w:p w14:paraId="0CD6144D">
            <w:pPr>
              <w:adjustRightInd w:val="0"/>
              <w:snapToGrid w:val="0"/>
              <w:spacing w:line="360" w:lineRule="auto"/>
              <w:jc w:val="center"/>
              <w:rPr>
                <w:b/>
              </w:rPr>
            </w:pPr>
          </w:p>
          <w:p w14:paraId="0BD588F2">
            <w:pPr>
              <w:adjustRightInd w:val="0"/>
              <w:snapToGrid w:val="0"/>
              <w:spacing w:line="360" w:lineRule="auto"/>
              <w:jc w:val="center"/>
              <w:rPr>
                <w:b/>
              </w:rPr>
            </w:pPr>
          </w:p>
        </w:tc>
      </w:tr>
      <w:tr w14:paraId="4A5F30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417" w:type="dxa"/>
            <w:vAlign w:val="center"/>
          </w:tcPr>
          <w:p w14:paraId="2857743C">
            <w:pPr>
              <w:adjustRightInd w:val="0"/>
              <w:snapToGrid w:val="0"/>
              <w:jc w:val="center"/>
              <w:rPr>
                <w:b/>
                <w:bCs/>
                <w:szCs w:val="21"/>
              </w:rPr>
            </w:pPr>
            <w:r>
              <w:rPr>
                <w:b/>
                <w:bCs/>
                <w:szCs w:val="21"/>
              </w:rPr>
              <w:t>项目组成及规模</w:t>
            </w:r>
          </w:p>
        </w:tc>
        <w:tc>
          <w:tcPr>
            <w:tcW w:w="8408" w:type="dxa"/>
          </w:tcPr>
          <w:p w14:paraId="3E12EF20">
            <w:pPr>
              <w:spacing w:line="360" w:lineRule="auto"/>
              <w:rPr>
                <w:b/>
              </w:rPr>
            </w:pPr>
            <w:bookmarkStart w:id="9" w:name="_Hlk165288994"/>
            <w:r>
              <w:rPr>
                <w:b/>
              </w:rPr>
              <w:t>1、项目背景</w:t>
            </w:r>
          </w:p>
          <w:p w14:paraId="776C637B">
            <w:pPr>
              <w:adjustRightInd w:val="0"/>
              <w:snapToGrid w:val="0"/>
              <w:spacing w:line="360" w:lineRule="auto"/>
              <w:ind w:firstLine="420" w:firstLineChars="200"/>
              <w:rPr>
                <w:kern w:val="0"/>
                <w:szCs w:val="21"/>
              </w:rPr>
            </w:pPr>
            <w:r>
              <w:rPr>
                <w:kern w:val="0"/>
                <w:szCs w:val="21"/>
              </w:rPr>
              <w:t>广西华谊氯碱化工有限公司成立于2019年04月25日，位于中国（广西）自由贸易试验区钦州港片区钦州市钦州港海豚路18号，经营范围包括许可项目：危险化学品生产；危险化学品仓储；危险化学品经营；用于传染病防治的消毒产品生产；检验检测服务。</w:t>
            </w:r>
          </w:p>
          <w:p w14:paraId="1431631E">
            <w:pPr>
              <w:adjustRightInd w:val="0"/>
              <w:snapToGrid w:val="0"/>
              <w:spacing w:line="360" w:lineRule="auto"/>
              <w:ind w:firstLine="420" w:firstLineChars="200"/>
              <w:rPr>
                <w:kern w:val="0"/>
                <w:szCs w:val="21"/>
              </w:rPr>
            </w:pPr>
            <w:r>
              <w:rPr>
                <w:kern w:val="0"/>
                <w:szCs w:val="21"/>
              </w:rPr>
              <w:t>华谊集团充分利用钦州的港口条件和区位优势，布局建设化工新材料一体化基地，利用印尼等周边区域原料资源，发展新材料下游产业链。</w:t>
            </w:r>
            <w:r>
              <w:t>上海氯碱结合</w:t>
            </w:r>
            <w:r>
              <w:rPr>
                <w:rFonts w:hint="eastAsia"/>
              </w:rPr>
              <w:t>华谊</w:t>
            </w:r>
            <w:r>
              <w:t>集团整体优势和自身资源，在聚醚产业链上下游进行综合布局，一方面发挥好集团间企业的协同效应，拓展PDH-HPPO-PPG-组合聚醚产业链，积极部署建设30万吨/年双氧水装置、30万吨/年环氧丙烷装置、23.9万吨/年聚醚多元醇装置和5.17万吨/年聚合物多元醇装置及配套设施。</w:t>
            </w:r>
            <w:r>
              <w:rPr>
                <w:kern w:val="0"/>
                <w:szCs w:val="21"/>
              </w:rPr>
              <w:t>本项目为</w:t>
            </w:r>
            <w:r>
              <w:t>华谊钦州化工新材料一体化基地三期双氧水法环氧丙烷（HPPO）及聚醚多元醇一体化项目的</w:t>
            </w:r>
            <w:r>
              <w:rPr>
                <w:kern w:val="0"/>
                <w:szCs w:val="21"/>
              </w:rPr>
              <w:t>配套管道工程</w:t>
            </w:r>
            <w:r>
              <w:rPr>
                <w:rFonts w:hint="eastAsia"/>
                <w:kern w:val="0"/>
                <w:szCs w:val="21"/>
              </w:rPr>
              <w:t>。</w:t>
            </w:r>
          </w:p>
          <w:p w14:paraId="45B42C12">
            <w:pPr>
              <w:adjustRightInd w:val="0"/>
              <w:snapToGrid w:val="0"/>
              <w:spacing w:line="360" w:lineRule="auto"/>
              <w:ind w:firstLine="420" w:firstLineChars="200"/>
              <w:rPr>
                <w:kern w:val="0"/>
                <w:szCs w:val="21"/>
              </w:rPr>
            </w:pPr>
            <w:r>
              <w:rPr>
                <w:kern w:val="0"/>
                <w:szCs w:val="21"/>
              </w:rPr>
              <w:t>广西氯碱公司烧碱装置现有一根32碱液输送管道（</w:t>
            </w:r>
            <w:r>
              <w:rPr>
                <w:rFonts w:hint="eastAsia"/>
                <w:kern w:val="0"/>
                <w:szCs w:val="21"/>
              </w:rPr>
              <w:t>略</w:t>
            </w:r>
            <w:r>
              <w:rPr>
                <w:kern w:val="0"/>
                <w:szCs w:val="21"/>
              </w:rPr>
              <w:t>）至孚宝罐区</w:t>
            </w:r>
            <w:r>
              <w:rPr>
                <w:rFonts w:hint="eastAsia"/>
                <w:kern w:val="0"/>
                <w:szCs w:val="21"/>
              </w:rPr>
              <w:t>，</w:t>
            </w:r>
            <w:r>
              <w:rPr>
                <w:kern w:val="0"/>
                <w:szCs w:val="21"/>
              </w:rPr>
              <w:t>本项目将</w:t>
            </w:r>
            <w:r>
              <w:rPr>
                <w:rFonts w:hint="eastAsia"/>
                <w:kern w:val="0"/>
                <w:szCs w:val="21"/>
              </w:rPr>
              <w:t>其</w:t>
            </w:r>
            <w:r>
              <w:rPr>
                <w:kern w:val="0"/>
                <w:szCs w:val="21"/>
              </w:rPr>
              <w:t>改用于输送环氧丙烷（PO）</w:t>
            </w:r>
            <w:r>
              <w:rPr>
                <w:rFonts w:hint="eastAsia"/>
                <w:kern w:val="0"/>
                <w:szCs w:val="21"/>
              </w:rPr>
              <w:t>并延长管道至孚宝装船码头</w:t>
            </w:r>
            <w:r>
              <w:rPr>
                <w:kern w:val="0"/>
                <w:szCs w:val="21"/>
              </w:rPr>
              <w:t>，</w:t>
            </w:r>
            <w:r>
              <w:rPr>
                <w:rFonts w:hint="eastAsia"/>
                <w:kern w:val="0"/>
                <w:szCs w:val="21"/>
              </w:rPr>
              <w:t>配套</w:t>
            </w:r>
            <w:r>
              <w:rPr>
                <w:kern w:val="0"/>
                <w:szCs w:val="21"/>
              </w:rPr>
              <w:t>环氧丙烷</w:t>
            </w:r>
            <w:r>
              <w:rPr>
                <w:rFonts w:hint="eastAsia"/>
                <w:kern w:val="0"/>
                <w:szCs w:val="21"/>
              </w:rPr>
              <w:t>装船废气</w:t>
            </w:r>
            <w:r>
              <w:rPr>
                <w:kern w:val="0"/>
                <w:szCs w:val="21"/>
              </w:rPr>
              <w:t>气相输送管道</w:t>
            </w:r>
            <w:r>
              <w:rPr>
                <w:rFonts w:hint="eastAsia"/>
                <w:kern w:val="0"/>
                <w:szCs w:val="21"/>
              </w:rPr>
              <w:t>；</w:t>
            </w:r>
            <w:r>
              <w:rPr>
                <w:kern w:val="0"/>
                <w:szCs w:val="21"/>
              </w:rPr>
              <w:t>另外新建一根小管径（</w:t>
            </w:r>
            <w:r>
              <w:rPr>
                <w:rFonts w:hint="eastAsia"/>
                <w:kern w:val="0"/>
                <w:szCs w:val="21"/>
              </w:rPr>
              <w:t>略</w:t>
            </w:r>
            <w:r>
              <w:rPr>
                <w:kern w:val="0"/>
                <w:szCs w:val="21"/>
              </w:rPr>
              <w:t>）的32碱液输送管道</w:t>
            </w:r>
            <w:r>
              <w:rPr>
                <w:rFonts w:hint="eastAsia"/>
                <w:kern w:val="0"/>
                <w:szCs w:val="21"/>
              </w:rPr>
              <w:t>至孚宝罐区</w:t>
            </w:r>
            <w:r>
              <w:rPr>
                <w:kern w:val="0"/>
                <w:szCs w:val="21"/>
              </w:rPr>
              <w:t>。</w:t>
            </w:r>
          </w:p>
          <w:p w14:paraId="2C0B94E5">
            <w:pPr>
              <w:adjustRightInd w:val="0"/>
              <w:snapToGrid w:val="0"/>
              <w:spacing w:line="360" w:lineRule="auto"/>
              <w:ind w:firstLine="420" w:firstLineChars="200"/>
            </w:pPr>
            <w:r>
              <w:t>项目起点至终点管线由广西氯碱公司负责建设和运营</w:t>
            </w:r>
            <w:r>
              <w:rPr>
                <w:rFonts w:hint="eastAsia"/>
              </w:rPr>
              <w:t>。</w:t>
            </w:r>
            <w:r>
              <w:t>码头内管线及装卸船作业由</w:t>
            </w:r>
            <w:r>
              <w:rPr>
                <w:rFonts w:hint="eastAsia"/>
              </w:rPr>
              <w:t>孚宝码头</w:t>
            </w:r>
            <w:r>
              <w:t>负责，</w:t>
            </w:r>
            <w:r>
              <w:rPr>
                <w:rFonts w:hint="eastAsia"/>
              </w:rPr>
              <w:t>码头新增环氧丙烷货种和吞吐量（</w:t>
            </w:r>
            <w:r>
              <w:t>10</w:t>
            </w:r>
            <w:r>
              <w:rPr>
                <w:rFonts w:hint="eastAsia"/>
              </w:rPr>
              <w:t>万t/a），P</w:t>
            </w:r>
            <w:r>
              <w:t>O</w:t>
            </w:r>
            <w:r>
              <w:rPr>
                <w:rFonts w:hint="eastAsia"/>
              </w:rPr>
              <w:t>装船废气经气相管道返回广西氯碱公司，装船废气属于码头货物装载过程的废气，装载产污环节不属于本项目内容，上述相关内容已在孚宝公司《北部湾港钦州港域金谷港区金鼓江作业区16号、17号泊位扩建工程项目（新增异辛醇、丙烯酸异辛酯、环氧丙烷装卸设施）环境影响报告书》（批文号：中马园审批环</w:t>
            </w:r>
            <w:r>
              <w:t>〔2025〕</w:t>
            </w:r>
            <w:r>
              <w:rPr>
                <w:rFonts w:hint="eastAsia"/>
              </w:rPr>
              <w:t>2</w:t>
            </w:r>
            <w:r>
              <w:t>1</w:t>
            </w:r>
            <w:r>
              <w:rPr>
                <w:rFonts w:hint="eastAsia"/>
              </w:rPr>
              <w:t>号）中进行了分析。</w:t>
            </w:r>
            <w:r>
              <w:rPr>
                <w:kern w:val="0"/>
                <w:szCs w:val="21"/>
              </w:rPr>
              <w:t>32碱液</w:t>
            </w:r>
            <w:r>
              <w:rPr>
                <w:rFonts w:hint="eastAsia"/>
                <w:kern w:val="0"/>
                <w:szCs w:val="21"/>
              </w:rPr>
              <w:t>经管道</w:t>
            </w:r>
            <w:r>
              <w:rPr>
                <w:kern w:val="0"/>
                <w:szCs w:val="21"/>
              </w:rPr>
              <w:t>输送</w:t>
            </w:r>
            <w:r>
              <w:rPr>
                <w:rFonts w:hint="eastAsia"/>
                <w:kern w:val="0"/>
                <w:szCs w:val="21"/>
              </w:rPr>
              <w:t>至孚宝罐区现有</w:t>
            </w:r>
            <w:r>
              <w:rPr>
                <w:rFonts w:hint="eastAsia"/>
              </w:rPr>
              <w:t>1个2</w:t>
            </w:r>
            <w:r>
              <w:t>000m</w:t>
            </w:r>
            <w:r>
              <w:rPr>
                <w:vertAlign w:val="superscript"/>
              </w:rPr>
              <w:t xml:space="preserve">3 </w:t>
            </w:r>
            <w:r>
              <w:t>32%</w:t>
            </w:r>
            <w:r>
              <w:rPr>
                <w:rFonts w:hint="eastAsia"/>
              </w:rPr>
              <w:t>碱液储罐储存，罐区已于2</w:t>
            </w:r>
            <w:r>
              <w:t>016</w:t>
            </w:r>
            <w:r>
              <w:rPr>
                <w:rFonts w:hint="eastAsia"/>
              </w:rPr>
              <w:t>年1</w:t>
            </w:r>
            <w:r>
              <w:t>1</w:t>
            </w:r>
            <w:r>
              <w:rPr>
                <w:rFonts w:hint="eastAsia"/>
              </w:rPr>
              <w:t>月通过审批（批文号：钦港环管字</w:t>
            </w:r>
            <w:r>
              <w:t>〔20</w:t>
            </w:r>
            <w:r>
              <w:rPr>
                <w:rFonts w:hint="eastAsia"/>
              </w:rPr>
              <w:t>16</w:t>
            </w:r>
            <w:r>
              <w:t>〕</w:t>
            </w:r>
            <w:r>
              <w:rPr>
                <w:rFonts w:hint="eastAsia"/>
              </w:rPr>
              <w:t>29号）、2</w:t>
            </w:r>
            <w:r>
              <w:t>021</w:t>
            </w:r>
            <w:r>
              <w:rPr>
                <w:rFonts w:hint="eastAsia"/>
              </w:rPr>
              <w:t>年</w:t>
            </w:r>
            <w:r>
              <w:t>11</w:t>
            </w:r>
            <w:r>
              <w:rPr>
                <w:rFonts w:hint="eastAsia"/>
              </w:rPr>
              <w:t>月竣工验收。</w:t>
            </w:r>
          </w:p>
          <w:p w14:paraId="535BCD50">
            <w:pPr>
              <w:adjustRightInd w:val="0"/>
              <w:snapToGrid w:val="0"/>
              <w:spacing w:line="360" w:lineRule="auto"/>
              <w:rPr>
                <w:b/>
                <w:kern w:val="0"/>
                <w:szCs w:val="21"/>
                <w:lang w:bidi="zh-CN"/>
              </w:rPr>
            </w:pPr>
            <w:r>
              <w:rPr>
                <w:b/>
                <w:kern w:val="0"/>
                <w:szCs w:val="21"/>
                <w:lang w:bidi="zh-CN"/>
              </w:rPr>
              <w:t>2</w:t>
            </w:r>
            <w:r>
              <w:rPr>
                <w:rFonts w:hint="eastAsia"/>
                <w:b/>
                <w:kern w:val="0"/>
                <w:szCs w:val="21"/>
                <w:lang w:bidi="zh-CN"/>
              </w:rPr>
              <w:t>、</w:t>
            </w:r>
            <w:r>
              <w:rPr>
                <w:b/>
                <w:kern w:val="0"/>
                <w:szCs w:val="21"/>
                <w:lang w:bidi="zh-CN"/>
              </w:rPr>
              <w:t>环评文件判定</w:t>
            </w:r>
          </w:p>
          <w:p w14:paraId="03E051C7">
            <w:pPr>
              <w:adjustRightInd w:val="0"/>
              <w:snapToGrid w:val="0"/>
              <w:spacing w:line="360" w:lineRule="auto"/>
              <w:ind w:firstLine="420" w:firstLineChars="200"/>
              <w:rPr>
                <w:kern w:val="21"/>
                <w:szCs w:val="21"/>
              </w:rPr>
            </w:pPr>
            <w:r>
              <w:rPr>
                <w:kern w:val="21"/>
                <w:szCs w:val="21"/>
              </w:rPr>
              <w:t>本项目为1,2-环氧丙烷、32%氢氧化钠溶液管道项目，1,2-环氧丙烷、32%氢氧化钠溶液</w:t>
            </w:r>
            <w:r>
              <w:rPr>
                <w:rFonts w:hint="eastAsia"/>
                <w:kern w:val="21"/>
                <w:szCs w:val="21"/>
              </w:rPr>
              <w:t>列入</w:t>
            </w:r>
            <w:r>
              <w:rPr>
                <w:kern w:val="21"/>
                <w:szCs w:val="21"/>
              </w:rPr>
              <w:t>《危险化学品名录》（2015版本），因此，本项目属于危险化学品输送管线项目，项目位于</w:t>
            </w:r>
            <w:bookmarkStart w:id="10" w:name="OLE_LINK29"/>
            <w:r>
              <w:t>钦州石化产业园</w:t>
            </w:r>
            <w:bookmarkEnd w:id="10"/>
            <w:r>
              <w:t>金鼓片区</w:t>
            </w:r>
            <w:r>
              <w:rPr>
                <w:kern w:val="21"/>
                <w:szCs w:val="21"/>
              </w:rPr>
              <w:t>，管线路径不涉及敏感区。</w:t>
            </w:r>
          </w:p>
          <w:p w14:paraId="4FADFF5B">
            <w:pPr>
              <w:adjustRightInd w:val="0"/>
              <w:snapToGrid w:val="0"/>
              <w:spacing w:line="360" w:lineRule="auto"/>
              <w:ind w:firstLine="420" w:firstLineChars="200"/>
              <w:rPr>
                <w:kern w:val="21"/>
                <w:szCs w:val="21"/>
              </w:rPr>
            </w:pPr>
            <w:r>
              <w:rPr>
                <w:kern w:val="21"/>
                <w:szCs w:val="21"/>
              </w:rPr>
              <w:t>根据《国民经济行业分类(2017版)》(GB/T 4754-2017)及其2019年修改单，本项目属于</w:t>
            </w:r>
            <w:r>
              <w:rPr>
                <w:szCs w:val="21"/>
              </w:rPr>
              <w:t>C5720陆地管道运输</w:t>
            </w:r>
            <w:r>
              <w:rPr>
                <w:kern w:val="21"/>
                <w:szCs w:val="21"/>
              </w:rPr>
              <w:t>。</w:t>
            </w:r>
          </w:p>
          <w:p w14:paraId="612A2B83">
            <w:pPr>
              <w:pStyle w:val="72"/>
              <w:spacing w:before="0" w:beforeLines="0" w:after="0" w:afterLines="0" w:line="360" w:lineRule="auto"/>
              <w:ind w:firstLine="420"/>
              <w:jc w:val="both"/>
              <w:rPr>
                <w:rFonts w:ascii="Times New Roman" w:hAnsi="Times New Roman"/>
                <w:kern w:val="21"/>
                <w:sz w:val="21"/>
                <w:szCs w:val="21"/>
              </w:rPr>
            </w:pPr>
            <w:r>
              <w:rPr>
                <w:rFonts w:ascii="Times New Roman" w:hAnsi="Times New Roman"/>
                <w:kern w:val="21"/>
                <w:sz w:val="21"/>
                <w:szCs w:val="21"/>
              </w:rPr>
              <w:t>对照《建设项目环境影响评价分类管理名录》（2021年版）判断如下：</w:t>
            </w:r>
          </w:p>
          <w:p w14:paraId="29D4182F">
            <w:pPr>
              <w:widowControl/>
              <w:autoSpaceDE w:val="0"/>
              <w:autoSpaceDN w:val="0"/>
              <w:adjustRightInd w:val="0"/>
              <w:snapToGrid w:val="0"/>
              <w:spacing w:line="360" w:lineRule="auto"/>
              <w:jc w:val="center"/>
              <w:rPr>
                <w:b/>
              </w:rPr>
            </w:pPr>
            <w:r>
              <w:rPr>
                <w:rFonts w:hint="eastAsia"/>
                <w:b/>
              </w:rPr>
              <w:t xml:space="preserve">表 </w:t>
            </w:r>
            <w:r>
              <w:rPr>
                <w:b/>
              </w:rPr>
              <w:fldChar w:fldCharType="begin"/>
            </w:r>
            <w:r>
              <w:rPr>
                <w:b/>
              </w:rPr>
              <w:instrText xml:space="preserve"> </w:instrText>
            </w:r>
            <w:r>
              <w:rPr>
                <w:rFonts w:hint="eastAsia"/>
                <w:b/>
              </w:rPr>
              <w:instrText xml:space="preserve">SEQ 表 \* ARABIC</w:instrText>
            </w:r>
            <w:r>
              <w:rPr>
                <w:b/>
              </w:rPr>
              <w:instrText xml:space="preserve"> </w:instrText>
            </w:r>
            <w:r>
              <w:rPr>
                <w:b/>
              </w:rPr>
              <w:fldChar w:fldCharType="separate"/>
            </w:r>
            <w:r>
              <w:rPr>
                <w:b/>
              </w:rPr>
              <w:t>4</w:t>
            </w:r>
            <w:r>
              <w:rPr>
                <w:b/>
              </w:rPr>
              <w:fldChar w:fldCharType="end"/>
            </w:r>
            <w:r>
              <w:rPr>
                <w:b/>
              </w:rPr>
              <w:t>本项目环境影响评价判别</w:t>
            </w:r>
          </w:p>
          <w:tbl>
            <w:tblPr>
              <w:tblStyle w:val="47"/>
              <w:tblW w:w="816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11"/>
              <w:gridCol w:w="2061"/>
              <w:gridCol w:w="963"/>
              <w:gridCol w:w="1281"/>
              <w:gridCol w:w="961"/>
              <w:gridCol w:w="1885"/>
            </w:tblGrid>
            <w:tr w14:paraId="0DBA78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072" w:type="dxa"/>
                  <w:gridSpan w:val="2"/>
                  <w:vAlign w:val="center"/>
                </w:tcPr>
                <w:p w14:paraId="48B08383">
                  <w:pPr>
                    <w:pStyle w:val="74"/>
                    <w:rPr>
                      <w:b/>
                      <w:bCs/>
                      <w:sz w:val="18"/>
                      <w:szCs w:val="18"/>
                    </w:rPr>
                  </w:pPr>
                  <w:r>
                    <w:rPr>
                      <w:b/>
                      <w:bCs/>
                      <w:sz w:val="18"/>
                      <w:szCs w:val="18"/>
                    </w:rPr>
                    <w:t>类别</w:t>
                  </w:r>
                </w:p>
              </w:tc>
              <w:tc>
                <w:tcPr>
                  <w:tcW w:w="963" w:type="dxa"/>
                  <w:vAlign w:val="center"/>
                </w:tcPr>
                <w:p w14:paraId="36B21A86">
                  <w:pPr>
                    <w:pStyle w:val="74"/>
                    <w:rPr>
                      <w:b/>
                      <w:bCs/>
                      <w:sz w:val="18"/>
                      <w:szCs w:val="18"/>
                    </w:rPr>
                  </w:pPr>
                  <w:r>
                    <w:rPr>
                      <w:b/>
                      <w:bCs/>
                      <w:sz w:val="18"/>
                      <w:szCs w:val="18"/>
                    </w:rPr>
                    <w:t>报告书</w:t>
                  </w:r>
                </w:p>
              </w:tc>
              <w:tc>
                <w:tcPr>
                  <w:tcW w:w="1281" w:type="dxa"/>
                  <w:vAlign w:val="center"/>
                </w:tcPr>
                <w:p w14:paraId="69B049AA">
                  <w:pPr>
                    <w:pStyle w:val="74"/>
                    <w:rPr>
                      <w:b/>
                      <w:bCs/>
                      <w:sz w:val="18"/>
                      <w:szCs w:val="18"/>
                    </w:rPr>
                  </w:pPr>
                  <w:r>
                    <w:rPr>
                      <w:b/>
                      <w:bCs/>
                      <w:sz w:val="18"/>
                      <w:szCs w:val="18"/>
                    </w:rPr>
                    <w:t>报告表</w:t>
                  </w:r>
                </w:p>
              </w:tc>
              <w:tc>
                <w:tcPr>
                  <w:tcW w:w="961" w:type="dxa"/>
                  <w:vAlign w:val="center"/>
                </w:tcPr>
                <w:p w14:paraId="2B06E76F">
                  <w:pPr>
                    <w:pStyle w:val="74"/>
                    <w:rPr>
                      <w:b/>
                      <w:bCs/>
                      <w:sz w:val="18"/>
                      <w:szCs w:val="18"/>
                    </w:rPr>
                  </w:pPr>
                  <w:r>
                    <w:rPr>
                      <w:b/>
                      <w:bCs/>
                      <w:sz w:val="18"/>
                      <w:szCs w:val="18"/>
                    </w:rPr>
                    <w:t>登记表</w:t>
                  </w:r>
                </w:p>
              </w:tc>
              <w:tc>
                <w:tcPr>
                  <w:tcW w:w="1885" w:type="dxa"/>
                  <w:vAlign w:val="center"/>
                </w:tcPr>
                <w:p w14:paraId="42E95DA6">
                  <w:pPr>
                    <w:pStyle w:val="74"/>
                    <w:rPr>
                      <w:b/>
                      <w:bCs/>
                      <w:sz w:val="18"/>
                      <w:szCs w:val="18"/>
                    </w:rPr>
                  </w:pPr>
                  <w:r>
                    <w:rPr>
                      <w:b/>
                      <w:bCs/>
                      <w:sz w:val="18"/>
                      <w:szCs w:val="18"/>
                    </w:rPr>
                    <w:t>判定情况</w:t>
                  </w:r>
                </w:p>
              </w:tc>
            </w:tr>
            <w:tr w14:paraId="4F6415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11" w:type="dxa"/>
                  <w:vAlign w:val="center"/>
                </w:tcPr>
                <w:p w14:paraId="45A806BC">
                  <w:pPr>
                    <w:pStyle w:val="74"/>
                    <w:rPr>
                      <w:sz w:val="18"/>
                      <w:szCs w:val="18"/>
                    </w:rPr>
                  </w:pPr>
                  <w:r>
                    <w:rPr>
                      <w:sz w:val="18"/>
                      <w:szCs w:val="18"/>
                    </w:rPr>
                    <w:t>五十二、交通运输业、管道运输业</w:t>
                  </w:r>
                </w:p>
              </w:tc>
              <w:tc>
                <w:tcPr>
                  <w:tcW w:w="2061" w:type="dxa"/>
                  <w:vAlign w:val="center"/>
                </w:tcPr>
                <w:p w14:paraId="5A1745AB">
                  <w:pPr>
                    <w:pStyle w:val="74"/>
                    <w:rPr>
                      <w:sz w:val="18"/>
                      <w:szCs w:val="18"/>
                    </w:rPr>
                  </w:pPr>
                  <w:r>
                    <w:rPr>
                      <w:rFonts w:eastAsia="仿宋"/>
                      <w:sz w:val="18"/>
                      <w:szCs w:val="18"/>
                    </w:rPr>
                    <w:t>危险化学品输送管线（不含企业厂区内管线）</w:t>
                  </w:r>
                </w:p>
              </w:tc>
              <w:tc>
                <w:tcPr>
                  <w:tcW w:w="963" w:type="dxa"/>
                  <w:vAlign w:val="center"/>
                </w:tcPr>
                <w:p w14:paraId="49D89620">
                  <w:pPr>
                    <w:pStyle w:val="74"/>
                    <w:rPr>
                      <w:sz w:val="18"/>
                      <w:szCs w:val="18"/>
                    </w:rPr>
                  </w:pPr>
                  <w:r>
                    <w:rPr>
                      <w:kern w:val="0"/>
                      <w:sz w:val="18"/>
                      <w:szCs w:val="18"/>
                    </w:rPr>
                    <w:t>涉及环境敏感区的</w:t>
                  </w:r>
                </w:p>
              </w:tc>
              <w:tc>
                <w:tcPr>
                  <w:tcW w:w="1281" w:type="dxa"/>
                  <w:vAlign w:val="center"/>
                </w:tcPr>
                <w:p w14:paraId="15041DC6">
                  <w:pPr>
                    <w:pStyle w:val="74"/>
                    <w:rPr>
                      <w:sz w:val="18"/>
                      <w:szCs w:val="18"/>
                    </w:rPr>
                  </w:pPr>
                  <w:r>
                    <w:rPr>
                      <w:rFonts w:eastAsia="仿宋"/>
                      <w:b/>
                      <w:kern w:val="0"/>
                      <w:sz w:val="18"/>
                      <w:szCs w:val="18"/>
                    </w:rPr>
                    <w:t>其他</w:t>
                  </w:r>
                </w:p>
              </w:tc>
              <w:tc>
                <w:tcPr>
                  <w:tcW w:w="961" w:type="dxa"/>
                  <w:vAlign w:val="center"/>
                </w:tcPr>
                <w:p w14:paraId="59F6E7BB">
                  <w:pPr>
                    <w:pStyle w:val="74"/>
                    <w:rPr>
                      <w:sz w:val="18"/>
                      <w:szCs w:val="18"/>
                    </w:rPr>
                  </w:pPr>
                  <w:r>
                    <w:rPr>
                      <w:sz w:val="18"/>
                      <w:szCs w:val="18"/>
                    </w:rPr>
                    <w:t>/</w:t>
                  </w:r>
                </w:p>
              </w:tc>
              <w:tc>
                <w:tcPr>
                  <w:tcW w:w="1885" w:type="dxa"/>
                  <w:vAlign w:val="center"/>
                </w:tcPr>
                <w:p w14:paraId="7024D09D">
                  <w:pPr>
                    <w:jc w:val="center"/>
                    <w:rPr>
                      <w:sz w:val="18"/>
                      <w:szCs w:val="18"/>
                    </w:rPr>
                  </w:pPr>
                  <w:r>
                    <w:rPr>
                      <w:rFonts w:eastAsia="仿宋"/>
                      <w:sz w:val="18"/>
                      <w:szCs w:val="18"/>
                    </w:rPr>
                    <w:t>本项目所属行业类别为“C5720陆地管道运输”；不涉及环</w:t>
                  </w:r>
                  <w:r>
                    <w:rPr>
                      <w:rFonts w:hint="eastAsia" w:eastAsia="仿宋"/>
                      <w:sz w:val="18"/>
                      <w:szCs w:val="18"/>
                    </w:rPr>
                    <w:t>境</w:t>
                  </w:r>
                  <w:r>
                    <w:rPr>
                      <w:rFonts w:eastAsia="仿宋"/>
                      <w:sz w:val="18"/>
                      <w:szCs w:val="18"/>
                    </w:rPr>
                    <w:t>敏感区，属于其他，环评类别为报告表</w:t>
                  </w:r>
                </w:p>
              </w:tc>
            </w:tr>
          </w:tbl>
          <w:p w14:paraId="4D9A33CE">
            <w:pPr>
              <w:pStyle w:val="72"/>
              <w:spacing w:before="0" w:beforeLines="0" w:after="0" w:afterLines="0" w:line="360" w:lineRule="auto"/>
              <w:ind w:firstLine="0" w:firstLineChars="0"/>
              <w:jc w:val="both"/>
              <w:rPr>
                <w:rFonts w:ascii="Times New Roman" w:hAnsi="Times New Roman"/>
                <w:kern w:val="21"/>
                <w:sz w:val="21"/>
                <w:szCs w:val="21"/>
              </w:rPr>
            </w:pPr>
          </w:p>
          <w:p w14:paraId="2FC25149">
            <w:pPr>
              <w:pStyle w:val="72"/>
              <w:spacing w:before="0" w:beforeLines="0" w:after="0" w:afterLines="0" w:line="360" w:lineRule="auto"/>
              <w:ind w:firstLine="420"/>
              <w:jc w:val="both"/>
              <w:rPr>
                <w:rFonts w:ascii="Times New Roman" w:hAnsi="Times New Roman"/>
                <w:kern w:val="21"/>
                <w:sz w:val="21"/>
                <w:szCs w:val="21"/>
              </w:rPr>
            </w:pPr>
            <w:r>
              <w:rPr>
                <w:rFonts w:ascii="Times New Roman" w:hAnsi="Times New Roman"/>
                <w:kern w:val="21"/>
                <w:sz w:val="21"/>
                <w:szCs w:val="21"/>
              </w:rPr>
              <w:t>根据以上判定结果，本项目</w:t>
            </w:r>
            <w:r>
              <w:rPr>
                <w:rFonts w:ascii="Times New Roman" w:hAnsi="Times New Roman"/>
                <w:b/>
                <w:bCs/>
                <w:kern w:val="21"/>
                <w:sz w:val="21"/>
                <w:szCs w:val="21"/>
              </w:rPr>
              <w:t>应编制环境影响报告表</w:t>
            </w:r>
            <w:r>
              <w:rPr>
                <w:rFonts w:ascii="Times New Roman" w:hAnsi="Times New Roman"/>
                <w:kern w:val="21"/>
                <w:sz w:val="21"/>
                <w:szCs w:val="21"/>
              </w:rPr>
              <w:t>。</w:t>
            </w:r>
          </w:p>
          <w:p w14:paraId="4CB52321">
            <w:pPr>
              <w:spacing w:line="360" w:lineRule="auto"/>
              <w:ind w:firstLine="422" w:firstLineChars="200"/>
              <w:rPr>
                <w:b/>
              </w:rPr>
            </w:pPr>
          </w:p>
          <w:p w14:paraId="5C117903">
            <w:pPr>
              <w:spacing w:line="360" w:lineRule="auto"/>
              <w:rPr>
                <w:b/>
              </w:rPr>
            </w:pPr>
            <w:r>
              <w:rPr>
                <w:b/>
              </w:rPr>
              <w:t>3</w:t>
            </w:r>
            <w:r>
              <w:rPr>
                <w:rFonts w:hint="eastAsia"/>
                <w:b/>
              </w:rPr>
              <w:t>、</w:t>
            </w:r>
            <w:r>
              <w:rPr>
                <w:b/>
              </w:rPr>
              <w:t>项目组成</w:t>
            </w:r>
          </w:p>
          <w:p w14:paraId="255C41A2">
            <w:pPr>
              <w:spacing w:line="360" w:lineRule="auto"/>
              <w:ind w:firstLine="420" w:firstLineChars="200"/>
            </w:pPr>
            <w:r>
              <w:t>本项目仅为PO液相及气相输送管道、32碱液</w:t>
            </w:r>
            <w:r>
              <w:rPr>
                <w:rFonts w:hint="eastAsia"/>
              </w:rPr>
              <w:t>输送</w:t>
            </w:r>
            <w:r>
              <w:t>管道</w:t>
            </w:r>
            <w:r>
              <w:rPr>
                <w:rFonts w:hint="eastAsia"/>
              </w:rPr>
              <w:t>建设</w:t>
            </w:r>
            <w:r>
              <w:t>，主体工程包括管道、管廊</w:t>
            </w:r>
            <w:r>
              <w:rPr>
                <w:rFonts w:hint="eastAsia"/>
              </w:rPr>
              <w:t>，P</w:t>
            </w:r>
            <w:r>
              <w:t>O</w:t>
            </w:r>
            <w:r>
              <w:rPr>
                <w:rFonts w:hint="eastAsia"/>
              </w:rPr>
              <w:t>厂内管廊为</w:t>
            </w:r>
            <w:r>
              <w:t>新建</w:t>
            </w:r>
            <w:r>
              <w:rPr>
                <w:rFonts w:hint="eastAsia"/>
              </w:rPr>
              <w:t>，3</w:t>
            </w:r>
            <w:r>
              <w:t>2</w:t>
            </w:r>
            <w:r>
              <w:rPr>
                <w:rFonts w:hint="eastAsia"/>
              </w:rPr>
              <w:t>碱液厂内管廊为依托，厂外管廊均为依托园区已建成管廊，本项目新增管线建设。</w:t>
            </w:r>
            <w:r>
              <w:t>按管道位置可将主体工程大致分为石化产业园区公共管廊段、广西氯碱公司厂区界内两段。</w:t>
            </w:r>
          </w:p>
          <w:p w14:paraId="5F4E99A6">
            <w:pPr>
              <w:spacing w:line="360" w:lineRule="auto"/>
              <w:ind w:firstLine="420" w:firstLineChars="200"/>
            </w:pPr>
            <w:r>
              <w:t>本项目工程组成具体内容下表：</w:t>
            </w:r>
          </w:p>
          <w:p w14:paraId="65695F2D">
            <w:pPr>
              <w:widowControl/>
              <w:autoSpaceDE w:val="0"/>
              <w:autoSpaceDN w:val="0"/>
              <w:adjustRightInd w:val="0"/>
              <w:snapToGrid w:val="0"/>
              <w:spacing w:line="360" w:lineRule="auto"/>
              <w:jc w:val="center"/>
              <w:rPr>
                <w:b/>
              </w:rPr>
            </w:pPr>
            <w:r>
              <w:rPr>
                <w:rFonts w:hint="eastAsia"/>
                <w:b/>
              </w:rPr>
              <w:t xml:space="preserve">表 </w:t>
            </w:r>
            <w:r>
              <w:rPr>
                <w:b/>
              </w:rPr>
              <w:fldChar w:fldCharType="begin"/>
            </w:r>
            <w:r>
              <w:rPr>
                <w:b/>
              </w:rPr>
              <w:instrText xml:space="preserve"> </w:instrText>
            </w:r>
            <w:r>
              <w:rPr>
                <w:rFonts w:hint="eastAsia"/>
                <w:b/>
              </w:rPr>
              <w:instrText xml:space="preserve">SEQ 表 \* ARABIC</w:instrText>
            </w:r>
            <w:r>
              <w:rPr>
                <w:b/>
              </w:rPr>
              <w:instrText xml:space="preserve"> </w:instrText>
            </w:r>
            <w:r>
              <w:rPr>
                <w:b/>
              </w:rPr>
              <w:fldChar w:fldCharType="separate"/>
            </w:r>
            <w:r>
              <w:rPr>
                <w:b/>
              </w:rPr>
              <w:t>5</w:t>
            </w:r>
            <w:r>
              <w:rPr>
                <w:b/>
              </w:rPr>
              <w:fldChar w:fldCharType="end"/>
            </w:r>
            <w:r>
              <w:rPr>
                <w:b/>
              </w:rPr>
              <w:t xml:space="preserve"> 项目组成表</w:t>
            </w:r>
          </w:p>
          <w:tbl>
            <w:tblPr>
              <w:tblStyle w:val="47"/>
              <w:tblW w:w="816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1" w:type="dxa"/>
                <w:bottom w:w="0" w:type="dxa"/>
                <w:right w:w="11" w:type="dxa"/>
              </w:tblCellMar>
            </w:tblPr>
            <w:tblGrid>
              <w:gridCol w:w="450"/>
              <w:gridCol w:w="695"/>
              <w:gridCol w:w="852"/>
              <w:gridCol w:w="854"/>
              <w:gridCol w:w="710"/>
              <w:gridCol w:w="3768"/>
              <w:gridCol w:w="833"/>
            </w:tblGrid>
            <w:tr w14:paraId="4B9B54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2851" w:type="dxa"/>
                  <w:gridSpan w:val="4"/>
                  <w:vAlign w:val="center"/>
                </w:tcPr>
                <w:p w14:paraId="16753471">
                  <w:pPr>
                    <w:adjustRightInd w:val="0"/>
                    <w:snapToGrid w:val="0"/>
                    <w:jc w:val="center"/>
                    <w:rPr>
                      <w:rFonts w:eastAsia="仿宋"/>
                      <w:b/>
                    </w:rPr>
                  </w:pPr>
                  <w:r>
                    <w:rPr>
                      <w:rFonts w:eastAsia="仿宋"/>
                      <w:b/>
                    </w:rPr>
                    <w:t>项目组成</w:t>
                  </w:r>
                </w:p>
              </w:tc>
              <w:tc>
                <w:tcPr>
                  <w:tcW w:w="710" w:type="dxa"/>
                  <w:vAlign w:val="center"/>
                </w:tcPr>
                <w:p w14:paraId="29698687">
                  <w:pPr>
                    <w:adjustRightInd w:val="0"/>
                    <w:snapToGrid w:val="0"/>
                    <w:jc w:val="center"/>
                    <w:rPr>
                      <w:rFonts w:eastAsia="仿宋"/>
                      <w:b/>
                    </w:rPr>
                  </w:pPr>
                  <w:r>
                    <w:rPr>
                      <w:rFonts w:eastAsia="仿宋"/>
                      <w:b/>
                    </w:rPr>
                    <w:t>规模</w:t>
                  </w:r>
                </w:p>
              </w:tc>
              <w:tc>
                <w:tcPr>
                  <w:tcW w:w="3768" w:type="dxa"/>
                  <w:vAlign w:val="center"/>
                </w:tcPr>
                <w:p w14:paraId="505ABAB7">
                  <w:pPr>
                    <w:adjustRightInd w:val="0"/>
                    <w:snapToGrid w:val="0"/>
                    <w:jc w:val="center"/>
                    <w:rPr>
                      <w:rFonts w:eastAsia="仿宋"/>
                      <w:b/>
                    </w:rPr>
                  </w:pPr>
                  <w:r>
                    <w:rPr>
                      <w:rFonts w:eastAsia="仿宋"/>
                      <w:b/>
                    </w:rPr>
                    <w:t>工程内容或功能</w:t>
                  </w:r>
                </w:p>
              </w:tc>
              <w:tc>
                <w:tcPr>
                  <w:tcW w:w="833" w:type="dxa"/>
                  <w:vAlign w:val="center"/>
                </w:tcPr>
                <w:p w14:paraId="43B9D7DF">
                  <w:pPr>
                    <w:adjustRightInd w:val="0"/>
                    <w:snapToGrid w:val="0"/>
                    <w:jc w:val="center"/>
                    <w:rPr>
                      <w:rFonts w:eastAsia="仿宋"/>
                      <w:b/>
                    </w:rPr>
                  </w:pPr>
                  <w:r>
                    <w:rPr>
                      <w:rFonts w:eastAsia="仿宋"/>
                      <w:b/>
                    </w:rPr>
                    <w:t>备注</w:t>
                  </w:r>
                </w:p>
              </w:tc>
            </w:tr>
            <w:tr w14:paraId="2FAEC4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450" w:type="dxa"/>
                  <w:vMerge w:val="restart"/>
                  <w:vAlign w:val="center"/>
                </w:tcPr>
                <w:p w14:paraId="20FB73EA">
                  <w:pPr>
                    <w:adjustRightInd w:val="0"/>
                    <w:snapToGrid w:val="0"/>
                    <w:jc w:val="center"/>
                    <w:rPr>
                      <w:rFonts w:eastAsia="仿宋"/>
                    </w:rPr>
                  </w:pPr>
                  <w:r>
                    <w:rPr>
                      <w:rFonts w:eastAsia="仿宋"/>
                    </w:rPr>
                    <w:t>主体工程</w:t>
                  </w:r>
                </w:p>
              </w:tc>
              <w:tc>
                <w:tcPr>
                  <w:tcW w:w="695" w:type="dxa"/>
                  <w:vMerge w:val="restart"/>
                  <w:vAlign w:val="center"/>
                </w:tcPr>
                <w:p w14:paraId="699AA3FC">
                  <w:pPr>
                    <w:adjustRightInd w:val="0"/>
                    <w:snapToGrid w:val="0"/>
                    <w:jc w:val="center"/>
                    <w:rPr>
                      <w:rFonts w:eastAsia="仿宋"/>
                    </w:rPr>
                  </w:pPr>
                  <w:r>
                    <w:rPr>
                      <w:rFonts w:eastAsia="仿宋"/>
                    </w:rPr>
                    <w:t>广西氯碱公司厂区界内</w:t>
                  </w:r>
                </w:p>
              </w:tc>
              <w:tc>
                <w:tcPr>
                  <w:tcW w:w="852" w:type="dxa"/>
                  <w:vAlign w:val="center"/>
                </w:tcPr>
                <w:p w14:paraId="6C91DB6D">
                  <w:pPr>
                    <w:adjustRightInd w:val="0"/>
                    <w:snapToGrid w:val="0"/>
                    <w:jc w:val="center"/>
                    <w:rPr>
                      <w:rFonts w:eastAsia="仿宋"/>
                    </w:rPr>
                  </w:pPr>
                  <w:r>
                    <w:rPr>
                      <w:rFonts w:eastAsia="仿宋"/>
                    </w:rPr>
                    <w:t>PO液相</w:t>
                  </w:r>
                </w:p>
              </w:tc>
              <w:tc>
                <w:tcPr>
                  <w:tcW w:w="854" w:type="dxa"/>
                  <w:vAlign w:val="center"/>
                </w:tcPr>
                <w:p w14:paraId="20D94754">
                  <w:pPr>
                    <w:adjustRightInd w:val="0"/>
                    <w:snapToGrid w:val="0"/>
                    <w:jc w:val="center"/>
                    <w:rPr>
                      <w:rFonts w:eastAsia="仿宋"/>
                    </w:rPr>
                  </w:pPr>
                </w:p>
              </w:tc>
              <w:tc>
                <w:tcPr>
                  <w:tcW w:w="710" w:type="dxa"/>
                  <w:vAlign w:val="center"/>
                </w:tcPr>
                <w:p w14:paraId="4A922C98">
                  <w:pPr>
                    <w:adjustRightInd w:val="0"/>
                    <w:snapToGrid w:val="0"/>
                    <w:jc w:val="center"/>
                    <w:rPr>
                      <w:rFonts w:eastAsia="仿宋"/>
                    </w:rPr>
                  </w:pPr>
                </w:p>
              </w:tc>
              <w:tc>
                <w:tcPr>
                  <w:tcW w:w="3768" w:type="dxa"/>
                  <w:vAlign w:val="center"/>
                </w:tcPr>
                <w:p w14:paraId="64C59D35">
                  <w:pPr>
                    <w:adjustRightInd w:val="0"/>
                    <w:snapToGrid w:val="0"/>
                    <w:jc w:val="left"/>
                    <w:rPr>
                      <w:rFonts w:eastAsia="仿宋"/>
                    </w:rPr>
                  </w:pPr>
                  <w:r>
                    <w:rPr>
                      <w:rFonts w:eastAsia="仿宋"/>
                    </w:rPr>
                    <w:t>从罐区一PO储罐出料口引出接入SP1管廊，</w:t>
                  </w:r>
                  <w:r>
                    <w:rPr>
                      <w:rFonts w:hint="eastAsia" w:eastAsia="仿宋"/>
                    </w:rPr>
                    <w:t>沿</w:t>
                  </w:r>
                  <w:r>
                    <w:rPr>
                      <w:rFonts w:eastAsia="仿宋"/>
                    </w:rPr>
                    <w:t>广西氯碱公司内部的SP1→SP11→SP12→SP13→SP14及7号路主管廊敷设至厂界</w:t>
                  </w:r>
                </w:p>
              </w:tc>
              <w:tc>
                <w:tcPr>
                  <w:tcW w:w="833" w:type="dxa"/>
                  <w:vAlign w:val="center"/>
                </w:tcPr>
                <w:p w14:paraId="0C2CD9DE">
                  <w:pPr>
                    <w:adjustRightInd w:val="0"/>
                    <w:snapToGrid w:val="0"/>
                    <w:jc w:val="center"/>
                    <w:rPr>
                      <w:rFonts w:eastAsia="仿宋"/>
                    </w:rPr>
                  </w:pPr>
                  <w:r>
                    <w:rPr>
                      <w:rFonts w:eastAsia="仿宋"/>
                    </w:rPr>
                    <w:t>新建</w:t>
                  </w:r>
                </w:p>
              </w:tc>
            </w:tr>
            <w:tr w14:paraId="3FC678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450" w:type="dxa"/>
                  <w:vMerge w:val="continue"/>
                  <w:vAlign w:val="center"/>
                </w:tcPr>
                <w:p w14:paraId="5EB2A54C">
                  <w:pPr>
                    <w:adjustRightInd w:val="0"/>
                    <w:snapToGrid w:val="0"/>
                    <w:jc w:val="center"/>
                    <w:rPr>
                      <w:rFonts w:eastAsia="仿宋"/>
                    </w:rPr>
                  </w:pPr>
                </w:p>
              </w:tc>
              <w:tc>
                <w:tcPr>
                  <w:tcW w:w="695" w:type="dxa"/>
                  <w:vMerge w:val="continue"/>
                  <w:vAlign w:val="center"/>
                </w:tcPr>
                <w:p w14:paraId="067C3FB0">
                  <w:pPr>
                    <w:adjustRightInd w:val="0"/>
                    <w:snapToGrid w:val="0"/>
                    <w:jc w:val="center"/>
                    <w:rPr>
                      <w:rFonts w:eastAsia="仿宋"/>
                    </w:rPr>
                  </w:pPr>
                </w:p>
              </w:tc>
              <w:tc>
                <w:tcPr>
                  <w:tcW w:w="852" w:type="dxa"/>
                  <w:vAlign w:val="center"/>
                </w:tcPr>
                <w:p w14:paraId="67A3E5B4">
                  <w:pPr>
                    <w:adjustRightInd w:val="0"/>
                    <w:snapToGrid w:val="0"/>
                    <w:jc w:val="center"/>
                    <w:rPr>
                      <w:rFonts w:eastAsia="仿宋"/>
                    </w:rPr>
                  </w:pPr>
                  <w:r>
                    <w:rPr>
                      <w:rFonts w:eastAsia="仿宋"/>
                    </w:rPr>
                    <w:t>PO气相</w:t>
                  </w:r>
                </w:p>
              </w:tc>
              <w:tc>
                <w:tcPr>
                  <w:tcW w:w="854" w:type="dxa"/>
                  <w:vAlign w:val="center"/>
                </w:tcPr>
                <w:p w14:paraId="1E3D0A7C">
                  <w:pPr>
                    <w:adjustRightInd w:val="0"/>
                    <w:snapToGrid w:val="0"/>
                    <w:jc w:val="center"/>
                    <w:rPr>
                      <w:rFonts w:eastAsia="仿宋"/>
                    </w:rPr>
                  </w:pPr>
                </w:p>
              </w:tc>
              <w:tc>
                <w:tcPr>
                  <w:tcW w:w="710" w:type="dxa"/>
                  <w:vAlign w:val="center"/>
                </w:tcPr>
                <w:p w14:paraId="26C7FE75">
                  <w:pPr>
                    <w:adjustRightInd w:val="0"/>
                    <w:snapToGrid w:val="0"/>
                    <w:jc w:val="center"/>
                    <w:rPr>
                      <w:rFonts w:eastAsia="仿宋"/>
                    </w:rPr>
                  </w:pPr>
                </w:p>
              </w:tc>
              <w:tc>
                <w:tcPr>
                  <w:tcW w:w="3768" w:type="dxa"/>
                  <w:vAlign w:val="center"/>
                </w:tcPr>
                <w:p w14:paraId="617985F3">
                  <w:pPr>
                    <w:adjustRightInd w:val="0"/>
                    <w:snapToGrid w:val="0"/>
                    <w:jc w:val="left"/>
                    <w:rPr>
                      <w:rFonts w:eastAsia="仿宋"/>
                    </w:rPr>
                  </w:pPr>
                  <w:r>
                    <w:rPr>
                      <w:rFonts w:eastAsia="仿宋"/>
                    </w:rPr>
                    <w:t>与PO液相管线走向</w:t>
                  </w:r>
                  <w:r>
                    <w:rPr>
                      <w:rFonts w:hint="eastAsia" w:eastAsia="仿宋"/>
                    </w:rPr>
                    <w:t>相同</w:t>
                  </w:r>
                  <w:r>
                    <w:rPr>
                      <w:rFonts w:eastAsia="仿宋"/>
                    </w:rPr>
                    <w:t>，</w:t>
                  </w:r>
                  <w:r>
                    <w:rPr>
                      <w:rFonts w:hint="eastAsia" w:eastAsia="仿宋"/>
                    </w:rPr>
                    <w:t>码头装船废气</w:t>
                  </w:r>
                </w:p>
                <w:p w14:paraId="0E14A501">
                  <w:pPr>
                    <w:adjustRightInd w:val="0"/>
                    <w:snapToGrid w:val="0"/>
                    <w:jc w:val="left"/>
                    <w:rPr>
                      <w:rFonts w:eastAsia="仿宋"/>
                    </w:rPr>
                  </w:pPr>
                  <w:r>
                    <w:rPr>
                      <w:rFonts w:hint="eastAsia" w:eastAsia="仿宋"/>
                    </w:rPr>
                    <w:t>经气相管道</w:t>
                  </w:r>
                  <w:r>
                    <w:rPr>
                      <w:rFonts w:eastAsia="仿宋"/>
                    </w:rPr>
                    <w:t>返回</w:t>
                  </w:r>
                  <w:r>
                    <w:rPr>
                      <w:rFonts w:hint="eastAsia" w:eastAsia="仿宋"/>
                    </w:rPr>
                    <w:t>广西氯碱公司。装船废气属于码头货物装载过程的废气，装载产污环节不属于本项目内容，已在孚宝公司《北部湾港钦州港域金谷港区金鼓江作业区16号、17号泊位扩建工程项目（新增异辛醇、丙烯酸异辛酯、环氧丙烷装卸设施）环境影响报告书》中进行了分析。</w:t>
                  </w:r>
                </w:p>
              </w:tc>
              <w:tc>
                <w:tcPr>
                  <w:tcW w:w="833" w:type="dxa"/>
                  <w:vAlign w:val="center"/>
                </w:tcPr>
                <w:p w14:paraId="490AD627">
                  <w:pPr>
                    <w:adjustRightInd w:val="0"/>
                    <w:snapToGrid w:val="0"/>
                    <w:jc w:val="center"/>
                    <w:rPr>
                      <w:rFonts w:eastAsia="仿宋"/>
                    </w:rPr>
                  </w:pPr>
                  <w:r>
                    <w:rPr>
                      <w:rFonts w:eastAsia="仿宋"/>
                    </w:rPr>
                    <w:t>新建</w:t>
                  </w:r>
                </w:p>
              </w:tc>
            </w:tr>
            <w:tr w14:paraId="572CE9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450" w:type="dxa"/>
                  <w:vMerge w:val="continue"/>
                  <w:vAlign w:val="center"/>
                </w:tcPr>
                <w:p w14:paraId="3C00002C">
                  <w:pPr>
                    <w:adjustRightInd w:val="0"/>
                    <w:snapToGrid w:val="0"/>
                    <w:jc w:val="center"/>
                    <w:rPr>
                      <w:rFonts w:eastAsia="仿宋"/>
                    </w:rPr>
                  </w:pPr>
                </w:p>
              </w:tc>
              <w:tc>
                <w:tcPr>
                  <w:tcW w:w="695" w:type="dxa"/>
                  <w:vMerge w:val="continue"/>
                  <w:vAlign w:val="center"/>
                </w:tcPr>
                <w:p w14:paraId="6713786A">
                  <w:pPr>
                    <w:adjustRightInd w:val="0"/>
                    <w:snapToGrid w:val="0"/>
                    <w:jc w:val="center"/>
                    <w:rPr>
                      <w:rFonts w:eastAsia="仿宋"/>
                    </w:rPr>
                  </w:pPr>
                </w:p>
              </w:tc>
              <w:tc>
                <w:tcPr>
                  <w:tcW w:w="852" w:type="dxa"/>
                  <w:vAlign w:val="center"/>
                </w:tcPr>
                <w:p w14:paraId="70FF71F1">
                  <w:pPr>
                    <w:adjustRightInd w:val="0"/>
                    <w:snapToGrid w:val="0"/>
                    <w:jc w:val="center"/>
                    <w:rPr>
                      <w:rFonts w:eastAsia="仿宋"/>
                    </w:rPr>
                  </w:pPr>
                  <w:r>
                    <w:rPr>
                      <w:rFonts w:eastAsia="仿宋"/>
                    </w:rPr>
                    <w:t>32碱液</w:t>
                  </w:r>
                </w:p>
              </w:tc>
              <w:tc>
                <w:tcPr>
                  <w:tcW w:w="854" w:type="dxa"/>
                  <w:vAlign w:val="center"/>
                </w:tcPr>
                <w:p w14:paraId="619FDEA3">
                  <w:pPr>
                    <w:adjustRightInd w:val="0"/>
                    <w:snapToGrid w:val="0"/>
                    <w:jc w:val="center"/>
                    <w:rPr>
                      <w:rFonts w:eastAsia="仿宋"/>
                    </w:rPr>
                  </w:pPr>
                </w:p>
              </w:tc>
              <w:tc>
                <w:tcPr>
                  <w:tcW w:w="710" w:type="dxa"/>
                  <w:vAlign w:val="center"/>
                </w:tcPr>
                <w:p w14:paraId="4D2D094D">
                  <w:pPr>
                    <w:adjustRightInd w:val="0"/>
                    <w:snapToGrid w:val="0"/>
                    <w:jc w:val="center"/>
                    <w:rPr>
                      <w:rFonts w:eastAsia="仿宋"/>
                    </w:rPr>
                  </w:pPr>
                </w:p>
              </w:tc>
              <w:tc>
                <w:tcPr>
                  <w:tcW w:w="3768" w:type="dxa"/>
                  <w:vAlign w:val="center"/>
                </w:tcPr>
                <w:p w14:paraId="53CAB300">
                  <w:pPr>
                    <w:adjustRightInd w:val="0"/>
                    <w:snapToGrid w:val="0"/>
                    <w:jc w:val="left"/>
                    <w:rPr>
                      <w:rFonts w:eastAsia="仿宋"/>
                    </w:rPr>
                  </w:pPr>
                  <w:r>
                    <w:rPr>
                      <w:rFonts w:eastAsia="仿宋"/>
                    </w:rPr>
                    <w:t>从广西氯碱公司碱液罐出料口引出接入勒</w:t>
                  </w:r>
                  <w:r>
                    <w:rPr>
                      <w:rFonts w:hint="eastAsia" w:eastAsia="仿宋"/>
                    </w:rPr>
                    <w:t>沟</w:t>
                  </w:r>
                  <w:r>
                    <w:rPr>
                      <w:rFonts w:eastAsia="仿宋"/>
                    </w:rPr>
                    <w:t>东大街公共管廊</w:t>
                  </w:r>
                </w:p>
              </w:tc>
              <w:tc>
                <w:tcPr>
                  <w:tcW w:w="833" w:type="dxa"/>
                  <w:vAlign w:val="center"/>
                </w:tcPr>
                <w:p w14:paraId="2241F3A6">
                  <w:pPr>
                    <w:adjustRightInd w:val="0"/>
                    <w:snapToGrid w:val="0"/>
                    <w:jc w:val="center"/>
                    <w:rPr>
                      <w:rFonts w:eastAsia="仿宋"/>
                    </w:rPr>
                  </w:pPr>
                  <w:r>
                    <w:rPr>
                      <w:rFonts w:eastAsia="仿宋"/>
                    </w:rPr>
                    <w:t>新建</w:t>
                  </w:r>
                </w:p>
              </w:tc>
            </w:tr>
            <w:tr w14:paraId="0D2C7C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450" w:type="dxa"/>
                  <w:vMerge w:val="continue"/>
                  <w:vAlign w:val="center"/>
                </w:tcPr>
                <w:p w14:paraId="70FFA33C">
                  <w:pPr>
                    <w:adjustRightInd w:val="0"/>
                    <w:snapToGrid w:val="0"/>
                    <w:jc w:val="center"/>
                    <w:rPr>
                      <w:rFonts w:eastAsia="仿宋"/>
                    </w:rPr>
                  </w:pPr>
                </w:p>
              </w:tc>
              <w:tc>
                <w:tcPr>
                  <w:tcW w:w="695" w:type="dxa"/>
                  <w:vMerge w:val="restart"/>
                  <w:vAlign w:val="center"/>
                </w:tcPr>
                <w:p w14:paraId="1A263AB2">
                  <w:pPr>
                    <w:adjustRightInd w:val="0"/>
                    <w:snapToGrid w:val="0"/>
                    <w:jc w:val="center"/>
                    <w:rPr>
                      <w:rFonts w:eastAsia="仿宋"/>
                    </w:rPr>
                  </w:pPr>
                  <w:r>
                    <w:rPr>
                      <w:rFonts w:eastAsia="仿宋"/>
                    </w:rPr>
                    <w:t>园区公共管廊段/本次新建管廊段</w:t>
                  </w:r>
                </w:p>
              </w:tc>
              <w:tc>
                <w:tcPr>
                  <w:tcW w:w="852" w:type="dxa"/>
                  <w:vMerge w:val="restart"/>
                  <w:vAlign w:val="center"/>
                </w:tcPr>
                <w:p w14:paraId="47A688EB">
                  <w:pPr>
                    <w:adjustRightInd w:val="0"/>
                    <w:snapToGrid w:val="0"/>
                    <w:jc w:val="center"/>
                    <w:rPr>
                      <w:rFonts w:eastAsia="仿宋"/>
                    </w:rPr>
                  </w:pPr>
                  <w:r>
                    <w:rPr>
                      <w:rFonts w:eastAsia="仿宋"/>
                    </w:rPr>
                    <w:t>PO液相</w:t>
                  </w:r>
                </w:p>
              </w:tc>
              <w:tc>
                <w:tcPr>
                  <w:tcW w:w="854" w:type="dxa"/>
                  <w:vAlign w:val="center"/>
                </w:tcPr>
                <w:p w14:paraId="4A427DE7">
                  <w:pPr>
                    <w:adjustRightInd w:val="0"/>
                    <w:snapToGrid w:val="0"/>
                    <w:jc w:val="center"/>
                    <w:rPr>
                      <w:rFonts w:eastAsia="仿宋"/>
                    </w:rPr>
                  </w:pPr>
                </w:p>
              </w:tc>
              <w:tc>
                <w:tcPr>
                  <w:tcW w:w="710" w:type="dxa"/>
                  <w:vAlign w:val="center"/>
                </w:tcPr>
                <w:p w14:paraId="73E4D3F1">
                  <w:pPr>
                    <w:adjustRightInd w:val="0"/>
                    <w:snapToGrid w:val="0"/>
                    <w:jc w:val="center"/>
                    <w:rPr>
                      <w:rFonts w:eastAsia="仿宋"/>
                    </w:rPr>
                  </w:pPr>
                </w:p>
              </w:tc>
              <w:tc>
                <w:tcPr>
                  <w:tcW w:w="3768" w:type="dxa"/>
                  <w:vAlign w:val="center"/>
                </w:tcPr>
                <w:p w14:paraId="2CA3BA44">
                  <w:pPr>
                    <w:adjustRightInd w:val="0"/>
                    <w:snapToGrid w:val="0"/>
                    <w:jc w:val="left"/>
                    <w:rPr>
                      <w:rFonts w:eastAsia="仿宋"/>
                    </w:rPr>
                  </w:pPr>
                  <w:r>
                    <w:rPr>
                      <w:rFonts w:eastAsia="仿宋"/>
                    </w:rPr>
                    <w:t>从勒沟东大街向东敷设至海豚路，沿海豚路向南敷设至营盘街，沿营盘街向东敷设至孚宝罐区</w:t>
                  </w:r>
                </w:p>
              </w:tc>
              <w:tc>
                <w:tcPr>
                  <w:tcW w:w="833" w:type="dxa"/>
                  <w:vAlign w:val="center"/>
                </w:tcPr>
                <w:p w14:paraId="202D83F8">
                  <w:pPr>
                    <w:adjustRightInd w:val="0"/>
                    <w:snapToGrid w:val="0"/>
                    <w:jc w:val="center"/>
                    <w:rPr>
                      <w:rFonts w:eastAsia="仿宋"/>
                    </w:rPr>
                  </w:pPr>
                  <w:r>
                    <w:rPr>
                      <w:rFonts w:eastAsia="仿宋"/>
                    </w:rPr>
                    <w:t>依托现有DN350管道</w:t>
                  </w:r>
                </w:p>
              </w:tc>
            </w:tr>
            <w:tr w14:paraId="70B146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450" w:type="dxa"/>
                  <w:vMerge w:val="continue"/>
                  <w:vAlign w:val="center"/>
                </w:tcPr>
                <w:p w14:paraId="7EB468DF">
                  <w:pPr>
                    <w:adjustRightInd w:val="0"/>
                    <w:snapToGrid w:val="0"/>
                    <w:jc w:val="center"/>
                    <w:rPr>
                      <w:rFonts w:eastAsia="仿宋"/>
                    </w:rPr>
                  </w:pPr>
                </w:p>
              </w:tc>
              <w:tc>
                <w:tcPr>
                  <w:tcW w:w="695" w:type="dxa"/>
                  <w:vMerge w:val="continue"/>
                  <w:vAlign w:val="center"/>
                </w:tcPr>
                <w:p w14:paraId="6A281FCE">
                  <w:pPr>
                    <w:adjustRightInd w:val="0"/>
                    <w:snapToGrid w:val="0"/>
                    <w:jc w:val="center"/>
                    <w:rPr>
                      <w:rFonts w:eastAsia="仿宋"/>
                    </w:rPr>
                  </w:pPr>
                </w:p>
              </w:tc>
              <w:tc>
                <w:tcPr>
                  <w:tcW w:w="852" w:type="dxa"/>
                  <w:vMerge w:val="continue"/>
                  <w:vAlign w:val="center"/>
                </w:tcPr>
                <w:p w14:paraId="20591826">
                  <w:pPr>
                    <w:adjustRightInd w:val="0"/>
                    <w:snapToGrid w:val="0"/>
                    <w:jc w:val="center"/>
                    <w:rPr>
                      <w:rFonts w:eastAsia="仿宋"/>
                    </w:rPr>
                  </w:pPr>
                </w:p>
              </w:tc>
              <w:tc>
                <w:tcPr>
                  <w:tcW w:w="854" w:type="dxa"/>
                  <w:vAlign w:val="center"/>
                </w:tcPr>
                <w:p w14:paraId="45190F28">
                  <w:pPr>
                    <w:adjustRightInd w:val="0"/>
                    <w:snapToGrid w:val="0"/>
                    <w:jc w:val="center"/>
                    <w:rPr>
                      <w:rFonts w:eastAsia="仿宋"/>
                    </w:rPr>
                  </w:pPr>
                </w:p>
              </w:tc>
              <w:tc>
                <w:tcPr>
                  <w:tcW w:w="710" w:type="dxa"/>
                  <w:vAlign w:val="center"/>
                </w:tcPr>
                <w:p w14:paraId="6D675B07">
                  <w:pPr>
                    <w:adjustRightInd w:val="0"/>
                    <w:snapToGrid w:val="0"/>
                    <w:jc w:val="center"/>
                    <w:rPr>
                      <w:rFonts w:eastAsia="仿宋"/>
                    </w:rPr>
                  </w:pPr>
                </w:p>
              </w:tc>
              <w:tc>
                <w:tcPr>
                  <w:tcW w:w="3768" w:type="dxa"/>
                  <w:vAlign w:val="center"/>
                </w:tcPr>
                <w:p w14:paraId="311C1228">
                  <w:pPr>
                    <w:adjustRightInd w:val="0"/>
                    <w:snapToGrid w:val="0"/>
                    <w:jc w:val="left"/>
                    <w:rPr>
                      <w:rFonts w:eastAsia="仿宋"/>
                    </w:rPr>
                  </w:pPr>
                  <w:r>
                    <w:rPr>
                      <w:rFonts w:eastAsia="仿宋"/>
                    </w:rPr>
                    <w:t>从孚宝罐区沿营盘街向东敷设至临海大道，沿临海大道敷设至码头前沿管廊，在码头前沿管廊上向东敷设至孚宝码头</w:t>
                  </w:r>
                  <w:r>
                    <w:rPr>
                      <w:rFonts w:hint="eastAsia" w:eastAsia="仿宋"/>
                    </w:rPr>
                    <w:t>界区</w:t>
                  </w:r>
                  <w:r>
                    <w:rPr>
                      <w:rFonts w:eastAsia="仿宋"/>
                    </w:rPr>
                    <w:t>。</w:t>
                  </w:r>
                </w:p>
              </w:tc>
              <w:tc>
                <w:tcPr>
                  <w:tcW w:w="833" w:type="dxa"/>
                  <w:vAlign w:val="center"/>
                </w:tcPr>
                <w:p w14:paraId="1CF150B1">
                  <w:pPr>
                    <w:adjustRightInd w:val="0"/>
                    <w:snapToGrid w:val="0"/>
                    <w:jc w:val="center"/>
                    <w:rPr>
                      <w:rFonts w:eastAsia="仿宋"/>
                    </w:rPr>
                  </w:pPr>
                  <w:r>
                    <w:rPr>
                      <w:rFonts w:eastAsia="仿宋"/>
                    </w:rPr>
                    <w:t>新建</w:t>
                  </w:r>
                </w:p>
              </w:tc>
            </w:tr>
            <w:tr w14:paraId="436FBA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450" w:type="dxa"/>
                  <w:vMerge w:val="continue"/>
                  <w:vAlign w:val="center"/>
                </w:tcPr>
                <w:p w14:paraId="5BF24E44">
                  <w:pPr>
                    <w:adjustRightInd w:val="0"/>
                    <w:snapToGrid w:val="0"/>
                    <w:jc w:val="center"/>
                    <w:rPr>
                      <w:rFonts w:eastAsia="仿宋"/>
                    </w:rPr>
                  </w:pPr>
                </w:p>
              </w:tc>
              <w:tc>
                <w:tcPr>
                  <w:tcW w:w="695" w:type="dxa"/>
                  <w:vMerge w:val="continue"/>
                  <w:vAlign w:val="center"/>
                </w:tcPr>
                <w:p w14:paraId="79B16FAD">
                  <w:pPr>
                    <w:adjustRightInd w:val="0"/>
                    <w:snapToGrid w:val="0"/>
                    <w:jc w:val="center"/>
                    <w:rPr>
                      <w:rFonts w:eastAsia="仿宋"/>
                    </w:rPr>
                  </w:pPr>
                </w:p>
              </w:tc>
              <w:tc>
                <w:tcPr>
                  <w:tcW w:w="852" w:type="dxa"/>
                  <w:vAlign w:val="center"/>
                </w:tcPr>
                <w:p w14:paraId="27162C0C">
                  <w:pPr>
                    <w:adjustRightInd w:val="0"/>
                    <w:snapToGrid w:val="0"/>
                    <w:jc w:val="center"/>
                    <w:rPr>
                      <w:rFonts w:eastAsia="仿宋"/>
                    </w:rPr>
                  </w:pPr>
                  <w:r>
                    <w:rPr>
                      <w:rFonts w:eastAsia="仿宋"/>
                    </w:rPr>
                    <w:t>PO气相</w:t>
                  </w:r>
                </w:p>
              </w:tc>
              <w:tc>
                <w:tcPr>
                  <w:tcW w:w="854" w:type="dxa"/>
                  <w:vAlign w:val="center"/>
                </w:tcPr>
                <w:p w14:paraId="7AD8FF45">
                  <w:pPr>
                    <w:adjustRightInd w:val="0"/>
                    <w:snapToGrid w:val="0"/>
                    <w:jc w:val="center"/>
                    <w:rPr>
                      <w:rFonts w:eastAsia="仿宋"/>
                    </w:rPr>
                  </w:pPr>
                </w:p>
              </w:tc>
              <w:tc>
                <w:tcPr>
                  <w:tcW w:w="710" w:type="dxa"/>
                  <w:vAlign w:val="center"/>
                </w:tcPr>
                <w:p w14:paraId="71C5FDB6">
                  <w:pPr>
                    <w:adjustRightInd w:val="0"/>
                    <w:snapToGrid w:val="0"/>
                    <w:jc w:val="center"/>
                    <w:rPr>
                      <w:rFonts w:eastAsia="仿宋"/>
                    </w:rPr>
                  </w:pPr>
                </w:p>
              </w:tc>
              <w:tc>
                <w:tcPr>
                  <w:tcW w:w="3768" w:type="dxa"/>
                  <w:vAlign w:val="center"/>
                </w:tcPr>
                <w:p w14:paraId="53A334DD">
                  <w:pPr>
                    <w:adjustRightInd w:val="0"/>
                    <w:snapToGrid w:val="0"/>
                    <w:jc w:val="left"/>
                    <w:rPr>
                      <w:rFonts w:eastAsia="仿宋"/>
                    </w:rPr>
                  </w:pPr>
                  <w:r>
                    <w:rPr>
                      <w:rFonts w:eastAsia="仿宋"/>
                    </w:rPr>
                    <w:t>与PO液相管线走向相</w:t>
                  </w:r>
                  <w:r>
                    <w:rPr>
                      <w:rFonts w:hint="eastAsia" w:eastAsia="仿宋"/>
                    </w:rPr>
                    <w:t>同</w:t>
                  </w:r>
                </w:p>
              </w:tc>
              <w:tc>
                <w:tcPr>
                  <w:tcW w:w="833" w:type="dxa"/>
                  <w:vAlign w:val="center"/>
                </w:tcPr>
                <w:p w14:paraId="372FE4F7">
                  <w:pPr>
                    <w:adjustRightInd w:val="0"/>
                    <w:snapToGrid w:val="0"/>
                    <w:jc w:val="center"/>
                    <w:rPr>
                      <w:rFonts w:eastAsia="仿宋"/>
                    </w:rPr>
                  </w:pPr>
                  <w:r>
                    <w:rPr>
                      <w:rFonts w:eastAsia="仿宋"/>
                    </w:rPr>
                    <w:t>新建</w:t>
                  </w:r>
                </w:p>
              </w:tc>
            </w:tr>
            <w:tr w14:paraId="11E4DA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450" w:type="dxa"/>
                  <w:vMerge w:val="continue"/>
                  <w:vAlign w:val="center"/>
                </w:tcPr>
                <w:p w14:paraId="3040D119">
                  <w:pPr>
                    <w:adjustRightInd w:val="0"/>
                    <w:snapToGrid w:val="0"/>
                    <w:jc w:val="center"/>
                    <w:rPr>
                      <w:rFonts w:eastAsia="仿宋"/>
                    </w:rPr>
                  </w:pPr>
                </w:p>
              </w:tc>
              <w:tc>
                <w:tcPr>
                  <w:tcW w:w="695" w:type="dxa"/>
                  <w:vMerge w:val="continue"/>
                  <w:vAlign w:val="center"/>
                </w:tcPr>
                <w:p w14:paraId="41A28027">
                  <w:pPr>
                    <w:adjustRightInd w:val="0"/>
                    <w:snapToGrid w:val="0"/>
                    <w:jc w:val="center"/>
                    <w:rPr>
                      <w:rFonts w:eastAsia="仿宋"/>
                    </w:rPr>
                  </w:pPr>
                </w:p>
              </w:tc>
              <w:tc>
                <w:tcPr>
                  <w:tcW w:w="852" w:type="dxa"/>
                  <w:vAlign w:val="center"/>
                </w:tcPr>
                <w:p w14:paraId="121B2A5E">
                  <w:pPr>
                    <w:adjustRightInd w:val="0"/>
                    <w:snapToGrid w:val="0"/>
                    <w:jc w:val="center"/>
                    <w:rPr>
                      <w:rFonts w:eastAsia="仿宋"/>
                    </w:rPr>
                  </w:pPr>
                  <w:r>
                    <w:rPr>
                      <w:rFonts w:eastAsia="仿宋"/>
                    </w:rPr>
                    <w:t>32碱液</w:t>
                  </w:r>
                </w:p>
              </w:tc>
              <w:tc>
                <w:tcPr>
                  <w:tcW w:w="854" w:type="dxa"/>
                  <w:vAlign w:val="center"/>
                </w:tcPr>
                <w:p w14:paraId="0A8A199A">
                  <w:pPr>
                    <w:adjustRightInd w:val="0"/>
                    <w:snapToGrid w:val="0"/>
                    <w:jc w:val="center"/>
                    <w:rPr>
                      <w:rFonts w:eastAsia="仿宋"/>
                    </w:rPr>
                  </w:pPr>
                </w:p>
              </w:tc>
              <w:tc>
                <w:tcPr>
                  <w:tcW w:w="710" w:type="dxa"/>
                  <w:vAlign w:val="center"/>
                </w:tcPr>
                <w:p w14:paraId="6F04D0F4">
                  <w:pPr>
                    <w:adjustRightInd w:val="0"/>
                    <w:snapToGrid w:val="0"/>
                    <w:jc w:val="center"/>
                    <w:rPr>
                      <w:rFonts w:eastAsia="仿宋"/>
                    </w:rPr>
                  </w:pPr>
                </w:p>
              </w:tc>
              <w:tc>
                <w:tcPr>
                  <w:tcW w:w="3768" w:type="dxa"/>
                  <w:vAlign w:val="center"/>
                </w:tcPr>
                <w:p w14:paraId="26D120B2">
                  <w:pPr>
                    <w:adjustRightInd w:val="0"/>
                    <w:snapToGrid w:val="0"/>
                    <w:jc w:val="left"/>
                    <w:rPr>
                      <w:rFonts w:eastAsia="仿宋"/>
                    </w:rPr>
                  </w:pPr>
                  <w:r>
                    <w:rPr>
                      <w:rFonts w:eastAsia="仿宋"/>
                    </w:rPr>
                    <w:t>从勒沟东大街向东敷设至海豚路，沿海豚路向南敷设至营盘街，沿营盘街向东敷设至孚宝罐区。</w:t>
                  </w:r>
                </w:p>
              </w:tc>
              <w:tc>
                <w:tcPr>
                  <w:tcW w:w="833" w:type="dxa"/>
                  <w:vAlign w:val="center"/>
                </w:tcPr>
                <w:p w14:paraId="3FE01079">
                  <w:pPr>
                    <w:adjustRightInd w:val="0"/>
                    <w:snapToGrid w:val="0"/>
                    <w:jc w:val="center"/>
                    <w:rPr>
                      <w:rFonts w:eastAsia="仿宋"/>
                    </w:rPr>
                  </w:pPr>
                  <w:r>
                    <w:rPr>
                      <w:rFonts w:eastAsia="仿宋"/>
                    </w:rPr>
                    <w:t>新建</w:t>
                  </w:r>
                </w:p>
              </w:tc>
            </w:tr>
            <w:tr w14:paraId="7B2FED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450" w:type="dxa"/>
                  <w:vMerge w:val="restart"/>
                  <w:vAlign w:val="center"/>
                </w:tcPr>
                <w:p w14:paraId="13A1694F">
                  <w:pPr>
                    <w:adjustRightInd w:val="0"/>
                    <w:snapToGrid w:val="0"/>
                    <w:jc w:val="center"/>
                    <w:rPr>
                      <w:rFonts w:eastAsia="仿宋"/>
                    </w:rPr>
                  </w:pPr>
                  <w:r>
                    <w:rPr>
                      <w:rFonts w:eastAsia="仿宋"/>
                    </w:rPr>
                    <w:t>辅助工程</w:t>
                  </w:r>
                </w:p>
              </w:tc>
              <w:tc>
                <w:tcPr>
                  <w:tcW w:w="3111" w:type="dxa"/>
                  <w:gridSpan w:val="4"/>
                  <w:vAlign w:val="center"/>
                </w:tcPr>
                <w:p w14:paraId="3251A882">
                  <w:pPr>
                    <w:adjustRightInd w:val="0"/>
                    <w:snapToGrid w:val="0"/>
                    <w:jc w:val="center"/>
                    <w:rPr>
                      <w:rFonts w:eastAsia="仿宋"/>
                    </w:rPr>
                  </w:pPr>
                  <w:r>
                    <w:rPr>
                      <w:rFonts w:eastAsia="仿宋"/>
                    </w:rPr>
                    <w:t>防腐</w:t>
                  </w:r>
                </w:p>
              </w:tc>
              <w:tc>
                <w:tcPr>
                  <w:tcW w:w="3768" w:type="dxa"/>
                  <w:vAlign w:val="center"/>
                </w:tcPr>
                <w:p w14:paraId="01BA4E89">
                  <w:pPr>
                    <w:adjustRightInd w:val="0"/>
                    <w:snapToGrid w:val="0"/>
                    <w:jc w:val="left"/>
                    <w:rPr>
                      <w:rFonts w:eastAsia="仿宋"/>
                    </w:rPr>
                  </w:pPr>
                  <w:r>
                    <w:rPr>
                      <w:rFonts w:eastAsia="仿宋"/>
                    </w:rPr>
                    <w:t>本项目所使用无缝碳钢管在出厂前已完成管道防腐，施工现场只需对焊接部分进行防腐。管道运营期防腐工程每两年进行一次。</w:t>
                  </w:r>
                </w:p>
              </w:tc>
              <w:tc>
                <w:tcPr>
                  <w:tcW w:w="833" w:type="dxa"/>
                  <w:vAlign w:val="center"/>
                </w:tcPr>
                <w:p w14:paraId="63637FEF">
                  <w:pPr>
                    <w:adjustRightInd w:val="0"/>
                    <w:snapToGrid w:val="0"/>
                    <w:jc w:val="center"/>
                    <w:rPr>
                      <w:rFonts w:eastAsia="仿宋"/>
                    </w:rPr>
                  </w:pPr>
                  <w:r>
                    <w:rPr>
                      <w:rFonts w:eastAsia="仿宋"/>
                    </w:rPr>
                    <w:t>/</w:t>
                  </w:r>
                </w:p>
              </w:tc>
            </w:tr>
            <w:tr w14:paraId="450604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450" w:type="dxa"/>
                  <w:vMerge w:val="continue"/>
                  <w:vAlign w:val="center"/>
                </w:tcPr>
                <w:p w14:paraId="78B4A498">
                  <w:pPr>
                    <w:adjustRightInd w:val="0"/>
                    <w:snapToGrid w:val="0"/>
                    <w:jc w:val="center"/>
                    <w:rPr>
                      <w:rFonts w:eastAsia="仿宋"/>
                    </w:rPr>
                  </w:pPr>
                </w:p>
              </w:tc>
              <w:tc>
                <w:tcPr>
                  <w:tcW w:w="3111" w:type="dxa"/>
                  <w:gridSpan w:val="4"/>
                  <w:vAlign w:val="center"/>
                </w:tcPr>
                <w:p w14:paraId="451B635D">
                  <w:pPr>
                    <w:adjustRightInd w:val="0"/>
                    <w:snapToGrid w:val="0"/>
                    <w:jc w:val="center"/>
                    <w:rPr>
                      <w:rFonts w:eastAsia="仿宋"/>
                    </w:rPr>
                  </w:pPr>
                  <w:r>
                    <w:rPr>
                      <w:rFonts w:eastAsia="仿宋"/>
                    </w:rPr>
                    <w:t>自控系统</w:t>
                  </w:r>
                </w:p>
              </w:tc>
              <w:tc>
                <w:tcPr>
                  <w:tcW w:w="3768" w:type="dxa"/>
                  <w:vAlign w:val="center"/>
                </w:tcPr>
                <w:p w14:paraId="46BFC246">
                  <w:pPr>
                    <w:autoSpaceDE w:val="0"/>
                    <w:autoSpaceDN w:val="0"/>
                    <w:adjustRightInd w:val="0"/>
                    <w:jc w:val="left"/>
                    <w:rPr>
                      <w:rFonts w:eastAsia="仿宋"/>
                      <w:kern w:val="0"/>
                      <w:szCs w:val="21"/>
                    </w:rPr>
                  </w:pPr>
                  <w:r>
                    <w:rPr>
                      <w:rFonts w:eastAsia="仿宋"/>
                    </w:rPr>
                    <w:t>由泵的回流管流量控制压力和外送流量。</w:t>
                  </w:r>
                </w:p>
              </w:tc>
              <w:tc>
                <w:tcPr>
                  <w:tcW w:w="833" w:type="dxa"/>
                  <w:vAlign w:val="center"/>
                </w:tcPr>
                <w:p w14:paraId="458CC8F4">
                  <w:pPr>
                    <w:adjustRightInd w:val="0"/>
                    <w:snapToGrid w:val="0"/>
                    <w:jc w:val="center"/>
                    <w:rPr>
                      <w:rFonts w:eastAsia="仿宋"/>
                    </w:rPr>
                  </w:pPr>
                  <w:r>
                    <w:rPr>
                      <w:rFonts w:eastAsia="仿宋"/>
                    </w:rPr>
                    <w:t>新建</w:t>
                  </w:r>
                </w:p>
              </w:tc>
            </w:tr>
            <w:tr w14:paraId="377536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450" w:type="dxa"/>
                  <w:vMerge w:val="restart"/>
                  <w:vAlign w:val="center"/>
                </w:tcPr>
                <w:p w14:paraId="12D7E330">
                  <w:pPr>
                    <w:adjustRightInd w:val="0"/>
                    <w:snapToGrid w:val="0"/>
                    <w:jc w:val="center"/>
                    <w:rPr>
                      <w:rFonts w:eastAsia="仿宋"/>
                    </w:rPr>
                  </w:pPr>
                  <w:r>
                    <w:rPr>
                      <w:rFonts w:eastAsia="仿宋"/>
                    </w:rPr>
                    <w:t>公用工程</w:t>
                  </w:r>
                </w:p>
              </w:tc>
              <w:tc>
                <w:tcPr>
                  <w:tcW w:w="3111" w:type="dxa"/>
                  <w:gridSpan w:val="4"/>
                  <w:vAlign w:val="center"/>
                </w:tcPr>
                <w:p w14:paraId="7F337370">
                  <w:pPr>
                    <w:adjustRightInd w:val="0"/>
                    <w:snapToGrid w:val="0"/>
                    <w:jc w:val="center"/>
                    <w:rPr>
                      <w:rFonts w:eastAsia="仿宋"/>
                    </w:rPr>
                  </w:pPr>
                  <w:r>
                    <w:rPr>
                      <w:rFonts w:eastAsia="仿宋"/>
                    </w:rPr>
                    <w:t>供水</w:t>
                  </w:r>
                </w:p>
              </w:tc>
              <w:tc>
                <w:tcPr>
                  <w:tcW w:w="3768" w:type="dxa"/>
                  <w:vAlign w:val="center"/>
                </w:tcPr>
                <w:p w14:paraId="73E08912">
                  <w:pPr>
                    <w:adjustRightInd w:val="0"/>
                    <w:snapToGrid w:val="0"/>
                    <w:jc w:val="left"/>
                    <w:rPr>
                      <w:rFonts w:eastAsia="仿宋"/>
                    </w:rPr>
                  </w:pPr>
                  <w:r>
                    <w:rPr>
                      <w:rFonts w:eastAsia="仿宋"/>
                    </w:rPr>
                    <w:t>运营期无需供水</w:t>
                  </w:r>
                </w:p>
              </w:tc>
              <w:tc>
                <w:tcPr>
                  <w:tcW w:w="833" w:type="dxa"/>
                  <w:vAlign w:val="center"/>
                </w:tcPr>
                <w:p w14:paraId="07F75B46">
                  <w:pPr>
                    <w:adjustRightInd w:val="0"/>
                    <w:snapToGrid w:val="0"/>
                    <w:jc w:val="center"/>
                    <w:rPr>
                      <w:rFonts w:eastAsia="仿宋"/>
                    </w:rPr>
                  </w:pPr>
                  <w:r>
                    <w:rPr>
                      <w:rFonts w:eastAsia="仿宋"/>
                    </w:rPr>
                    <w:t>/</w:t>
                  </w:r>
                </w:p>
              </w:tc>
            </w:tr>
            <w:tr w14:paraId="379722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450" w:type="dxa"/>
                  <w:vMerge w:val="continue"/>
                  <w:vAlign w:val="center"/>
                </w:tcPr>
                <w:p w14:paraId="26C88879">
                  <w:pPr>
                    <w:adjustRightInd w:val="0"/>
                    <w:snapToGrid w:val="0"/>
                    <w:jc w:val="center"/>
                    <w:rPr>
                      <w:rFonts w:eastAsia="仿宋"/>
                    </w:rPr>
                  </w:pPr>
                </w:p>
              </w:tc>
              <w:tc>
                <w:tcPr>
                  <w:tcW w:w="3111" w:type="dxa"/>
                  <w:gridSpan w:val="4"/>
                  <w:vAlign w:val="center"/>
                </w:tcPr>
                <w:p w14:paraId="76285F26">
                  <w:pPr>
                    <w:adjustRightInd w:val="0"/>
                    <w:snapToGrid w:val="0"/>
                    <w:jc w:val="center"/>
                    <w:rPr>
                      <w:rFonts w:eastAsia="仿宋"/>
                    </w:rPr>
                  </w:pPr>
                  <w:r>
                    <w:rPr>
                      <w:rFonts w:eastAsia="仿宋"/>
                    </w:rPr>
                    <w:t>排水</w:t>
                  </w:r>
                </w:p>
              </w:tc>
              <w:tc>
                <w:tcPr>
                  <w:tcW w:w="3768" w:type="dxa"/>
                  <w:vAlign w:val="center"/>
                </w:tcPr>
                <w:p w14:paraId="05D722CE">
                  <w:pPr>
                    <w:adjustRightInd w:val="0"/>
                    <w:snapToGrid w:val="0"/>
                    <w:jc w:val="left"/>
                    <w:rPr>
                      <w:rFonts w:eastAsia="仿宋"/>
                    </w:rPr>
                  </w:pPr>
                  <w:r>
                    <w:rPr>
                      <w:rFonts w:eastAsia="仿宋"/>
                    </w:rPr>
                    <w:t>运营期无生产废水</w:t>
                  </w:r>
                </w:p>
              </w:tc>
              <w:tc>
                <w:tcPr>
                  <w:tcW w:w="833" w:type="dxa"/>
                  <w:vAlign w:val="center"/>
                </w:tcPr>
                <w:p w14:paraId="295EDED4">
                  <w:pPr>
                    <w:adjustRightInd w:val="0"/>
                    <w:snapToGrid w:val="0"/>
                    <w:jc w:val="center"/>
                    <w:rPr>
                      <w:rFonts w:eastAsia="仿宋"/>
                    </w:rPr>
                  </w:pPr>
                  <w:r>
                    <w:rPr>
                      <w:rFonts w:eastAsia="仿宋"/>
                    </w:rPr>
                    <w:t>/</w:t>
                  </w:r>
                </w:p>
              </w:tc>
            </w:tr>
            <w:tr w14:paraId="511217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450" w:type="dxa"/>
                  <w:vMerge w:val="continue"/>
                  <w:vAlign w:val="center"/>
                </w:tcPr>
                <w:p w14:paraId="3C00B35E">
                  <w:pPr>
                    <w:adjustRightInd w:val="0"/>
                    <w:snapToGrid w:val="0"/>
                    <w:jc w:val="center"/>
                    <w:rPr>
                      <w:rFonts w:eastAsia="仿宋"/>
                    </w:rPr>
                  </w:pPr>
                </w:p>
              </w:tc>
              <w:tc>
                <w:tcPr>
                  <w:tcW w:w="3111" w:type="dxa"/>
                  <w:gridSpan w:val="4"/>
                  <w:vAlign w:val="center"/>
                </w:tcPr>
                <w:p w14:paraId="01EDF4AB">
                  <w:pPr>
                    <w:adjustRightInd w:val="0"/>
                    <w:snapToGrid w:val="0"/>
                    <w:jc w:val="center"/>
                    <w:rPr>
                      <w:rFonts w:eastAsia="仿宋"/>
                    </w:rPr>
                  </w:pPr>
                  <w:r>
                    <w:rPr>
                      <w:rFonts w:eastAsia="仿宋"/>
                    </w:rPr>
                    <w:t>供电</w:t>
                  </w:r>
                </w:p>
              </w:tc>
              <w:tc>
                <w:tcPr>
                  <w:tcW w:w="3768" w:type="dxa"/>
                  <w:vAlign w:val="center"/>
                </w:tcPr>
                <w:p w14:paraId="20CFFD98">
                  <w:pPr>
                    <w:adjustRightInd w:val="0"/>
                    <w:snapToGrid w:val="0"/>
                    <w:jc w:val="left"/>
                    <w:rPr>
                      <w:rFonts w:eastAsia="仿宋"/>
                    </w:rPr>
                  </w:pPr>
                  <w:r>
                    <w:rPr>
                      <w:rFonts w:eastAsia="仿宋"/>
                    </w:rPr>
                    <w:t>运营期无需用电</w:t>
                  </w:r>
                </w:p>
              </w:tc>
              <w:tc>
                <w:tcPr>
                  <w:tcW w:w="833" w:type="dxa"/>
                  <w:vAlign w:val="center"/>
                </w:tcPr>
                <w:p w14:paraId="66406FE8">
                  <w:pPr>
                    <w:adjustRightInd w:val="0"/>
                    <w:snapToGrid w:val="0"/>
                    <w:jc w:val="center"/>
                    <w:rPr>
                      <w:rFonts w:eastAsia="仿宋"/>
                    </w:rPr>
                  </w:pPr>
                  <w:r>
                    <w:rPr>
                      <w:rFonts w:eastAsia="仿宋"/>
                    </w:rPr>
                    <w:t>/</w:t>
                  </w:r>
                </w:p>
              </w:tc>
            </w:tr>
            <w:tr w14:paraId="4A203C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450" w:type="dxa"/>
                  <w:vMerge w:val="restart"/>
                  <w:vAlign w:val="center"/>
                </w:tcPr>
                <w:p w14:paraId="3E13221B">
                  <w:pPr>
                    <w:adjustRightInd w:val="0"/>
                    <w:snapToGrid w:val="0"/>
                    <w:jc w:val="center"/>
                    <w:rPr>
                      <w:rFonts w:eastAsia="仿宋"/>
                    </w:rPr>
                  </w:pPr>
                  <w:r>
                    <w:rPr>
                      <w:rFonts w:eastAsia="仿宋"/>
                    </w:rPr>
                    <w:t>环保工程</w:t>
                  </w:r>
                </w:p>
              </w:tc>
              <w:tc>
                <w:tcPr>
                  <w:tcW w:w="3111" w:type="dxa"/>
                  <w:gridSpan w:val="4"/>
                  <w:vAlign w:val="center"/>
                </w:tcPr>
                <w:p w14:paraId="7F104B8F">
                  <w:pPr>
                    <w:adjustRightInd w:val="0"/>
                    <w:snapToGrid w:val="0"/>
                    <w:jc w:val="center"/>
                    <w:rPr>
                      <w:rFonts w:eastAsia="仿宋"/>
                    </w:rPr>
                  </w:pPr>
                  <w:r>
                    <w:rPr>
                      <w:rFonts w:eastAsia="仿宋"/>
                    </w:rPr>
                    <w:t>废气</w:t>
                  </w:r>
                </w:p>
              </w:tc>
              <w:tc>
                <w:tcPr>
                  <w:tcW w:w="3768" w:type="dxa"/>
                  <w:vAlign w:val="center"/>
                </w:tcPr>
                <w:p w14:paraId="2F2FA06A">
                  <w:pPr>
                    <w:autoSpaceDE w:val="0"/>
                    <w:autoSpaceDN w:val="0"/>
                    <w:adjustRightInd w:val="0"/>
                    <w:jc w:val="left"/>
                    <w:rPr>
                      <w:rFonts w:eastAsia="仿宋"/>
                      <w:kern w:val="0"/>
                      <w:szCs w:val="21"/>
                    </w:rPr>
                  </w:pPr>
                  <w:r>
                    <w:rPr>
                      <w:rFonts w:eastAsia="仿宋"/>
                      <w:kern w:val="0"/>
                      <w:szCs w:val="21"/>
                    </w:rPr>
                    <w:t>施工期设置临时围栏，起防风、防尘作用；</w:t>
                  </w:r>
                </w:p>
                <w:p w14:paraId="5129D8E6">
                  <w:pPr>
                    <w:adjustRightInd w:val="0"/>
                    <w:snapToGrid w:val="0"/>
                    <w:jc w:val="left"/>
                    <w:rPr>
                      <w:rFonts w:eastAsia="仿宋"/>
                    </w:rPr>
                  </w:pPr>
                  <w:r>
                    <w:rPr>
                      <w:rFonts w:eastAsia="仿宋"/>
                      <w:kern w:val="0"/>
                      <w:szCs w:val="21"/>
                    </w:rPr>
                    <w:t>运营期</w:t>
                  </w:r>
                  <w:r>
                    <w:rPr>
                      <w:rFonts w:hint="eastAsia" w:eastAsia="仿宋"/>
                      <w:kern w:val="0"/>
                      <w:szCs w:val="21"/>
                      <w:u w:val="single"/>
                    </w:rPr>
                    <w:t>仅涉及P</w:t>
                  </w:r>
                  <w:r>
                    <w:rPr>
                      <w:rFonts w:eastAsia="仿宋"/>
                      <w:kern w:val="0"/>
                      <w:szCs w:val="21"/>
                      <w:u w:val="single"/>
                    </w:rPr>
                    <w:t>O</w:t>
                  </w:r>
                  <w:r>
                    <w:rPr>
                      <w:rFonts w:hint="eastAsia" w:eastAsia="仿宋"/>
                      <w:kern w:val="0"/>
                      <w:szCs w:val="21"/>
                      <w:u w:val="single"/>
                    </w:rPr>
                    <w:t>流经的设备与管线组件密封点无组织废气，定期开展L</w:t>
                  </w:r>
                  <w:r>
                    <w:rPr>
                      <w:rFonts w:eastAsia="仿宋"/>
                      <w:kern w:val="0"/>
                      <w:szCs w:val="21"/>
                      <w:u w:val="single"/>
                    </w:rPr>
                    <w:t>DAR</w:t>
                  </w:r>
                  <w:r>
                    <w:rPr>
                      <w:rFonts w:hint="eastAsia" w:eastAsia="仿宋"/>
                      <w:kern w:val="0"/>
                      <w:szCs w:val="21"/>
                      <w:u w:val="single"/>
                    </w:rPr>
                    <w:t>工作</w:t>
                  </w:r>
                  <w:r>
                    <w:rPr>
                      <w:rFonts w:eastAsia="仿宋"/>
                      <w:kern w:val="0"/>
                      <w:szCs w:val="21"/>
                    </w:rPr>
                    <w:t>。</w:t>
                  </w:r>
                </w:p>
              </w:tc>
              <w:tc>
                <w:tcPr>
                  <w:tcW w:w="833" w:type="dxa"/>
                  <w:vAlign w:val="center"/>
                </w:tcPr>
                <w:p w14:paraId="4D72D9F4">
                  <w:pPr>
                    <w:adjustRightInd w:val="0"/>
                    <w:snapToGrid w:val="0"/>
                    <w:jc w:val="center"/>
                    <w:rPr>
                      <w:rFonts w:eastAsia="仿宋"/>
                    </w:rPr>
                  </w:pPr>
                  <w:r>
                    <w:rPr>
                      <w:rFonts w:eastAsia="仿宋"/>
                    </w:rPr>
                    <w:t>/</w:t>
                  </w:r>
                </w:p>
              </w:tc>
            </w:tr>
            <w:tr w14:paraId="4C8925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450" w:type="dxa"/>
                  <w:vMerge w:val="continue"/>
                  <w:vAlign w:val="center"/>
                </w:tcPr>
                <w:p w14:paraId="51C8A803">
                  <w:pPr>
                    <w:adjustRightInd w:val="0"/>
                    <w:snapToGrid w:val="0"/>
                    <w:jc w:val="center"/>
                    <w:rPr>
                      <w:rFonts w:eastAsia="仿宋"/>
                    </w:rPr>
                  </w:pPr>
                </w:p>
              </w:tc>
              <w:tc>
                <w:tcPr>
                  <w:tcW w:w="3111" w:type="dxa"/>
                  <w:gridSpan w:val="4"/>
                  <w:vAlign w:val="center"/>
                </w:tcPr>
                <w:p w14:paraId="19E24F63">
                  <w:pPr>
                    <w:adjustRightInd w:val="0"/>
                    <w:snapToGrid w:val="0"/>
                    <w:jc w:val="center"/>
                    <w:rPr>
                      <w:rFonts w:eastAsia="仿宋"/>
                    </w:rPr>
                  </w:pPr>
                  <w:r>
                    <w:rPr>
                      <w:rFonts w:eastAsia="仿宋"/>
                    </w:rPr>
                    <w:t>废水</w:t>
                  </w:r>
                </w:p>
              </w:tc>
              <w:tc>
                <w:tcPr>
                  <w:tcW w:w="3768" w:type="dxa"/>
                  <w:vAlign w:val="center"/>
                </w:tcPr>
                <w:p w14:paraId="1A0C49B5">
                  <w:pPr>
                    <w:autoSpaceDE w:val="0"/>
                    <w:autoSpaceDN w:val="0"/>
                    <w:adjustRightInd w:val="0"/>
                    <w:jc w:val="left"/>
                    <w:rPr>
                      <w:rFonts w:eastAsia="仿宋"/>
                      <w:kern w:val="0"/>
                      <w:szCs w:val="21"/>
                    </w:rPr>
                  </w:pPr>
                  <w:r>
                    <w:rPr>
                      <w:rFonts w:eastAsia="仿宋"/>
                      <w:kern w:val="0"/>
                      <w:szCs w:val="21"/>
                    </w:rPr>
                    <w:t>施工期施工人员生活污水收集后流入现有生活污水管网后进入园区污水处理厂集中处理；</w:t>
                  </w:r>
                  <w:r>
                    <w:rPr>
                      <w:rFonts w:hint="eastAsia" w:eastAsia="仿宋"/>
                      <w:kern w:val="0"/>
                      <w:szCs w:val="21"/>
                    </w:rPr>
                    <w:t>采用脱盐水/水进行管道试压，用仪表空气将水吹回</w:t>
                  </w:r>
                  <w:r>
                    <w:rPr>
                      <w:rFonts w:hint="eastAsia" w:eastAsia="仿宋"/>
                      <w:kern w:val="0"/>
                      <w:szCs w:val="21"/>
                      <w:u w:val="single"/>
                    </w:rPr>
                    <w:t>广西氯碱公司南厂区现有烧碱</w:t>
                  </w:r>
                  <w:r>
                    <w:rPr>
                      <w:rFonts w:hint="eastAsia" w:eastAsia="仿宋"/>
                      <w:kern w:val="0"/>
                      <w:szCs w:val="21"/>
                    </w:rPr>
                    <w:t>罐区，经罐区内地沟进入初期雨水池，送至天宜污水处理厂</w:t>
                  </w:r>
                  <w:r>
                    <w:rPr>
                      <w:rFonts w:hint="eastAsia" w:eastAsia="仿宋"/>
                      <w:kern w:val="0"/>
                      <w:szCs w:val="21"/>
                      <w:u w:val="single"/>
                    </w:rPr>
                    <w:t>（二期）</w:t>
                  </w:r>
                  <w:r>
                    <w:rPr>
                      <w:rFonts w:hint="eastAsia" w:eastAsia="仿宋"/>
                      <w:kern w:val="0"/>
                      <w:szCs w:val="21"/>
                    </w:rPr>
                    <w:t>处理；</w:t>
                  </w:r>
                </w:p>
                <w:p w14:paraId="647455D4">
                  <w:pPr>
                    <w:adjustRightInd w:val="0"/>
                    <w:snapToGrid w:val="0"/>
                    <w:jc w:val="left"/>
                    <w:rPr>
                      <w:rFonts w:eastAsia="仿宋"/>
                    </w:rPr>
                  </w:pPr>
                  <w:r>
                    <w:rPr>
                      <w:rFonts w:eastAsia="仿宋"/>
                      <w:kern w:val="0"/>
                      <w:szCs w:val="21"/>
                    </w:rPr>
                    <w:t>运营期无废水产生。</w:t>
                  </w:r>
                </w:p>
              </w:tc>
              <w:tc>
                <w:tcPr>
                  <w:tcW w:w="833" w:type="dxa"/>
                  <w:vAlign w:val="center"/>
                </w:tcPr>
                <w:p w14:paraId="5E0DA53E">
                  <w:pPr>
                    <w:adjustRightInd w:val="0"/>
                    <w:snapToGrid w:val="0"/>
                    <w:jc w:val="center"/>
                    <w:rPr>
                      <w:rFonts w:eastAsia="仿宋"/>
                    </w:rPr>
                  </w:pPr>
                  <w:r>
                    <w:rPr>
                      <w:rFonts w:eastAsia="仿宋"/>
                    </w:rPr>
                    <w:t>/</w:t>
                  </w:r>
                </w:p>
              </w:tc>
            </w:tr>
            <w:tr w14:paraId="0B8E50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450" w:type="dxa"/>
                  <w:vMerge w:val="continue"/>
                  <w:vAlign w:val="center"/>
                </w:tcPr>
                <w:p w14:paraId="44780644">
                  <w:pPr>
                    <w:adjustRightInd w:val="0"/>
                    <w:snapToGrid w:val="0"/>
                    <w:jc w:val="center"/>
                    <w:rPr>
                      <w:rFonts w:eastAsia="仿宋"/>
                    </w:rPr>
                  </w:pPr>
                </w:p>
              </w:tc>
              <w:tc>
                <w:tcPr>
                  <w:tcW w:w="3111" w:type="dxa"/>
                  <w:gridSpan w:val="4"/>
                  <w:vAlign w:val="center"/>
                </w:tcPr>
                <w:p w14:paraId="4B95280F">
                  <w:pPr>
                    <w:adjustRightInd w:val="0"/>
                    <w:snapToGrid w:val="0"/>
                    <w:jc w:val="center"/>
                    <w:rPr>
                      <w:rFonts w:eastAsia="仿宋"/>
                    </w:rPr>
                  </w:pPr>
                  <w:r>
                    <w:rPr>
                      <w:rFonts w:eastAsia="仿宋"/>
                    </w:rPr>
                    <w:t>固废</w:t>
                  </w:r>
                </w:p>
              </w:tc>
              <w:tc>
                <w:tcPr>
                  <w:tcW w:w="3768" w:type="dxa"/>
                  <w:vAlign w:val="center"/>
                </w:tcPr>
                <w:p w14:paraId="342E9A9F">
                  <w:pPr>
                    <w:autoSpaceDE w:val="0"/>
                    <w:autoSpaceDN w:val="0"/>
                    <w:adjustRightInd w:val="0"/>
                    <w:jc w:val="left"/>
                    <w:rPr>
                      <w:rFonts w:eastAsia="仿宋"/>
                      <w:kern w:val="0"/>
                      <w:szCs w:val="21"/>
                    </w:rPr>
                  </w:pPr>
                  <w:r>
                    <w:rPr>
                      <w:rFonts w:eastAsia="仿宋"/>
                      <w:kern w:val="0"/>
                      <w:szCs w:val="21"/>
                    </w:rPr>
                    <w:t>施工期生活垃圾由园区环卫部门统一收集处置，废钢管、焊条焊渣由专业单位处置，防腐油漆包装桶交由有资质单位处置；固废暂存于HPPO 项目内火炬单元北侧（承包商临时固废暂存点）。</w:t>
                  </w:r>
                </w:p>
                <w:p w14:paraId="7AEE9110">
                  <w:pPr>
                    <w:adjustRightInd w:val="0"/>
                    <w:snapToGrid w:val="0"/>
                    <w:jc w:val="left"/>
                    <w:rPr>
                      <w:rFonts w:eastAsia="仿宋"/>
                    </w:rPr>
                  </w:pPr>
                  <w:r>
                    <w:rPr>
                      <w:rFonts w:eastAsia="仿宋"/>
                      <w:kern w:val="0"/>
                      <w:szCs w:val="21"/>
                    </w:rPr>
                    <w:t>运营期无固废产生。</w:t>
                  </w:r>
                </w:p>
              </w:tc>
              <w:tc>
                <w:tcPr>
                  <w:tcW w:w="833" w:type="dxa"/>
                  <w:vAlign w:val="center"/>
                </w:tcPr>
                <w:p w14:paraId="2D4001B5">
                  <w:pPr>
                    <w:adjustRightInd w:val="0"/>
                    <w:snapToGrid w:val="0"/>
                    <w:jc w:val="center"/>
                    <w:rPr>
                      <w:rFonts w:eastAsia="仿宋"/>
                    </w:rPr>
                  </w:pPr>
                  <w:r>
                    <w:rPr>
                      <w:rFonts w:eastAsia="仿宋"/>
                    </w:rPr>
                    <w:t>/</w:t>
                  </w:r>
                </w:p>
              </w:tc>
            </w:tr>
            <w:tr w14:paraId="44373F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450" w:type="dxa"/>
                  <w:vMerge w:val="continue"/>
                  <w:vAlign w:val="center"/>
                </w:tcPr>
                <w:p w14:paraId="6D9FE245">
                  <w:pPr>
                    <w:adjustRightInd w:val="0"/>
                    <w:snapToGrid w:val="0"/>
                    <w:jc w:val="center"/>
                    <w:rPr>
                      <w:rFonts w:eastAsia="仿宋"/>
                    </w:rPr>
                  </w:pPr>
                </w:p>
              </w:tc>
              <w:tc>
                <w:tcPr>
                  <w:tcW w:w="3111" w:type="dxa"/>
                  <w:gridSpan w:val="4"/>
                  <w:vAlign w:val="center"/>
                </w:tcPr>
                <w:p w14:paraId="29B85BD7">
                  <w:pPr>
                    <w:adjustRightInd w:val="0"/>
                    <w:snapToGrid w:val="0"/>
                    <w:jc w:val="center"/>
                    <w:rPr>
                      <w:rFonts w:eastAsia="仿宋"/>
                    </w:rPr>
                  </w:pPr>
                  <w:r>
                    <w:rPr>
                      <w:rFonts w:eastAsia="仿宋"/>
                      <w:kern w:val="0"/>
                      <w:szCs w:val="21"/>
                    </w:rPr>
                    <w:t>噪声</w:t>
                  </w:r>
                </w:p>
              </w:tc>
              <w:tc>
                <w:tcPr>
                  <w:tcW w:w="3768" w:type="dxa"/>
                  <w:vAlign w:val="center"/>
                </w:tcPr>
                <w:p w14:paraId="20A81ACD">
                  <w:pPr>
                    <w:adjustRightInd w:val="0"/>
                    <w:snapToGrid w:val="0"/>
                    <w:jc w:val="left"/>
                    <w:rPr>
                      <w:rFonts w:eastAsia="仿宋"/>
                    </w:rPr>
                  </w:pPr>
                  <w:r>
                    <w:rPr>
                      <w:rFonts w:eastAsia="仿宋"/>
                    </w:rPr>
                    <w:t>施工期选用低噪声作业</w:t>
                  </w:r>
                  <w:r>
                    <w:rPr>
                      <w:rFonts w:hint="eastAsia" w:eastAsia="仿宋"/>
                    </w:rPr>
                    <w:t>机器。</w:t>
                  </w:r>
                </w:p>
                <w:p w14:paraId="6C190030">
                  <w:pPr>
                    <w:adjustRightInd w:val="0"/>
                    <w:snapToGrid w:val="0"/>
                    <w:jc w:val="left"/>
                    <w:rPr>
                      <w:rFonts w:eastAsia="仿宋"/>
                    </w:rPr>
                  </w:pPr>
                  <w:r>
                    <w:rPr>
                      <w:rFonts w:hint="eastAsia" w:eastAsia="仿宋"/>
                    </w:rPr>
                    <w:t>运营期P</w:t>
                  </w:r>
                  <w:r>
                    <w:rPr>
                      <w:rFonts w:eastAsia="仿宋"/>
                    </w:rPr>
                    <w:t>O</w:t>
                  </w:r>
                  <w:r>
                    <w:rPr>
                      <w:rFonts w:hint="eastAsia" w:eastAsia="仿宋"/>
                    </w:rPr>
                    <w:t>输送泵间歇运行，采用基础减振措施</w:t>
                  </w:r>
                  <w:r>
                    <w:rPr>
                      <w:rFonts w:eastAsia="仿宋"/>
                    </w:rPr>
                    <w:t>。</w:t>
                  </w:r>
                </w:p>
              </w:tc>
              <w:tc>
                <w:tcPr>
                  <w:tcW w:w="833" w:type="dxa"/>
                  <w:vAlign w:val="center"/>
                </w:tcPr>
                <w:p w14:paraId="162929DA">
                  <w:pPr>
                    <w:adjustRightInd w:val="0"/>
                    <w:snapToGrid w:val="0"/>
                    <w:jc w:val="center"/>
                    <w:rPr>
                      <w:rFonts w:eastAsia="仿宋"/>
                    </w:rPr>
                  </w:pPr>
                  <w:r>
                    <w:rPr>
                      <w:rFonts w:eastAsia="仿宋"/>
                    </w:rPr>
                    <w:t>/</w:t>
                  </w:r>
                </w:p>
              </w:tc>
            </w:tr>
            <w:tr w14:paraId="105A54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450" w:type="dxa"/>
                  <w:vMerge w:val="restart"/>
                  <w:vAlign w:val="center"/>
                </w:tcPr>
                <w:p w14:paraId="169675E2">
                  <w:pPr>
                    <w:adjustRightInd w:val="0"/>
                    <w:snapToGrid w:val="0"/>
                    <w:jc w:val="center"/>
                    <w:rPr>
                      <w:rFonts w:eastAsia="仿宋"/>
                    </w:rPr>
                  </w:pPr>
                  <w:r>
                    <w:rPr>
                      <w:rFonts w:eastAsia="仿宋"/>
                    </w:rPr>
                    <w:t>临时工程</w:t>
                  </w:r>
                </w:p>
              </w:tc>
              <w:tc>
                <w:tcPr>
                  <w:tcW w:w="3111" w:type="dxa"/>
                  <w:gridSpan w:val="4"/>
                  <w:vAlign w:val="center"/>
                </w:tcPr>
                <w:p w14:paraId="2535289C">
                  <w:pPr>
                    <w:adjustRightInd w:val="0"/>
                    <w:snapToGrid w:val="0"/>
                    <w:jc w:val="center"/>
                    <w:rPr>
                      <w:rFonts w:eastAsia="仿宋"/>
                      <w:kern w:val="0"/>
                      <w:szCs w:val="21"/>
                    </w:rPr>
                  </w:pPr>
                  <w:r>
                    <w:rPr>
                      <w:rFonts w:eastAsia="仿宋"/>
                      <w:kern w:val="0"/>
                      <w:szCs w:val="21"/>
                    </w:rPr>
                    <w:t>临时施工现场</w:t>
                  </w:r>
                </w:p>
              </w:tc>
              <w:tc>
                <w:tcPr>
                  <w:tcW w:w="3768" w:type="dxa"/>
                  <w:vAlign w:val="center"/>
                </w:tcPr>
                <w:p w14:paraId="0363A36B">
                  <w:pPr>
                    <w:autoSpaceDE w:val="0"/>
                    <w:autoSpaceDN w:val="0"/>
                    <w:adjustRightInd w:val="0"/>
                    <w:jc w:val="left"/>
                    <w:rPr>
                      <w:rFonts w:eastAsia="仿宋"/>
                      <w:kern w:val="0"/>
                      <w:szCs w:val="21"/>
                    </w:rPr>
                  </w:pPr>
                  <w:r>
                    <w:rPr>
                      <w:rFonts w:eastAsia="仿宋"/>
                      <w:kern w:val="0"/>
                      <w:szCs w:val="21"/>
                    </w:rPr>
                    <w:t>项目施工材料临时堆放于管线沿线围栏内，施工人员生活利用园区现有的配套基础设施，不再单独设置临时施工营地。</w:t>
                  </w:r>
                </w:p>
              </w:tc>
              <w:tc>
                <w:tcPr>
                  <w:tcW w:w="833" w:type="dxa"/>
                  <w:vAlign w:val="center"/>
                </w:tcPr>
                <w:p w14:paraId="208102EF">
                  <w:pPr>
                    <w:adjustRightInd w:val="0"/>
                    <w:snapToGrid w:val="0"/>
                    <w:jc w:val="center"/>
                    <w:rPr>
                      <w:rFonts w:eastAsia="仿宋"/>
                    </w:rPr>
                  </w:pPr>
                  <w:r>
                    <w:rPr>
                      <w:rFonts w:eastAsia="仿宋"/>
                    </w:rPr>
                    <w:t>/</w:t>
                  </w:r>
                </w:p>
              </w:tc>
            </w:tr>
            <w:tr w14:paraId="783C3C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450" w:type="dxa"/>
                  <w:vMerge w:val="continue"/>
                  <w:vAlign w:val="center"/>
                </w:tcPr>
                <w:p w14:paraId="74595C02">
                  <w:pPr>
                    <w:adjustRightInd w:val="0"/>
                    <w:snapToGrid w:val="0"/>
                    <w:jc w:val="center"/>
                    <w:rPr>
                      <w:rFonts w:eastAsia="仿宋"/>
                    </w:rPr>
                  </w:pPr>
                </w:p>
              </w:tc>
              <w:tc>
                <w:tcPr>
                  <w:tcW w:w="3111" w:type="dxa"/>
                  <w:gridSpan w:val="4"/>
                  <w:vAlign w:val="center"/>
                </w:tcPr>
                <w:p w14:paraId="232BAE84">
                  <w:pPr>
                    <w:adjustRightInd w:val="0"/>
                    <w:snapToGrid w:val="0"/>
                    <w:jc w:val="center"/>
                    <w:rPr>
                      <w:rFonts w:eastAsia="仿宋"/>
                      <w:kern w:val="0"/>
                      <w:szCs w:val="21"/>
                    </w:rPr>
                  </w:pPr>
                  <w:r>
                    <w:rPr>
                      <w:rFonts w:eastAsia="仿宋"/>
                      <w:kern w:val="0"/>
                      <w:szCs w:val="21"/>
                    </w:rPr>
                    <w:t>施工便道</w:t>
                  </w:r>
                </w:p>
              </w:tc>
              <w:tc>
                <w:tcPr>
                  <w:tcW w:w="3768" w:type="dxa"/>
                  <w:vAlign w:val="center"/>
                </w:tcPr>
                <w:p w14:paraId="5DD2C61C">
                  <w:pPr>
                    <w:autoSpaceDE w:val="0"/>
                    <w:autoSpaceDN w:val="0"/>
                    <w:adjustRightInd w:val="0"/>
                    <w:jc w:val="left"/>
                    <w:rPr>
                      <w:rFonts w:eastAsia="仿宋"/>
                      <w:kern w:val="0"/>
                      <w:szCs w:val="21"/>
                    </w:rPr>
                  </w:pPr>
                  <w:r>
                    <w:rPr>
                      <w:rFonts w:eastAsia="仿宋"/>
                      <w:kern w:val="0"/>
                      <w:szCs w:val="21"/>
                    </w:rPr>
                    <w:t>园区现有的交通路网较为完善，可满足项目施工进场需要，不再另外新建施工便道。</w:t>
                  </w:r>
                </w:p>
              </w:tc>
              <w:tc>
                <w:tcPr>
                  <w:tcW w:w="833" w:type="dxa"/>
                  <w:vAlign w:val="center"/>
                </w:tcPr>
                <w:p w14:paraId="7A06F6F0">
                  <w:pPr>
                    <w:adjustRightInd w:val="0"/>
                    <w:snapToGrid w:val="0"/>
                    <w:jc w:val="center"/>
                    <w:rPr>
                      <w:rFonts w:eastAsia="仿宋"/>
                    </w:rPr>
                  </w:pPr>
                  <w:r>
                    <w:rPr>
                      <w:rFonts w:eastAsia="仿宋"/>
                    </w:rPr>
                    <w:t>/</w:t>
                  </w:r>
                </w:p>
              </w:tc>
            </w:tr>
          </w:tbl>
          <w:p w14:paraId="39D91ACA">
            <w:pPr>
              <w:adjustRightInd w:val="0"/>
              <w:snapToGrid w:val="0"/>
              <w:spacing w:line="360" w:lineRule="auto"/>
              <w:jc w:val="center"/>
              <w:rPr>
                <w:b/>
              </w:rPr>
            </w:pPr>
          </w:p>
          <w:p w14:paraId="58E57D4A">
            <w:pPr>
              <w:spacing w:line="360" w:lineRule="auto"/>
              <w:rPr>
                <w:b/>
              </w:rPr>
            </w:pPr>
            <w:r>
              <w:rPr>
                <w:rFonts w:hint="eastAsia"/>
                <w:b/>
              </w:rPr>
              <w:t>4、依托工程</w:t>
            </w:r>
          </w:p>
          <w:p w14:paraId="77046BC7">
            <w:pPr>
              <w:spacing w:line="360" w:lineRule="auto"/>
              <w:ind w:firstLine="420" w:firstLineChars="200"/>
            </w:pPr>
            <w:r>
              <w:rPr>
                <w:rFonts w:hint="eastAsia"/>
              </w:rPr>
              <w:t>（</w:t>
            </w:r>
            <w:r>
              <w:t>1</w:t>
            </w:r>
            <w:r>
              <w:rPr>
                <w:rFonts w:hint="eastAsia"/>
              </w:rPr>
              <w:t>）依托园区公共管廊：</w:t>
            </w:r>
            <w:r>
              <w:t>钦州石化产业园公共管廊为广西钦州临港石化产业园开发投资有限公司投资建成，石化产业园公共管廊一、二、三期已建成并且投入使用，主要服务于国投电厂、华谊能化、华谊氯碱、华谊新材料、永盛石化、胜利天然气、孚宝等重点企业。已建管廊两侧与道路、工业企业均保留了一定距离，与临路一侧绿化带相隔，与工业企业围墙相隔。公共管廊目前仍有容量敷设管道。</w:t>
            </w:r>
          </w:p>
          <w:p w14:paraId="7FA7A0B5">
            <w:pPr>
              <w:spacing w:line="360" w:lineRule="auto"/>
              <w:ind w:firstLine="420" w:firstLineChars="200"/>
            </w:pPr>
            <w:r>
              <w:rPr>
                <w:rFonts w:hint="eastAsia"/>
              </w:rPr>
              <w:t>（</w:t>
            </w:r>
            <w:r>
              <w:t>2</w:t>
            </w:r>
            <w:r>
              <w:rPr>
                <w:rFonts w:hint="eastAsia"/>
              </w:rPr>
              <w:t>）依托储存设施：广西氯碱公司产品P</w:t>
            </w:r>
            <w:r>
              <w:t>O</w:t>
            </w:r>
            <w:r>
              <w:rPr>
                <w:rFonts w:hint="eastAsia"/>
              </w:rPr>
              <w:t>经厂内（略）环氧丙烷储罐储存，经P</w:t>
            </w:r>
            <w:r>
              <w:t>O</w:t>
            </w:r>
            <w:r>
              <w:rPr>
                <w:rFonts w:hint="eastAsia"/>
              </w:rPr>
              <w:t>液相管道输送至码头装船。3</w:t>
            </w:r>
            <w:r>
              <w:t>2</w:t>
            </w:r>
            <w:r>
              <w:rPr>
                <w:rFonts w:hint="eastAsia"/>
              </w:rPr>
              <w:t>碱液依托孚宝罐区1个2</w:t>
            </w:r>
            <w:r>
              <w:t>000m</w:t>
            </w:r>
            <w:r>
              <w:rPr>
                <w:vertAlign w:val="superscript"/>
              </w:rPr>
              <w:t xml:space="preserve">3 </w:t>
            </w:r>
            <w:r>
              <w:t>32%</w:t>
            </w:r>
            <w:r>
              <w:rPr>
                <w:rFonts w:hint="eastAsia"/>
              </w:rPr>
              <w:t>碱液储罐储存。</w:t>
            </w:r>
          </w:p>
          <w:p w14:paraId="5CCD43DA">
            <w:pPr>
              <w:spacing w:line="360" w:lineRule="auto"/>
              <w:ind w:firstLine="420" w:firstLineChars="200"/>
              <w:rPr>
                <w:b/>
              </w:rPr>
            </w:pPr>
            <w:r>
              <w:rPr>
                <w:rFonts w:hint="eastAsia"/>
              </w:rPr>
              <w:t>（</w:t>
            </w:r>
            <w:r>
              <w:t>3</w:t>
            </w:r>
            <w:r>
              <w:rPr>
                <w:rFonts w:hint="eastAsia"/>
              </w:rPr>
              <w:t>）依托码头：环氧丙烷装卸位于孚宝码头1</w:t>
            </w:r>
            <w:r>
              <w:t>6</w:t>
            </w:r>
            <w:r>
              <w:rPr>
                <w:rFonts w:hint="eastAsia"/>
              </w:rPr>
              <w:t>号、1</w:t>
            </w:r>
            <w:r>
              <w:t>7</w:t>
            </w:r>
            <w:r>
              <w:rPr>
                <w:rFonts w:hint="eastAsia"/>
              </w:rPr>
              <w:t>号泊位3</w:t>
            </w:r>
            <w:r>
              <w:t>#</w:t>
            </w:r>
            <w:r>
              <w:rPr>
                <w:rFonts w:hint="eastAsia"/>
              </w:rPr>
              <w:t>、5</w:t>
            </w:r>
            <w:r>
              <w:t>#</w:t>
            </w:r>
            <w:r>
              <w:rPr>
                <w:rFonts w:hint="eastAsia"/>
              </w:rPr>
              <w:t>泊点，设计吞吐量为</w:t>
            </w:r>
            <w:r>
              <w:t>10</w:t>
            </w:r>
            <w:r>
              <w:rPr>
                <w:rFonts w:hint="eastAsia"/>
              </w:rPr>
              <w:t>万吨/年。</w:t>
            </w:r>
            <w:r>
              <w:rPr>
                <w:sz w:val="23"/>
                <w:szCs w:val="23"/>
              </w:rPr>
              <w:t xml:space="preserve"> </w:t>
            </w:r>
          </w:p>
          <w:p w14:paraId="49B0E507">
            <w:pPr>
              <w:spacing w:line="360" w:lineRule="auto"/>
              <w:rPr>
                <w:b/>
              </w:rPr>
            </w:pPr>
            <w:r>
              <w:rPr>
                <w:b/>
              </w:rPr>
              <w:t>5</w:t>
            </w:r>
            <w:r>
              <w:rPr>
                <w:rFonts w:hint="eastAsia"/>
                <w:b/>
              </w:rPr>
              <w:t>、管道</w:t>
            </w:r>
          </w:p>
          <w:p w14:paraId="224F076D">
            <w:pPr>
              <w:spacing w:line="360" w:lineRule="auto"/>
              <w:ind w:firstLine="420" w:firstLineChars="200"/>
            </w:pPr>
            <w:r>
              <w:rPr>
                <w:rFonts w:hint="eastAsia"/>
              </w:rPr>
              <w:t>P</w:t>
            </w:r>
            <w:r>
              <w:t>O</w:t>
            </w:r>
            <w:r>
              <w:rPr>
                <w:rFonts w:hint="eastAsia"/>
              </w:rPr>
              <w:t>液相管线采用聚氨酯材料进行保冷。</w:t>
            </w:r>
            <w:r>
              <w:t>管道参数见下表。</w:t>
            </w:r>
          </w:p>
          <w:p w14:paraId="4CDC97D2">
            <w:pPr>
              <w:widowControl/>
              <w:autoSpaceDE w:val="0"/>
              <w:autoSpaceDN w:val="0"/>
              <w:adjustRightInd w:val="0"/>
              <w:snapToGrid w:val="0"/>
              <w:spacing w:line="360" w:lineRule="auto"/>
              <w:jc w:val="center"/>
              <w:rPr>
                <w:b/>
              </w:rPr>
            </w:pPr>
            <w:r>
              <w:rPr>
                <w:rFonts w:hint="eastAsia"/>
                <w:b/>
              </w:rPr>
              <w:t xml:space="preserve">表 </w:t>
            </w:r>
            <w:r>
              <w:rPr>
                <w:b/>
              </w:rPr>
              <w:fldChar w:fldCharType="begin"/>
            </w:r>
            <w:r>
              <w:rPr>
                <w:b/>
              </w:rPr>
              <w:instrText xml:space="preserve"> </w:instrText>
            </w:r>
            <w:r>
              <w:rPr>
                <w:rFonts w:hint="eastAsia"/>
                <w:b/>
              </w:rPr>
              <w:instrText xml:space="preserve">SEQ 表 \* ARABIC</w:instrText>
            </w:r>
            <w:r>
              <w:rPr>
                <w:b/>
              </w:rPr>
              <w:instrText xml:space="preserve"> </w:instrText>
            </w:r>
            <w:r>
              <w:rPr>
                <w:b/>
              </w:rPr>
              <w:fldChar w:fldCharType="separate"/>
            </w:r>
            <w:r>
              <w:rPr>
                <w:b/>
              </w:rPr>
              <w:t>6</w:t>
            </w:r>
            <w:r>
              <w:rPr>
                <w:b/>
              </w:rPr>
              <w:fldChar w:fldCharType="end"/>
            </w:r>
            <w:r>
              <w:rPr>
                <w:b/>
              </w:rPr>
              <w:t xml:space="preserve"> 本项目管道参数</w:t>
            </w:r>
          </w:p>
          <w:tbl>
            <w:tblPr>
              <w:tblStyle w:val="47"/>
              <w:tblW w:w="816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1" w:type="dxa"/>
                <w:bottom w:w="0" w:type="dxa"/>
                <w:right w:w="11" w:type="dxa"/>
              </w:tblCellMar>
            </w:tblPr>
            <w:tblGrid>
              <w:gridCol w:w="1013"/>
              <w:gridCol w:w="432"/>
              <w:gridCol w:w="1576"/>
              <w:gridCol w:w="881"/>
              <w:gridCol w:w="881"/>
              <w:gridCol w:w="896"/>
              <w:gridCol w:w="896"/>
              <w:gridCol w:w="795"/>
              <w:gridCol w:w="792"/>
            </w:tblGrid>
            <w:tr w14:paraId="6225D2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013" w:type="dxa"/>
                  <w:vAlign w:val="center"/>
                </w:tcPr>
                <w:p w14:paraId="45B9281C">
                  <w:pPr>
                    <w:adjustRightInd w:val="0"/>
                    <w:snapToGrid w:val="0"/>
                    <w:jc w:val="center"/>
                    <w:rPr>
                      <w:rFonts w:eastAsia="仿宋"/>
                      <w:b/>
                      <w:sz w:val="18"/>
                      <w:szCs w:val="18"/>
                    </w:rPr>
                  </w:pPr>
                  <w:r>
                    <w:rPr>
                      <w:rFonts w:eastAsia="仿宋"/>
                      <w:b/>
                      <w:sz w:val="18"/>
                      <w:szCs w:val="18"/>
                    </w:rPr>
                    <w:t>物料名称</w:t>
                  </w:r>
                </w:p>
              </w:tc>
              <w:tc>
                <w:tcPr>
                  <w:tcW w:w="432" w:type="dxa"/>
                  <w:vAlign w:val="center"/>
                </w:tcPr>
                <w:p w14:paraId="6B448553">
                  <w:pPr>
                    <w:adjustRightInd w:val="0"/>
                    <w:snapToGrid w:val="0"/>
                    <w:jc w:val="center"/>
                    <w:rPr>
                      <w:rFonts w:eastAsia="仿宋"/>
                      <w:b/>
                      <w:sz w:val="18"/>
                      <w:szCs w:val="18"/>
                    </w:rPr>
                  </w:pPr>
                  <w:r>
                    <w:rPr>
                      <w:rFonts w:eastAsia="仿宋"/>
                      <w:b/>
                      <w:sz w:val="18"/>
                      <w:szCs w:val="18"/>
                    </w:rPr>
                    <w:t>介质状态</w:t>
                  </w:r>
                </w:p>
              </w:tc>
              <w:tc>
                <w:tcPr>
                  <w:tcW w:w="1576" w:type="dxa"/>
                  <w:vAlign w:val="center"/>
                </w:tcPr>
                <w:p w14:paraId="3EBBA21C">
                  <w:pPr>
                    <w:adjustRightInd w:val="0"/>
                    <w:snapToGrid w:val="0"/>
                    <w:jc w:val="center"/>
                    <w:rPr>
                      <w:rFonts w:eastAsia="仿宋"/>
                      <w:b/>
                      <w:sz w:val="18"/>
                      <w:szCs w:val="18"/>
                    </w:rPr>
                  </w:pPr>
                  <w:r>
                    <w:rPr>
                      <w:rFonts w:eastAsia="仿宋"/>
                      <w:b/>
                      <w:sz w:val="18"/>
                      <w:szCs w:val="18"/>
                    </w:rPr>
                    <w:t>管长m</w:t>
                  </w:r>
                </w:p>
              </w:tc>
              <w:tc>
                <w:tcPr>
                  <w:tcW w:w="881" w:type="dxa"/>
                  <w:vAlign w:val="center"/>
                </w:tcPr>
                <w:p w14:paraId="3F46E7CF">
                  <w:pPr>
                    <w:adjustRightInd w:val="0"/>
                    <w:snapToGrid w:val="0"/>
                    <w:jc w:val="center"/>
                    <w:rPr>
                      <w:rFonts w:eastAsia="仿宋"/>
                      <w:b/>
                      <w:sz w:val="18"/>
                      <w:szCs w:val="18"/>
                    </w:rPr>
                  </w:pPr>
                  <w:r>
                    <w:rPr>
                      <w:rFonts w:eastAsia="仿宋"/>
                      <w:b/>
                      <w:sz w:val="18"/>
                      <w:szCs w:val="18"/>
                    </w:rPr>
                    <w:t>管径mm</w:t>
                  </w:r>
                </w:p>
              </w:tc>
              <w:tc>
                <w:tcPr>
                  <w:tcW w:w="881" w:type="dxa"/>
                  <w:vAlign w:val="center"/>
                </w:tcPr>
                <w:p w14:paraId="1E37CFA9">
                  <w:pPr>
                    <w:adjustRightInd w:val="0"/>
                    <w:snapToGrid w:val="0"/>
                    <w:jc w:val="center"/>
                    <w:rPr>
                      <w:rFonts w:eastAsia="仿宋"/>
                      <w:b/>
                      <w:sz w:val="18"/>
                      <w:szCs w:val="18"/>
                    </w:rPr>
                  </w:pPr>
                  <w:r>
                    <w:rPr>
                      <w:rFonts w:eastAsia="仿宋"/>
                      <w:b/>
                      <w:sz w:val="18"/>
                      <w:szCs w:val="18"/>
                    </w:rPr>
                    <w:t>温度℃</w:t>
                  </w:r>
                </w:p>
              </w:tc>
              <w:tc>
                <w:tcPr>
                  <w:tcW w:w="896" w:type="dxa"/>
                  <w:vAlign w:val="center"/>
                </w:tcPr>
                <w:p w14:paraId="5E26499B">
                  <w:pPr>
                    <w:adjustRightInd w:val="0"/>
                    <w:snapToGrid w:val="0"/>
                    <w:jc w:val="center"/>
                    <w:rPr>
                      <w:rFonts w:eastAsia="仿宋"/>
                      <w:b/>
                      <w:sz w:val="18"/>
                      <w:szCs w:val="18"/>
                    </w:rPr>
                  </w:pPr>
                  <w:r>
                    <w:rPr>
                      <w:rFonts w:eastAsia="仿宋"/>
                      <w:b/>
                      <w:sz w:val="18"/>
                      <w:szCs w:val="18"/>
                    </w:rPr>
                    <w:t>出口压力MPa</w:t>
                  </w:r>
                </w:p>
              </w:tc>
              <w:tc>
                <w:tcPr>
                  <w:tcW w:w="896" w:type="dxa"/>
                  <w:vAlign w:val="center"/>
                </w:tcPr>
                <w:p w14:paraId="7DE29686">
                  <w:pPr>
                    <w:adjustRightInd w:val="0"/>
                    <w:snapToGrid w:val="0"/>
                    <w:jc w:val="center"/>
                    <w:rPr>
                      <w:rFonts w:eastAsia="仿宋"/>
                      <w:b/>
                      <w:sz w:val="18"/>
                      <w:szCs w:val="18"/>
                    </w:rPr>
                  </w:pPr>
                  <w:r>
                    <w:rPr>
                      <w:rFonts w:eastAsia="仿宋"/>
                      <w:b/>
                      <w:sz w:val="18"/>
                      <w:szCs w:val="18"/>
                    </w:rPr>
                    <w:t>流速m/s</w:t>
                  </w:r>
                </w:p>
              </w:tc>
              <w:tc>
                <w:tcPr>
                  <w:tcW w:w="795" w:type="dxa"/>
                  <w:vAlign w:val="center"/>
                </w:tcPr>
                <w:p w14:paraId="78B57D00">
                  <w:pPr>
                    <w:adjustRightInd w:val="0"/>
                    <w:snapToGrid w:val="0"/>
                    <w:jc w:val="center"/>
                    <w:rPr>
                      <w:rFonts w:eastAsia="仿宋"/>
                      <w:b/>
                      <w:sz w:val="18"/>
                      <w:szCs w:val="18"/>
                    </w:rPr>
                  </w:pPr>
                  <w:r>
                    <w:rPr>
                      <w:rFonts w:eastAsia="仿宋"/>
                      <w:b/>
                      <w:sz w:val="18"/>
                      <w:szCs w:val="18"/>
                    </w:rPr>
                    <w:t>操作要求</w:t>
                  </w:r>
                </w:p>
              </w:tc>
              <w:tc>
                <w:tcPr>
                  <w:tcW w:w="792" w:type="dxa"/>
                  <w:vAlign w:val="center"/>
                </w:tcPr>
                <w:p w14:paraId="65895F9C">
                  <w:pPr>
                    <w:adjustRightInd w:val="0"/>
                    <w:snapToGrid w:val="0"/>
                    <w:jc w:val="center"/>
                    <w:rPr>
                      <w:rFonts w:eastAsia="仿宋"/>
                      <w:b/>
                      <w:sz w:val="18"/>
                      <w:szCs w:val="18"/>
                    </w:rPr>
                  </w:pPr>
                  <w:r>
                    <w:rPr>
                      <w:rFonts w:eastAsia="仿宋"/>
                      <w:b/>
                      <w:sz w:val="18"/>
                      <w:szCs w:val="18"/>
                    </w:rPr>
                    <w:t>管道材质</w:t>
                  </w:r>
                </w:p>
              </w:tc>
            </w:tr>
            <w:tr w14:paraId="5F2554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013" w:type="dxa"/>
                  <w:vMerge w:val="restart"/>
                  <w:vAlign w:val="center"/>
                </w:tcPr>
                <w:p w14:paraId="5FFD7891">
                  <w:pPr>
                    <w:adjustRightInd w:val="0"/>
                    <w:snapToGrid w:val="0"/>
                    <w:jc w:val="center"/>
                    <w:rPr>
                      <w:rFonts w:eastAsia="仿宋"/>
                      <w:sz w:val="18"/>
                      <w:szCs w:val="18"/>
                    </w:rPr>
                  </w:pPr>
                </w:p>
              </w:tc>
              <w:tc>
                <w:tcPr>
                  <w:tcW w:w="432" w:type="dxa"/>
                  <w:vMerge w:val="restart"/>
                  <w:vAlign w:val="center"/>
                </w:tcPr>
                <w:p w14:paraId="1A07398E">
                  <w:pPr>
                    <w:adjustRightInd w:val="0"/>
                    <w:snapToGrid w:val="0"/>
                    <w:jc w:val="center"/>
                    <w:rPr>
                      <w:rFonts w:eastAsia="仿宋"/>
                      <w:sz w:val="18"/>
                      <w:szCs w:val="18"/>
                    </w:rPr>
                  </w:pPr>
                </w:p>
              </w:tc>
              <w:tc>
                <w:tcPr>
                  <w:tcW w:w="1576" w:type="dxa"/>
                  <w:vAlign w:val="center"/>
                </w:tcPr>
                <w:p w14:paraId="2237BF20">
                  <w:pPr>
                    <w:adjustRightInd w:val="0"/>
                    <w:snapToGrid w:val="0"/>
                    <w:jc w:val="center"/>
                    <w:rPr>
                      <w:rFonts w:eastAsia="仿宋"/>
                      <w:sz w:val="18"/>
                      <w:szCs w:val="18"/>
                    </w:rPr>
                  </w:pPr>
                </w:p>
              </w:tc>
              <w:tc>
                <w:tcPr>
                  <w:tcW w:w="881" w:type="dxa"/>
                  <w:vAlign w:val="center"/>
                </w:tcPr>
                <w:p w14:paraId="4FABED7D">
                  <w:pPr>
                    <w:adjustRightInd w:val="0"/>
                    <w:snapToGrid w:val="0"/>
                    <w:jc w:val="center"/>
                    <w:rPr>
                      <w:rFonts w:eastAsia="仿宋"/>
                      <w:sz w:val="18"/>
                      <w:szCs w:val="18"/>
                    </w:rPr>
                  </w:pPr>
                </w:p>
              </w:tc>
              <w:tc>
                <w:tcPr>
                  <w:tcW w:w="881" w:type="dxa"/>
                  <w:vAlign w:val="center"/>
                </w:tcPr>
                <w:p w14:paraId="11C2BD76">
                  <w:pPr>
                    <w:adjustRightInd w:val="0"/>
                    <w:snapToGrid w:val="0"/>
                    <w:jc w:val="center"/>
                    <w:rPr>
                      <w:rFonts w:eastAsia="仿宋"/>
                      <w:sz w:val="18"/>
                      <w:szCs w:val="18"/>
                    </w:rPr>
                  </w:pPr>
                </w:p>
              </w:tc>
              <w:tc>
                <w:tcPr>
                  <w:tcW w:w="896" w:type="dxa"/>
                  <w:vAlign w:val="center"/>
                </w:tcPr>
                <w:p w14:paraId="76EB24AA">
                  <w:pPr>
                    <w:adjustRightInd w:val="0"/>
                    <w:snapToGrid w:val="0"/>
                    <w:jc w:val="center"/>
                    <w:rPr>
                      <w:rFonts w:eastAsia="仿宋"/>
                      <w:sz w:val="18"/>
                      <w:szCs w:val="18"/>
                    </w:rPr>
                  </w:pPr>
                </w:p>
              </w:tc>
              <w:tc>
                <w:tcPr>
                  <w:tcW w:w="896" w:type="dxa"/>
                  <w:vAlign w:val="center"/>
                </w:tcPr>
                <w:p w14:paraId="35EA94EE">
                  <w:pPr>
                    <w:adjustRightInd w:val="0"/>
                    <w:snapToGrid w:val="0"/>
                    <w:jc w:val="center"/>
                    <w:rPr>
                      <w:rFonts w:eastAsia="仿宋"/>
                      <w:sz w:val="18"/>
                      <w:szCs w:val="18"/>
                    </w:rPr>
                  </w:pPr>
                </w:p>
              </w:tc>
              <w:tc>
                <w:tcPr>
                  <w:tcW w:w="795" w:type="dxa"/>
                  <w:vAlign w:val="center"/>
                </w:tcPr>
                <w:p w14:paraId="03603C04">
                  <w:pPr>
                    <w:adjustRightInd w:val="0"/>
                    <w:snapToGrid w:val="0"/>
                    <w:jc w:val="center"/>
                    <w:rPr>
                      <w:rFonts w:eastAsia="仿宋"/>
                      <w:sz w:val="18"/>
                      <w:szCs w:val="18"/>
                    </w:rPr>
                  </w:pPr>
                </w:p>
              </w:tc>
              <w:tc>
                <w:tcPr>
                  <w:tcW w:w="792" w:type="dxa"/>
                  <w:vAlign w:val="center"/>
                </w:tcPr>
                <w:p w14:paraId="1DEB18DB">
                  <w:pPr>
                    <w:adjustRightInd w:val="0"/>
                    <w:snapToGrid w:val="0"/>
                    <w:jc w:val="center"/>
                    <w:rPr>
                      <w:rFonts w:eastAsia="仿宋"/>
                      <w:sz w:val="18"/>
                      <w:szCs w:val="18"/>
                    </w:rPr>
                  </w:pPr>
                </w:p>
              </w:tc>
            </w:tr>
            <w:tr w14:paraId="5340EC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013" w:type="dxa"/>
                  <w:vMerge w:val="continue"/>
                  <w:vAlign w:val="center"/>
                </w:tcPr>
                <w:p w14:paraId="361E6BDA">
                  <w:pPr>
                    <w:adjustRightInd w:val="0"/>
                    <w:snapToGrid w:val="0"/>
                    <w:jc w:val="center"/>
                    <w:rPr>
                      <w:rFonts w:eastAsia="仿宋"/>
                      <w:sz w:val="18"/>
                      <w:szCs w:val="18"/>
                    </w:rPr>
                  </w:pPr>
                </w:p>
              </w:tc>
              <w:tc>
                <w:tcPr>
                  <w:tcW w:w="432" w:type="dxa"/>
                  <w:vMerge w:val="continue"/>
                  <w:vAlign w:val="center"/>
                </w:tcPr>
                <w:p w14:paraId="481C580C">
                  <w:pPr>
                    <w:adjustRightInd w:val="0"/>
                    <w:snapToGrid w:val="0"/>
                    <w:jc w:val="center"/>
                    <w:rPr>
                      <w:rFonts w:eastAsia="仿宋"/>
                      <w:sz w:val="18"/>
                      <w:szCs w:val="18"/>
                    </w:rPr>
                  </w:pPr>
                </w:p>
              </w:tc>
              <w:tc>
                <w:tcPr>
                  <w:tcW w:w="1576" w:type="dxa"/>
                  <w:vAlign w:val="center"/>
                </w:tcPr>
                <w:p w14:paraId="026A93A3">
                  <w:pPr>
                    <w:adjustRightInd w:val="0"/>
                    <w:snapToGrid w:val="0"/>
                    <w:jc w:val="center"/>
                    <w:rPr>
                      <w:rFonts w:eastAsia="仿宋"/>
                      <w:sz w:val="18"/>
                      <w:szCs w:val="18"/>
                    </w:rPr>
                  </w:pPr>
                </w:p>
              </w:tc>
              <w:tc>
                <w:tcPr>
                  <w:tcW w:w="881" w:type="dxa"/>
                  <w:vAlign w:val="center"/>
                </w:tcPr>
                <w:p w14:paraId="4DAE8E6F">
                  <w:pPr>
                    <w:adjustRightInd w:val="0"/>
                    <w:snapToGrid w:val="0"/>
                    <w:jc w:val="center"/>
                    <w:rPr>
                      <w:rFonts w:eastAsia="仿宋"/>
                      <w:sz w:val="18"/>
                      <w:szCs w:val="18"/>
                    </w:rPr>
                  </w:pPr>
                </w:p>
              </w:tc>
              <w:tc>
                <w:tcPr>
                  <w:tcW w:w="881" w:type="dxa"/>
                  <w:vAlign w:val="center"/>
                </w:tcPr>
                <w:p w14:paraId="3C9B1756">
                  <w:pPr>
                    <w:adjustRightInd w:val="0"/>
                    <w:snapToGrid w:val="0"/>
                    <w:jc w:val="center"/>
                    <w:rPr>
                      <w:rFonts w:eastAsia="仿宋"/>
                      <w:sz w:val="18"/>
                      <w:szCs w:val="18"/>
                    </w:rPr>
                  </w:pPr>
                </w:p>
              </w:tc>
              <w:tc>
                <w:tcPr>
                  <w:tcW w:w="896" w:type="dxa"/>
                  <w:vAlign w:val="center"/>
                </w:tcPr>
                <w:p w14:paraId="24DB1503">
                  <w:pPr>
                    <w:adjustRightInd w:val="0"/>
                    <w:snapToGrid w:val="0"/>
                    <w:jc w:val="center"/>
                    <w:rPr>
                      <w:rFonts w:eastAsia="仿宋"/>
                      <w:sz w:val="18"/>
                      <w:szCs w:val="18"/>
                    </w:rPr>
                  </w:pPr>
                </w:p>
              </w:tc>
              <w:tc>
                <w:tcPr>
                  <w:tcW w:w="896" w:type="dxa"/>
                  <w:vAlign w:val="center"/>
                </w:tcPr>
                <w:p w14:paraId="03C1D49B">
                  <w:pPr>
                    <w:adjustRightInd w:val="0"/>
                    <w:snapToGrid w:val="0"/>
                    <w:jc w:val="center"/>
                    <w:rPr>
                      <w:rFonts w:eastAsia="仿宋"/>
                      <w:sz w:val="18"/>
                      <w:szCs w:val="18"/>
                    </w:rPr>
                  </w:pPr>
                </w:p>
              </w:tc>
              <w:tc>
                <w:tcPr>
                  <w:tcW w:w="795" w:type="dxa"/>
                  <w:vAlign w:val="center"/>
                </w:tcPr>
                <w:p w14:paraId="3E0600D8">
                  <w:pPr>
                    <w:adjustRightInd w:val="0"/>
                    <w:snapToGrid w:val="0"/>
                    <w:jc w:val="center"/>
                    <w:rPr>
                      <w:rFonts w:eastAsia="仿宋"/>
                      <w:sz w:val="18"/>
                      <w:szCs w:val="18"/>
                    </w:rPr>
                  </w:pPr>
                </w:p>
              </w:tc>
              <w:tc>
                <w:tcPr>
                  <w:tcW w:w="792" w:type="dxa"/>
                  <w:vAlign w:val="center"/>
                </w:tcPr>
                <w:p w14:paraId="075B43B3">
                  <w:pPr>
                    <w:adjustRightInd w:val="0"/>
                    <w:snapToGrid w:val="0"/>
                    <w:jc w:val="center"/>
                    <w:rPr>
                      <w:rFonts w:eastAsia="仿宋"/>
                      <w:sz w:val="18"/>
                      <w:szCs w:val="18"/>
                    </w:rPr>
                  </w:pPr>
                </w:p>
              </w:tc>
            </w:tr>
            <w:tr w14:paraId="6C7003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013" w:type="dxa"/>
                  <w:vAlign w:val="center"/>
                </w:tcPr>
                <w:p w14:paraId="7CC5F547">
                  <w:pPr>
                    <w:adjustRightInd w:val="0"/>
                    <w:snapToGrid w:val="0"/>
                    <w:jc w:val="center"/>
                    <w:rPr>
                      <w:rFonts w:eastAsia="仿宋"/>
                      <w:sz w:val="18"/>
                      <w:szCs w:val="18"/>
                    </w:rPr>
                  </w:pPr>
                </w:p>
              </w:tc>
              <w:tc>
                <w:tcPr>
                  <w:tcW w:w="432" w:type="dxa"/>
                  <w:vAlign w:val="center"/>
                </w:tcPr>
                <w:p w14:paraId="515FABF6">
                  <w:pPr>
                    <w:adjustRightInd w:val="0"/>
                    <w:snapToGrid w:val="0"/>
                    <w:jc w:val="center"/>
                    <w:rPr>
                      <w:rFonts w:eastAsia="仿宋"/>
                      <w:sz w:val="18"/>
                      <w:szCs w:val="18"/>
                    </w:rPr>
                  </w:pPr>
                </w:p>
              </w:tc>
              <w:tc>
                <w:tcPr>
                  <w:tcW w:w="1576" w:type="dxa"/>
                  <w:vAlign w:val="center"/>
                </w:tcPr>
                <w:p w14:paraId="5E54F048">
                  <w:pPr>
                    <w:adjustRightInd w:val="0"/>
                    <w:snapToGrid w:val="0"/>
                    <w:jc w:val="center"/>
                    <w:rPr>
                      <w:rFonts w:eastAsia="仿宋"/>
                      <w:sz w:val="18"/>
                      <w:szCs w:val="18"/>
                    </w:rPr>
                  </w:pPr>
                </w:p>
              </w:tc>
              <w:tc>
                <w:tcPr>
                  <w:tcW w:w="881" w:type="dxa"/>
                  <w:vAlign w:val="center"/>
                </w:tcPr>
                <w:p w14:paraId="7B92D3EB">
                  <w:pPr>
                    <w:adjustRightInd w:val="0"/>
                    <w:snapToGrid w:val="0"/>
                    <w:jc w:val="center"/>
                    <w:rPr>
                      <w:rFonts w:eastAsia="仿宋"/>
                      <w:sz w:val="18"/>
                      <w:szCs w:val="18"/>
                    </w:rPr>
                  </w:pPr>
                </w:p>
              </w:tc>
              <w:tc>
                <w:tcPr>
                  <w:tcW w:w="881" w:type="dxa"/>
                  <w:vAlign w:val="center"/>
                </w:tcPr>
                <w:p w14:paraId="4AD8CF70">
                  <w:pPr>
                    <w:adjustRightInd w:val="0"/>
                    <w:snapToGrid w:val="0"/>
                    <w:jc w:val="center"/>
                    <w:rPr>
                      <w:rFonts w:eastAsia="仿宋"/>
                      <w:sz w:val="18"/>
                      <w:szCs w:val="18"/>
                    </w:rPr>
                  </w:pPr>
                </w:p>
              </w:tc>
              <w:tc>
                <w:tcPr>
                  <w:tcW w:w="896" w:type="dxa"/>
                  <w:vAlign w:val="center"/>
                </w:tcPr>
                <w:p w14:paraId="7A9AD945">
                  <w:pPr>
                    <w:adjustRightInd w:val="0"/>
                    <w:snapToGrid w:val="0"/>
                    <w:jc w:val="center"/>
                    <w:rPr>
                      <w:rFonts w:eastAsia="仿宋"/>
                      <w:sz w:val="18"/>
                      <w:szCs w:val="18"/>
                    </w:rPr>
                  </w:pPr>
                </w:p>
              </w:tc>
              <w:tc>
                <w:tcPr>
                  <w:tcW w:w="896" w:type="dxa"/>
                  <w:vAlign w:val="center"/>
                </w:tcPr>
                <w:p w14:paraId="218E2740">
                  <w:pPr>
                    <w:adjustRightInd w:val="0"/>
                    <w:snapToGrid w:val="0"/>
                    <w:jc w:val="center"/>
                    <w:rPr>
                      <w:rFonts w:eastAsia="仿宋"/>
                      <w:sz w:val="18"/>
                      <w:szCs w:val="18"/>
                    </w:rPr>
                  </w:pPr>
                </w:p>
              </w:tc>
              <w:tc>
                <w:tcPr>
                  <w:tcW w:w="795" w:type="dxa"/>
                  <w:vAlign w:val="center"/>
                </w:tcPr>
                <w:p w14:paraId="65848D67">
                  <w:pPr>
                    <w:adjustRightInd w:val="0"/>
                    <w:snapToGrid w:val="0"/>
                    <w:jc w:val="center"/>
                    <w:rPr>
                      <w:rFonts w:eastAsia="仿宋"/>
                      <w:sz w:val="18"/>
                      <w:szCs w:val="18"/>
                    </w:rPr>
                  </w:pPr>
                </w:p>
              </w:tc>
              <w:tc>
                <w:tcPr>
                  <w:tcW w:w="792" w:type="dxa"/>
                  <w:vAlign w:val="center"/>
                </w:tcPr>
                <w:p w14:paraId="29318960">
                  <w:pPr>
                    <w:adjustRightInd w:val="0"/>
                    <w:snapToGrid w:val="0"/>
                    <w:jc w:val="center"/>
                    <w:rPr>
                      <w:rFonts w:eastAsia="仿宋"/>
                      <w:sz w:val="18"/>
                      <w:szCs w:val="18"/>
                    </w:rPr>
                  </w:pPr>
                </w:p>
              </w:tc>
            </w:tr>
            <w:tr w14:paraId="5272BA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013" w:type="dxa"/>
                  <w:vAlign w:val="center"/>
                </w:tcPr>
                <w:p w14:paraId="203DD84F">
                  <w:pPr>
                    <w:adjustRightInd w:val="0"/>
                    <w:snapToGrid w:val="0"/>
                    <w:jc w:val="center"/>
                    <w:rPr>
                      <w:rFonts w:eastAsia="仿宋"/>
                      <w:sz w:val="18"/>
                      <w:szCs w:val="18"/>
                    </w:rPr>
                  </w:pPr>
                </w:p>
              </w:tc>
              <w:tc>
                <w:tcPr>
                  <w:tcW w:w="432" w:type="dxa"/>
                  <w:vAlign w:val="center"/>
                </w:tcPr>
                <w:p w14:paraId="7FA01A26">
                  <w:pPr>
                    <w:adjustRightInd w:val="0"/>
                    <w:snapToGrid w:val="0"/>
                    <w:jc w:val="center"/>
                    <w:rPr>
                      <w:rFonts w:eastAsia="仿宋"/>
                      <w:sz w:val="18"/>
                      <w:szCs w:val="18"/>
                    </w:rPr>
                  </w:pPr>
                </w:p>
              </w:tc>
              <w:tc>
                <w:tcPr>
                  <w:tcW w:w="1576" w:type="dxa"/>
                  <w:vAlign w:val="center"/>
                </w:tcPr>
                <w:p w14:paraId="3C1820A3">
                  <w:pPr>
                    <w:adjustRightInd w:val="0"/>
                    <w:snapToGrid w:val="0"/>
                    <w:jc w:val="center"/>
                    <w:rPr>
                      <w:rFonts w:eastAsia="仿宋"/>
                      <w:sz w:val="18"/>
                      <w:szCs w:val="18"/>
                    </w:rPr>
                  </w:pPr>
                </w:p>
              </w:tc>
              <w:tc>
                <w:tcPr>
                  <w:tcW w:w="881" w:type="dxa"/>
                  <w:vAlign w:val="center"/>
                </w:tcPr>
                <w:p w14:paraId="04A8D85F">
                  <w:pPr>
                    <w:adjustRightInd w:val="0"/>
                    <w:snapToGrid w:val="0"/>
                    <w:jc w:val="center"/>
                    <w:rPr>
                      <w:rFonts w:eastAsia="仿宋"/>
                      <w:sz w:val="18"/>
                      <w:szCs w:val="18"/>
                    </w:rPr>
                  </w:pPr>
                </w:p>
              </w:tc>
              <w:tc>
                <w:tcPr>
                  <w:tcW w:w="881" w:type="dxa"/>
                  <w:vAlign w:val="center"/>
                </w:tcPr>
                <w:p w14:paraId="5C816F1B">
                  <w:pPr>
                    <w:adjustRightInd w:val="0"/>
                    <w:snapToGrid w:val="0"/>
                    <w:jc w:val="center"/>
                    <w:rPr>
                      <w:rFonts w:eastAsia="仿宋"/>
                      <w:sz w:val="18"/>
                      <w:szCs w:val="18"/>
                    </w:rPr>
                  </w:pPr>
                </w:p>
              </w:tc>
              <w:tc>
                <w:tcPr>
                  <w:tcW w:w="896" w:type="dxa"/>
                  <w:vAlign w:val="center"/>
                </w:tcPr>
                <w:p w14:paraId="6C903A4B">
                  <w:pPr>
                    <w:adjustRightInd w:val="0"/>
                    <w:snapToGrid w:val="0"/>
                    <w:jc w:val="center"/>
                    <w:rPr>
                      <w:rFonts w:eastAsia="仿宋"/>
                      <w:sz w:val="18"/>
                      <w:szCs w:val="18"/>
                    </w:rPr>
                  </w:pPr>
                </w:p>
              </w:tc>
              <w:tc>
                <w:tcPr>
                  <w:tcW w:w="896" w:type="dxa"/>
                  <w:vAlign w:val="center"/>
                </w:tcPr>
                <w:p w14:paraId="74194721">
                  <w:pPr>
                    <w:adjustRightInd w:val="0"/>
                    <w:snapToGrid w:val="0"/>
                    <w:jc w:val="center"/>
                    <w:rPr>
                      <w:rFonts w:eastAsia="仿宋"/>
                      <w:sz w:val="18"/>
                      <w:szCs w:val="18"/>
                    </w:rPr>
                  </w:pPr>
                </w:p>
              </w:tc>
              <w:tc>
                <w:tcPr>
                  <w:tcW w:w="795" w:type="dxa"/>
                  <w:vAlign w:val="center"/>
                </w:tcPr>
                <w:p w14:paraId="08CAAECF">
                  <w:pPr>
                    <w:adjustRightInd w:val="0"/>
                    <w:snapToGrid w:val="0"/>
                    <w:jc w:val="center"/>
                    <w:rPr>
                      <w:rFonts w:eastAsia="仿宋"/>
                      <w:sz w:val="18"/>
                      <w:szCs w:val="18"/>
                    </w:rPr>
                  </w:pPr>
                </w:p>
              </w:tc>
              <w:tc>
                <w:tcPr>
                  <w:tcW w:w="792" w:type="dxa"/>
                  <w:vAlign w:val="center"/>
                </w:tcPr>
                <w:p w14:paraId="62A0EB60">
                  <w:pPr>
                    <w:adjustRightInd w:val="0"/>
                    <w:snapToGrid w:val="0"/>
                    <w:jc w:val="center"/>
                    <w:rPr>
                      <w:rFonts w:eastAsia="仿宋"/>
                      <w:sz w:val="18"/>
                      <w:szCs w:val="18"/>
                    </w:rPr>
                  </w:pPr>
                </w:p>
              </w:tc>
            </w:tr>
          </w:tbl>
          <w:p w14:paraId="165E7885">
            <w:pPr>
              <w:spacing w:line="360" w:lineRule="auto"/>
              <w:ind w:firstLine="420" w:firstLineChars="200"/>
            </w:pPr>
          </w:p>
          <w:p w14:paraId="4142440F">
            <w:pPr>
              <w:spacing w:line="360" w:lineRule="auto"/>
              <w:rPr>
                <w:b/>
              </w:rPr>
            </w:pPr>
            <w:r>
              <w:rPr>
                <w:b/>
              </w:rPr>
              <w:t>6</w:t>
            </w:r>
            <w:r>
              <w:rPr>
                <w:rFonts w:hint="eastAsia"/>
                <w:b/>
              </w:rPr>
              <w:t>、</w:t>
            </w:r>
            <w:r>
              <w:rPr>
                <w:b/>
              </w:rPr>
              <w:t>运输规模</w:t>
            </w:r>
          </w:p>
          <w:p w14:paraId="2639C0B4">
            <w:pPr>
              <w:spacing w:line="360" w:lineRule="auto"/>
              <w:ind w:firstLine="420" w:firstLineChars="200"/>
            </w:pPr>
            <w:r>
              <w:rPr>
                <w:rFonts w:hint="eastAsia"/>
              </w:rPr>
              <w:t>（略）</w:t>
            </w:r>
          </w:p>
          <w:p w14:paraId="10A27749">
            <w:pPr>
              <w:spacing w:line="360" w:lineRule="auto"/>
              <w:ind w:firstLine="420" w:firstLineChars="200"/>
            </w:pPr>
            <w:r>
              <w:rPr>
                <w:kern w:val="0"/>
                <w:szCs w:val="21"/>
              </w:rPr>
              <w:t>1,2-环氧丙烷（PO）</w:t>
            </w:r>
            <w:r>
              <w:rPr>
                <w:rFonts w:hint="eastAsia"/>
              </w:rPr>
              <w:t>、3</w:t>
            </w:r>
            <w:r>
              <w:t>2%氢氧化钠溶液</w:t>
            </w:r>
            <w:r>
              <w:rPr>
                <w:kern w:val="0"/>
                <w:szCs w:val="21"/>
              </w:rPr>
              <w:t>属于《危险化学品名录》（2015 版）中979项的1,2-环氧丙烷、1669项的氢氧化钠溶液（含量≥30%），其</w:t>
            </w:r>
            <w:r>
              <w:t>理化性质见下表。</w:t>
            </w:r>
          </w:p>
          <w:p w14:paraId="43C6E058">
            <w:pPr>
              <w:widowControl/>
              <w:autoSpaceDE w:val="0"/>
              <w:autoSpaceDN w:val="0"/>
              <w:adjustRightInd w:val="0"/>
              <w:snapToGrid w:val="0"/>
              <w:spacing w:line="360" w:lineRule="auto"/>
              <w:jc w:val="center"/>
              <w:rPr>
                <w:b/>
              </w:rPr>
            </w:pPr>
            <w:r>
              <w:rPr>
                <w:rFonts w:hint="eastAsia"/>
                <w:b/>
              </w:rPr>
              <w:t xml:space="preserve">表 </w:t>
            </w:r>
            <w:r>
              <w:rPr>
                <w:b/>
              </w:rPr>
              <w:fldChar w:fldCharType="begin"/>
            </w:r>
            <w:r>
              <w:rPr>
                <w:b/>
              </w:rPr>
              <w:instrText xml:space="preserve"> </w:instrText>
            </w:r>
            <w:r>
              <w:rPr>
                <w:rFonts w:hint="eastAsia"/>
                <w:b/>
              </w:rPr>
              <w:instrText xml:space="preserve">SEQ 表 \* ARABIC</w:instrText>
            </w:r>
            <w:r>
              <w:rPr>
                <w:b/>
              </w:rPr>
              <w:instrText xml:space="preserve"> </w:instrText>
            </w:r>
            <w:r>
              <w:rPr>
                <w:b/>
              </w:rPr>
              <w:fldChar w:fldCharType="separate"/>
            </w:r>
            <w:r>
              <w:rPr>
                <w:b/>
              </w:rPr>
              <w:t>7</w:t>
            </w:r>
            <w:r>
              <w:rPr>
                <w:b/>
              </w:rPr>
              <w:fldChar w:fldCharType="end"/>
            </w:r>
            <w:r>
              <w:rPr>
                <w:b/>
              </w:rPr>
              <w:t xml:space="preserve"> 理化性质表</w:t>
            </w:r>
          </w:p>
          <w:tbl>
            <w:tblPr>
              <w:tblStyle w:val="48"/>
              <w:tblW w:w="816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84"/>
              <w:gridCol w:w="3938"/>
              <w:gridCol w:w="3740"/>
            </w:tblGrid>
            <w:tr w14:paraId="02D172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484" w:type="dxa"/>
                  <w:vMerge w:val="restart"/>
                  <w:vAlign w:val="center"/>
                </w:tcPr>
                <w:p w14:paraId="3F996BFB">
                  <w:pPr>
                    <w:adjustRightInd w:val="0"/>
                    <w:snapToGrid w:val="0"/>
                    <w:jc w:val="center"/>
                    <w:rPr>
                      <w:rFonts w:eastAsia="仿宋"/>
                      <w:b/>
                    </w:rPr>
                  </w:pPr>
                  <w:r>
                    <w:rPr>
                      <w:rFonts w:eastAsia="仿宋"/>
                      <w:b/>
                    </w:rPr>
                    <w:t>内容</w:t>
                  </w:r>
                </w:p>
              </w:tc>
              <w:tc>
                <w:tcPr>
                  <w:tcW w:w="7678" w:type="dxa"/>
                  <w:gridSpan w:val="2"/>
                </w:tcPr>
                <w:p w14:paraId="7BD0581E">
                  <w:pPr>
                    <w:adjustRightInd w:val="0"/>
                    <w:snapToGrid w:val="0"/>
                    <w:jc w:val="center"/>
                    <w:rPr>
                      <w:rFonts w:eastAsia="仿宋"/>
                      <w:b/>
                    </w:rPr>
                  </w:pPr>
                  <w:r>
                    <w:rPr>
                      <w:rFonts w:eastAsia="仿宋"/>
                      <w:b/>
                    </w:rPr>
                    <w:t>描述</w:t>
                  </w:r>
                </w:p>
              </w:tc>
            </w:tr>
            <w:tr w14:paraId="6FB66A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84" w:type="dxa"/>
                  <w:vMerge w:val="continue"/>
                  <w:vAlign w:val="center"/>
                </w:tcPr>
                <w:p w14:paraId="38181AAD">
                  <w:pPr>
                    <w:adjustRightInd w:val="0"/>
                    <w:snapToGrid w:val="0"/>
                    <w:jc w:val="center"/>
                    <w:rPr>
                      <w:rFonts w:eastAsia="仿宋"/>
                    </w:rPr>
                  </w:pPr>
                </w:p>
              </w:tc>
              <w:tc>
                <w:tcPr>
                  <w:tcW w:w="3938" w:type="dxa"/>
                </w:tcPr>
                <w:p w14:paraId="0FC41F24">
                  <w:pPr>
                    <w:adjustRightInd w:val="0"/>
                    <w:snapToGrid w:val="0"/>
                    <w:rPr>
                      <w:rFonts w:eastAsia="仿宋"/>
                    </w:rPr>
                  </w:pPr>
                  <w:r>
                    <w:rPr>
                      <w:rFonts w:eastAsia="仿宋"/>
                    </w:rPr>
                    <w:t>1,2-环氧丙烷（PO）</w:t>
                  </w:r>
                </w:p>
              </w:tc>
              <w:tc>
                <w:tcPr>
                  <w:tcW w:w="3740" w:type="dxa"/>
                  <w:vAlign w:val="center"/>
                </w:tcPr>
                <w:p w14:paraId="71EB6CB6">
                  <w:pPr>
                    <w:adjustRightInd w:val="0"/>
                    <w:snapToGrid w:val="0"/>
                    <w:rPr>
                      <w:rFonts w:eastAsia="仿宋"/>
                    </w:rPr>
                  </w:pPr>
                  <w:r>
                    <w:rPr>
                      <w:rFonts w:hint="eastAsia" w:eastAsia="仿宋"/>
                    </w:rPr>
                    <w:t>3</w:t>
                  </w:r>
                  <w:r>
                    <w:rPr>
                      <w:rFonts w:eastAsia="仿宋"/>
                    </w:rPr>
                    <w:t>2%氢氧化钠溶液</w:t>
                  </w:r>
                </w:p>
              </w:tc>
            </w:tr>
            <w:tr w14:paraId="4F16FF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84" w:type="dxa"/>
                  <w:vAlign w:val="center"/>
                </w:tcPr>
                <w:p w14:paraId="4425FE67">
                  <w:pPr>
                    <w:adjustRightInd w:val="0"/>
                    <w:snapToGrid w:val="0"/>
                    <w:jc w:val="center"/>
                    <w:rPr>
                      <w:rFonts w:eastAsia="仿宋"/>
                    </w:rPr>
                  </w:pPr>
                  <w:r>
                    <w:rPr>
                      <w:rFonts w:eastAsia="仿宋"/>
                    </w:rPr>
                    <w:t>理化性质</w:t>
                  </w:r>
                </w:p>
              </w:tc>
              <w:tc>
                <w:tcPr>
                  <w:tcW w:w="3938" w:type="dxa"/>
                </w:tcPr>
                <w:p w14:paraId="009D93C2">
                  <w:pPr>
                    <w:adjustRightInd w:val="0"/>
                    <w:snapToGrid w:val="0"/>
                    <w:rPr>
                      <w:rFonts w:eastAsia="仿宋"/>
                    </w:rPr>
                  </w:pPr>
                  <w:r>
                    <w:rPr>
                      <w:rFonts w:hint="eastAsia" w:eastAsia="仿宋"/>
                    </w:rPr>
                    <w:t>无色液体，有类似乙醚的气味；</w:t>
                  </w:r>
                </w:p>
                <w:p w14:paraId="383A20E4">
                  <w:pPr>
                    <w:adjustRightInd w:val="0"/>
                    <w:snapToGrid w:val="0"/>
                    <w:rPr>
                      <w:rFonts w:eastAsia="仿宋"/>
                    </w:rPr>
                  </w:pPr>
                  <w:r>
                    <w:rPr>
                      <w:rFonts w:hint="eastAsia" w:eastAsia="仿宋"/>
                    </w:rPr>
                    <w:t>溶于水，混溶于甲醇、乙醚、丙酮、苯、四氯化碳等多数有机溶剂；</w:t>
                  </w:r>
                </w:p>
                <w:p w14:paraId="290C9323">
                  <w:pPr>
                    <w:adjustRightInd w:val="0"/>
                    <w:snapToGrid w:val="0"/>
                    <w:rPr>
                      <w:rFonts w:eastAsia="仿宋"/>
                    </w:rPr>
                  </w:pPr>
                  <w:r>
                    <w:rPr>
                      <w:rFonts w:hint="eastAsia" w:eastAsia="仿宋"/>
                    </w:rPr>
                    <w:t>极易燃；</w:t>
                  </w:r>
                </w:p>
                <w:p w14:paraId="62756F84">
                  <w:pPr>
                    <w:adjustRightInd w:val="0"/>
                    <w:snapToGrid w:val="0"/>
                    <w:rPr>
                      <w:rFonts w:eastAsia="仿宋"/>
                    </w:rPr>
                  </w:pPr>
                  <w:r>
                    <w:rPr>
                      <w:rFonts w:eastAsia="仿宋"/>
                    </w:rPr>
                    <w:t>熔点：-112℃；</w:t>
                  </w:r>
                </w:p>
                <w:p w14:paraId="4E4417EF">
                  <w:pPr>
                    <w:adjustRightInd w:val="0"/>
                    <w:snapToGrid w:val="0"/>
                    <w:rPr>
                      <w:rFonts w:eastAsia="仿宋"/>
                    </w:rPr>
                  </w:pPr>
                  <w:r>
                    <w:rPr>
                      <w:rFonts w:eastAsia="仿宋"/>
                    </w:rPr>
                    <w:t>沸点：34</w:t>
                  </w:r>
                  <w:r>
                    <w:rPr>
                      <w:rFonts w:hint="eastAsia" w:eastAsia="仿宋"/>
                    </w:rPr>
                    <w:t>℃；</w:t>
                  </w:r>
                </w:p>
                <w:p w14:paraId="255704C4">
                  <w:pPr>
                    <w:adjustRightInd w:val="0"/>
                    <w:snapToGrid w:val="0"/>
                    <w:rPr>
                      <w:rFonts w:eastAsia="仿宋"/>
                    </w:rPr>
                  </w:pPr>
                  <w:r>
                    <w:rPr>
                      <w:rFonts w:eastAsia="仿宋"/>
                    </w:rPr>
                    <w:t>相对密度</w:t>
                  </w:r>
                  <w:r>
                    <w:rPr>
                      <w:rFonts w:hint="eastAsia" w:eastAsia="仿宋"/>
                    </w:rPr>
                    <w:t>（水以1计）</w:t>
                  </w:r>
                  <w:r>
                    <w:rPr>
                      <w:rFonts w:eastAsia="仿宋"/>
                    </w:rPr>
                    <w:t>：0.83</w:t>
                  </w:r>
                </w:p>
              </w:tc>
              <w:tc>
                <w:tcPr>
                  <w:tcW w:w="3740" w:type="dxa"/>
                  <w:vAlign w:val="center"/>
                </w:tcPr>
                <w:p w14:paraId="165E9DFC">
                  <w:pPr>
                    <w:adjustRightInd w:val="0"/>
                    <w:snapToGrid w:val="0"/>
                    <w:rPr>
                      <w:rFonts w:eastAsia="仿宋"/>
                    </w:rPr>
                  </w:pPr>
                  <w:r>
                    <w:rPr>
                      <w:rFonts w:eastAsia="仿宋"/>
                    </w:rPr>
                    <w:t>无色或略带暗红色的粘稠状液体；</w:t>
                  </w:r>
                </w:p>
                <w:p w14:paraId="46DF8AAA">
                  <w:pPr>
                    <w:adjustRightInd w:val="0"/>
                    <w:snapToGrid w:val="0"/>
                    <w:rPr>
                      <w:rFonts w:eastAsia="仿宋"/>
                    </w:rPr>
                  </w:pPr>
                  <w:r>
                    <w:rPr>
                      <w:rFonts w:eastAsia="仿宋"/>
                    </w:rPr>
                    <w:t>易溶于水、乙醇、甘油、不溶于丙酮、乙醚；</w:t>
                  </w:r>
                </w:p>
                <w:p w14:paraId="08D7657E">
                  <w:pPr>
                    <w:adjustRightInd w:val="0"/>
                    <w:snapToGrid w:val="0"/>
                    <w:rPr>
                      <w:rFonts w:eastAsia="仿宋"/>
                    </w:rPr>
                  </w:pPr>
                  <w:r>
                    <w:rPr>
                      <w:rFonts w:eastAsia="仿宋"/>
                    </w:rPr>
                    <w:t>不燃；</w:t>
                  </w:r>
                </w:p>
                <w:p w14:paraId="4A5D3C0F">
                  <w:pPr>
                    <w:adjustRightInd w:val="0"/>
                    <w:snapToGrid w:val="0"/>
                    <w:rPr>
                      <w:rFonts w:eastAsia="仿宋"/>
                    </w:rPr>
                  </w:pPr>
                  <w:r>
                    <w:rPr>
                      <w:rFonts w:eastAsia="仿宋"/>
                    </w:rPr>
                    <w:t>熔点：318.4℃；</w:t>
                  </w:r>
                </w:p>
                <w:p w14:paraId="75D5E882">
                  <w:pPr>
                    <w:adjustRightInd w:val="0"/>
                    <w:snapToGrid w:val="0"/>
                    <w:rPr>
                      <w:rFonts w:eastAsia="仿宋"/>
                    </w:rPr>
                  </w:pPr>
                  <w:r>
                    <w:rPr>
                      <w:rFonts w:eastAsia="仿宋"/>
                    </w:rPr>
                    <w:t>沸点：1390</w:t>
                  </w:r>
                  <w:r>
                    <w:rPr>
                      <w:rFonts w:hint="eastAsia" w:eastAsia="仿宋"/>
                    </w:rPr>
                    <w:t>℃；</w:t>
                  </w:r>
                </w:p>
                <w:p w14:paraId="2A45B3FF">
                  <w:pPr>
                    <w:adjustRightInd w:val="0"/>
                    <w:snapToGrid w:val="0"/>
                    <w:rPr>
                      <w:rFonts w:eastAsia="仿宋"/>
                    </w:rPr>
                  </w:pPr>
                  <w:r>
                    <w:rPr>
                      <w:rFonts w:eastAsia="仿宋"/>
                    </w:rPr>
                    <w:t>相对密度</w:t>
                  </w:r>
                  <w:r>
                    <w:rPr>
                      <w:rFonts w:hint="eastAsia" w:eastAsia="仿宋"/>
                    </w:rPr>
                    <w:t>（水以1计）</w:t>
                  </w:r>
                  <w:r>
                    <w:rPr>
                      <w:rFonts w:eastAsia="仿宋"/>
                    </w:rPr>
                    <w:t>：1.3279 (20℃)</w:t>
                  </w:r>
                </w:p>
              </w:tc>
            </w:tr>
            <w:tr w14:paraId="426FC1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84" w:type="dxa"/>
                  <w:vAlign w:val="center"/>
                </w:tcPr>
                <w:p w14:paraId="404EDEA3">
                  <w:pPr>
                    <w:adjustRightInd w:val="0"/>
                    <w:snapToGrid w:val="0"/>
                    <w:jc w:val="center"/>
                    <w:rPr>
                      <w:rFonts w:eastAsia="仿宋"/>
                    </w:rPr>
                  </w:pPr>
                  <w:r>
                    <w:rPr>
                      <w:rFonts w:hint="eastAsia" w:eastAsia="仿宋"/>
                    </w:rPr>
                    <w:t>急性毒性</w:t>
                  </w:r>
                </w:p>
              </w:tc>
              <w:tc>
                <w:tcPr>
                  <w:tcW w:w="3938" w:type="dxa"/>
                </w:tcPr>
                <w:p w14:paraId="2CBFDCDF">
                  <w:pPr>
                    <w:adjustRightInd w:val="0"/>
                    <w:snapToGrid w:val="0"/>
                    <w:rPr>
                      <w:rFonts w:eastAsia="仿宋"/>
                    </w:rPr>
                  </w:pPr>
                  <w:r>
                    <w:rPr>
                      <w:rFonts w:hint="eastAsia" w:eastAsia="仿宋"/>
                    </w:rPr>
                    <w:t>L</w:t>
                  </w:r>
                  <w:r>
                    <w:rPr>
                      <w:rFonts w:eastAsia="仿宋"/>
                    </w:rPr>
                    <w:t>D</w:t>
                  </w:r>
                  <w:r>
                    <w:rPr>
                      <w:rFonts w:eastAsia="仿宋"/>
                      <w:vertAlign w:val="subscript"/>
                    </w:rPr>
                    <w:t>50</w:t>
                  </w:r>
                  <w:r>
                    <w:rPr>
                      <w:rFonts w:hint="eastAsia" w:eastAsia="仿宋"/>
                    </w:rPr>
                    <w:t>：</w:t>
                  </w:r>
                  <w:r>
                    <w:rPr>
                      <w:rFonts w:eastAsia="仿宋"/>
                    </w:rPr>
                    <w:t>380mg/kg</w:t>
                  </w:r>
                  <w:r>
                    <w:rPr>
                      <w:rFonts w:hint="eastAsia" w:eastAsia="仿宋"/>
                    </w:rPr>
                    <w:t>（大鼠经口）；1</w:t>
                  </w:r>
                  <w:r>
                    <w:rPr>
                      <w:rFonts w:eastAsia="仿宋"/>
                    </w:rPr>
                    <w:t>245mg/kg</w:t>
                  </w:r>
                  <w:r>
                    <w:rPr>
                      <w:rFonts w:hint="eastAsia" w:eastAsia="仿宋"/>
                    </w:rPr>
                    <w:t>（兔经皮）</w:t>
                  </w:r>
                </w:p>
                <w:p w14:paraId="57891FB1">
                  <w:pPr>
                    <w:adjustRightInd w:val="0"/>
                    <w:snapToGrid w:val="0"/>
                    <w:rPr>
                      <w:rFonts w:eastAsia="仿宋"/>
                    </w:rPr>
                  </w:pPr>
                  <w:r>
                    <w:rPr>
                      <w:rFonts w:hint="eastAsia" w:eastAsia="仿宋"/>
                    </w:rPr>
                    <w:t>L</w:t>
                  </w:r>
                  <w:r>
                    <w:rPr>
                      <w:rFonts w:eastAsia="仿宋"/>
                    </w:rPr>
                    <w:t>C</w:t>
                  </w:r>
                  <w:r>
                    <w:rPr>
                      <w:rFonts w:eastAsia="仿宋"/>
                      <w:vertAlign w:val="subscript"/>
                    </w:rPr>
                    <w:t>50</w:t>
                  </w:r>
                  <w:r>
                    <w:rPr>
                      <w:rFonts w:hint="eastAsia" w:eastAsia="仿宋"/>
                    </w:rPr>
                    <w:t>：</w:t>
                  </w:r>
                  <w:r>
                    <w:rPr>
                      <w:rFonts w:eastAsia="仿宋"/>
                    </w:rPr>
                    <w:t>4000ppm</w:t>
                  </w:r>
                  <w:r>
                    <w:rPr>
                      <w:rFonts w:hint="eastAsia" w:eastAsia="仿宋"/>
                    </w:rPr>
                    <w:t>（大鼠吸入，4</w:t>
                  </w:r>
                  <w:r>
                    <w:rPr>
                      <w:rFonts w:eastAsia="仿宋"/>
                    </w:rPr>
                    <w:t>h</w:t>
                  </w:r>
                  <w:r>
                    <w:rPr>
                      <w:rFonts w:hint="eastAsia" w:eastAsia="仿宋"/>
                    </w:rPr>
                    <w:t>）；4</w:t>
                  </w:r>
                  <w:r>
                    <w:rPr>
                      <w:rFonts w:eastAsia="仿宋"/>
                    </w:rPr>
                    <w:t>127mg/m</w:t>
                  </w:r>
                  <w:r>
                    <w:rPr>
                      <w:rFonts w:eastAsia="仿宋"/>
                      <w:vertAlign w:val="superscript"/>
                    </w:rPr>
                    <w:t>3</w:t>
                  </w:r>
                  <w:r>
                    <w:rPr>
                      <w:rFonts w:hint="eastAsia" w:eastAsia="仿宋"/>
                    </w:rPr>
                    <w:t>（小鼠吸入，4</w:t>
                  </w:r>
                  <w:r>
                    <w:rPr>
                      <w:rFonts w:eastAsia="仿宋"/>
                    </w:rPr>
                    <w:t>h</w:t>
                  </w:r>
                  <w:r>
                    <w:rPr>
                      <w:rFonts w:hint="eastAsia" w:eastAsia="仿宋"/>
                    </w:rPr>
                    <w:t>）</w:t>
                  </w:r>
                </w:p>
              </w:tc>
              <w:tc>
                <w:tcPr>
                  <w:tcW w:w="3740" w:type="dxa"/>
                  <w:vAlign w:val="center"/>
                </w:tcPr>
                <w:p w14:paraId="4291AA7C">
                  <w:pPr>
                    <w:adjustRightInd w:val="0"/>
                    <w:snapToGrid w:val="0"/>
                    <w:rPr>
                      <w:rFonts w:eastAsia="仿宋"/>
                    </w:rPr>
                  </w:pPr>
                  <w:r>
                    <w:rPr>
                      <w:rFonts w:hint="eastAsia" w:eastAsia="仿宋"/>
                    </w:rPr>
                    <w:t>L</w:t>
                  </w:r>
                  <w:r>
                    <w:rPr>
                      <w:rFonts w:eastAsia="仿宋"/>
                    </w:rPr>
                    <w:t>D</w:t>
                  </w:r>
                  <w:r>
                    <w:rPr>
                      <w:rFonts w:eastAsia="仿宋"/>
                      <w:vertAlign w:val="subscript"/>
                    </w:rPr>
                    <w:t>50</w:t>
                  </w:r>
                  <w:r>
                    <w:rPr>
                      <w:rFonts w:hint="eastAsia" w:eastAsia="仿宋"/>
                    </w:rPr>
                    <w:t>：</w:t>
                  </w:r>
                  <w:r>
                    <w:rPr>
                      <w:rFonts w:eastAsia="仿宋"/>
                    </w:rPr>
                    <w:t>50mg/kg</w:t>
                  </w:r>
                  <w:r>
                    <w:rPr>
                      <w:rFonts w:hint="eastAsia" w:eastAsia="仿宋"/>
                    </w:rPr>
                    <w:t>（小鼠腹腔）</w:t>
                  </w:r>
                </w:p>
                <w:p w14:paraId="69462113">
                  <w:pPr>
                    <w:adjustRightInd w:val="0"/>
                    <w:snapToGrid w:val="0"/>
                    <w:rPr>
                      <w:rFonts w:eastAsia="仿宋"/>
                    </w:rPr>
                  </w:pPr>
                  <w:r>
                    <w:rPr>
                      <w:rFonts w:hint="eastAsia" w:eastAsia="仿宋"/>
                    </w:rPr>
                    <w:t>L</w:t>
                  </w:r>
                  <w:r>
                    <w:rPr>
                      <w:rFonts w:eastAsia="仿宋"/>
                    </w:rPr>
                    <w:t>DLo</w:t>
                  </w:r>
                  <w:r>
                    <w:rPr>
                      <w:rFonts w:hint="eastAsia" w:eastAsia="仿宋"/>
                    </w:rPr>
                    <w:t>：1</w:t>
                  </w:r>
                  <w:r>
                    <w:rPr>
                      <w:rFonts w:eastAsia="仿宋"/>
                    </w:rPr>
                    <w:t>.57mg/kg</w:t>
                  </w:r>
                  <w:r>
                    <w:rPr>
                      <w:rFonts w:hint="eastAsia" w:eastAsia="仿宋"/>
                    </w:rPr>
                    <w:t>（人经口）</w:t>
                  </w:r>
                </w:p>
              </w:tc>
            </w:tr>
            <w:tr w14:paraId="103EC5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84" w:type="dxa"/>
                  <w:vAlign w:val="center"/>
                </w:tcPr>
                <w:p w14:paraId="545C3F2C">
                  <w:pPr>
                    <w:adjustRightInd w:val="0"/>
                    <w:snapToGrid w:val="0"/>
                    <w:jc w:val="center"/>
                    <w:rPr>
                      <w:rFonts w:eastAsia="仿宋"/>
                    </w:rPr>
                  </w:pPr>
                  <w:r>
                    <w:rPr>
                      <w:rFonts w:hint="eastAsia" w:eastAsia="仿宋"/>
                    </w:rPr>
                    <w:t>危险性</w:t>
                  </w:r>
                </w:p>
              </w:tc>
              <w:tc>
                <w:tcPr>
                  <w:tcW w:w="3938" w:type="dxa"/>
                </w:tcPr>
                <w:p w14:paraId="71F06D3F">
                  <w:pPr>
                    <w:adjustRightInd w:val="0"/>
                    <w:snapToGrid w:val="0"/>
                    <w:rPr>
                      <w:rFonts w:eastAsia="仿宋"/>
                    </w:rPr>
                  </w:pPr>
                  <w:r>
                    <w:rPr>
                      <w:rFonts w:hint="eastAsia" w:eastAsia="仿宋"/>
                    </w:rPr>
                    <w:t>极易燃液体和蒸气，吞咽有害，皮肤接触有害，吸入有害，造成皮肤刺激，造成严重眼刺激，可造成遗传性缺陷，怀疑对生育力或胎儿造成伤害，可能引起呼吸道刺激，对水生生物有害。易燃液体，类别1；急性毒性-经口，类别4；急性毒性-经皮，类别4；急性毒性-吸入，类别4；皮肤腐蚀/刺激，类别2；严重眼损伤/眼刺激，类别2；生殖细胞致突变性，类别1</w:t>
                  </w:r>
                  <w:r>
                    <w:rPr>
                      <w:rFonts w:eastAsia="仿宋"/>
                    </w:rPr>
                    <w:t>B</w:t>
                  </w:r>
                  <w:r>
                    <w:rPr>
                      <w:rFonts w:hint="eastAsia" w:eastAsia="仿宋"/>
                    </w:rPr>
                    <w:t>；致癌性，类别2；特异性靶器官毒性-一次接触，类别3（呼吸道刺激）；危害水生环境-急性危害，类别3。</w:t>
                  </w:r>
                </w:p>
              </w:tc>
              <w:tc>
                <w:tcPr>
                  <w:tcW w:w="3740" w:type="dxa"/>
                  <w:vAlign w:val="center"/>
                </w:tcPr>
                <w:p w14:paraId="2F9C0A2A">
                  <w:pPr>
                    <w:adjustRightInd w:val="0"/>
                    <w:snapToGrid w:val="0"/>
                    <w:rPr>
                      <w:rFonts w:eastAsia="仿宋"/>
                    </w:rPr>
                  </w:pPr>
                  <w:r>
                    <w:rPr>
                      <w:rFonts w:eastAsia="仿宋"/>
                    </w:rPr>
                    <w:t>可腐蚀金属，引起严重的皮肤灼伤和眼睛损伤</w:t>
                  </w:r>
                  <w:r>
                    <w:rPr>
                      <w:rFonts w:hint="eastAsia" w:eastAsia="仿宋"/>
                    </w:rPr>
                    <w:t>，对水生生物有害。</w:t>
                  </w:r>
                  <w:r>
                    <w:rPr>
                      <w:rFonts w:eastAsia="仿宋"/>
                    </w:rPr>
                    <w:t>皮肤腐蚀/刺激，类别1A；严重眼损伤/眼刺激，类别1；危害水生环境-急性危害，类别3。</w:t>
                  </w:r>
                </w:p>
              </w:tc>
            </w:tr>
            <w:tr w14:paraId="034273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84" w:type="dxa"/>
                  <w:vAlign w:val="center"/>
                </w:tcPr>
                <w:p w14:paraId="533ADDD2">
                  <w:pPr>
                    <w:adjustRightInd w:val="0"/>
                    <w:snapToGrid w:val="0"/>
                    <w:jc w:val="center"/>
                    <w:rPr>
                      <w:rFonts w:eastAsia="仿宋"/>
                    </w:rPr>
                  </w:pPr>
                  <w:r>
                    <w:rPr>
                      <w:rFonts w:eastAsia="仿宋"/>
                    </w:rPr>
                    <w:t>预防措施</w:t>
                  </w:r>
                </w:p>
              </w:tc>
              <w:tc>
                <w:tcPr>
                  <w:tcW w:w="3938" w:type="dxa"/>
                </w:tcPr>
                <w:p w14:paraId="145CB641">
                  <w:pPr>
                    <w:adjustRightInd w:val="0"/>
                    <w:snapToGrid w:val="0"/>
                    <w:rPr>
                      <w:rFonts w:eastAsia="仿宋"/>
                    </w:rPr>
                  </w:pPr>
                  <w:r>
                    <w:rPr>
                      <w:rFonts w:hint="eastAsia" w:eastAsia="仿宋"/>
                    </w:rPr>
                    <w:t>远离热源、火花、明火、热表面。禁止吸烟。保持容器密闭。容器和接收设备接地连接。使用防爆电器、通风、照明设备。只能使用不产生火花的工具。采取防止静电措施。避免接触眼睛、皮肤，操作后彻底清洗。作业场所不得进食、饮水或吸烟。戴防护手套，穿防护服，戴防护眼镜、防护面罩。避免吸入蒸气、雾。仅在室外或通风良好处操作。得到专门指导后操作。在通风不良时，戴呼吸防护器具。在阅读并了解所有安全预防措施之前</w:t>
                  </w:r>
                  <w:r>
                    <w:rPr>
                      <w:rFonts w:eastAsia="仿宋"/>
                    </w:rPr>
                    <w:t>,</w:t>
                  </w:r>
                  <w:r>
                    <w:rPr>
                      <w:rFonts w:hint="eastAsia" w:eastAsia="仿宋"/>
                    </w:rPr>
                    <w:t>切勿操作。按要求使用个体防护装备。</w:t>
                  </w:r>
                </w:p>
              </w:tc>
              <w:tc>
                <w:tcPr>
                  <w:tcW w:w="3740" w:type="dxa"/>
                  <w:vAlign w:val="center"/>
                </w:tcPr>
                <w:p w14:paraId="43C8A3D8">
                  <w:pPr>
                    <w:adjustRightInd w:val="0"/>
                    <w:snapToGrid w:val="0"/>
                    <w:rPr>
                      <w:rFonts w:eastAsia="仿宋"/>
                    </w:rPr>
                  </w:pPr>
                  <w:r>
                    <w:rPr>
                      <w:rFonts w:eastAsia="仿宋"/>
                    </w:rPr>
                    <w:t>避免接触眼睛、皮肤，操作后彻底清洗。戴</w:t>
                  </w:r>
                  <w:r>
                    <w:rPr>
                      <w:rFonts w:hint="eastAsia" w:eastAsia="仿宋"/>
                    </w:rPr>
                    <w:t>防护手套、</w:t>
                  </w:r>
                  <w:r>
                    <w:rPr>
                      <w:rFonts w:eastAsia="仿宋"/>
                    </w:rPr>
                    <w:t>防护眼镜、防护面罩。禁止排入环境。</w:t>
                  </w:r>
                </w:p>
              </w:tc>
            </w:tr>
            <w:tr w14:paraId="59D82E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84" w:type="dxa"/>
                  <w:vAlign w:val="center"/>
                </w:tcPr>
                <w:p w14:paraId="274A74A6">
                  <w:pPr>
                    <w:adjustRightInd w:val="0"/>
                    <w:snapToGrid w:val="0"/>
                    <w:jc w:val="center"/>
                    <w:rPr>
                      <w:rFonts w:eastAsia="仿宋"/>
                    </w:rPr>
                  </w:pPr>
                  <w:r>
                    <w:rPr>
                      <w:rFonts w:eastAsia="仿宋"/>
                    </w:rPr>
                    <w:t>应急处理</w:t>
                  </w:r>
                </w:p>
              </w:tc>
              <w:tc>
                <w:tcPr>
                  <w:tcW w:w="3938" w:type="dxa"/>
                </w:tcPr>
                <w:p w14:paraId="6E69C737">
                  <w:pPr>
                    <w:adjustRightInd w:val="0"/>
                    <w:snapToGrid w:val="0"/>
                    <w:rPr>
                      <w:rFonts w:eastAsia="仿宋"/>
                    </w:rPr>
                  </w:pPr>
                  <w:r>
                    <w:rPr>
                      <w:rFonts w:hint="eastAsia" w:eastAsia="仿宋"/>
                    </w:rPr>
                    <w:t>火灾时，使用抗溶性泡沫、二氧化碳、干粉、砂土灭火。如吸入：将患者转移到空气新鲜处，休息，保持利于呼吸的体位。皮肤接触：立即脱掉所有被污染的衣服，用大量肥皂水和水清洗。被污染的衣服须经洗净后方可重新使用。如发生皮肤刺激，就医。如接触眼睛：用水细心冲洗数分钟。如戴隐形眼镜并可方便地取出，取出隐形眼镜继续冲洗。如果眼睛刺激持续：就医。食入：漱口。如果感觉不适，立即呼叫中毒控制中心或就医。如果接触或有担心，就医。</w:t>
                  </w:r>
                </w:p>
              </w:tc>
              <w:tc>
                <w:tcPr>
                  <w:tcW w:w="3740" w:type="dxa"/>
                  <w:vAlign w:val="center"/>
                </w:tcPr>
                <w:p w14:paraId="6B0C81B0">
                  <w:pPr>
                    <w:adjustRightInd w:val="0"/>
                    <w:snapToGrid w:val="0"/>
                    <w:rPr>
                      <w:rFonts w:eastAsia="仿宋"/>
                    </w:rPr>
                  </w:pPr>
                  <w:r>
                    <w:rPr>
                      <w:rFonts w:eastAsia="仿宋"/>
                    </w:rPr>
                    <w:t>吸收泄漏物，防止材料损坏；食入：漱口，不要催吐；皮肤（或头发）接触：立即脱掉所有被污染的衣服</w:t>
                  </w:r>
                  <w:r>
                    <w:rPr>
                      <w:rFonts w:hint="eastAsia" w:eastAsia="仿宋"/>
                    </w:rPr>
                    <w:t>；</w:t>
                  </w:r>
                  <w:r>
                    <w:rPr>
                      <w:rFonts w:eastAsia="仿宋"/>
                    </w:rPr>
                    <w:t>用水冲洗皮肤、淋浴；如吸入：将患者转移到空气新鲜处，休息，保持利于呼吸的体位</w:t>
                  </w:r>
                  <w:r>
                    <w:rPr>
                      <w:rFonts w:hint="eastAsia" w:eastAsia="仿宋"/>
                    </w:rPr>
                    <w:t>；</w:t>
                  </w:r>
                  <w:r>
                    <w:rPr>
                      <w:rFonts w:eastAsia="仿宋"/>
                    </w:rPr>
                    <w:t>立即呼叫中毒控制中心或就医；眼睛接触：用水细心地冲洗数分钟，如戴隐形眼镜并可方便的取出，则取出隐形眼镜，继续冲洗。</w:t>
                  </w:r>
                </w:p>
              </w:tc>
            </w:tr>
          </w:tbl>
          <w:p w14:paraId="558678A8">
            <w:pPr>
              <w:spacing w:line="360" w:lineRule="auto"/>
              <w:ind w:firstLine="420" w:firstLineChars="200"/>
            </w:pPr>
          </w:p>
          <w:p w14:paraId="22CF9701">
            <w:pPr>
              <w:spacing w:line="360" w:lineRule="auto"/>
              <w:rPr>
                <w:b/>
              </w:rPr>
            </w:pPr>
            <w:r>
              <w:rPr>
                <w:rFonts w:hint="eastAsia"/>
                <w:b/>
              </w:rPr>
              <w:t>7、</w:t>
            </w:r>
            <w:r>
              <w:rPr>
                <w:b/>
              </w:rPr>
              <w:t>主要设备</w:t>
            </w:r>
          </w:p>
          <w:p w14:paraId="10E0D044">
            <w:pPr>
              <w:spacing w:line="360" w:lineRule="auto"/>
              <w:ind w:firstLine="420" w:firstLineChars="200"/>
            </w:pPr>
            <w:r>
              <w:t>本项目主要设备见下表。</w:t>
            </w:r>
          </w:p>
          <w:p w14:paraId="1BA27E72">
            <w:pPr>
              <w:widowControl/>
              <w:autoSpaceDE w:val="0"/>
              <w:autoSpaceDN w:val="0"/>
              <w:adjustRightInd w:val="0"/>
              <w:snapToGrid w:val="0"/>
              <w:spacing w:line="360" w:lineRule="auto"/>
              <w:jc w:val="center"/>
              <w:rPr>
                <w:b/>
              </w:rPr>
            </w:pPr>
            <w:r>
              <w:rPr>
                <w:rFonts w:hint="eastAsia"/>
                <w:b/>
              </w:rPr>
              <w:t xml:space="preserve">表 </w:t>
            </w:r>
            <w:r>
              <w:rPr>
                <w:b/>
              </w:rPr>
              <w:fldChar w:fldCharType="begin"/>
            </w:r>
            <w:r>
              <w:rPr>
                <w:b/>
              </w:rPr>
              <w:instrText xml:space="preserve"> </w:instrText>
            </w:r>
            <w:r>
              <w:rPr>
                <w:rFonts w:hint="eastAsia"/>
                <w:b/>
              </w:rPr>
              <w:instrText xml:space="preserve">SEQ 表 \* ARABIC</w:instrText>
            </w:r>
            <w:r>
              <w:rPr>
                <w:b/>
              </w:rPr>
              <w:instrText xml:space="preserve"> </w:instrText>
            </w:r>
            <w:r>
              <w:rPr>
                <w:b/>
              </w:rPr>
              <w:fldChar w:fldCharType="separate"/>
            </w:r>
            <w:r>
              <w:rPr>
                <w:b/>
              </w:rPr>
              <w:t>8</w:t>
            </w:r>
            <w:r>
              <w:rPr>
                <w:b/>
              </w:rPr>
              <w:fldChar w:fldCharType="end"/>
            </w:r>
            <w:r>
              <w:rPr>
                <w:b/>
              </w:rPr>
              <w:t xml:space="preserve"> 本项目主要设备清单</w:t>
            </w:r>
          </w:p>
          <w:tbl>
            <w:tblPr>
              <w:tblStyle w:val="4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252"/>
              <w:gridCol w:w="1705"/>
              <w:gridCol w:w="1020"/>
              <w:gridCol w:w="1312"/>
              <w:gridCol w:w="2102"/>
            </w:tblGrid>
            <w:tr w14:paraId="241119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342" w:type="pct"/>
                  <w:vAlign w:val="center"/>
                </w:tcPr>
                <w:p w14:paraId="43D9A8AA">
                  <w:pPr>
                    <w:adjustRightInd w:val="0"/>
                    <w:snapToGrid w:val="0"/>
                    <w:jc w:val="center"/>
                    <w:rPr>
                      <w:rFonts w:eastAsia="仿宋"/>
                      <w:b/>
                      <w:szCs w:val="21"/>
                    </w:rPr>
                  </w:pPr>
                  <w:r>
                    <w:rPr>
                      <w:rFonts w:eastAsia="仿宋"/>
                      <w:b/>
                      <w:szCs w:val="21"/>
                    </w:rPr>
                    <w:t>设备名称</w:t>
                  </w:r>
                </w:p>
              </w:tc>
              <w:tc>
                <w:tcPr>
                  <w:tcW w:w="1016" w:type="pct"/>
                  <w:vAlign w:val="center"/>
                </w:tcPr>
                <w:p w14:paraId="10286604">
                  <w:pPr>
                    <w:adjustRightInd w:val="0"/>
                    <w:snapToGrid w:val="0"/>
                    <w:jc w:val="center"/>
                    <w:rPr>
                      <w:rFonts w:eastAsia="仿宋"/>
                      <w:b/>
                      <w:szCs w:val="21"/>
                    </w:rPr>
                  </w:pPr>
                  <w:r>
                    <w:rPr>
                      <w:rFonts w:eastAsia="仿宋"/>
                      <w:b/>
                      <w:szCs w:val="21"/>
                    </w:rPr>
                    <w:t>规格</w:t>
                  </w:r>
                </w:p>
              </w:tc>
              <w:tc>
                <w:tcPr>
                  <w:tcW w:w="608" w:type="pct"/>
                  <w:vAlign w:val="center"/>
                </w:tcPr>
                <w:p w14:paraId="78DE5C46">
                  <w:pPr>
                    <w:adjustRightInd w:val="0"/>
                    <w:snapToGrid w:val="0"/>
                    <w:jc w:val="center"/>
                    <w:rPr>
                      <w:rFonts w:eastAsia="仿宋"/>
                      <w:b/>
                      <w:szCs w:val="21"/>
                    </w:rPr>
                  </w:pPr>
                  <w:r>
                    <w:rPr>
                      <w:rFonts w:eastAsia="仿宋"/>
                      <w:b/>
                      <w:szCs w:val="21"/>
                    </w:rPr>
                    <w:t>单位</w:t>
                  </w:r>
                </w:p>
              </w:tc>
              <w:tc>
                <w:tcPr>
                  <w:tcW w:w="782" w:type="pct"/>
                  <w:vAlign w:val="center"/>
                </w:tcPr>
                <w:p w14:paraId="0586EBCF">
                  <w:pPr>
                    <w:adjustRightInd w:val="0"/>
                    <w:snapToGrid w:val="0"/>
                    <w:jc w:val="center"/>
                    <w:rPr>
                      <w:rFonts w:eastAsia="仿宋"/>
                      <w:b/>
                      <w:szCs w:val="21"/>
                    </w:rPr>
                  </w:pPr>
                  <w:r>
                    <w:rPr>
                      <w:rFonts w:eastAsia="仿宋"/>
                      <w:b/>
                      <w:szCs w:val="21"/>
                    </w:rPr>
                    <w:t>数量</w:t>
                  </w:r>
                </w:p>
              </w:tc>
              <w:tc>
                <w:tcPr>
                  <w:tcW w:w="1252" w:type="pct"/>
                  <w:vAlign w:val="center"/>
                </w:tcPr>
                <w:p w14:paraId="1D74D75E">
                  <w:pPr>
                    <w:adjustRightInd w:val="0"/>
                    <w:snapToGrid w:val="0"/>
                    <w:jc w:val="center"/>
                    <w:rPr>
                      <w:rFonts w:eastAsia="仿宋"/>
                      <w:b/>
                      <w:szCs w:val="21"/>
                      <w:u w:val="single"/>
                    </w:rPr>
                  </w:pPr>
                  <w:r>
                    <w:rPr>
                      <w:rFonts w:hint="eastAsia" w:eastAsia="仿宋"/>
                      <w:b/>
                      <w:szCs w:val="21"/>
                      <w:u w:val="single"/>
                    </w:rPr>
                    <w:t>位置</w:t>
                  </w:r>
                </w:p>
              </w:tc>
            </w:tr>
            <w:tr w14:paraId="3E573D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42" w:type="pct"/>
                  <w:vAlign w:val="center"/>
                </w:tcPr>
                <w:p w14:paraId="3F1695E6">
                  <w:pPr>
                    <w:adjustRightInd w:val="0"/>
                    <w:snapToGrid w:val="0"/>
                    <w:jc w:val="center"/>
                    <w:rPr>
                      <w:rFonts w:eastAsia="仿宋"/>
                      <w:szCs w:val="21"/>
                    </w:rPr>
                  </w:pPr>
                </w:p>
              </w:tc>
              <w:tc>
                <w:tcPr>
                  <w:tcW w:w="1016" w:type="pct"/>
                  <w:vAlign w:val="center"/>
                </w:tcPr>
                <w:p w14:paraId="608171A5">
                  <w:pPr>
                    <w:adjustRightInd w:val="0"/>
                    <w:snapToGrid w:val="0"/>
                    <w:jc w:val="center"/>
                    <w:rPr>
                      <w:rFonts w:eastAsia="仿宋"/>
                      <w:szCs w:val="21"/>
                    </w:rPr>
                  </w:pPr>
                </w:p>
              </w:tc>
              <w:tc>
                <w:tcPr>
                  <w:tcW w:w="608" w:type="pct"/>
                  <w:vAlign w:val="center"/>
                </w:tcPr>
                <w:p w14:paraId="60F19FA8">
                  <w:pPr>
                    <w:adjustRightInd w:val="0"/>
                    <w:snapToGrid w:val="0"/>
                    <w:jc w:val="center"/>
                    <w:rPr>
                      <w:rFonts w:eastAsia="仿宋"/>
                      <w:szCs w:val="21"/>
                    </w:rPr>
                  </w:pPr>
                </w:p>
              </w:tc>
              <w:tc>
                <w:tcPr>
                  <w:tcW w:w="782" w:type="pct"/>
                  <w:vAlign w:val="center"/>
                </w:tcPr>
                <w:p w14:paraId="3086CC45">
                  <w:pPr>
                    <w:adjustRightInd w:val="0"/>
                    <w:snapToGrid w:val="0"/>
                    <w:jc w:val="center"/>
                    <w:rPr>
                      <w:rFonts w:eastAsia="仿宋"/>
                      <w:szCs w:val="21"/>
                    </w:rPr>
                  </w:pPr>
                </w:p>
              </w:tc>
              <w:tc>
                <w:tcPr>
                  <w:tcW w:w="1252" w:type="pct"/>
                  <w:vAlign w:val="center"/>
                </w:tcPr>
                <w:p w14:paraId="3A729CB2">
                  <w:pPr>
                    <w:adjustRightInd w:val="0"/>
                    <w:snapToGrid w:val="0"/>
                    <w:jc w:val="center"/>
                    <w:rPr>
                      <w:rFonts w:eastAsia="仿宋"/>
                      <w:szCs w:val="21"/>
                      <w:u w:val="single"/>
                    </w:rPr>
                  </w:pPr>
                </w:p>
              </w:tc>
            </w:tr>
            <w:tr w14:paraId="75C02B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42" w:type="pct"/>
                  <w:vAlign w:val="center"/>
                </w:tcPr>
                <w:p w14:paraId="33E0EC77">
                  <w:pPr>
                    <w:adjustRightInd w:val="0"/>
                    <w:snapToGrid w:val="0"/>
                    <w:jc w:val="center"/>
                    <w:rPr>
                      <w:rFonts w:eastAsia="仿宋"/>
                      <w:szCs w:val="21"/>
                    </w:rPr>
                  </w:pPr>
                </w:p>
              </w:tc>
              <w:tc>
                <w:tcPr>
                  <w:tcW w:w="1016" w:type="pct"/>
                  <w:vAlign w:val="center"/>
                </w:tcPr>
                <w:p w14:paraId="6112C290">
                  <w:pPr>
                    <w:adjustRightInd w:val="0"/>
                    <w:snapToGrid w:val="0"/>
                    <w:jc w:val="center"/>
                    <w:rPr>
                      <w:rFonts w:eastAsia="仿宋"/>
                      <w:szCs w:val="21"/>
                    </w:rPr>
                  </w:pPr>
                </w:p>
              </w:tc>
              <w:tc>
                <w:tcPr>
                  <w:tcW w:w="608" w:type="pct"/>
                  <w:vAlign w:val="center"/>
                </w:tcPr>
                <w:p w14:paraId="27BEF976">
                  <w:pPr>
                    <w:adjustRightInd w:val="0"/>
                    <w:snapToGrid w:val="0"/>
                    <w:jc w:val="center"/>
                    <w:rPr>
                      <w:rFonts w:eastAsia="仿宋"/>
                      <w:szCs w:val="21"/>
                    </w:rPr>
                  </w:pPr>
                </w:p>
              </w:tc>
              <w:tc>
                <w:tcPr>
                  <w:tcW w:w="782" w:type="pct"/>
                  <w:vAlign w:val="center"/>
                </w:tcPr>
                <w:p w14:paraId="6474F3F7">
                  <w:pPr>
                    <w:adjustRightInd w:val="0"/>
                    <w:snapToGrid w:val="0"/>
                    <w:jc w:val="center"/>
                    <w:rPr>
                      <w:rFonts w:eastAsia="仿宋"/>
                      <w:szCs w:val="21"/>
                    </w:rPr>
                  </w:pPr>
                </w:p>
              </w:tc>
              <w:tc>
                <w:tcPr>
                  <w:tcW w:w="1252" w:type="pct"/>
                  <w:vAlign w:val="center"/>
                </w:tcPr>
                <w:p w14:paraId="38243798">
                  <w:pPr>
                    <w:adjustRightInd w:val="0"/>
                    <w:snapToGrid w:val="0"/>
                    <w:jc w:val="center"/>
                    <w:rPr>
                      <w:rFonts w:eastAsia="仿宋"/>
                      <w:szCs w:val="21"/>
                      <w:u w:val="single"/>
                    </w:rPr>
                  </w:pPr>
                </w:p>
              </w:tc>
            </w:tr>
            <w:tr w14:paraId="172E9B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42" w:type="pct"/>
                  <w:vAlign w:val="center"/>
                </w:tcPr>
                <w:p w14:paraId="68479B33">
                  <w:pPr>
                    <w:adjustRightInd w:val="0"/>
                    <w:snapToGrid w:val="0"/>
                    <w:jc w:val="center"/>
                    <w:rPr>
                      <w:rFonts w:eastAsia="仿宋"/>
                      <w:szCs w:val="21"/>
                    </w:rPr>
                  </w:pPr>
                </w:p>
              </w:tc>
              <w:tc>
                <w:tcPr>
                  <w:tcW w:w="1016" w:type="pct"/>
                  <w:vAlign w:val="center"/>
                </w:tcPr>
                <w:p w14:paraId="1E19DDDA">
                  <w:pPr>
                    <w:adjustRightInd w:val="0"/>
                    <w:snapToGrid w:val="0"/>
                    <w:jc w:val="center"/>
                    <w:rPr>
                      <w:rFonts w:eastAsia="仿宋"/>
                      <w:szCs w:val="21"/>
                    </w:rPr>
                  </w:pPr>
                </w:p>
              </w:tc>
              <w:tc>
                <w:tcPr>
                  <w:tcW w:w="608" w:type="pct"/>
                  <w:vAlign w:val="center"/>
                </w:tcPr>
                <w:p w14:paraId="6160C45E">
                  <w:pPr>
                    <w:adjustRightInd w:val="0"/>
                    <w:snapToGrid w:val="0"/>
                    <w:jc w:val="center"/>
                    <w:rPr>
                      <w:rFonts w:eastAsia="仿宋"/>
                      <w:szCs w:val="21"/>
                    </w:rPr>
                  </w:pPr>
                </w:p>
              </w:tc>
              <w:tc>
                <w:tcPr>
                  <w:tcW w:w="782" w:type="pct"/>
                  <w:vAlign w:val="center"/>
                </w:tcPr>
                <w:p w14:paraId="585A31A0">
                  <w:pPr>
                    <w:adjustRightInd w:val="0"/>
                    <w:snapToGrid w:val="0"/>
                    <w:jc w:val="center"/>
                    <w:rPr>
                      <w:rFonts w:eastAsia="仿宋"/>
                      <w:szCs w:val="21"/>
                    </w:rPr>
                  </w:pPr>
                </w:p>
              </w:tc>
              <w:tc>
                <w:tcPr>
                  <w:tcW w:w="1252" w:type="pct"/>
                  <w:vAlign w:val="center"/>
                </w:tcPr>
                <w:p w14:paraId="17A962E3">
                  <w:pPr>
                    <w:adjustRightInd w:val="0"/>
                    <w:snapToGrid w:val="0"/>
                    <w:jc w:val="center"/>
                    <w:rPr>
                      <w:rFonts w:eastAsia="仿宋"/>
                      <w:szCs w:val="21"/>
                      <w:u w:val="single"/>
                    </w:rPr>
                  </w:pPr>
                </w:p>
              </w:tc>
            </w:tr>
            <w:tr w14:paraId="359C8B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342" w:type="pct"/>
                  <w:vAlign w:val="center"/>
                </w:tcPr>
                <w:p w14:paraId="71FEDF9E">
                  <w:pPr>
                    <w:adjustRightInd w:val="0"/>
                    <w:snapToGrid w:val="0"/>
                    <w:jc w:val="center"/>
                    <w:rPr>
                      <w:rFonts w:eastAsia="仿宋"/>
                      <w:szCs w:val="21"/>
                    </w:rPr>
                  </w:pPr>
                </w:p>
              </w:tc>
              <w:tc>
                <w:tcPr>
                  <w:tcW w:w="1016" w:type="pct"/>
                  <w:vAlign w:val="center"/>
                </w:tcPr>
                <w:p w14:paraId="59D59C72">
                  <w:pPr>
                    <w:adjustRightInd w:val="0"/>
                    <w:snapToGrid w:val="0"/>
                    <w:jc w:val="center"/>
                    <w:rPr>
                      <w:rFonts w:eastAsia="仿宋"/>
                      <w:szCs w:val="21"/>
                    </w:rPr>
                  </w:pPr>
                </w:p>
              </w:tc>
              <w:tc>
                <w:tcPr>
                  <w:tcW w:w="608" w:type="pct"/>
                  <w:vAlign w:val="center"/>
                </w:tcPr>
                <w:p w14:paraId="72DF988E">
                  <w:pPr>
                    <w:adjustRightInd w:val="0"/>
                    <w:snapToGrid w:val="0"/>
                    <w:jc w:val="center"/>
                    <w:rPr>
                      <w:rFonts w:eastAsia="仿宋"/>
                      <w:szCs w:val="21"/>
                    </w:rPr>
                  </w:pPr>
                </w:p>
              </w:tc>
              <w:tc>
                <w:tcPr>
                  <w:tcW w:w="782" w:type="pct"/>
                  <w:vAlign w:val="center"/>
                </w:tcPr>
                <w:p w14:paraId="06EC62F2">
                  <w:pPr>
                    <w:adjustRightInd w:val="0"/>
                    <w:snapToGrid w:val="0"/>
                    <w:jc w:val="center"/>
                    <w:rPr>
                      <w:rFonts w:eastAsia="仿宋"/>
                      <w:szCs w:val="21"/>
                    </w:rPr>
                  </w:pPr>
                </w:p>
              </w:tc>
              <w:tc>
                <w:tcPr>
                  <w:tcW w:w="1252" w:type="pct"/>
                  <w:vAlign w:val="center"/>
                </w:tcPr>
                <w:p w14:paraId="2BB684B0">
                  <w:pPr>
                    <w:adjustRightInd w:val="0"/>
                    <w:snapToGrid w:val="0"/>
                    <w:jc w:val="center"/>
                    <w:rPr>
                      <w:rFonts w:eastAsia="仿宋"/>
                      <w:szCs w:val="21"/>
                      <w:u w:val="single"/>
                    </w:rPr>
                  </w:pPr>
                </w:p>
              </w:tc>
            </w:tr>
            <w:tr w14:paraId="53492D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342" w:type="pct"/>
                  <w:vAlign w:val="center"/>
                </w:tcPr>
                <w:p w14:paraId="51B38450">
                  <w:pPr>
                    <w:adjustRightInd w:val="0"/>
                    <w:snapToGrid w:val="0"/>
                    <w:jc w:val="center"/>
                    <w:rPr>
                      <w:rFonts w:eastAsia="仿宋"/>
                      <w:szCs w:val="21"/>
                    </w:rPr>
                  </w:pPr>
                </w:p>
              </w:tc>
              <w:tc>
                <w:tcPr>
                  <w:tcW w:w="1016" w:type="pct"/>
                  <w:vAlign w:val="center"/>
                </w:tcPr>
                <w:p w14:paraId="6EE7C042">
                  <w:pPr>
                    <w:adjustRightInd w:val="0"/>
                    <w:snapToGrid w:val="0"/>
                    <w:jc w:val="center"/>
                    <w:rPr>
                      <w:rFonts w:eastAsia="仿宋"/>
                      <w:szCs w:val="21"/>
                    </w:rPr>
                  </w:pPr>
                </w:p>
              </w:tc>
              <w:tc>
                <w:tcPr>
                  <w:tcW w:w="608" w:type="pct"/>
                  <w:vAlign w:val="center"/>
                </w:tcPr>
                <w:p w14:paraId="4BC7A3F4">
                  <w:pPr>
                    <w:adjustRightInd w:val="0"/>
                    <w:snapToGrid w:val="0"/>
                    <w:jc w:val="center"/>
                    <w:rPr>
                      <w:rFonts w:eastAsia="仿宋"/>
                      <w:szCs w:val="21"/>
                    </w:rPr>
                  </w:pPr>
                </w:p>
              </w:tc>
              <w:tc>
                <w:tcPr>
                  <w:tcW w:w="782" w:type="pct"/>
                  <w:vAlign w:val="center"/>
                </w:tcPr>
                <w:p w14:paraId="44E9AAC5">
                  <w:pPr>
                    <w:adjustRightInd w:val="0"/>
                    <w:snapToGrid w:val="0"/>
                    <w:jc w:val="center"/>
                    <w:rPr>
                      <w:rFonts w:eastAsia="仿宋"/>
                      <w:szCs w:val="21"/>
                    </w:rPr>
                  </w:pPr>
                </w:p>
              </w:tc>
              <w:tc>
                <w:tcPr>
                  <w:tcW w:w="1252" w:type="pct"/>
                  <w:vAlign w:val="center"/>
                </w:tcPr>
                <w:p w14:paraId="55662236">
                  <w:pPr>
                    <w:adjustRightInd w:val="0"/>
                    <w:snapToGrid w:val="0"/>
                    <w:jc w:val="center"/>
                    <w:rPr>
                      <w:rFonts w:eastAsia="仿宋"/>
                      <w:szCs w:val="21"/>
                      <w:u w:val="single"/>
                    </w:rPr>
                  </w:pPr>
                </w:p>
              </w:tc>
            </w:tr>
          </w:tbl>
          <w:p w14:paraId="395C6FE4">
            <w:pPr>
              <w:spacing w:line="360" w:lineRule="auto"/>
              <w:ind w:firstLine="420" w:firstLineChars="200"/>
            </w:pPr>
          </w:p>
          <w:p w14:paraId="2A3D5426">
            <w:pPr>
              <w:spacing w:line="360" w:lineRule="auto"/>
              <w:rPr>
                <w:b/>
              </w:rPr>
            </w:pPr>
            <w:r>
              <w:rPr>
                <w:rFonts w:hint="eastAsia"/>
                <w:b/>
              </w:rPr>
              <w:t>8、</w:t>
            </w:r>
            <w:r>
              <w:rPr>
                <w:b/>
              </w:rPr>
              <w:t>劳动定员及运行时间</w:t>
            </w:r>
          </w:p>
          <w:bookmarkEnd w:id="9"/>
          <w:p w14:paraId="0DD1F2E0">
            <w:pPr>
              <w:spacing w:line="360" w:lineRule="auto"/>
              <w:ind w:firstLine="420" w:firstLineChars="200"/>
            </w:pPr>
            <w:r>
              <w:t>本项目管道维护依托企业现有员工，无新增工作人员。采用</w:t>
            </w:r>
            <w:r>
              <w:rPr>
                <w:rFonts w:hint="eastAsia"/>
              </w:rPr>
              <w:t>间歇</w:t>
            </w:r>
            <w:r>
              <w:t>输送方式，</w:t>
            </w:r>
            <w:r>
              <w:rPr>
                <w:rFonts w:hint="eastAsia"/>
              </w:rPr>
              <w:t>根据需要进行物料输送</w:t>
            </w:r>
            <w:r>
              <w:t>。</w:t>
            </w:r>
          </w:p>
        </w:tc>
      </w:tr>
      <w:tr w14:paraId="2FA564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01" w:hRule="atLeast"/>
          <w:jc w:val="center"/>
        </w:trPr>
        <w:tc>
          <w:tcPr>
            <w:tcW w:w="417" w:type="dxa"/>
            <w:vAlign w:val="center"/>
          </w:tcPr>
          <w:p w14:paraId="40CBD069">
            <w:pPr>
              <w:adjustRightInd w:val="0"/>
              <w:snapToGrid w:val="0"/>
              <w:jc w:val="center"/>
              <w:rPr>
                <w:b/>
                <w:bCs/>
                <w:szCs w:val="21"/>
              </w:rPr>
            </w:pPr>
            <w:r>
              <w:rPr>
                <w:b/>
                <w:bCs/>
                <w:szCs w:val="21"/>
              </w:rPr>
              <w:t>总平面及现场布置</w:t>
            </w:r>
          </w:p>
        </w:tc>
        <w:tc>
          <w:tcPr>
            <w:tcW w:w="8408" w:type="dxa"/>
          </w:tcPr>
          <w:p w14:paraId="660723F5">
            <w:pPr>
              <w:spacing w:line="360" w:lineRule="auto"/>
              <w:ind w:firstLine="420" w:firstLineChars="200"/>
            </w:pPr>
            <w:r>
              <w:t>项目由广西氯碱公司厂界南面接入勒沟东大街公共管廊，沿勒沟东大街管廊进入海豚路管廊，再向东进入营盘街</w:t>
            </w:r>
            <w:r>
              <w:rPr>
                <w:rFonts w:hint="eastAsia"/>
              </w:rPr>
              <w:t>管廊</w:t>
            </w:r>
            <w:r>
              <w:t>，依托临海大道公共管廊向北，依托码头前沿公共管廊向东至</w:t>
            </w:r>
            <w:r>
              <w:rPr>
                <w:rFonts w:hint="eastAsia"/>
              </w:rPr>
              <w:t>终点</w:t>
            </w:r>
            <w:r>
              <w:t>孚宝码头</w:t>
            </w:r>
            <w:r>
              <w:rPr>
                <w:rFonts w:hint="eastAsia"/>
              </w:rPr>
              <w:t>界区</w:t>
            </w:r>
            <w:r>
              <w:t>。</w:t>
            </w:r>
          </w:p>
          <w:p w14:paraId="3AFB69B6">
            <w:pPr>
              <w:spacing w:line="360" w:lineRule="auto"/>
              <w:ind w:firstLine="420" w:firstLineChars="200"/>
            </w:pPr>
            <w:r>
              <w:t>项目不设临时施工营地，管廊沿线与道路之间预留有空地，可临时堆放材料，施工过程主要由吊车并配合人工将管道放在相应位置。</w:t>
            </w:r>
          </w:p>
          <w:p w14:paraId="5A1340AF">
            <w:pPr>
              <w:adjustRightInd w:val="0"/>
              <w:spacing w:line="360" w:lineRule="auto"/>
              <w:ind w:firstLine="420" w:firstLineChars="200"/>
            </w:pPr>
            <w:r>
              <w:t>施工临时占用道路时，施工单位应出具详细施工组织方案，并取得有关部门确认及协调。</w:t>
            </w:r>
          </w:p>
        </w:tc>
      </w:tr>
      <w:tr w14:paraId="281A99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01" w:hRule="atLeast"/>
          <w:jc w:val="center"/>
        </w:trPr>
        <w:tc>
          <w:tcPr>
            <w:tcW w:w="417" w:type="dxa"/>
            <w:vAlign w:val="center"/>
          </w:tcPr>
          <w:p w14:paraId="76FBFE77">
            <w:pPr>
              <w:adjustRightInd w:val="0"/>
              <w:snapToGrid w:val="0"/>
              <w:jc w:val="center"/>
              <w:rPr>
                <w:b/>
                <w:bCs/>
                <w:szCs w:val="21"/>
              </w:rPr>
            </w:pPr>
            <w:r>
              <w:rPr>
                <w:b/>
                <w:bCs/>
                <w:szCs w:val="21"/>
              </w:rPr>
              <w:t>施工方案</w:t>
            </w:r>
          </w:p>
        </w:tc>
        <w:tc>
          <w:tcPr>
            <w:tcW w:w="8408" w:type="dxa"/>
          </w:tcPr>
          <w:p w14:paraId="3C5E20D4">
            <w:pPr>
              <w:adjustRightInd w:val="0"/>
              <w:snapToGrid w:val="0"/>
              <w:spacing w:line="360" w:lineRule="auto"/>
              <w:rPr>
                <w:b/>
              </w:rPr>
            </w:pPr>
            <w:r>
              <w:rPr>
                <w:b/>
              </w:rPr>
              <w:t>1、施工工艺及施工时序</w:t>
            </w:r>
          </w:p>
          <w:p w14:paraId="021E39C3">
            <w:pPr>
              <w:adjustRightInd w:val="0"/>
              <w:snapToGrid w:val="0"/>
              <w:spacing w:line="360" w:lineRule="auto"/>
              <w:ind w:firstLine="420" w:firstLineChars="200"/>
            </w:pPr>
            <w:r>
              <w:t>本项目</w:t>
            </w:r>
            <w:r>
              <w:rPr>
                <w:rFonts w:hint="eastAsia"/>
              </w:rPr>
              <w:t>厂外</w:t>
            </w:r>
            <w:r>
              <w:t>管线依托现有管廊架空敷设，不涉及地面开挖。施工过程管道依托现有硬化路面临时堆放，不占道路绿化地；依托</w:t>
            </w:r>
            <w:r>
              <w:rPr>
                <w:rFonts w:hint="eastAsia"/>
              </w:rPr>
              <w:t>园区</w:t>
            </w:r>
            <w:r>
              <w:t>现有道路，不再设置施工便道，施工人员生活依托</w:t>
            </w:r>
            <w:r>
              <w:rPr>
                <w:rFonts w:hint="eastAsia"/>
              </w:rPr>
              <w:t>广西氯碱</w:t>
            </w:r>
            <w:r>
              <w:t>公司现有生活设施，不设置临时工棚。</w:t>
            </w:r>
          </w:p>
          <w:p w14:paraId="5C9AB206">
            <w:pPr>
              <w:adjustRightInd w:val="0"/>
              <w:snapToGrid w:val="0"/>
              <w:spacing w:line="360" w:lineRule="auto"/>
              <w:ind w:firstLine="420" w:firstLineChars="200"/>
            </w:pPr>
            <w:r>
              <w:rPr>
                <w:rFonts w:hint="eastAsia"/>
              </w:rPr>
              <w:t>预制无缝不锈钢管道在现场依次经历以下处理后投入使用</w:t>
            </w:r>
            <w:r>
              <w:t>：</w:t>
            </w:r>
          </w:p>
          <w:p w14:paraId="35AC7543">
            <w:pPr>
              <w:keepNext/>
              <w:adjustRightInd w:val="0"/>
              <w:snapToGrid w:val="0"/>
              <w:jc w:val="center"/>
            </w:pPr>
            <w:r>
              <w:pict>
                <v:shape id="_x0000_i1025" o:spt="75" type="#_x0000_t75" style="height:60.45pt;width:379pt;" filled="f" o:preferrelative="t" stroked="f" coordsize="21600,21600">
                  <v:path/>
                  <v:fill on="f" focussize="0,0"/>
                  <v:stroke on="f" joinstyle="miter"/>
                  <v:imagedata r:id="rId9" o:title=""/>
                  <o:lock v:ext="edit" aspectratio="t"/>
                  <w10:wrap type="none"/>
                  <w10:anchorlock/>
                </v:shape>
              </w:pict>
            </w:r>
          </w:p>
          <w:p w14:paraId="69E5AEA3">
            <w:pPr>
              <w:adjustRightInd w:val="0"/>
              <w:snapToGrid w:val="0"/>
              <w:spacing w:line="360" w:lineRule="auto"/>
              <w:jc w:val="center"/>
              <w:rPr>
                <w:b/>
                <w:szCs w:val="21"/>
              </w:rPr>
            </w:pPr>
            <w:r>
              <w:rPr>
                <w:rFonts w:hint="eastAsia"/>
                <w:b/>
                <w:szCs w:val="21"/>
              </w:rPr>
              <w:t xml:space="preserve">图 </w:t>
            </w:r>
            <w:r>
              <w:rPr>
                <w:b/>
                <w:szCs w:val="21"/>
              </w:rPr>
              <w:fldChar w:fldCharType="begin"/>
            </w:r>
            <w:r>
              <w:rPr>
                <w:b/>
                <w:szCs w:val="21"/>
              </w:rPr>
              <w:instrText xml:space="preserve"> </w:instrText>
            </w:r>
            <w:r>
              <w:rPr>
                <w:rFonts w:hint="eastAsia"/>
                <w:b/>
                <w:szCs w:val="21"/>
              </w:rPr>
              <w:instrText xml:space="preserve">SEQ 图 \* ARABIC</w:instrText>
            </w:r>
            <w:r>
              <w:rPr>
                <w:b/>
                <w:szCs w:val="21"/>
              </w:rPr>
              <w:instrText xml:space="preserve"> </w:instrText>
            </w:r>
            <w:r>
              <w:rPr>
                <w:b/>
                <w:szCs w:val="21"/>
              </w:rPr>
              <w:fldChar w:fldCharType="separate"/>
            </w:r>
            <w:r>
              <w:rPr>
                <w:b/>
                <w:szCs w:val="21"/>
              </w:rPr>
              <w:t>2</w:t>
            </w:r>
            <w:r>
              <w:rPr>
                <w:b/>
                <w:szCs w:val="21"/>
              </w:rPr>
              <w:fldChar w:fldCharType="end"/>
            </w:r>
            <w:r>
              <w:rPr>
                <w:b/>
                <w:szCs w:val="21"/>
              </w:rPr>
              <w:t>本项目管道施工时序图</w:t>
            </w:r>
          </w:p>
          <w:p w14:paraId="2B697FD4">
            <w:pPr>
              <w:adjustRightInd w:val="0"/>
              <w:snapToGrid w:val="0"/>
              <w:jc w:val="center"/>
            </w:pPr>
          </w:p>
          <w:p w14:paraId="0959AEFA">
            <w:pPr>
              <w:adjustRightInd w:val="0"/>
              <w:snapToGrid w:val="0"/>
              <w:spacing w:line="360" w:lineRule="auto"/>
              <w:ind w:firstLine="420" w:firstLineChars="200"/>
              <w:rPr>
                <w:szCs w:val="21"/>
              </w:rPr>
            </w:pPr>
            <w:r>
              <w:rPr>
                <w:szCs w:val="21"/>
              </w:rPr>
              <w:t>（1）管线安装：在现有管廊上进行管线安装，在指定位置进行支、吊架的安装和调整，要求位置正确、安装牢固、管子和支撑面的接触良好。</w:t>
            </w:r>
          </w:p>
          <w:p w14:paraId="509A60D2">
            <w:pPr>
              <w:adjustRightInd w:val="0"/>
              <w:snapToGrid w:val="0"/>
              <w:spacing w:line="360" w:lineRule="auto"/>
              <w:ind w:firstLine="420" w:firstLineChars="200"/>
              <w:rPr>
                <w:szCs w:val="21"/>
              </w:rPr>
            </w:pPr>
            <w:r>
              <w:rPr>
                <w:szCs w:val="21"/>
              </w:rPr>
              <w:t>（2）焊接：所有碳钢管线均采用手工氩弧焊打底、电焊盖面方式，不锈钢</w:t>
            </w:r>
            <w:r>
              <w:rPr>
                <w:rFonts w:hint="eastAsia"/>
                <w:szCs w:val="21"/>
              </w:rPr>
              <w:t>管道采用氩弧焊。在焊接材料和消耗性的焊条之间，通过施加高电压来形成电弧。焊接过程中，助焊剂燃烧产生二氧化碳，保护焊缝区免受氧化和污染。焊接中应确保起弧与收弧的质量，收弧时应将弧坑填满，多层焊的层间接头应相互错开。</w:t>
            </w:r>
          </w:p>
          <w:p w14:paraId="4D813460">
            <w:pPr>
              <w:adjustRightInd w:val="0"/>
              <w:snapToGrid w:val="0"/>
              <w:spacing w:line="360" w:lineRule="auto"/>
              <w:ind w:firstLine="420" w:firstLineChars="200"/>
              <w:rPr>
                <w:szCs w:val="21"/>
              </w:rPr>
            </w:pPr>
            <w:r>
              <w:rPr>
                <w:szCs w:val="21"/>
              </w:rPr>
              <w:t>（3）焊接检验：焊工应对焊好的焊道表面进行清理，要求外观良好。焊缝</w:t>
            </w:r>
            <w:r>
              <w:rPr>
                <w:rFonts w:hint="eastAsia"/>
                <w:szCs w:val="21"/>
              </w:rPr>
              <w:t>分承插和对焊两种，承插焊用着色渗透检验，根据《工业金属管道工程施工质量验收规范》（</w:t>
            </w:r>
            <w:r>
              <w:rPr>
                <w:szCs w:val="21"/>
              </w:rPr>
              <w:t>GB50184-2011），本项目管线焊缝检查等级为Ⅴ级，可不</w:t>
            </w:r>
            <w:r>
              <w:rPr>
                <w:rFonts w:hint="eastAsia"/>
                <w:szCs w:val="21"/>
              </w:rPr>
              <w:t>进行焊缝无损检测。</w:t>
            </w:r>
          </w:p>
          <w:p w14:paraId="70C329C7">
            <w:pPr>
              <w:adjustRightInd w:val="0"/>
              <w:snapToGrid w:val="0"/>
              <w:spacing w:line="360" w:lineRule="auto"/>
              <w:ind w:firstLine="420" w:firstLineChars="200"/>
              <w:rPr>
                <w:szCs w:val="21"/>
              </w:rPr>
            </w:pPr>
            <w:r>
              <w:rPr>
                <w:szCs w:val="21"/>
              </w:rPr>
              <w:t>（4）防腐工程：本项目使用管道在出厂前已经完成管道防腐，施工现场只</w:t>
            </w:r>
            <w:r>
              <w:rPr>
                <w:rFonts w:hint="eastAsia"/>
                <w:szCs w:val="21"/>
              </w:rPr>
              <w:t>需对焊接部分进行防腐，防腐工程量小。无缝不锈钢管道采用喷砂除锈，除锈等级为</w:t>
            </w:r>
            <w:r>
              <w:rPr>
                <w:szCs w:val="21"/>
              </w:rPr>
              <w:t>Sa2.5。表面处理后，管道先刷铁红醇酸底漆2道，每道涂层干膜厚度</w:t>
            </w:r>
            <w:r>
              <w:rPr>
                <w:rFonts w:hint="eastAsia"/>
                <w:szCs w:val="21"/>
              </w:rPr>
              <w:t>不小于</w:t>
            </w:r>
            <w:r>
              <w:rPr>
                <w:szCs w:val="21"/>
              </w:rPr>
              <w:t>40 微米，后刷淡黄色醇酸磁漆1 道，涂层干膜厚度不小于40 微米。防</w:t>
            </w:r>
            <w:r>
              <w:rPr>
                <w:rFonts w:hint="eastAsia"/>
                <w:szCs w:val="21"/>
              </w:rPr>
              <w:t>腐工程使用的涂料需满足《低挥发性有机化合物含量涂料产品技术要求》（</w:t>
            </w:r>
            <w:r>
              <w:rPr>
                <w:szCs w:val="21"/>
              </w:rPr>
              <w:t>GB/T38597-2020</w:t>
            </w:r>
            <w:r>
              <w:rPr>
                <w:rFonts w:hint="eastAsia"/>
                <w:szCs w:val="21"/>
              </w:rPr>
              <w:t>）</w:t>
            </w:r>
            <w:r>
              <w:rPr>
                <w:szCs w:val="21"/>
              </w:rPr>
              <w:t>。</w:t>
            </w:r>
          </w:p>
          <w:p w14:paraId="0A26AE82">
            <w:pPr>
              <w:adjustRightInd w:val="0"/>
              <w:snapToGrid w:val="0"/>
              <w:spacing w:line="360" w:lineRule="auto"/>
              <w:ind w:firstLine="420" w:firstLineChars="200"/>
              <w:rPr>
                <w:szCs w:val="21"/>
              </w:rPr>
            </w:pPr>
            <w:r>
              <w:rPr>
                <w:rFonts w:hint="eastAsia"/>
                <w:szCs w:val="21"/>
              </w:rPr>
              <w:t>（</w:t>
            </w:r>
            <w:r>
              <w:rPr>
                <w:szCs w:val="21"/>
              </w:rPr>
              <w:t>5</w:t>
            </w:r>
            <w:r>
              <w:rPr>
                <w:rFonts w:hint="eastAsia"/>
                <w:szCs w:val="21"/>
              </w:rPr>
              <w:t>）保冷工程：管道经过防腐工程后做保冷工程，</w:t>
            </w:r>
            <w:r>
              <w:rPr>
                <w:rFonts w:hint="eastAsia"/>
              </w:rPr>
              <w:t>采用聚氨酯材料进行保冷</w:t>
            </w:r>
            <w:r>
              <w:rPr>
                <w:rFonts w:hint="eastAsia"/>
                <w:szCs w:val="21"/>
              </w:rPr>
              <w:t>，厚度约为4</w:t>
            </w:r>
            <w:r>
              <w:rPr>
                <w:szCs w:val="21"/>
              </w:rPr>
              <w:t>0</w:t>
            </w:r>
            <w:r>
              <w:rPr>
                <w:rFonts w:hint="eastAsia"/>
                <w:szCs w:val="21"/>
              </w:rPr>
              <w:t>mm。</w:t>
            </w:r>
          </w:p>
          <w:p w14:paraId="09016468">
            <w:pPr>
              <w:adjustRightInd w:val="0"/>
              <w:snapToGrid w:val="0"/>
              <w:spacing w:line="360" w:lineRule="auto"/>
              <w:ind w:firstLine="420" w:firstLineChars="200"/>
              <w:rPr>
                <w:szCs w:val="21"/>
              </w:rPr>
            </w:pPr>
            <w:r>
              <w:rPr>
                <w:szCs w:val="21"/>
              </w:rPr>
              <w:t>（6）吹扫试验：经过焊接检验的管道通过</w:t>
            </w:r>
            <w:r>
              <w:rPr>
                <w:rFonts w:hint="eastAsia"/>
                <w:szCs w:val="21"/>
              </w:rPr>
              <w:t>广西氯碱</w:t>
            </w:r>
            <w:r>
              <w:rPr>
                <w:szCs w:val="21"/>
              </w:rPr>
              <w:t>公司自制压缩空气进行</w:t>
            </w:r>
            <w:r>
              <w:rPr>
                <w:rFonts w:hint="eastAsia"/>
                <w:szCs w:val="21"/>
              </w:rPr>
              <w:t>吹扫，以吹除管路中的灰渣及残留的其他物质。吹扫废物量少，且大部分为无危险性的焊渣，建设单位可在管道吹扫时的另一端设置收集袋将吹出焊渣进行收集，收集的焊渣应交由有资质单位处置。</w:t>
            </w:r>
          </w:p>
          <w:p w14:paraId="15759F95">
            <w:pPr>
              <w:adjustRightInd w:val="0"/>
              <w:snapToGrid w:val="0"/>
              <w:spacing w:line="360" w:lineRule="auto"/>
              <w:ind w:firstLine="420" w:firstLineChars="200"/>
              <w:rPr>
                <w:szCs w:val="21"/>
              </w:rPr>
            </w:pPr>
            <w:r>
              <w:rPr>
                <w:szCs w:val="21"/>
              </w:rPr>
              <w:t>（7）管道试压：</w:t>
            </w:r>
            <w:r>
              <w:rPr>
                <w:rFonts w:hint="eastAsia"/>
                <w:szCs w:val="21"/>
              </w:rPr>
              <w:t>采用脱盐水/水进行管道试压，用仪表空气将水吹回</w:t>
            </w:r>
            <w:r>
              <w:rPr>
                <w:rFonts w:hint="eastAsia"/>
                <w:szCs w:val="21"/>
                <w:u w:val="single"/>
              </w:rPr>
              <w:t>广西氯碱公司南厂区现有烧碱</w:t>
            </w:r>
            <w:r>
              <w:rPr>
                <w:rFonts w:hint="eastAsia"/>
                <w:szCs w:val="21"/>
              </w:rPr>
              <w:t>罐区，经罐区内地沟进入初期雨水池，送至</w:t>
            </w:r>
            <w:r>
              <w:rPr>
                <w:rFonts w:hint="eastAsia"/>
                <w:u w:val="single"/>
              </w:rPr>
              <w:t>天宜污水处理厂（二期）</w:t>
            </w:r>
            <w:r>
              <w:rPr>
                <w:rFonts w:hint="eastAsia"/>
                <w:szCs w:val="21"/>
              </w:rPr>
              <w:t>处理</w:t>
            </w:r>
            <w:r>
              <w:rPr>
                <w:szCs w:val="21"/>
              </w:rPr>
              <w:t>。</w:t>
            </w:r>
          </w:p>
          <w:p w14:paraId="5C77DAA3">
            <w:pPr>
              <w:adjustRightInd w:val="0"/>
              <w:snapToGrid w:val="0"/>
              <w:spacing w:line="360" w:lineRule="auto"/>
              <w:rPr>
                <w:b/>
                <w:szCs w:val="21"/>
              </w:rPr>
            </w:pPr>
            <w:r>
              <w:rPr>
                <w:b/>
                <w:szCs w:val="21"/>
              </w:rPr>
              <w:t>2、建设周期</w:t>
            </w:r>
          </w:p>
          <w:p w14:paraId="7D0B924D">
            <w:pPr>
              <w:adjustRightInd w:val="0"/>
              <w:snapToGrid w:val="0"/>
              <w:spacing w:line="360" w:lineRule="auto"/>
              <w:ind w:firstLine="420" w:firstLineChars="200"/>
              <w:rPr>
                <w:szCs w:val="21"/>
              </w:rPr>
            </w:pPr>
            <w:r>
              <w:rPr>
                <w:szCs w:val="21"/>
              </w:rPr>
              <w:t>本项目预计于2026年1月开工，于2026年3月竣工。建设周期为2个月。</w:t>
            </w:r>
          </w:p>
          <w:p w14:paraId="3FF8942D">
            <w:pPr>
              <w:adjustRightInd w:val="0"/>
              <w:snapToGrid w:val="0"/>
              <w:spacing w:line="360" w:lineRule="auto"/>
              <w:rPr>
                <w:b/>
                <w:szCs w:val="21"/>
              </w:rPr>
            </w:pPr>
            <w:r>
              <w:rPr>
                <w:b/>
                <w:szCs w:val="21"/>
              </w:rPr>
              <w:t>3、运营期</w:t>
            </w:r>
          </w:p>
          <w:p w14:paraId="03FBFD15">
            <w:pPr>
              <w:adjustRightInd w:val="0"/>
              <w:snapToGrid w:val="0"/>
              <w:spacing w:line="360" w:lineRule="auto"/>
              <w:ind w:firstLine="420" w:firstLineChars="200"/>
            </w:pPr>
            <w:r>
              <w:rPr>
                <w:szCs w:val="21"/>
              </w:rPr>
              <w:t>本项目运营期内容为</w:t>
            </w:r>
            <w:r>
              <w:rPr>
                <w:rFonts w:hint="eastAsia"/>
                <w:szCs w:val="21"/>
              </w:rPr>
              <w:t>P</w:t>
            </w:r>
            <w:r>
              <w:rPr>
                <w:szCs w:val="21"/>
              </w:rPr>
              <w:t>O</w:t>
            </w:r>
            <w:r>
              <w:rPr>
                <w:rFonts w:hint="eastAsia"/>
                <w:szCs w:val="21"/>
              </w:rPr>
              <w:t>、</w:t>
            </w:r>
            <w:r>
              <w:rPr>
                <w:szCs w:val="21"/>
              </w:rPr>
              <w:t>32碱液通过管道输送，</w:t>
            </w:r>
            <w:r>
              <w:rPr>
                <w:rFonts w:hint="eastAsia"/>
                <w:szCs w:val="21"/>
              </w:rPr>
              <w:t>P</w:t>
            </w:r>
            <w:r>
              <w:rPr>
                <w:szCs w:val="21"/>
              </w:rPr>
              <w:t>O</w:t>
            </w:r>
            <w:r>
              <w:rPr>
                <w:rFonts w:hint="eastAsia"/>
                <w:szCs w:val="21"/>
              </w:rPr>
              <w:t>液相由广西氯碱公司P</w:t>
            </w:r>
            <w:r>
              <w:rPr>
                <w:szCs w:val="21"/>
              </w:rPr>
              <w:t>O</w:t>
            </w:r>
            <w:r>
              <w:rPr>
                <w:rFonts w:hint="eastAsia"/>
                <w:szCs w:val="21"/>
              </w:rPr>
              <w:t>储罐输送至孚宝码头，</w:t>
            </w:r>
            <w:r>
              <w:rPr>
                <w:rFonts w:hint="eastAsia"/>
              </w:rPr>
              <w:t>孚宝码头</w:t>
            </w:r>
            <w:r>
              <w:t>PO装船废气经气相管道返回</w:t>
            </w:r>
            <w:r>
              <w:rPr>
                <w:rFonts w:hint="eastAsia"/>
                <w:szCs w:val="21"/>
              </w:rPr>
              <w:t>广西氯碱公司</w:t>
            </w:r>
            <w:r>
              <w:rPr>
                <w:rFonts w:hint="eastAsia"/>
              </w:rPr>
              <w:t>，装船废气属于码头货物装载过程的废气，装载产污环节不属于本项目内容，已在孚宝公司《北部湾港钦州港域金谷港区金鼓江作业区16号、17号泊位扩建工程项目（新增异辛醇、丙烯酸异辛酯、环氧丙烷装卸设施）环境影响报告书》中进行了分析。</w:t>
            </w:r>
            <w:r>
              <w:rPr>
                <w:szCs w:val="21"/>
              </w:rPr>
              <w:t>32碱液</w:t>
            </w:r>
            <w:r>
              <w:rPr>
                <w:rFonts w:hint="eastAsia"/>
                <w:szCs w:val="21"/>
              </w:rPr>
              <w:t>仍由广西氯碱公司烧碱装置输送至孚宝罐区。</w:t>
            </w:r>
          </w:p>
          <w:p w14:paraId="7528B25E">
            <w:pPr>
              <w:adjustRightInd w:val="0"/>
              <w:snapToGrid w:val="0"/>
              <w:spacing w:line="360" w:lineRule="auto"/>
              <w:ind w:firstLine="420" w:firstLineChars="200"/>
              <w:rPr>
                <w:szCs w:val="21"/>
              </w:rPr>
            </w:pPr>
            <w:r>
              <w:rPr>
                <w:szCs w:val="21"/>
              </w:rPr>
              <w:t>本项目为管道工程，运营期正常运行情况下物料在密闭条件下进行输送，</w:t>
            </w:r>
            <w:r>
              <w:rPr>
                <w:rFonts w:hint="eastAsia"/>
                <w:szCs w:val="21"/>
                <w:u w:val="single"/>
              </w:rPr>
              <w:t>仅涉及P</w:t>
            </w:r>
            <w:r>
              <w:rPr>
                <w:szCs w:val="21"/>
                <w:u w:val="single"/>
              </w:rPr>
              <w:t>O</w:t>
            </w:r>
            <w:r>
              <w:rPr>
                <w:rFonts w:hint="eastAsia"/>
                <w:szCs w:val="21"/>
                <w:u w:val="single"/>
              </w:rPr>
              <w:t>流经的设备与管线组件密封点无组织废气排放</w:t>
            </w:r>
            <w:r>
              <w:rPr>
                <w:szCs w:val="21"/>
              </w:rPr>
              <w:t>。</w:t>
            </w:r>
          </w:p>
          <w:p w14:paraId="4D850609">
            <w:pPr>
              <w:adjustRightInd w:val="0"/>
              <w:snapToGrid w:val="0"/>
              <w:spacing w:line="360" w:lineRule="auto"/>
              <w:ind w:firstLine="420" w:firstLineChars="200"/>
              <w:rPr>
                <w:szCs w:val="21"/>
              </w:rPr>
            </w:pPr>
            <w:r>
              <w:rPr>
                <w:szCs w:val="21"/>
              </w:rPr>
              <w:t>运行过程管道不进行冲洗</w:t>
            </w:r>
            <w:r>
              <w:rPr>
                <w:rFonts w:hint="eastAsia"/>
                <w:u w:val="single"/>
              </w:rPr>
              <w:t>和吹扫</w:t>
            </w:r>
            <w:r>
              <w:rPr>
                <w:szCs w:val="21"/>
              </w:rPr>
              <w:t>，无冲洗废水</w:t>
            </w:r>
            <w:r>
              <w:rPr>
                <w:rFonts w:hint="eastAsia"/>
                <w:szCs w:val="21"/>
                <w:u w:val="single"/>
              </w:rPr>
              <w:t>和吹扫废气</w:t>
            </w:r>
            <w:r>
              <w:rPr>
                <w:szCs w:val="21"/>
              </w:rPr>
              <w:t>产生，管道维护由</w:t>
            </w:r>
            <w:r>
              <w:rPr>
                <w:rFonts w:hint="eastAsia"/>
                <w:szCs w:val="21"/>
              </w:rPr>
              <w:t>广西氯碱公司</w:t>
            </w:r>
            <w:r>
              <w:rPr>
                <w:szCs w:val="21"/>
              </w:rPr>
              <w:t>现有员工承担，不新增生活污水。</w:t>
            </w:r>
          </w:p>
          <w:p w14:paraId="0345538D">
            <w:pPr>
              <w:adjustRightInd w:val="0"/>
              <w:snapToGrid w:val="0"/>
              <w:spacing w:line="360" w:lineRule="auto"/>
              <w:ind w:firstLine="420" w:firstLineChars="200"/>
              <w:rPr>
                <w:szCs w:val="21"/>
              </w:rPr>
            </w:pPr>
            <w:r>
              <w:rPr>
                <w:szCs w:val="21"/>
              </w:rPr>
              <w:t>管道内输送压力稳定，且流速</w:t>
            </w:r>
            <w:r>
              <w:rPr>
                <w:rFonts w:hint="eastAsia"/>
                <w:szCs w:val="21"/>
              </w:rPr>
              <w:t>不高</w:t>
            </w:r>
            <w:r>
              <w:rPr>
                <w:szCs w:val="21"/>
              </w:rPr>
              <w:t>，输送过程中管道不会产生噪声及振动，</w:t>
            </w:r>
            <w:r>
              <w:rPr>
                <w:rFonts w:hint="eastAsia"/>
                <w:szCs w:val="21"/>
              </w:rPr>
              <w:t>运行期噪声源主要为P</w:t>
            </w:r>
            <w:r>
              <w:rPr>
                <w:szCs w:val="21"/>
              </w:rPr>
              <w:t>O</w:t>
            </w:r>
            <w:r>
              <w:rPr>
                <w:rFonts w:hint="eastAsia"/>
                <w:szCs w:val="21"/>
              </w:rPr>
              <w:t>输送泵，</w:t>
            </w:r>
            <w:r>
              <w:rPr>
                <w:bCs/>
                <w:szCs w:val="21"/>
              </w:rPr>
              <w:t>噪声值在85dB(A)。经基础减震措施后可降噪15dB（A），项目运营后</w:t>
            </w:r>
            <w:r>
              <w:rPr>
                <w:rFonts w:hint="eastAsia"/>
                <w:bCs/>
                <w:szCs w:val="21"/>
              </w:rPr>
              <w:t>间歇</w:t>
            </w:r>
            <w:r>
              <w:rPr>
                <w:bCs/>
                <w:szCs w:val="21"/>
              </w:rPr>
              <w:t>运行。</w:t>
            </w:r>
          </w:p>
          <w:p w14:paraId="15A2F841">
            <w:pPr>
              <w:adjustRightInd w:val="0"/>
              <w:snapToGrid w:val="0"/>
              <w:spacing w:line="360" w:lineRule="auto"/>
              <w:ind w:firstLine="420" w:firstLineChars="200"/>
              <w:rPr>
                <w:b/>
              </w:rPr>
            </w:pPr>
            <w:r>
              <w:rPr>
                <w:szCs w:val="21"/>
              </w:rPr>
              <w:t>本项目管道运输过程中，无生产固废产生。项目不新增工作人员，因此无新增工作人员生活垃圾。</w:t>
            </w:r>
          </w:p>
        </w:tc>
      </w:tr>
      <w:tr w14:paraId="03131A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417" w:type="dxa"/>
            <w:vAlign w:val="center"/>
          </w:tcPr>
          <w:p w14:paraId="1F856374">
            <w:pPr>
              <w:adjustRightInd w:val="0"/>
              <w:snapToGrid w:val="0"/>
              <w:jc w:val="center"/>
              <w:rPr>
                <w:b/>
                <w:bCs/>
                <w:szCs w:val="21"/>
              </w:rPr>
            </w:pPr>
            <w:r>
              <w:rPr>
                <w:b/>
                <w:bCs/>
                <w:szCs w:val="21"/>
              </w:rPr>
              <w:t>其他</w:t>
            </w:r>
          </w:p>
        </w:tc>
        <w:tc>
          <w:tcPr>
            <w:tcW w:w="8408" w:type="dxa"/>
          </w:tcPr>
          <w:p w14:paraId="5B450D11">
            <w:pPr>
              <w:adjustRightInd w:val="0"/>
              <w:snapToGrid w:val="0"/>
              <w:spacing w:line="360" w:lineRule="auto"/>
            </w:pPr>
            <w:r>
              <w:rPr>
                <w:rFonts w:hint="eastAsia"/>
              </w:rPr>
              <w:t>无</w:t>
            </w:r>
          </w:p>
        </w:tc>
      </w:tr>
    </w:tbl>
    <w:p w14:paraId="0EE49647">
      <w:pPr>
        <w:pStyle w:val="81"/>
        <w:ind w:firstLine="0" w:firstLineChars="0"/>
        <w:rPr>
          <w:rFonts w:eastAsia="黑体"/>
          <w:b/>
          <w:bCs/>
          <w:snapToGrid w:val="0"/>
          <w:sz w:val="21"/>
          <w:szCs w:val="21"/>
        </w:rPr>
        <w:sectPr>
          <w:pgSz w:w="11907" w:h="16840"/>
          <w:pgMar w:top="1701" w:right="1531" w:bottom="1701" w:left="1531" w:header="851" w:footer="851" w:gutter="0"/>
          <w:cols w:space="720" w:num="1"/>
          <w:docGrid w:linePitch="312" w:charSpace="0"/>
        </w:sectPr>
      </w:pPr>
    </w:p>
    <w:p w14:paraId="7265CBE7">
      <w:pPr>
        <w:jc w:val="center"/>
        <w:outlineLvl w:val="0"/>
        <w:rPr>
          <w:rFonts w:eastAsia="黑体"/>
          <w:b/>
          <w:bCs/>
          <w:snapToGrid w:val="0"/>
          <w:sz w:val="30"/>
          <w:szCs w:val="30"/>
        </w:rPr>
      </w:pPr>
      <w:r>
        <w:rPr>
          <w:rFonts w:eastAsia="黑体"/>
          <w:b/>
          <w:bCs/>
          <w:snapToGrid w:val="0"/>
          <w:sz w:val="30"/>
          <w:szCs w:val="30"/>
        </w:rPr>
        <w:t>三、生态环境现状、保护目标及评价标准</w:t>
      </w:r>
    </w:p>
    <w:tbl>
      <w:tblPr>
        <w:tblStyle w:val="47"/>
        <w:tblW w:w="882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8357"/>
      </w:tblGrid>
      <w:tr w14:paraId="4D2F32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468" w:type="dxa"/>
            <w:vAlign w:val="center"/>
          </w:tcPr>
          <w:p w14:paraId="464C50E8">
            <w:pPr>
              <w:adjustRightInd w:val="0"/>
              <w:snapToGrid w:val="0"/>
              <w:jc w:val="center"/>
              <w:rPr>
                <w:b/>
                <w:bCs/>
                <w:kern w:val="0"/>
                <w:szCs w:val="21"/>
              </w:rPr>
            </w:pPr>
            <w:r>
              <w:rPr>
                <w:b/>
                <w:bCs/>
                <w:kern w:val="0"/>
                <w:szCs w:val="21"/>
              </w:rPr>
              <w:t>生态环境现状</w:t>
            </w:r>
          </w:p>
        </w:tc>
        <w:tc>
          <w:tcPr>
            <w:tcW w:w="8357" w:type="dxa"/>
          </w:tcPr>
          <w:p w14:paraId="78C8B503">
            <w:pPr>
              <w:adjustRightInd w:val="0"/>
              <w:snapToGrid w:val="0"/>
              <w:spacing w:line="360" w:lineRule="auto"/>
              <w:ind w:firstLine="422" w:firstLineChars="200"/>
              <w:jc w:val="left"/>
              <w:rPr>
                <w:b/>
                <w:bCs/>
                <w:kern w:val="0"/>
                <w:szCs w:val="21"/>
              </w:rPr>
            </w:pPr>
            <w:r>
              <w:rPr>
                <w:b/>
                <w:bCs/>
                <w:kern w:val="0"/>
                <w:szCs w:val="21"/>
              </w:rPr>
              <w:t>1.</w:t>
            </w:r>
            <w:r>
              <w:rPr>
                <w:rFonts w:hint="eastAsia"/>
                <w:b/>
                <w:bCs/>
                <w:kern w:val="0"/>
                <w:szCs w:val="21"/>
              </w:rPr>
              <w:t>大气环境质量现状</w:t>
            </w:r>
          </w:p>
          <w:p w14:paraId="46D52109">
            <w:pPr>
              <w:adjustRightInd w:val="0"/>
              <w:snapToGrid w:val="0"/>
              <w:spacing w:line="360" w:lineRule="auto"/>
              <w:ind w:firstLine="420" w:firstLineChars="200"/>
              <w:jc w:val="left"/>
              <w:rPr>
                <w:bCs/>
                <w:kern w:val="0"/>
                <w:szCs w:val="21"/>
              </w:rPr>
            </w:pPr>
            <w:r>
              <w:rPr>
                <w:bCs/>
                <w:kern w:val="0"/>
                <w:szCs w:val="21"/>
              </w:rPr>
              <w:t>根据《广西钦州石化产业园总体发展规划（2020-2035）环境影响评价报告书》，项目所在区域，环境空气执行《环境空气质量标准》（GB3095-2012）及其修改单中的二级标准。</w:t>
            </w:r>
          </w:p>
          <w:p w14:paraId="7961344D">
            <w:pPr>
              <w:adjustRightInd w:val="0"/>
              <w:snapToGrid w:val="0"/>
              <w:spacing w:line="360" w:lineRule="auto"/>
              <w:ind w:firstLine="420" w:firstLineChars="200"/>
              <w:jc w:val="left"/>
              <w:rPr>
                <w:bCs/>
                <w:kern w:val="0"/>
                <w:szCs w:val="21"/>
              </w:rPr>
            </w:pPr>
            <w:r>
              <w:rPr>
                <w:rFonts w:hint="eastAsia"/>
                <w:bCs/>
                <w:kern w:val="0"/>
                <w:szCs w:val="21"/>
              </w:rPr>
              <w:t>根据广西壮族自治区生态环境厅发布的《自治区生态环境厅关于通报</w:t>
            </w:r>
            <w:r>
              <w:rPr>
                <w:bCs/>
                <w:kern w:val="0"/>
                <w:szCs w:val="21"/>
              </w:rPr>
              <w:t>2024</w:t>
            </w:r>
            <w:r>
              <w:rPr>
                <w:rFonts w:hint="eastAsia"/>
                <w:bCs/>
                <w:kern w:val="0"/>
                <w:szCs w:val="21"/>
              </w:rPr>
              <w:t>年设区城市及各县（市、区）环境空气质量的函》（桂环函〔</w:t>
            </w:r>
            <w:r>
              <w:rPr>
                <w:bCs/>
                <w:kern w:val="0"/>
                <w:szCs w:val="21"/>
              </w:rPr>
              <w:t>2025</w:t>
            </w:r>
            <w:r>
              <w:rPr>
                <w:rFonts w:hint="eastAsia"/>
                <w:bCs/>
                <w:kern w:val="0"/>
                <w:szCs w:val="21"/>
              </w:rPr>
              <w:t>〕</w:t>
            </w:r>
            <w:r>
              <w:rPr>
                <w:bCs/>
                <w:kern w:val="0"/>
                <w:szCs w:val="21"/>
              </w:rPr>
              <w:t xml:space="preserve">66 </w:t>
            </w:r>
            <w:r>
              <w:rPr>
                <w:rFonts w:hint="eastAsia"/>
                <w:bCs/>
                <w:kern w:val="0"/>
                <w:szCs w:val="21"/>
              </w:rPr>
              <w:t>号），</w:t>
            </w:r>
            <w:r>
              <w:rPr>
                <w:bCs/>
                <w:kern w:val="0"/>
                <w:szCs w:val="21"/>
              </w:rPr>
              <w:t xml:space="preserve">2024 </w:t>
            </w:r>
            <w:r>
              <w:rPr>
                <w:rFonts w:hint="eastAsia"/>
                <w:bCs/>
                <w:kern w:val="0"/>
                <w:szCs w:val="21"/>
              </w:rPr>
              <w:t>年钦州市二氧化硫、二氧化氮、可吸入颗粒物（</w:t>
            </w:r>
            <w:r>
              <w:rPr>
                <w:bCs/>
                <w:kern w:val="0"/>
                <w:szCs w:val="21"/>
              </w:rPr>
              <w:t>PM10</w:t>
            </w:r>
            <w:r>
              <w:rPr>
                <w:rFonts w:hint="eastAsia"/>
                <w:bCs/>
                <w:kern w:val="0"/>
                <w:szCs w:val="21"/>
              </w:rPr>
              <w:t>）、细颗粒物（</w:t>
            </w:r>
            <w:r>
              <w:rPr>
                <w:bCs/>
                <w:kern w:val="0"/>
                <w:szCs w:val="21"/>
              </w:rPr>
              <w:t>PM2.5</w:t>
            </w:r>
            <w:r>
              <w:rPr>
                <w:rFonts w:hint="eastAsia"/>
                <w:bCs/>
                <w:kern w:val="0"/>
                <w:szCs w:val="21"/>
              </w:rPr>
              <w:t>）、一氧化碳、臭氧浓度年评价指标均符合《环境空气质量标准》（</w:t>
            </w:r>
            <w:r>
              <w:rPr>
                <w:bCs/>
                <w:kern w:val="0"/>
                <w:szCs w:val="21"/>
              </w:rPr>
              <w:t>GB3095-2012</w:t>
            </w:r>
            <w:r>
              <w:rPr>
                <w:rFonts w:hint="eastAsia"/>
                <w:bCs/>
                <w:kern w:val="0"/>
                <w:szCs w:val="21"/>
              </w:rPr>
              <w:t>）及其修改单二级标准（详见</w:t>
            </w:r>
            <w:r>
              <w:rPr>
                <w:bCs/>
                <w:kern w:val="0"/>
                <w:szCs w:val="21"/>
              </w:rPr>
              <w:fldChar w:fldCharType="begin"/>
            </w:r>
            <w:r>
              <w:rPr>
                <w:bCs/>
                <w:kern w:val="0"/>
                <w:szCs w:val="21"/>
              </w:rPr>
              <w:instrText xml:space="preserve"> </w:instrText>
            </w:r>
            <w:r>
              <w:rPr>
                <w:rFonts w:hint="eastAsia"/>
                <w:bCs/>
                <w:kern w:val="0"/>
                <w:szCs w:val="21"/>
              </w:rPr>
              <w:instrText xml:space="preserve">REF _Ref214623342 \h</w:instrText>
            </w:r>
            <w:r>
              <w:rPr>
                <w:bCs/>
                <w:kern w:val="0"/>
                <w:szCs w:val="21"/>
              </w:rPr>
              <w:instrText xml:space="preserve">  \* MERGEFORMAT </w:instrText>
            </w:r>
            <w:r>
              <w:rPr>
                <w:bCs/>
                <w:kern w:val="0"/>
                <w:szCs w:val="21"/>
              </w:rPr>
              <w:fldChar w:fldCharType="separate"/>
            </w:r>
            <w:r>
              <w:rPr>
                <w:rFonts w:hint="eastAsia"/>
              </w:rPr>
              <w:t xml:space="preserve">表 </w:t>
            </w:r>
            <w:r>
              <w:t>9</w:t>
            </w:r>
            <w:r>
              <w:rPr>
                <w:bCs/>
                <w:kern w:val="0"/>
                <w:szCs w:val="21"/>
              </w:rPr>
              <w:fldChar w:fldCharType="end"/>
            </w:r>
            <w:r>
              <w:rPr>
                <w:rFonts w:hint="eastAsia"/>
                <w:bCs/>
                <w:kern w:val="0"/>
                <w:szCs w:val="21"/>
              </w:rPr>
              <w:t>），项目所在区域属于达标区。</w:t>
            </w:r>
          </w:p>
          <w:p w14:paraId="21206C9B">
            <w:pPr>
              <w:widowControl/>
              <w:autoSpaceDE w:val="0"/>
              <w:autoSpaceDN w:val="0"/>
              <w:adjustRightInd w:val="0"/>
              <w:snapToGrid w:val="0"/>
              <w:spacing w:line="360" w:lineRule="auto"/>
              <w:jc w:val="center"/>
              <w:rPr>
                <w:b/>
              </w:rPr>
            </w:pPr>
            <w:bookmarkStart w:id="11" w:name="_Ref214623342"/>
            <w:r>
              <w:rPr>
                <w:rFonts w:hint="eastAsia"/>
                <w:b/>
              </w:rPr>
              <w:t xml:space="preserve">表 </w:t>
            </w:r>
            <w:r>
              <w:rPr>
                <w:b/>
              </w:rPr>
              <w:fldChar w:fldCharType="begin"/>
            </w:r>
            <w:r>
              <w:rPr>
                <w:b/>
              </w:rPr>
              <w:instrText xml:space="preserve"> </w:instrText>
            </w:r>
            <w:r>
              <w:rPr>
                <w:rFonts w:hint="eastAsia"/>
                <w:b/>
              </w:rPr>
              <w:instrText xml:space="preserve">SEQ 表 \* ARABIC</w:instrText>
            </w:r>
            <w:r>
              <w:rPr>
                <w:b/>
              </w:rPr>
              <w:instrText xml:space="preserve"> </w:instrText>
            </w:r>
            <w:r>
              <w:rPr>
                <w:b/>
              </w:rPr>
              <w:fldChar w:fldCharType="separate"/>
            </w:r>
            <w:r>
              <w:rPr>
                <w:b/>
              </w:rPr>
              <w:t>9</w:t>
            </w:r>
            <w:r>
              <w:rPr>
                <w:b/>
              </w:rPr>
              <w:fldChar w:fldCharType="end"/>
            </w:r>
            <w:bookmarkEnd w:id="11"/>
            <w:r>
              <w:rPr>
                <w:b/>
              </w:rPr>
              <w:t xml:space="preserve"> </w:t>
            </w:r>
            <w:r>
              <w:rPr>
                <w:rFonts w:hint="eastAsia"/>
                <w:b/>
              </w:rPr>
              <w:t>区域空气质量现状评价表</w:t>
            </w:r>
          </w:p>
          <w:tbl>
            <w:tblPr>
              <w:tblStyle w:val="47"/>
              <w:tblW w:w="8111"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08"/>
              <w:gridCol w:w="2669"/>
              <w:gridCol w:w="1252"/>
              <w:gridCol w:w="1174"/>
              <w:gridCol w:w="1004"/>
              <w:gridCol w:w="1204"/>
            </w:tblGrid>
            <w:tr w14:paraId="08580C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08" w:type="dxa"/>
                  <w:vAlign w:val="center"/>
                </w:tcPr>
                <w:p w14:paraId="73F328E2">
                  <w:pPr>
                    <w:pStyle w:val="74"/>
                    <w:rPr>
                      <w:b/>
                      <w:sz w:val="18"/>
                      <w:szCs w:val="18"/>
                    </w:rPr>
                  </w:pPr>
                  <w:r>
                    <w:rPr>
                      <w:b/>
                      <w:sz w:val="18"/>
                      <w:szCs w:val="18"/>
                    </w:rPr>
                    <w:t>污染物</w:t>
                  </w:r>
                </w:p>
              </w:tc>
              <w:tc>
                <w:tcPr>
                  <w:tcW w:w="2669" w:type="dxa"/>
                  <w:vAlign w:val="center"/>
                </w:tcPr>
                <w:p w14:paraId="5274573E">
                  <w:pPr>
                    <w:pStyle w:val="74"/>
                    <w:rPr>
                      <w:b/>
                      <w:sz w:val="18"/>
                      <w:szCs w:val="18"/>
                    </w:rPr>
                  </w:pPr>
                  <w:r>
                    <w:rPr>
                      <w:b/>
                      <w:sz w:val="18"/>
                      <w:szCs w:val="18"/>
                    </w:rPr>
                    <w:t>年评价指标</w:t>
                  </w:r>
                </w:p>
              </w:tc>
              <w:tc>
                <w:tcPr>
                  <w:tcW w:w="1252" w:type="dxa"/>
                  <w:vAlign w:val="center"/>
                </w:tcPr>
                <w:p w14:paraId="5443CA27">
                  <w:pPr>
                    <w:pStyle w:val="74"/>
                    <w:rPr>
                      <w:b/>
                      <w:sz w:val="18"/>
                      <w:szCs w:val="18"/>
                    </w:rPr>
                  </w:pPr>
                  <w:r>
                    <w:rPr>
                      <w:b/>
                      <w:sz w:val="18"/>
                      <w:szCs w:val="18"/>
                    </w:rPr>
                    <w:t>现状浓度</w:t>
                  </w:r>
                </w:p>
                <w:p w14:paraId="47AF11D5">
                  <w:pPr>
                    <w:pStyle w:val="74"/>
                    <w:rPr>
                      <w:b/>
                      <w:sz w:val="18"/>
                      <w:szCs w:val="18"/>
                    </w:rPr>
                  </w:pPr>
                  <w:r>
                    <w:rPr>
                      <w:rFonts w:hint="eastAsia"/>
                      <w:b/>
                      <w:sz w:val="18"/>
                      <w:szCs w:val="18"/>
                    </w:rPr>
                    <w:t>(</w:t>
                  </w:r>
                  <w:r>
                    <w:rPr>
                      <w:b/>
                      <w:sz w:val="18"/>
                      <w:szCs w:val="18"/>
                    </w:rPr>
                    <w:t>μg/m</w:t>
                  </w:r>
                  <w:r>
                    <w:rPr>
                      <w:b/>
                      <w:sz w:val="18"/>
                      <w:szCs w:val="18"/>
                      <w:vertAlign w:val="superscript"/>
                    </w:rPr>
                    <w:t>3</w:t>
                  </w:r>
                  <w:r>
                    <w:rPr>
                      <w:rFonts w:hint="eastAsia"/>
                      <w:b/>
                      <w:sz w:val="18"/>
                      <w:szCs w:val="18"/>
                    </w:rPr>
                    <w:t>)</w:t>
                  </w:r>
                </w:p>
              </w:tc>
              <w:tc>
                <w:tcPr>
                  <w:tcW w:w="1174" w:type="dxa"/>
                  <w:vAlign w:val="center"/>
                </w:tcPr>
                <w:p w14:paraId="224C0627">
                  <w:pPr>
                    <w:pStyle w:val="74"/>
                    <w:rPr>
                      <w:b/>
                      <w:sz w:val="18"/>
                      <w:szCs w:val="18"/>
                    </w:rPr>
                  </w:pPr>
                  <w:r>
                    <w:rPr>
                      <w:b/>
                      <w:sz w:val="18"/>
                      <w:szCs w:val="18"/>
                    </w:rPr>
                    <w:t>标准值（μg/m</w:t>
                  </w:r>
                  <w:r>
                    <w:rPr>
                      <w:b/>
                      <w:sz w:val="18"/>
                      <w:szCs w:val="18"/>
                      <w:vertAlign w:val="superscript"/>
                    </w:rPr>
                    <w:t>3</w:t>
                  </w:r>
                  <w:r>
                    <w:rPr>
                      <w:b/>
                      <w:sz w:val="18"/>
                      <w:szCs w:val="18"/>
                    </w:rPr>
                    <w:t>）</w:t>
                  </w:r>
                </w:p>
              </w:tc>
              <w:tc>
                <w:tcPr>
                  <w:tcW w:w="1004" w:type="dxa"/>
                  <w:vAlign w:val="center"/>
                </w:tcPr>
                <w:p w14:paraId="5994BD9D">
                  <w:pPr>
                    <w:pStyle w:val="74"/>
                    <w:rPr>
                      <w:b/>
                      <w:sz w:val="18"/>
                      <w:szCs w:val="18"/>
                    </w:rPr>
                  </w:pPr>
                  <w:r>
                    <w:rPr>
                      <w:b/>
                      <w:sz w:val="18"/>
                      <w:szCs w:val="18"/>
                    </w:rPr>
                    <w:t>占标率（%）</w:t>
                  </w:r>
                </w:p>
              </w:tc>
              <w:tc>
                <w:tcPr>
                  <w:tcW w:w="1204" w:type="dxa"/>
                  <w:vAlign w:val="center"/>
                </w:tcPr>
                <w:p w14:paraId="3A3B19C2">
                  <w:pPr>
                    <w:pStyle w:val="74"/>
                    <w:rPr>
                      <w:b/>
                      <w:sz w:val="18"/>
                      <w:szCs w:val="18"/>
                    </w:rPr>
                  </w:pPr>
                  <w:r>
                    <w:rPr>
                      <w:b/>
                      <w:sz w:val="18"/>
                      <w:szCs w:val="18"/>
                    </w:rPr>
                    <w:t>达标情况</w:t>
                  </w:r>
                </w:p>
              </w:tc>
            </w:tr>
            <w:tr w14:paraId="1C9B97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08" w:type="dxa"/>
                  <w:vAlign w:val="center"/>
                </w:tcPr>
                <w:p w14:paraId="34E95E92">
                  <w:pPr>
                    <w:pStyle w:val="74"/>
                    <w:rPr>
                      <w:sz w:val="18"/>
                      <w:szCs w:val="18"/>
                    </w:rPr>
                  </w:pPr>
                  <w:r>
                    <w:rPr>
                      <w:sz w:val="18"/>
                      <w:szCs w:val="18"/>
                    </w:rPr>
                    <w:t>SO</w:t>
                  </w:r>
                  <w:r>
                    <w:rPr>
                      <w:sz w:val="18"/>
                      <w:szCs w:val="18"/>
                      <w:vertAlign w:val="subscript"/>
                    </w:rPr>
                    <w:t>2</w:t>
                  </w:r>
                </w:p>
              </w:tc>
              <w:tc>
                <w:tcPr>
                  <w:tcW w:w="2669" w:type="dxa"/>
                  <w:vAlign w:val="center"/>
                </w:tcPr>
                <w:p w14:paraId="77DDD7F5">
                  <w:pPr>
                    <w:pStyle w:val="74"/>
                    <w:rPr>
                      <w:sz w:val="18"/>
                      <w:szCs w:val="18"/>
                    </w:rPr>
                  </w:pPr>
                  <w:r>
                    <w:rPr>
                      <w:sz w:val="18"/>
                      <w:szCs w:val="18"/>
                    </w:rPr>
                    <w:t>年平均质量浓度</w:t>
                  </w:r>
                </w:p>
              </w:tc>
              <w:tc>
                <w:tcPr>
                  <w:tcW w:w="1252" w:type="dxa"/>
                  <w:vAlign w:val="center"/>
                </w:tcPr>
                <w:p w14:paraId="14B2D8CE">
                  <w:pPr>
                    <w:pStyle w:val="74"/>
                    <w:rPr>
                      <w:sz w:val="18"/>
                      <w:szCs w:val="18"/>
                    </w:rPr>
                  </w:pPr>
                  <w:r>
                    <w:rPr>
                      <w:rFonts w:hint="eastAsia"/>
                      <w:sz w:val="18"/>
                      <w:szCs w:val="18"/>
                    </w:rPr>
                    <w:t>8</w:t>
                  </w:r>
                </w:p>
              </w:tc>
              <w:tc>
                <w:tcPr>
                  <w:tcW w:w="1174" w:type="dxa"/>
                  <w:vAlign w:val="center"/>
                </w:tcPr>
                <w:p w14:paraId="2C34019F">
                  <w:pPr>
                    <w:pStyle w:val="74"/>
                    <w:rPr>
                      <w:sz w:val="18"/>
                      <w:szCs w:val="18"/>
                    </w:rPr>
                  </w:pPr>
                  <w:r>
                    <w:rPr>
                      <w:sz w:val="18"/>
                      <w:szCs w:val="18"/>
                    </w:rPr>
                    <w:t>60</w:t>
                  </w:r>
                </w:p>
              </w:tc>
              <w:tc>
                <w:tcPr>
                  <w:tcW w:w="1004" w:type="dxa"/>
                  <w:vAlign w:val="center"/>
                </w:tcPr>
                <w:p w14:paraId="622EFFBC">
                  <w:pPr>
                    <w:pStyle w:val="74"/>
                    <w:rPr>
                      <w:sz w:val="18"/>
                      <w:szCs w:val="18"/>
                    </w:rPr>
                  </w:pPr>
                  <w:r>
                    <w:rPr>
                      <w:rFonts w:hint="eastAsia"/>
                      <w:sz w:val="18"/>
                      <w:szCs w:val="18"/>
                    </w:rPr>
                    <w:t>13.3</w:t>
                  </w:r>
                </w:p>
              </w:tc>
              <w:tc>
                <w:tcPr>
                  <w:tcW w:w="1204" w:type="dxa"/>
                  <w:vAlign w:val="center"/>
                </w:tcPr>
                <w:p w14:paraId="4015BA5F">
                  <w:pPr>
                    <w:pStyle w:val="74"/>
                    <w:rPr>
                      <w:sz w:val="18"/>
                      <w:szCs w:val="18"/>
                    </w:rPr>
                  </w:pPr>
                  <w:r>
                    <w:rPr>
                      <w:sz w:val="18"/>
                      <w:szCs w:val="18"/>
                    </w:rPr>
                    <w:t>达标</w:t>
                  </w:r>
                </w:p>
              </w:tc>
            </w:tr>
            <w:tr w14:paraId="700400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0" w:hRule="atLeast"/>
              </w:trPr>
              <w:tc>
                <w:tcPr>
                  <w:tcW w:w="808" w:type="dxa"/>
                  <w:vAlign w:val="center"/>
                </w:tcPr>
                <w:p w14:paraId="18155336">
                  <w:pPr>
                    <w:pStyle w:val="74"/>
                    <w:rPr>
                      <w:sz w:val="18"/>
                      <w:szCs w:val="18"/>
                    </w:rPr>
                  </w:pPr>
                  <w:r>
                    <w:rPr>
                      <w:sz w:val="18"/>
                      <w:szCs w:val="18"/>
                    </w:rPr>
                    <w:t>NO</w:t>
                  </w:r>
                  <w:r>
                    <w:rPr>
                      <w:sz w:val="18"/>
                      <w:szCs w:val="18"/>
                      <w:vertAlign w:val="subscript"/>
                    </w:rPr>
                    <w:t>2</w:t>
                  </w:r>
                </w:p>
              </w:tc>
              <w:tc>
                <w:tcPr>
                  <w:tcW w:w="2669" w:type="dxa"/>
                  <w:vAlign w:val="center"/>
                </w:tcPr>
                <w:p w14:paraId="0525EFED">
                  <w:pPr>
                    <w:pStyle w:val="74"/>
                    <w:rPr>
                      <w:sz w:val="18"/>
                      <w:szCs w:val="18"/>
                    </w:rPr>
                  </w:pPr>
                  <w:r>
                    <w:rPr>
                      <w:sz w:val="18"/>
                      <w:szCs w:val="18"/>
                    </w:rPr>
                    <w:t>年平均质量浓度</w:t>
                  </w:r>
                </w:p>
              </w:tc>
              <w:tc>
                <w:tcPr>
                  <w:tcW w:w="1252" w:type="dxa"/>
                  <w:vAlign w:val="center"/>
                </w:tcPr>
                <w:p w14:paraId="1B71F825">
                  <w:pPr>
                    <w:pStyle w:val="74"/>
                    <w:rPr>
                      <w:sz w:val="18"/>
                      <w:szCs w:val="18"/>
                    </w:rPr>
                  </w:pPr>
                  <w:r>
                    <w:rPr>
                      <w:rFonts w:hint="eastAsia"/>
                      <w:sz w:val="18"/>
                      <w:szCs w:val="18"/>
                    </w:rPr>
                    <w:t>19</w:t>
                  </w:r>
                </w:p>
              </w:tc>
              <w:tc>
                <w:tcPr>
                  <w:tcW w:w="1174" w:type="dxa"/>
                  <w:vAlign w:val="center"/>
                </w:tcPr>
                <w:p w14:paraId="7E495AE3">
                  <w:pPr>
                    <w:pStyle w:val="74"/>
                    <w:rPr>
                      <w:sz w:val="18"/>
                      <w:szCs w:val="18"/>
                    </w:rPr>
                  </w:pPr>
                  <w:r>
                    <w:rPr>
                      <w:sz w:val="18"/>
                      <w:szCs w:val="18"/>
                    </w:rPr>
                    <w:t>40</w:t>
                  </w:r>
                </w:p>
              </w:tc>
              <w:tc>
                <w:tcPr>
                  <w:tcW w:w="1004" w:type="dxa"/>
                  <w:vAlign w:val="center"/>
                </w:tcPr>
                <w:p w14:paraId="5F30A030">
                  <w:pPr>
                    <w:pStyle w:val="74"/>
                    <w:rPr>
                      <w:sz w:val="18"/>
                      <w:szCs w:val="18"/>
                    </w:rPr>
                  </w:pPr>
                  <w:r>
                    <w:rPr>
                      <w:rFonts w:hint="eastAsia"/>
                      <w:sz w:val="18"/>
                      <w:szCs w:val="18"/>
                    </w:rPr>
                    <w:t>47.5</w:t>
                  </w:r>
                </w:p>
              </w:tc>
              <w:tc>
                <w:tcPr>
                  <w:tcW w:w="1204" w:type="dxa"/>
                  <w:vAlign w:val="center"/>
                </w:tcPr>
                <w:p w14:paraId="677E36AA">
                  <w:pPr>
                    <w:pStyle w:val="74"/>
                    <w:rPr>
                      <w:sz w:val="18"/>
                      <w:szCs w:val="18"/>
                    </w:rPr>
                  </w:pPr>
                  <w:r>
                    <w:rPr>
                      <w:sz w:val="18"/>
                      <w:szCs w:val="18"/>
                    </w:rPr>
                    <w:t>达标</w:t>
                  </w:r>
                </w:p>
              </w:tc>
            </w:tr>
            <w:tr w14:paraId="5D2598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0" w:hRule="atLeast"/>
              </w:trPr>
              <w:tc>
                <w:tcPr>
                  <w:tcW w:w="808" w:type="dxa"/>
                  <w:vAlign w:val="center"/>
                </w:tcPr>
                <w:p w14:paraId="649FD200">
                  <w:pPr>
                    <w:pStyle w:val="74"/>
                    <w:rPr>
                      <w:sz w:val="18"/>
                      <w:szCs w:val="18"/>
                    </w:rPr>
                  </w:pPr>
                  <w:r>
                    <w:rPr>
                      <w:sz w:val="18"/>
                      <w:szCs w:val="18"/>
                    </w:rPr>
                    <w:t>CO</w:t>
                  </w:r>
                </w:p>
              </w:tc>
              <w:tc>
                <w:tcPr>
                  <w:tcW w:w="2669" w:type="dxa"/>
                  <w:vAlign w:val="center"/>
                </w:tcPr>
                <w:p w14:paraId="62482AE1">
                  <w:pPr>
                    <w:pStyle w:val="74"/>
                    <w:rPr>
                      <w:sz w:val="18"/>
                      <w:szCs w:val="18"/>
                    </w:rPr>
                  </w:pPr>
                  <w:r>
                    <w:rPr>
                      <w:sz w:val="18"/>
                      <w:szCs w:val="18"/>
                    </w:rPr>
                    <w:t>24小时平均第95位百分位数</w:t>
                  </w:r>
                </w:p>
              </w:tc>
              <w:tc>
                <w:tcPr>
                  <w:tcW w:w="1252" w:type="dxa"/>
                  <w:vAlign w:val="center"/>
                </w:tcPr>
                <w:p w14:paraId="05A1F4A0">
                  <w:pPr>
                    <w:pStyle w:val="74"/>
                    <w:rPr>
                      <w:sz w:val="18"/>
                      <w:szCs w:val="18"/>
                    </w:rPr>
                  </w:pPr>
                  <w:r>
                    <w:rPr>
                      <w:rFonts w:hint="eastAsia"/>
                      <w:sz w:val="18"/>
                      <w:szCs w:val="18"/>
                    </w:rPr>
                    <w:t>1.1mg/m</w:t>
                  </w:r>
                  <w:r>
                    <w:rPr>
                      <w:rFonts w:hint="eastAsia"/>
                      <w:sz w:val="18"/>
                      <w:szCs w:val="18"/>
                      <w:vertAlign w:val="superscript"/>
                    </w:rPr>
                    <w:t>3</w:t>
                  </w:r>
                </w:p>
              </w:tc>
              <w:tc>
                <w:tcPr>
                  <w:tcW w:w="1174" w:type="dxa"/>
                  <w:vAlign w:val="center"/>
                </w:tcPr>
                <w:p w14:paraId="31324D68">
                  <w:pPr>
                    <w:pStyle w:val="74"/>
                    <w:rPr>
                      <w:sz w:val="18"/>
                      <w:szCs w:val="18"/>
                    </w:rPr>
                  </w:pPr>
                  <w:r>
                    <w:rPr>
                      <w:sz w:val="18"/>
                      <w:szCs w:val="18"/>
                    </w:rPr>
                    <w:t>4mg/m</w:t>
                  </w:r>
                  <w:r>
                    <w:rPr>
                      <w:sz w:val="18"/>
                      <w:szCs w:val="18"/>
                      <w:vertAlign w:val="superscript"/>
                    </w:rPr>
                    <w:t>3</w:t>
                  </w:r>
                </w:p>
              </w:tc>
              <w:tc>
                <w:tcPr>
                  <w:tcW w:w="1004" w:type="dxa"/>
                  <w:vAlign w:val="center"/>
                </w:tcPr>
                <w:p w14:paraId="71D059DB">
                  <w:pPr>
                    <w:pStyle w:val="74"/>
                    <w:rPr>
                      <w:sz w:val="18"/>
                      <w:szCs w:val="18"/>
                    </w:rPr>
                  </w:pPr>
                  <w:r>
                    <w:rPr>
                      <w:rFonts w:hint="eastAsia"/>
                      <w:sz w:val="18"/>
                      <w:szCs w:val="18"/>
                    </w:rPr>
                    <w:t>27.5</w:t>
                  </w:r>
                </w:p>
              </w:tc>
              <w:tc>
                <w:tcPr>
                  <w:tcW w:w="1204" w:type="dxa"/>
                  <w:vAlign w:val="center"/>
                </w:tcPr>
                <w:p w14:paraId="611426E9">
                  <w:pPr>
                    <w:pStyle w:val="74"/>
                    <w:rPr>
                      <w:sz w:val="18"/>
                      <w:szCs w:val="18"/>
                    </w:rPr>
                  </w:pPr>
                  <w:r>
                    <w:rPr>
                      <w:sz w:val="18"/>
                      <w:szCs w:val="18"/>
                    </w:rPr>
                    <w:t>达标</w:t>
                  </w:r>
                </w:p>
              </w:tc>
            </w:tr>
            <w:tr w14:paraId="0F0025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0" w:hRule="atLeast"/>
              </w:trPr>
              <w:tc>
                <w:tcPr>
                  <w:tcW w:w="808" w:type="dxa"/>
                  <w:vAlign w:val="center"/>
                </w:tcPr>
                <w:p w14:paraId="0651A6A3">
                  <w:pPr>
                    <w:pStyle w:val="74"/>
                    <w:rPr>
                      <w:sz w:val="18"/>
                      <w:szCs w:val="18"/>
                    </w:rPr>
                  </w:pPr>
                  <w:r>
                    <w:rPr>
                      <w:sz w:val="18"/>
                      <w:szCs w:val="18"/>
                    </w:rPr>
                    <w:t>O</w:t>
                  </w:r>
                  <w:r>
                    <w:rPr>
                      <w:sz w:val="18"/>
                      <w:szCs w:val="18"/>
                      <w:vertAlign w:val="subscript"/>
                    </w:rPr>
                    <w:t>3</w:t>
                  </w:r>
                </w:p>
              </w:tc>
              <w:tc>
                <w:tcPr>
                  <w:tcW w:w="2669" w:type="dxa"/>
                  <w:vAlign w:val="center"/>
                </w:tcPr>
                <w:p w14:paraId="05725FB5">
                  <w:pPr>
                    <w:pStyle w:val="74"/>
                    <w:rPr>
                      <w:sz w:val="18"/>
                      <w:szCs w:val="18"/>
                    </w:rPr>
                  </w:pPr>
                  <w:r>
                    <w:rPr>
                      <w:sz w:val="18"/>
                      <w:szCs w:val="18"/>
                    </w:rPr>
                    <w:t>日最大8小时滑动平均值的第90百分位数</w:t>
                  </w:r>
                </w:p>
              </w:tc>
              <w:tc>
                <w:tcPr>
                  <w:tcW w:w="1252" w:type="dxa"/>
                  <w:vAlign w:val="center"/>
                </w:tcPr>
                <w:p w14:paraId="0FCE67D7">
                  <w:pPr>
                    <w:pStyle w:val="74"/>
                    <w:rPr>
                      <w:sz w:val="18"/>
                      <w:szCs w:val="18"/>
                    </w:rPr>
                  </w:pPr>
                  <w:r>
                    <w:rPr>
                      <w:rFonts w:hint="eastAsia"/>
                      <w:sz w:val="18"/>
                      <w:szCs w:val="18"/>
                    </w:rPr>
                    <w:t>1</w:t>
                  </w:r>
                  <w:r>
                    <w:rPr>
                      <w:sz w:val="18"/>
                      <w:szCs w:val="18"/>
                    </w:rPr>
                    <w:t>25</w:t>
                  </w:r>
                </w:p>
              </w:tc>
              <w:tc>
                <w:tcPr>
                  <w:tcW w:w="1174" w:type="dxa"/>
                  <w:vAlign w:val="center"/>
                </w:tcPr>
                <w:p w14:paraId="7C7268B6">
                  <w:pPr>
                    <w:pStyle w:val="74"/>
                    <w:rPr>
                      <w:sz w:val="18"/>
                      <w:szCs w:val="18"/>
                    </w:rPr>
                  </w:pPr>
                  <w:r>
                    <w:rPr>
                      <w:sz w:val="18"/>
                      <w:szCs w:val="18"/>
                    </w:rPr>
                    <w:t>160</w:t>
                  </w:r>
                </w:p>
              </w:tc>
              <w:tc>
                <w:tcPr>
                  <w:tcW w:w="1004" w:type="dxa"/>
                  <w:vAlign w:val="center"/>
                </w:tcPr>
                <w:p w14:paraId="4C280481">
                  <w:pPr>
                    <w:pStyle w:val="74"/>
                    <w:rPr>
                      <w:sz w:val="18"/>
                      <w:szCs w:val="18"/>
                    </w:rPr>
                  </w:pPr>
                  <w:r>
                    <w:rPr>
                      <w:sz w:val="18"/>
                      <w:szCs w:val="18"/>
                    </w:rPr>
                    <w:t>78.1</w:t>
                  </w:r>
                </w:p>
              </w:tc>
              <w:tc>
                <w:tcPr>
                  <w:tcW w:w="1204" w:type="dxa"/>
                  <w:vAlign w:val="center"/>
                </w:tcPr>
                <w:p w14:paraId="3641A267">
                  <w:pPr>
                    <w:pStyle w:val="74"/>
                    <w:rPr>
                      <w:sz w:val="18"/>
                      <w:szCs w:val="18"/>
                    </w:rPr>
                  </w:pPr>
                  <w:r>
                    <w:rPr>
                      <w:sz w:val="18"/>
                      <w:szCs w:val="18"/>
                    </w:rPr>
                    <w:t>达标</w:t>
                  </w:r>
                </w:p>
              </w:tc>
            </w:tr>
            <w:tr w14:paraId="69BD40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0" w:hRule="atLeast"/>
              </w:trPr>
              <w:tc>
                <w:tcPr>
                  <w:tcW w:w="808" w:type="dxa"/>
                  <w:vAlign w:val="center"/>
                </w:tcPr>
                <w:p w14:paraId="13AE88A4">
                  <w:pPr>
                    <w:pStyle w:val="74"/>
                    <w:rPr>
                      <w:sz w:val="18"/>
                      <w:szCs w:val="18"/>
                    </w:rPr>
                  </w:pPr>
                  <w:r>
                    <w:rPr>
                      <w:sz w:val="18"/>
                      <w:szCs w:val="18"/>
                    </w:rPr>
                    <w:t>PM</w:t>
                  </w:r>
                  <w:r>
                    <w:rPr>
                      <w:sz w:val="18"/>
                      <w:szCs w:val="18"/>
                      <w:vertAlign w:val="subscript"/>
                    </w:rPr>
                    <w:t>10</w:t>
                  </w:r>
                </w:p>
              </w:tc>
              <w:tc>
                <w:tcPr>
                  <w:tcW w:w="2669" w:type="dxa"/>
                  <w:vAlign w:val="center"/>
                </w:tcPr>
                <w:p w14:paraId="29BCC84E">
                  <w:pPr>
                    <w:pStyle w:val="74"/>
                    <w:rPr>
                      <w:sz w:val="18"/>
                      <w:szCs w:val="18"/>
                    </w:rPr>
                  </w:pPr>
                  <w:r>
                    <w:rPr>
                      <w:sz w:val="18"/>
                      <w:szCs w:val="18"/>
                    </w:rPr>
                    <w:t>年平均质量浓度</w:t>
                  </w:r>
                </w:p>
              </w:tc>
              <w:tc>
                <w:tcPr>
                  <w:tcW w:w="1252" w:type="dxa"/>
                  <w:vAlign w:val="center"/>
                </w:tcPr>
                <w:p w14:paraId="4A5D322D">
                  <w:pPr>
                    <w:pStyle w:val="74"/>
                    <w:rPr>
                      <w:sz w:val="18"/>
                      <w:szCs w:val="18"/>
                    </w:rPr>
                  </w:pPr>
                  <w:r>
                    <w:rPr>
                      <w:sz w:val="18"/>
                      <w:szCs w:val="18"/>
                    </w:rPr>
                    <w:t>47</w:t>
                  </w:r>
                </w:p>
              </w:tc>
              <w:tc>
                <w:tcPr>
                  <w:tcW w:w="1174" w:type="dxa"/>
                  <w:vAlign w:val="center"/>
                </w:tcPr>
                <w:p w14:paraId="745ABA04">
                  <w:pPr>
                    <w:pStyle w:val="74"/>
                    <w:rPr>
                      <w:sz w:val="18"/>
                      <w:szCs w:val="18"/>
                    </w:rPr>
                  </w:pPr>
                  <w:r>
                    <w:rPr>
                      <w:sz w:val="18"/>
                      <w:szCs w:val="18"/>
                    </w:rPr>
                    <w:t>70</w:t>
                  </w:r>
                </w:p>
              </w:tc>
              <w:tc>
                <w:tcPr>
                  <w:tcW w:w="1004" w:type="dxa"/>
                  <w:vAlign w:val="center"/>
                </w:tcPr>
                <w:p w14:paraId="579F2B34">
                  <w:pPr>
                    <w:pStyle w:val="74"/>
                    <w:rPr>
                      <w:sz w:val="18"/>
                      <w:szCs w:val="18"/>
                    </w:rPr>
                  </w:pPr>
                  <w:r>
                    <w:rPr>
                      <w:rFonts w:hint="eastAsia"/>
                      <w:sz w:val="18"/>
                      <w:szCs w:val="18"/>
                    </w:rPr>
                    <w:t>6</w:t>
                  </w:r>
                  <w:r>
                    <w:rPr>
                      <w:sz w:val="18"/>
                      <w:szCs w:val="18"/>
                    </w:rPr>
                    <w:t>7.1</w:t>
                  </w:r>
                </w:p>
              </w:tc>
              <w:tc>
                <w:tcPr>
                  <w:tcW w:w="1204" w:type="dxa"/>
                  <w:vAlign w:val="center"/>
                </w:tcPr>
                <w:p w14:paraId="10495E8F">
                  <w:pPr>
                    <w:pStyle w:val="74"/>
                    <w:rPr>
                      <w:sz w:val="18"/>
                      <w:szCs w:val="18"/>
                    </w:rPr>
                  </w:pPr>
                  <w:r>
                    <w:rPr>
                      <w:sz w:val="18"/>
                      <w:szCs w:val="18"/>
                    </w:rPr>
                    <w:t>达标</w:t>
                  </w:r>
                </w:p>
              </w:tc>
            </w:tr>
            <w:tr w14:paraId="403097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0" w:hRule="atLeast"/>
              </w:trPr>
              <w:tc>
                <w:tcPr>
                  <w:tcW w:w="808" w:type="dxa"/>
                  <w:vAlign w:val="center"/>
                </w:tcPr>
                <w:p w14:paraId="1C58DE8F">
                  <w:pPr>
                    <w:pStyle w:val="74"/>
                    <w:rPr>
                      <w:sz w:val="18"/>
                      <w:szCs w:val="18"/>
                    </w:rPr>
                  </w:pPr>
                  <w:r>
                    <w:rPr>
                      <w:sz w:val="18"/>
                      <w:szCs w:val="18"/>
                    </w:rPr>
                    <w:t>PM</w:t>
                  </w:r>
                  <w:r>
                    <w:rPr>
                      <w:sz w:val="18"/>
                      <w:szCs w:val="18"/>
                      <w:vertAlign w:val="subscript"/>
                    </w:rPr>
                    <w:t>2.5</w:t>
                  </w:r>
                </w:p>
              </w:tc>
              <w:tc>
                <w:tcPr>
                  <w:tcW w:w="2669" w:type="dxa"/>
                  <w:vAlign w:val="center"/>
                </w:tcPr>
                <w:p w14:paraId="185ECED8">
                  <w:pPr>
                    <w:pStyle w:val="74"/>
                    <w:rPr>
                      <w:sz w:val="18"/>
                      <w:szCs w:val="18"/>
                    </w:rPr>
                  </w:pPr>
                  <w:r>
                    <w:rPr>
                      <w:sz w:val="18"/>
                      <w:szCs w:val="18"/>
                    </w:rPr>
                    <w:t>年平均质量浓度</w:t>
                  </w:r>
                </w:p>
              </w:tc>
              <w:tc>
                <w:tcPr>
                  <w:tcW w:w="1252" w:type="dxa"/>
                  <w:vAlign w:val="center"/>
                </w:tcPr>
                <w:p w14:paraId="08320578">
                  <w:pPr>
                    <w:pStyle w:val="74"/>
                    <w:rPr>
                      <w:sz w:val="18"/>
                      <w:szCs w:val="18"/>
                    </w:rPr>
                  </w:pPr>
                  <w:r>
                    <w:rPr>
                      <w:rFonts w:hint="eastAsia"/>
                      <w:sz w:val="18"/>
                      <w:szCs w:val="18"/>
                    </w:rPr>
                    <w:t>24.</w:t>
                  </w:r>
                  <w:r>
                    <w:rPr>
                      <w:sz w:val="18"/>
                      <w:szCs w:val="18"/>
                    </w:rPr>
                    <w:t>6</w:t>
                  </w:r>
                </w:p>
              </w:tc>
              <w:tc>
                <w:tcPr>
                  <w:tcW w:w="1174" w:type="dxa"/>
                  <w:vAlign w:val="center"/>
                </w:tcPr>
                <w:p w14:paraId="02088DA3">
                  <w:pPr>
                    <w:pStyle w:val="74"/>
                    <w:rPr>
                      <w:sz w:val="18"/>
                      <w:szCs w:val="18"/>
                    </w:rPr>
                  </w:pPr>
                  <w:r>
                    <w:rPr>
                      <w:sz w:val="18"/>
                      <w:szCs w:val="18"/>
                    </w:rPr>
                    <w:t>35</w:t>
                  </w:r>
                </w:p>
              </w:tc>
              <w:tc>
                <w:tcPr>
                  <w:tcW w:w="1004" w:type="dxa"/>
                  <w:vAlign w:val="center"/>
                </w:tcPr>
                <w:p w14:paraId="1D2E4CCE">
                  <w:pPr>
                    <w:pStyle w:val="74"/>
                    <w:rPr>
                      <w:sz w:val="18"/>
                      <w:szCs w:val="18"/>
                    </w:rPr>
                  </w:pPr>
                  <w:r>
                    <w:rPr>
                      <w:sz w:val="18"/>
                      <w:szCs w:val="18"/>
                    </w:rPr>
                    <w:t>70.3</w:t>
                  </w:r>
                </w:p>
              </w:tc>
              <w:tc>
                <w:tcPr>
                  <w:tcW w:w="1204" w:type="dxa"/>
                  <w:vAlign w:val="center"/>
                </w:tcPr>
                <w:p w14:paraId="14454339">
                  <w:pPr>
                    <w:pStyle w:val="74"/>
                    <w:rPr>
                      <w:sz w:val="18"/>
                      <w:szCs w:val="18"/>
                    </w:rPr>
                  </w:pPr>
                  <w:r>
                    <w:rPr>
                      <w:sz w:val="18"/>
                      <w:szCs w:val="18"/>
                    </w:rPr>
                    <w:t>达标</w:t>
                  </w:r>
                </w:p>
              </w:tc>
            </w:tr>
          </w:tbl>
          <w:p w14:paraId="2336D97B">
            <w:pPr>
              <w:adjustRightInd w:val="0"/>
              <w:snapToGrid w:val="0"/>
              <w:spacing w:line="360" w:lineRule="auto"/>
              <w:ind w:firstLine="420" w:firstLineChars="200"/>
              <w:jc w:val="left"/>
              <w:rPr>
                <w:bCs/>
                <w:kern w:val="0"/>
                <w:szCs w:val="21"/>
              </w:rPr>
            </w:pPr>
          </w:p>
          <w:p w14:paraId="0A42082C">
            <w:pPr>
              <w:adjustRightInd w:val="0"/>
              <w:snapToGrid w:val="0"/>
              <w:spacing w:line="360" w:lineRule="auto"/>
              <w:ind w:firstLine="422" w:firstLineChars="200"/>
              <w:jc w:val="left"/>
              <w:rPr>
                <w:b/>
                <w:bCs/>
                <w:kern w:val="0"/>
                <w:szCs w:val="21"/>
              </w:rPr>
            </w:pPr>
            <w:r>
              <w:rPr>
                <w:b/>
                <w:bCs/>
                <w:kern w:val="0"/>
                <w:szCs w:val="21"/>
              </w:rPr>
              <w:t>2.</w:t>
            </w:r>
            <w:r>
              <w:rPr>
                <w:rFonts w:hint="eastAsia"/>
                <w:b/>
                <w:bCs/>
                <w:kern w:val="0"/>
                <w:szCs w:val="21"/>
              </w:rPr>
              <w:t>地表</w:t>
            </w:r>
            <w:r>
              <w:rPr>
                <w:b/>
                <w:bCs/>
                <w:kern w:val="0"/>
                <w:szCs w:val="21"/>
              </w:rPr>
              <w:t>水环境</w:t>
            </w:r>
            <w:r>
              <w:rPr>
                <w:rFonts w:hint="eastAsia"/>
                <w:b/>
                <w:bCs/>
                <w:kern w:val="0"/>
                <w:szCs w:val="21"/>
              </w:rPr>
              <w:t>质量现状</w:t>
            </w:r>
          </w:p>
          <w:p w14:paraId="22403436">
            <w:pPr>
              <w:adjustRightInd w:val="0"/>
              <w:snapToGrid w:val="0"/>
              <w:spacing w:line="360" w:lineRule="auto"/>
              <w:ind w:firstLine="420" w:firstLineChars="200"/>
              <w:jc w:val="left"/>
              <w:rPr>
                <w:bCs/>
                <w:kern w:val="0"/>
                <w:szCs w:val="21"/>
              </w:rPr>
            </w:pPr>
            <w:r>
              <w:rPr>
                <w:bCs/>
                <w:kern w:val="0"/>
                <w:szCs w:val="21"/>
              </w:rPr>
              <w:t>项目运营期正常工况下管道仅进行物料输送，无废水产生，项目周边最近地表水为钦州湾，根据《广西壮族自治区近岸海域环境功能区划调整方案》，涉及钦州港大榄坪港口、工业区（GX055DⅣ）、钦州港金鼓江排污混合区（GX056DⅣ）、钦州港果子山港口区（GX054DⅣ），水质保护目标均为海水水质标准第四类。</w:t>
            </w:r>
          </w:p>
          <w:p w14:paraId="141FC640">
            <w:pPr>
              <w:adjustRightInd w:val="0"/>
              <w:snapToGrid w:val="0"/>
              <w:spacing w:line="360" w:lineRule="auto"/>
              <w:ind w:firstLine="420" w:firstLineChars="200"/>
              <w:jc w:val="left"/>
              <w:rPr>
                <w:bCs/>
                <w:kern w:val="0"/>
                <w:szCs w:val="21"/>
              </w:rPr>
            </w:pPr>
            <w:r>
              <w:rPr>
                <w:rFonts w:hint="eastAsia"/>
                <w:bCs/>
                <w:kern w:val="0"/>
                <w:szCs w:val="21"/>
              </w:rPr>
              <w:t>为了解项目周边海域水环境质量现状，报告引用自治区</w:t>
            </w:r>
            <w:r>
              <w:rPr>
                <w:bCs/>
                <w:kern w:val="0"/>
                <w:szCs w:val="21"/>
              </w:rPr>
              <w:t>生态环境厅发布的</w:t>
            </w:r>
            <w:r>
              <w:rPr>
                <w:rFonts w:hint="eastAsia"/>
                <w:bCs/>
                <w:kern w:val="0"/>
                <w:szCs w:val="21"/>
              </w:rPr>
              <w:t>《20</w:t>
            </w:r>
            <w:r>
              <w:rPr>
                <w:bCs/>
                <w:kern w:val="0"/>
                <w:szCs w:val="21"/>
              </w:rPr>
              <w:t>2</w:t>
            </w:r>
            <w:r>
              <w:rPr>
                <w:rFonts w:hint="eastAsia"/>
                <w:bCs/>
                <w:kern w:val="0"/>
                <w:szCs w:val="21"/>
              </w:rPr>
              <w:t>5年5月</w:t>
            </w:r>
            <w:r>
              <w:rPr>
                <w:bCs/>
                <w:kern w:val="0"/>
                <w:szCs w:val="21"/>
              </w:rPr>
              <w:t>广西</w:t>
            </w:r>
            <w:r>
              <w:rPr>
                <w:rFonts w:hint="eastAsia"/>
                <w:bCs/>
                <w:kern w:val="0"/>
                <w:szCs w:val="21"/>
              </w:rPr>
              <w:t>近岸</w:t>
            </w:r>
            <w:r>
              <w:rPr>
                <w:bCs/>
                <w:kern w:val="0"/>
                <w:szCs w:val="21"/>
              </w:rPr>
              <w:t>海域水质状况</w:t>
            </w:r>
            <w:r>
              <w:rPr>
                <w:rFonts w:hint="eastAsia"/>
                <w:bCs/>
                <w:kern w:val="0"/>
                <w:szCs w:val="21"/>
              </w:rPr>
              <w:t>》中内容，“根据自动监测结果，本月广西近岸海域水质优。17个自动监测站中，水质优良（第一、二类水质）站位共13个，占比76.47%，第三类水质站位1个，占比5.88%，第四类水质站位1个，占比5.88%，劣四类水质站位共2个，占比11.76%。”综上，本项目所在区域海水水质较为良好。</w:t>
            </w:r>
          </w:p>
          <w:p w14:paraId="2205356E">
            <w:pPr>
              <w:adjustRightInd w:val="0"/>
              <w:snapToGrid w:val="0"/>
              <w:spacing w:line="360" w:lineRule="auto"/>
              <w:ind w:firstLine="422" w:firstLineChars="200"/>
              <w:jc w:val="left"/>
              <w:rPr>
                <w:b/>
                <w:bCs/>
                <w:kern w:val="0"/>
                <w:szCs w:val="21"/>
              </w:rPr>
            </w:pPr>
            <w:r>
              <w:rPr>
                <w:b/>
                <w:bCs/>
                <w:kern w:val="0"/>
                <w:szCs w:val="21"/>
              </w:rPr>
              <w:t>3. 声环境</w:t>
            </w:r>
            <w:r>
              <w:rPr>
                <w:rFonts w:hint="eastAsia"/>
                <w:b/>
                <w:bCs/>
                <w:kern w:val="0"/>
                <w:szCs w:val="21"/>
              </w:rPr>
              <w:t>质量现状</w:t>
            </w:r>
          </w:p>
          <w:p w14:paraId="3CDF8EEF">
            <w:pPr>
              <w:adjustRightInd w:val="0"/>
              <w:snapToGrid w:val="0"/>
              <w:spacing w:line="360" w:lineRule="auto"/>
              <w:ind w:firstLine="420" w:firstLineChars="200"/>
              <w:jc w:val="left"/>
              <w:rPr>
                <w:bCs/>
                <w:kern w:val="0"/>
                <w:szCs w:val="21"/>
              </w:rPr>
            </w:pPr>
            <w:r>
              <w:rPr>
                <w:bCs/>
                <w:kern w:val="0"/>
                <w:szCs w:val="21"/>
              </w:rPr>
              <w:t>根据《建设项目环境影响报告表编制技术指南（生态影响型）》（试行），固定声源环境质量现状监测参照《建设项目环境影响报告表编制技术指南（污染影响型）》（试行）相关规定开展补充监测</w:t>
            </w:r>
            <w:r>
              <w:rPr>
                <w:rFonts w:hint="eastAsia"/>
                <w:bCs/>
                <w:kern w:val="0"/>
                <w:szCs w:val="21"/>
              </w:rPr>
              <w:t>。</w:t>
            </w:r>
            <w:r>
              <w:rPr>
                <w:bCs/>
                <w:kern w:val="0"/>
                <w:szCs w:val="21"/>
              </w:rPr>
              <w:t>根据现场勘察，本项目50m范围内无声环境保护目标，不开展声环境质量现状调查。</w:t>
            </w:r>
          </w:p>
          <w:p w14:paraId="677B35B9">
            <w:pPr>
              <w:adjustRightInd w:val="0"/>
              <w:snapToGrid w:val="0"/>
              <w:spacing w:line="360" w:lineRule="auto"/>
              <w:ind w:firstLine="422" w:firstLineChars="200"/>
              <w:jc w:val="left"/>
              <w:rPr>
                <w:b/>
                <w:bCs/>
                <w:kern w:val="0"/>
                <w:szCs w:val="21"/>
              </w:rPr>
            </w:pPr>
            <w:r>
              <w:rPr>
                <w:b/>
                <w:bCs/>
                <w:kern w:val="0"/>
                <w:szCs w:val="21"/>
              </w:rPr>
              <w:t>4.土壤、地下水</w:t>
            </w:r>
            <w:r>
              <w:rPr>
                <w:rFonts w:hint="eastAsia"/>
                <w:b/>
                <w:bCs/>
                <w:kern w:val="0"/>
                <w:szCs w:val="21"/>
              </w:rPr>
              <w:t>环境质量现状</w:t>
            </w:r>
          </w:p>
          <w:p w14:paraId="7CC8DE4F">
            <w:pPr>
              <w:adjustRightInd w:val="0"/>
              <w:snapToGrid w:val="0"/>
              <w:spacing w:line="360" w:lineRule="auto"/>
              <w:ind w:firstLine="420" w:firstLineChars="200"/>
              <w:jc w:val="left"/>
              <w:rPr>
                <w:bCs/>
                <w:kern w:val="0"/>
                <w:szCs w:val="21"/>
              </w:rPr>
            </w:pPr>
            <w:r>
              <w:rPr>
                <w:bCs/>
                <w:kern w:val="0"/>
                <w:szCs w:val="21"/>
              </w:rPr>
              <w:t>本项目主要工程为管道敷设，管道架空设置，无埋地工程，不涉及土壤、地下水环境影响，因此本项目不开展土壤、地下水环境影响评价。</w:t>
            </w:r>
          </w:p>
          <w:p w14:paraId="41057050">
            <w:pPr>
              <w:adjustRightInd w:val="0"/>
              <w:snapToGrid w:val="0"/>
              <w:spacing w:line="360" w:lineRule="auto"/>
              <w:ind w:firstLine="422" w:firstLineChars="200"/>
              <w:jc w:val="left"/>
              <w:rPr>
                <w:b/>
                <w:bCs/>
                <w:kern w:val="0"/>
                <w:szCs w:val="21"/>
              </w:rPr>
            </w:pPr>
            <w:r>
              <w:rPr>
                <w:b/>
                <w:bCs/>
                <w:kern w:val="0"/>
                <w:szCs w:val="21"/>
              </w:rPr>
              <w:t>5.生态环境现状</w:t>
            </w:r>
          </w:p>
          <w:p w14:paraId="08B29165">
            <w:pPr>
              <w:adjustRightInd w:val="0"/>
              <w:snapToGrid w:val="0"/>
              <w:spacing w:line="360" w:lineRule="auto"/>
              <w:ind w:firstLine="420" w:firstLineChars="200"/>
              <w:jc w:val="left"/>
              <w:rPr>
                <w:bCs/>
                <w:kern w:val="0"/>
                <w:szCs w:val="21"/>
              </w:rPr>
            </w:pPr>
            <w:r>
              <w:rPr>
                <w:bCs/>
                <w:kern w:val="0"/>
                <w:szCs w:val="21"/>
              </w:rPr>
              <w:t>本项目位于</w:t>
            </w:r>
            <w:r>
              <w:t>广西钦州港经济技术开发区内的石化产业园区</w:t>
            </w:r>
            <w:r>
              <w:rPr>
                <w:bCs/>
                <w:kern w:val="0"/>
                <w:szCs w:val="21"/>
              </w:rPr>
              <w:t>，不涉及生态红线，不涉及自然保护区等特殊、重要生态环境敏感区。</w:t>
            </w:r>
          </w:p>
          <w:p w14:paraId="45808B7C">
            <w:pPr>
              <w:adjustRightInd w:val="0"/>
              <w:snapToGrid w:val="0"/>
              <w:spacing w:line="360" w:lineRule="auto"/>
              <w:ind w:firstLine="420" w:firstLineChars="200"/>
              <w:jc w:val="left"/>
              <w:rPr>
                <w:bCs/>
                <w:kern w:val="0"/>
                <w:szCs w:val="21"/>
              </w:rPr>
            </w:pPr>
            <w:r>
              <w:rPr>
                <w:bCs/>
                <w:kern w:val="0"/>
                <w:szCs w:val="21"/>
              </w:rPr>
              <w:t>根据现场勘查，项目所在地长期受人类频繁活动影响，原生植被已不复存在，现以杂草、人工绿化带为主，人工绿化带主要为人工草坪和杉科植物等。</w:t>
            </w:r>
          </w:p>
          <w:p w14:paraId="6F73EBEF">
            <w:pPr>
              <w:adjustRightInd w:val="0"/>
              <w:snapToGrid w:val="0"/>
              <w:spacing w:line="360" w:lineRule="auto"/>
              <w:ind w:firstLine="420" w:firstLineChars="200"/>
              <w:jc w:val="left"/>
            </w:pPr>
            <w:r>
              <w:rPr>
                <w:bCs/>
                <w:kern w:val="0"/>
                <w:szCs w:val="21"/>
              </w:rPr>
              <w:t>由于自然植被保留较少，大型兽类很少，项目所在区域主要动物为小型兽类和鸟类，评价范围内无国家重点保护的野生动植物，不涉及重点保护文物、风景名胜自然保护区、饮用水源等敏感区域。</w:t>
            </w:r>
          </w:p>
        </w:tc>
      </w:tr>
      <w:tr w14:paraId="236EB3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468" w:type="dxa"/>
            <w:vAlign w:val="center"/>
          </w:tcPr>
          <w:p w14:paraId="26B129F3">
            <w:pPr>
              <w:adjustRightInd w:val="0"/>
              <w:snapToGrid w:val="0"/>
              <w:jc w:val="center"/>
              <w:rPr>
                <w:b/>
                <w:bCs/>
                <w:kern w:val="0"/>
                <w:szCs w:val="21"/>
              </w:rPr>
            </w:pPr>
            <w:r>
              <w:rPr>
                <w:b/>
                <w:bCs/>
                <w:kern w:val="0"/>
                <w:szCs w:val="21"/>
              </w:rPr>
              <w:t>与项目有关的原有环境污染和生态破坏问题</w:t>
            </w:r>
          </w:p>
        </w:tc>
        <w:tc>
          <w:tcPr>
            <w:tcW w:w="8357" w:type="dxa"/>
          </w:tcPr>
          <w:p w14:paraId="75A313C2">
            <w:pPr>
              <w:adjustRightInd w:val="0"/>
              <w:snapToGrid w:val="0"/>
              <w:spacing w:line="360" w:lineRule="auto"/>
              <w:ind w:firstLine="420" w:firstLineChars="200"/>
              <w:jc w:val="left"/>
              <w:rPr>
                <w:kern w:val="0"/>
                <w:szCs w:val="21"/>
              </w:rPr>
            </w:pPr>
            <w:r>
              <w:rPr>
                <w:kern w:val="0"/>
                <w:szCs w:val="21"/>
              </w:rPr>
              <w:t>广西华谊氯碱化工有限公司由上海氯碱化工股份有限公司及上海华谊集团共同出资成立，成立于2019年4月，位于中国（广西）自由贸易试验区钦州港片区石化产业园华谊钦州化工新材料一体化基地内。目前广西氯碱公司华谊钦州化工新材料一体化基地30万吨年烧碱、40万吨年聚氯乙烯项目（以下简称</w:t>
            </w:r>
            <w:r>
              <w:rPr>
                <w:rFonts w:hint="eastAsia"/>
                <w:kern w:val="0"/>
                <w:szCs w:val="21"/>
              </w:rPr>
              <w:t>“</w:t>
            </w:r>
            <w:r>
              <w:rPr>
                <w:kern w:val="0"/>
                <w:szCs w:val="21"/>
              </w:rPr>
              <w:t>广西氯碱项目</w:t>
            </w:r>
            <w:r>
              <w:rPr>
                <w:rFonts w:hint="eastAsia"/>
                <w:kern w:val="0"/>
                <w:szCs w:val="21"/>
              </w:rPr>
              <w:t>”</w:t>
            </w:r>
            <w:r>
              <w:rPr>
                <w:kern w:val="0"/>
                <w:szCs w:val="21"/>
              </w:rPr>
              <w:t>）已建成</w:t>
            </w:r>
            <w:r>
              <w:rPr>
                <w:rFonts w:hint="eastAsia"/>
                <w:kern w:val="0"/>
                <w:szCs w:val="21"/>
              </w:rPr>
              <w:t>投运</w:t>
            </w:r>
            <w:r>
              <w:rPr>
                <w:kern w:val="0"/>
                <w:szCs w:val="21"/>
              </w:rPr>
              <w:t>，产品有烧碱、液氯、氢气、二氯乙烷、氯乙烯和聚氯乙烯等，其中氢气送往一体化基地作为加氢工艺的原料外，对外销售商品为烧碱和聚氯乙烯</w:t>
            </w:r>
            <w:r>
              <w:rPr>
                <w:rFonts w:hint="eastAsia"/>
                <w:kern w:val="0"/>
                <w:szCs w:val="21"/>
              </w:rPr>
              <w:t>等</w:t>
            </w:r>
            <w:r>
              <w:rPr>
                <w:kern w:val="0"/>
                <w:szCs w:val="21"/>
              </w:rPr>
              <w:t>。同时广西氯碱公司已正式启动二期及三期项目，包含了双氧水、环氧丙烷，以及以此为原料的聚醚多元醇（PPG）和聚合物多元醇（POP）产品</w:t>
            </w:r>
            <w:r>
              <w:rPr>
                <w:rFonts w:hint="eastAsia"/>
                <w:kern w:val="0"/>
                <w:szCs w:val="21"/>
              </w:rPr>
              <w:t>，目前正在建设中。</w:t>
            </w:r>
          </w:p>
          <w:p w14:paraId="0C39FA6F">
            <w:pPr>
              <w:adjustRightInd w:val="0"/>
              <w:snapToGrid w:val="0"/>
              <w:spacing w:line="360" w:lineRule="auto"/>
              <w:ind w:firstLine="420" w:firstLineChars="200"/>
              <w:jc w:val="left"/>
              <w:rPr>
                <w:kern w:val="0"/>
                <w:szCs w:val="21"/>
              </w:rPr>
            </w:pPr>
            <w:r>
              <w:rPr>
                <w:kern w:val="0"/>
              </w:rPr>
              <w:t>鉴于</w:t>
            </w:r>
            <w:r>
              <w:rPr>
                <w:kern w:val="0"/>
                <w:szCs w:val="21"/>
              </w:rPr>
              <w:t>广西氯碱公司</w:t>
            </w:r>
            <w:r>
              <w:rPr>
                <w:kern w:val="0"/>
              </w:rPr>
              <w:t>在前期批复的环评中已对厂区内生产装置生产情况、环保手续落实情况进行过系统性梳理，目前，</w:t>
            </w:r>
            <w:r>
              <w:rPr>
                <w:kern w:val="0"/>
                <w:szCs w:val="21"/>
              </w:rPr>
              <w:t>广西氯碱公司</w:t>
            </w:r>
            <w:r>
              <w:rPr>
                <w:kern w:val="0"/>
              </w:rPr>
              <w:t>环保行为良好，现有项目均按要求履行了环保手续，本次对全厂简要回顾。</w:t>
            </w:r>
          </w:p>
          <w:p w14:paraId="274918AB">
            <w:pPr>
              <w:adjustRightInd w:val="0"/>
              <w:snapToGrid w:val="0"/>
              <w:spacing w:line="360" w:lineRule="auto"/>
              <w:ind w:firstLine="422" w:firstLineChars="200"/>
              <w:jc w:val="left"/>
              <w:rPr>
                <w:b/>
                <w:bCs/>
                <w:kern w:val="0"/>
                <w:szCs w:val="21"/>
              </w:rPr>
            </w:pPr>
            <w:r>
              <w:rPr>
                <w:rFonts w:hint="eastAsia"/>
                <w:b/>
                <w:bCs/>
                <w:kern w:val="0"/>
                <w:szCs w:val="21"/>
              </w:rPr>
              <w:t>1、现有项目环保手续情况</w:t>
            </w:r>
          </w:p>
          <w:p w14:paraId="3A440F45">
            <w:pPr>
              <w:adjustRightInd w:val="0"/>
              <w:snapToGrid w:val="0"/>
              <w:spacing w:line="360" w:lineRule="auto"/>
              <w:ind w:firstLine="420" w:firstLineChars="200"/>
              <w:jc w:val="left"/>
              <w:rPr>
                <w:kern w:val="0"/>
                <w:szCs w:val="21"/>
              </w:rPr>
            </w:pPr>
            <w:r>
              <w:rPr>
                <w:rFonts w:hint="eastAsia"/>
                <w:kern w:val="0"/>
                <w:szCs w:val="21"/>
              </w:rPr>
              <w:t>广西氯碱公司现有项目的环保手续情况详见</w:t>
            </w:r>
            <w:r>
              <w:rPr>
                <w:kern w:val="0"/>
                <w:szCs w:val="21"/>
              </w:rPr>
              <w:fldChar w:fldCharType="begin"/>
            </w:r>
            <w:r>
              <w:rPr>
                <w:kern w:val="0"/>
                <w:szCs w:val="21"/>
              </w:rPr>
              <w:instrText xml:space="preserve"> </w:instrText>
            </w:r>
            <w:r>
              <w:rPr>
                <w:rFonts w:hint="eastAsia"/>
                <w:kern w:val="0"/>
                <w:szCs w:val="21"/>
              </w:rPr>
              <w:instrText xml:space="preserve">REF _Ref214536742 \h</w:instrText>
            </w:r>
            <w:r>
              <w:rPr>
                <w:kern w:val="0"/>
                <w:szCs w:val="21"/>
              </w:rPr>
              <w:instrText xml:space="preserve">  \* MERGEFORMAT </w:instrText>
            </w:r>
            <w:r>
              <w:rPr>
                <w:kern w:val="0"/>
                <w:szCs w:val="21"/>
              </w:rPr>
              <w:fldChar w:fldCharType="separate"/>
            </w:r>
            <w:r>
              <w:rPr>
                <w:rFonts w:hint="eastAsia"/>
              </w:rPr>
              <w:t xml:space="preserve">表 </w:t>
            </w:r>
            <w:r>
              <w:t>10</w:t>
            </w:r>
            <w:r>
              <w:rPr>
                <w:kern w:val="0"/>
                <w:szCs w:val="21"/>
              </w:rPr>
              <w:fldChar w:fldCharType="end"/>
            </w:r>
            <w:r>
              <w:rPr>
                <w:rFonts w:hint="eastAsia"/>
                <w:kern w:val="0"/>
                <w:szCs w:val="21"/>
              </w:rPr>
              <w:t>。</w:t>
            </w:r>
          </w:p>
          <w:p w14:paraId="600A97EA">
            <w:pPr>
              <w:widowControl/>
              <w:autoSpaceDE w:val="0"/>
              <w:autoSpaceDN w:val="0"/>
              <w:adjustRightInd w:val="0"/>
              <w:snapToGrid w:val="0"/>
              <w:spacing w:line="360" w:lineRule="auto"/>
              <w:jc w:val="center"/>
              <w:rPr>
                <w:b/>
              </w:rPr>
            </w:pPr>
            <w:bookmarkStart w:id="12" w:name="_Ref214536742"/>
            <w:r>
              <w:rPr>
                <w:rFonts w:hint="eastAsia"/>
                <w:b/>
              </w:rPr>
              <w:t xml:space="preserve">表 </w:t>
            </w:r>
            <w:r>
              <w:rPr>
                <w:b/>
              </w:rPr>
              <w:fldChar w:fldCharType="begin"/>
            </w:r>
            <w:r>
              <w:rPr>
                <w:b/>
              </w:rPr>
              <w:instrText xml:space="preserve"> </w:instrText>
            </w:r>
            <w:r>
              <w:rPr>
                <w:rFonts w:hint="eastAsia"/>
                <w:b/>
              </w:rPr>
              <w:instrText xml:space="preserve">SEQ 表 \* ARABIC</w:instrText>
            </w:r>
            <w:r>
              <w:rPr>
                <w:b/>
              </w:rPr>
              <w:instrText xml:space="preserve"> </w:instrText>
            </w:r>
            <w:r>
              <w:rPr>
                <w:b/>
              </w:rPr>
              <w:fldChar w:fldCharType="separate"/>
            </w:r>
            <w:r>
              <w:rPr>
                <w:b/>
              </w:rPr>
              <w:t>10</w:t>
            </w:r>
            <w:r>
              <w:rPr>
                <w:b/>
              </w:rPr>
              <w:fldChar w:fldCharType="end"/>
            </w:r>
            <w:bookmarkEnd w:id="12"/>
            <w:r>
              <w:rPr>
                <w:b/>
              </w:rPr>
              <w:t xml:space="preserve"> </w:t>
            </w:r>
            <w:r>
              <w:rPr>
                <w:rFonts w:hint="eastAsia"/>
                <w:b/>
              </w:rPr>
              <w:t>现有项目环保手续情况</w:t>
            </w:r>
          </w:p>
          <w:tbl>
            <w:tblPr>
              <w:tblStyle w:val="47"/>
              <w:tblW w:w="8111"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1" w:type="dxa"/>
                <w:bottom w:w="0" w:type="dxa"/>
                <w:right w:w="11" w:type="dxa"/>
              </w:tblCellMar>
            </w:tblPr>
            <w:tblGrid>
              <w:gridCol w:w="255"/>
              <w:gridCol w:w="1326"/>
              <w:gridCol w:w="1942"/>
              <w:gridCol w:w="1144"/>
              <w:gridCol w:w="947"/>
              <w:gridCol w:w="2497"/>
            </w:tblGrid>
            <w:tr w14:paraId="23DE8DA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1" w:type="dxa"/>
                  <w:bottom w:w="0" w:type="dxa"/>
                  <w:right w:w="11" w:type="dxa"/>
                </w:tblCellMar>
              </w:tblPrEx>
              <w:trPr>
                <w:trHeight w:val="20" w:hRule="atLeast"/>
                <w:jc w:val="center"/>
              </w:trPr>
              <w:tc>
                <w:tcPr>
                  <w:tcW w:w="255" w:type="dxa"/>
                  <w:vAlign w:val="center"/>
                </w:tcPr>
                <w:p w14:paraId="1172E1A6">
                  <w:pPr>
                    <w:pStyle w:val="74"/>
                    <w:rPr>
                      <w:b/>
                      <w:sz w:val="18"/>
                      <w:szCs w:val="18"/>
                    </w:rPr>
                  </w:pPr>
                  <w:bookmarkStart w:id="13" w:name="_Hlk152452416"/>
                  <w:r>
                    <w:rPr>
                      <w:b/>
                      <w:sz w:val="18"/>
                      <w:szCs w:val="18"/>
                    </w:rPr>
                    <w:t>序号</w:t>
                  </w:r>
                  <w:bookmarkEnd w:id="13"/>
                </w:p>
              </w:tc>
              <w:tc>
                <w:tcPr>
                  <w:tcW w:w="1326" w:type="dxa"/>
                  <w:vAlign w:val="center"/>
                </w:tcPr>
                <w:p w14:paraId="7F475785">
                  <w:pPr>
                    <w:pStyle w:val="74"/>
                    <w:rPr>
                      <w:b/>
                      <w:sz w:val="18"/>
                      <w:szCs w:val="18"/>
                    </w:rPr>
                  </w:pPr>
                  <w:r>
                    <w:rPr>
                      <w:b/>
                      <w:sz w:val="18"/>
                      <w:szCs w:val="18"/>
                    </w:rPr>
                    <w:t>项目名称</w:t>
                  </w:r>
                </w:p>
              </w:tc>
              <w:tc>
                <w:tcPr>
                  <w:tcW w:w="1944" w:type="dxa"/>
                  <w:vAlign w:val="center"/>
                </w:tcPr>
                <w:p w14:paraId="6EF58EB0">
                  <w:pPr>
                    <w:pStyle w:val="74"/>
                    <w:rPr>
                      <w:b/>
                      <w:sz w:val="18"/>
                      <w:szCs w:val="18"/>
                    </w:rPr>
                  </w:pPr>
                  <w:r>
                    <w:rPr>
                      <w:b/>
                      <w:sz w:val="18"/>
                      <w:szCs w:val="18"/>
                    </w:rPr>
                    <w:t>建设内容</w:t>
                  </w:r>
                </w:p>
              </w:tc>
              <w:tc>
                <w:tcPr>
                  <w:tcW w:w="1144" w:type="dxa"/>
                  <w:vAlign w:val="center"/>
                </w:tcPr>
                <w:p w14:paraId="5D6FDC10">
                  <w:pPr>
                    <w:pStyle w:val="74"/>
                    <w:rPr>
                      <w:b/>
                      <w:sz w:val="18"/>
                      <w:szCs w:val="18"/>
                    </w:rPr>
                  </w:pPr>
                  <w:r>
                    <w:rPr>
                      <w:b/>
                      <w:sz w:val="18"/>
                      <w:szCs w:val="18"/>
                    </w:rPr>
                    <w:t>环评批复</w:t>
                  </w:r>
                  <w:r>
                    <w:rPr>
                      <w:rFonts w:hint="eastAsia"/>
                      <w:b/>
                      <w:sz w:val="18"/>
                      <w:szCs w:val="18"/>
                    </w:rPr>
                    <w:t>文号、时间</w:t>
                  </w:r>
                </w:p>
              </w:tc>
              <w:tc>
                <w:tcPr>
                  <w:tcW w:w="948" w:type="dxa"/>
                  <w:vAlign w:val="center"/>
                </w:tcPr>
                <w:p w14:paraId="275A41D5">
                  <w:pPr>
                    <w:pStyle w:val="74"/>
                    <w:rPr>
                      <w:b/>
                      <w:sz w:val="18"/>
                      <w:szCs w:val="18"/>
                    </w:rPr>
                  </w:pPr>
                  <w:r>
                    <w:rPr>
                      <w:b/>
                      <w:sz w:val="18"/>
                      <w:szCs w:val="18"/>
                    </w:rPr>
                    <w:t>验收</w:t>
                  </w:r>
                  <w:r>
                    <w:rPr>
                      <w:rFonts w:hint="eastAsia"/>
                      <w:b/>
                      <w:sz w:val="18"/>
                      <w:szCs w:val="18"/>
                    </w:rPr>
                    <w:t>情况</w:t>
                  </w:r>
                </w:p>
              </w:tc>
              <w:tc>
                <w:tcPr>
                  <w:tcW w:w="2494" w:type="dxa"/>
                  <w:vAlign w:val="center"/>
                </w:tcPr>
                <w:p w14:paraId="4C9C510F">
                  <w:pPr>
                    <w:pStyle w:val="74"/>
                    <w:rPr>
                      <w:b/>
                      <w:sz w:val="18"/>
                      <w:szCs w:val="18"/>
                    </w:rPr>
                  </w:pPr>
                  <w:r>
                    <w:rPr>
                      <w:rFonts w:hint="eastAsia"/>
                      <w:b/>
                      <w:sz w:val="18"/>
                      <w:szCs w:val="18"/>
                    </w:rPr>
                    <w:t>排污许可</w:t>
                  </w:r>
                </w:p>
              </w:tc>
            </w:tr>
            <w:tr w14:paraId="3795A12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1" w:type="dxa"/>
                  <w:bottom w:w="0" w:type="dxa"/>
                  <w:right w:w="11" w:type="dxa"/>
                </w:tblCellMar>
              </w:tblPrEx>
              <w:trPr>
                <w:trHeight w:val="20" w:hRule="atLeast"/>
                <w:jc w:val="center"/>
              </w:trPr>
              <w:tc>
                <w:tcPr>
                  <w:tcW w:w="255" w:type="dxa"/>
                  <w:vAlign w:val="center"/>
                </w:tcPr>
                <w:p w14:paraId="2BEC49E2">
                  <w:pPr>
                    <w:pStyle w:val="74"/>
                    <w:rPr>
                      <w:sz w:val="18"/>
                      <w:szCs w:val="18"/>
                    </w:rPr>
                  </w:pPr>
                  <w:r>
                    <w:rPr>
                      <w:sz w:val="18"/>
                      <w:szCs w:val="18"/>
                    </w:rPr>
                    <w:t>1</w:t>
                  </w:r>
                </w:p>
              </w:tc>
              <w:tc>
                <w:tcPr>
                  <w:tcW w:w="1326" w:type="dxa"/>
                  <w:vAlign w:val="center"/>
                </w:tcPr>
                <w:p w14:paraId="22DB2843">
                  <w:pPr>
                    <w:pStyle w:val="74"/>
                    <w:rPr>
                      <w:sz w:val="18"/>
                      <w:szCs w:val="18"/>
                    </w:rPr>
                  </w:pPr>
                  <w:r>
                    <w:rPr>
                      <w:sz w:val="18"/>
                      <w:szCs w:val="18"/>
                    </w:rPr>
                    <w:t>华谊化工新材料一体化基地30万吨/年烧碱、40万吨/年聚氯乙烯项目</w:t>
                  </w:r>
                </w:p>
              </w:tc>
              <w:tc>
                <w:tcPr>
                  <w:tcW w:w="1944" w:type="dxa"/>
                  <w:vAlign w:val="center"/>
                </w:tcPr>
                <w:p w14:paraId="4CA45EEB">
                  <w:pPr>
                    <w:pStyle w:val="74"/>
                    <w:rPr>
                      <w:sz w:val="18"/>
                      <w:szCs w:val="18"/>
                    </w:rPr>
                  </w:pPr>
                </w:p>
              </w:tc>
              <w:tc>
                <w:tcPr>
                  <w:tcW w:w="1144" w:type="dxa"/>
                  <w:vAlign w:val="center"/>
                </w:tcPr>
                <w:p w14:paraId="58DA2946">
                  <w:pPr>
                    <w:pStyle w:val="74"/>
                    <w:rPr>
                      <w:sz w:val="18"/>
                      <w:szCs w:val="18"/>
                    </w:rPr>
                  </w:pPr>
                  <w:r>
                    <w:rPr>
                      <w:sz w:val="18"/>
                      <w:szCs w:val="18"/>
                    </w:rPr>
                    <w:t>钦港环〔2019〕14号</w:t>
                  </w:r>
                </w:p>
                <w:p w14:paraId="446E3C58">
                  <w:pPr>
                    <w:pStyle w:val="74"/>
                    <w:rPr>
                      <w:sz w:val="18"/>
                      <w:szCs w:val="18"/>
                    </w:rPr>
                  </w:pPr>
                  <w:r>
                    <w:rPr>
                      <w:sz w:val="18"/>
                      <w:szCs w:val="18"/>
                    </w:rPr>
                    <w:t>2019年8月7日</w:t>
                  </w:r>
                </w:p>
              </w:tc>
              <w:tc>
                <w:tcPr>
                  <w:tcW w:w="948" w:type="dxa"/>
                  <w:vAlign w:val="center"/>
                </w:tcPr>
                <w:p w14:paraId="540DD49C">
                  <w:pPr>
                    <w:pStyle w:val="74"/>
                    <w:rPr>
                      <w:sz w:val="18"/>
                      <w:szCs w:val="18"/>
                    </w:rPr>
                  </w:pPr>
                  <w:r>
                    <w:rPr>
                      <w:sz w:val="18"/>
                      <w:szCs w:val="18"/>
                    </w:rPr>
                    <w:t>2023年11月通过验收</w:t>
                  </w:r>
                </w:p>
              </w:tc>
              <w:tc>
                <w:tcPr>
                  <w:tcW w:w="2494" w:type="dxa"/>
                  <w:vMerge w:val="restart"/>
                  <w:vAlign w:val="center"/>
                </w:tcPr>
                <w:p w14:paraId="31A239F1">
                  <w:pPr>
                    <w:pStyle w:val="74"/>
                    <w:rPr>
                      <w:sz w:val="18"/>
                      <w:szCs w:val="18"/>
                    </w:rPr>
                  </w:pPr>
                  <w:r>
                    <w:rPr>
                      <w:rFonts w:hint="eastAsia"/>
                      <w:sz w:val="18"/>
                      <w:szCs w:val="18"/>
                    </w:rPr>
                    <w:t>广西华谊氯碱化工有限公司于2022年9月29日首次申领排污许可证，</w:t>
                  </w:r>
                  <w:r>
                    <w:rPr>
                      <w:sz w:val="18"/>
                      <w:szCs w:val="18"/>
                    </w:rPr>
                    <w:t>排污许可证编号</w:t>
                  </w:r>
                  <w:r>
                    <w:rPr>
                      <w:rFonts w:hint="eastAsia"/>
                      <w:sz w:val="18"/>
                      <w:szCs w:val="18"/>
                    </w:rPr>
                    <w:t>：91450704MA5NQRPL3T001V，期间进行了六次变更、一次重新申请，最新一次重新申请为202</w:t>
                  </w:r>
                  <w:r>
                    <w:rPr>
                      <w:sz w:val="18"/>
                      <w:szCs w:val="18"/>
                    </w:rPr>
                    <w:t>5</w:t>
                  </w:r>
                  <w:r>
                    <w:rPr>
                      <w:rFonts w:hint="eastAsia"/>
                      <w:sz w:val="18"/>
                      <w:szCs w:val="18"/>
                    </w:rPr>
                    <w:t>年</w:t>
                  </w:r>
                  <w:r>
                    <w:rPr>
                      <w:sz w:val="18"/>
                      <w:szCs w:val="18"/>
                    </w:rPr>
                    <w:t>11</w:t>
                  </w:r>
                  <w:r>
                    <w:rPr>
                      <w:rFonts w:hint="eastAsia"/>
                      <w:sz w:val="18"/>
                      <w:szCs w:val="18"/>
                    </w:rPr>
                    <w:t>月</w:t>
                  </w:r>
                  <w:r>
                    <w:rPr>
                      <w:sz w:val="18"/>
                      <w:szCs w:val="18"/>
                    </w:rPr>
                    <w:t>14</w:t>
                  </w:r>
                  <w:r>
                    <w:rPr>
                      <w:rFonts w:hint="eastAsia"/>
                      <w:sz w:val="18"/>
                      <w:szCs w:val="18"/>
                    </w:rPr>
                    <w:t>日，排污许可证有效时间为</w:t>
                  </w:r>
                  <w:r>
                    <w:rPr>
                      <w:sz w:val="18"/>
                      <w:szCs w:val="18"/>
                    </w:rPr>
                    <w:t>2025</w:t>
                  </w:r>
                  <w:r>
                    <w:rPr>
                      <w:rFonts w:hint="eastAsia"/>
                      <w:sz w:val="18"/>
                      <w:szCs w:val="18"/>
                    </w:rPr>
                    <w:t>年</w:t>
                  </w:r>
                  <w:r>
                    <w:rPr>
                      <w:sz w:val="18"/>
                      <w:szCs w:val="18"/>
                    </w:rPr>
                    <w:t>11</w:t>
                  </w:r>
                  <w:r>
                    <w:rPr>
                      <w:rFonts w:hint="eastAsia"/>
                      <w:sz w:val="18"/>
                      <w:szCs w:val="18"/>
                    </w:rPr>
                    <w:t>月</w:t>
                  </w:r>
                  <w:r>
                    <w:rPr>
                      <w:sz w:val="18"/>
                      <w:szCs w:val="18"/>
                    </w:rPr>
                    <w:t>14</w:t>
                  </w:r>
                  <w:r>
                    <w:rPr>
                      <w:rFonts w:hint="eastAsia"/>
                      <w:sz w:val="18"/>
                      <w:szCs w:val="18"/>
                    </w:rPr>
                    <w:t>日起至</w:t>
                  </w:r>
                  <w:r>
                    <w:rPr>
                      <w:sz w:val="18"/>
                      <w:szCs w:val="18"/>
                    </w:rPr>
                    <w:t>2030</w:t>
                  </w:r>
                  <w:r>
                    <w:rPr>
                      <w:rFonts w:hint="eastAsia"/>
                      <w:sz w:val="18"/>
                      <w:szCs w:val="18"/>
                    </w:rPr>
                    <w:t>年</w:t>
                  </w:r>
                  <w:r>
                    <w:rPr>
                      <w:sz w:val="18"/>
                      <w:szCs w:val="18"/>
                    </w:rPr>
                    <w:t>11</w:t>
                  </w:r>
                  <w:r>
                    <w:rPr>
                      <w:rFonts w:hint="eastAsia"/>
                      <w:sz w:val="18"/>
                      <w:szCs w:val="18"/>
                    </w:rPr>
                    <w:t>月</w:t>
                  </w:r>
                  <w:r>
                    <w:rPr>
                      <w:sz w:val="18"/>
                      <w:szCs w:val="18"/>
                    </w:rPr>
                    <w:t>13</w:t>
                  </w:r>
                  <w:r>
                    <w:rPr>
                      <w:rFonts w:hint="eastAsia"/>
                      <w:sz w:val="18"/>
                      <w:szCs w:val="18"/>
                    </w:rPr>
                    <w:t>日</w:t>
                  </w:r>
                </w:p>
              </w:tc>
            </w:tr>
            <w:tr w14:paraId="6A79074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1" w:type="dxa"/>
                  <w:bottom w:w="0" w:type="dxa"/>
                  <w:right w:w="11" w:type="dxa"/>
                </w:tblCellMar>
              </w:tblPrEx>
              <w:trPr>
                <w:trHeight w:val="20" w:hRule="atLeast"/>
                <w:jc w:val="center"/>
              </w:trPr>
              <w:tc>
                <w:tcPr>
                  <w:tcW w:w="255" w:type="dxa"/>
                  <w:vAlign w:val="center"/>
                </w:tcPr>
                <w:p w14:paraId="02541D67">
                  <w:pPr>
                    <w:pStyle w:val="74"/>
                    <w:rPr>
                      <w:sz w:val="18"/>
                      <w:szCs w:val="18"/>
                    </w:rPr>
                  </w:pPr>
                  <w:r>
                    <w:rPr>
                      <w:rFonts w:hint="eastAsia"/>
                      <w:sz w:val="18"/>
                      <w:szCs w:val="18"/>
                    </w:rPr>
                    <w:t>2</w:t>
                  </w:r>
                </w:p>
              </w:tc>
              <w:tc>
                <w:tcPr>
                  <w:tcW w:w="1326" w:type="dxa"/>
                  <w:vAlign w:val="center"/>
                </w:tcPr>
                <w:p w14:paraId="6FF8AFCA">
                  <w:pPr>
                    <w:pStyle w:val="74"/>
                    <w:rPr>
                      <w:sz w:val="18"/>
                      <w:szCs w:val="18"/>
                    </w:rPr>
                  </w:pPr>
                  <w:r>
                    <w:rPr>
                      <w:sz w:val="18"/>
                      <w:szCs w:val="18"/>
                    </w:rPr>
                    <w:t>华谊钦州化工新材料一体化基地三期双氧水法环氧丙烷（HPPO）及聚醚多元醇一体化项目</w:t>
                  </w:r>
                </w:p>
              </w:tc>
              <w:tc>
                <w:tcPr>
                  <w:tcW w:w="1944" w:type="dxa"/>
                  <w:vAlign w:val="center"/>
                </w:tcPr>
                <w:p w14:paraId="327CBB24">
                  <w:pPr>
                    <w:pStyle w:val="74"/>
                    <w:rPr>
                      <w:sz w:val="18"/>
                      <w:szCs w:val="18"/>
                    </w:rPr>
                  </w:pPr>
                </w:p>
              </w:tc>
              <w:tc>
                <w:tcPr>
                  <w:tcW w:w="1144" w:type="dxa"/>
                  <w:vAlign w:val="center"/>
                </w:tcPr>
                <w:p w14:paraId="76242E10">
                  <w:pPr>
                    <w:pStyle w:val="74"/>
                    <w:rPr>
                      <w:sz w:val="18"/>
                      <w:szCs w:val="18"/>
                    </w:rPr>
                  </w:pPr>
                  <w:r>
                    <w:rPr>
                      <w:rFonts w:hint="eastAsia"/>
                      <w:sz w:val="18"/>
                      <w:szCs w:val="18"/>
                    </w:rPr>
                    <w:t>自贸钦审批环</w:t>
                  </w:r>
                  <w:r>
                    <w:rPr>
                      <w:sz w:val="18"/>
                      <w:szCs w:val="18"/>
                    </w:rPr>
                    <w:t>〔20</w:t>
                  </w:r>
                  <w:r>
                    <w:rPr>
                      <w:rFonts w:hint="eastAsia"/>
                      <w:sz w:val="18"/>
                      <w:szCs w:val="18"/>
                    </w:rPr>
                    <w:t>23</w:t>
                  </w:r>
                  <w:r>
                    <w:rPr>
                      <w:sz w:val="18"/>
                      <w:szCs w:val="18"/>
                    </w:rPr>
                    <w:t>〕</w:t>
                  </w:r>
                  <w:r>
                    <w:rPr>
                      <w:rFonts w:hint="eastAsia"/>
                      <w:sz w:val="18"/>
                      <w:szCs w:val="18"/>
                    </w:rPr>
                    <w:t>14号</w:t>
                  </w:r>
                </w:p>
                <w:p w14:paraId="650821C8">
                  <w:pPr>
                    <w:pStyle w:val="74"/>
                    <w:rPr>
                      <w:sz w:val="18"/>
                      <w:szCs w:val="18"/>
                    </w:rPr>
                  </w:pPr>
                  <w:r>
                    <w:rPr>
                      <w:rFonts w:hint="eastAsia"/>
                      <w:sz w:val="18"/>
                      <w:szCs w:val="18"/>
                    </w:rPr>
                    <w:t>2023年3月9日</w:t>
                  </w:r>
                </w:p>
              </w:tc>
              <w:tc>
                <w:tcPr>
                  <w:tcW w:w="948" w:type="dxa"/>
                  <w:vAlign w:val="center"/>
                </w:tcPr>
                <w:p w14:paraId="0404ED2C">
                  <w:pPr>
                    <w:pStyle w:val="74"/>
                    <w:rPr>
                      <w:sz w:val="18"/>
                      <w:szCs w:val="18"/>
                    </w:rPr>
                  </w:pPr>
                  <w:r>
                    <w:rPr>
                      <w:rFonts w:hint="eastAsia"/>
                      <w:sz w:val="18"/>
                      <w:szCs w:val="18"/>
                    </w:rPr>
                    <w:t>建设中</w:t>
                  </w:r>
                </w:p>
              </w:tc>
              <w:tc>
                <w:tcPr>
                  <w:tcW w:w="2494" w:type="dxa"/>
                  <w:vMerge w:val="continue"/>
                  <w:vAlign w:val="center"/>
                </w:tcPr>
                <w:p w14:paraId="4C0B5998">
                  <w:pPr>
                    <w:pStyle w:val="74"/>
                    <w:rPr>
                      <w:sz w:val="18"/>
                      <w:szCs w:val="18"/>
                    </w:rPr>
                  </w:pPr>
                </w:p>
              </w:tc>
            </w:tr>
            <w:tr w14:paraId="3367A15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1" w:type="dxa"/>
                  <w:bottom w:w="0" w:type="dxa"/>
                  <w:right w:w="11" w:type="dxa"/>
                </w:tblCellMar>
              </w:tblPrEx>
              <w:trPr>
                <w:trHeight w:val="20" w:hRule="atLeast"/>
                <w:jc w:val="center"/>
              </w:trPr>
              <w:tc>
                <w:tcPr>
                  <w:tcW w:w="255" w:type="dxa"/>
                  <w:vAlign w:val="center"/>
                </w:tcPr>
                <w:p w14:paraId="40199160">
                  <w:pPr>
                    <w:pStyle w:val="74"/>
                    <w:rPr>
                      <w:sz w:val="18"/>
                      <w:szCs w:val="18"/>
                    </w:rPr>
                  </w:pPr>
                  <w:r>
                    <w:rPr>
                      <w:rFonts w:hint="eastAsia"/>
                      <w:sz w:val="18"/>
                      <w:szCs w:val="18"/>
                    </w:rPr>
                    <w:t>3</w:t>
                  </w:r>
                </w:p>
              </w:tc>
              <w:tc>
                <w:tcPr>
                  <w:tcW w:w="1326" w:type="dxa"/>
                  <w:vAlign w:val="center"/>
                </w:tcPr>
                <w:p w14:paraId="2FEAF481">
                  <w:pPr>
                    <w:pStyle w:val="74"/>
                    <w:rPr>
                      <w:sz w:val="18"/>
                      <w:szCs w:val="18"/>
                    </w:rPr>
                  </w:pPr>
                  <w:r>
                    <w:rPr>
                      <w:rFonts w:hint="eastAsia"/>
                      <w:sz w:val="18"/>
                      <w:szCs w:val="18"/>
                    </w:rPr>
                    <w:t>广西华谊氯碱新增VCM船运装卸设施项目</w:t>
                  </w:r>
                </w:p>
              </w:tc>
              <w:tc>
                <w:tcPr>
                  <w:tcW w:w="1944" w:type="dxa"/>
                  <w:vAlign w:val="center"/>
                </w:tcPr>
                <w:p w14:paraId="63B2D087">
                  <w:pPr>
                    <w:pStyle w:val="74"/>
                    <w:rPr>
                      <w:sz w:val="18"/>
                      <w:szCs w:val="18"/>
                    </w:rPr>
                  </w:pPr>
                </w:p>
              </w:tc>
              <w:tc>
                <w:tcPr>
                  <w:tcW w:w="1144" w:type="dxa"/>
                  <w:vAlign w:val="center"/>
                </w:tcPr>
                <w:p w14:paraId="5DF6B8D0">
                  <w:pPr>
                    <w:pStyle w:val="74"/>
                    <w:rPr>
                      <w:sz w:val="18"/>
                      <w:szCs w:val="18"/>
                    </w:rPr>
                  </w:pPr>
                  <w:r>
                    <w:rPr>
                      <w:rFonts w:hint="eastAsia"/>
                      <w:sz w:val="18"/>
                      <w:szCs w:val="18"/>
                    </w:rPr>
                    <w:t>自贸钦审批环</w:t>
                  </w:r>
                  <w:r>
                    <w:rPr>
                      <w:sz w:val="18"/>
                      <w:szCs w:val="18"/>
                    </w:rPr>
                    <w:t>〔20</w:t>
                  </w:r>
                  <w:r>
                    <w:rPr>
                      <w:rFonts w:hint="eastAsia"/>
                      <w:sz w:val="18"/>
                      <w:szCs w:val="18"/>
                    </w:rPr>
                    <w:t>24</w:t>
                  </w:r>
                  <w:r>
                    <w:rPr>
                      <w:sz w:val="18"/>
                      <w:szCs w:val="18"/>
                    </w:rPr>
                    <w:t>〕</w:t>
                  </w:r>
                  <w:r>
                    <w:rPr>
                      <w:rFonts w:hint="eastAsia"/>
                      <w:sz w:val="18"/>
                      <w:szCs w:val="18"/>
                    </w:rPr>
                    <w:t>17号</w:t>
                  </w:r>
                </w:p>
                <w:p w14:paraId="5D1CE15F">
                  <w:pPr>
                    <w:pStyle w:val="74"/>
                    <w:rPr>
                      <w:sz w:val="18"/>
                      <w:szCs w:val="18"/>
                    </w:rPr>
                  </w:pPr>
                  <w:r>
                    <w:rPr>
                      <w:rFonts w:hint="eastAsia"/>
                      <w:sz w:val="18"/>
                      <w:szCs w:val="18"/>
                    </w:rPr>
                    <w:t>2024年4月10日</w:t>
                  </w:r>
                </w:p>
              </w:tc>
              <w:tc>
                <w:tcPr>
                  <w:tcW w:w="948" w:type="dxa"/>
                  <w:vAlign w:val="center"/>
                </w:tcPr>
                <w:p w14:paraId="37FEE33D">
                  <w:pPr>
                    <w:pStyle w:val="74"/>
                    <w:rPr>
                      <w:sz w:val="18"/>
                      <w:szCs w:val="18"/>
                    </w:rPr>
                  </w:pPr>
                  <w:r>
                    <w:rPr>
                      <w:rFonts w:hint="eastAsia"/>
                      <w:sz w:val="18"/>
                      <w:szCs w:val="18"/>
                    </w:rPr>
                    <w:t>建设中</w:t>
                  </w:r>
                </w:p>
              </w:tc>
              <w:tc>
                <w:tcPr>
                  <w:tcW w:w="2494" w:type="dxa"/>
                  <w:vMerge w:val="continue"/>
                  <w:vAlign w:val="center"/>
                </w:tcPr>
                <w:p w14:paraId="486059F3">
                  <w:pPr>
                    <w:pStyle w:val="74"/>
                    <w:rPr>
                      <w:sz w:val="18"/>
                      <w:szCs w:val="18"/>
                    </w:rPr>
                  </w:pPr>
                </w:p>
              </w:tc>
            </w:tr>
            <w:tr w14:paraId="00BC1E0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1" w:type="dxa"/>
                  <w:bottom w:w="0" w:type="dxa"/>
                  <w:right w:w="11" w:type="dxa"/>
                </w:tblCellMar>
              </w:tblPrEx>
              <w:trPr>
                <w:trHeight w:val="20" w:hRule="atLeast"/>
                <w:jc w:val="center"/>
              </w:trPr>
              <w:tc>
                <w:tcPr>
                  <w:tcW w:w="255" w:type="dxa"/>
                  <w:vAlign w:val="center"/>
                </w:tcPr>
                <w:p w14:paraId="29A61759">
                  <w:pPr>
                    <w:pStyle w:val="74"/>
                    <w:rPr>
                      <w:sz w:val="18"/>
                      <w:szCs w:val="18"/>
                    </w:rPr>
                  </w:pPr>
                  <w:r>
                    <w:rPr>
                      <w:rFonts w:hint="eastAsia"/>
                      <w:sz w:val="18"/>
                      <w:szCs w:val="18"/>
                    </w:rPr>
                    <w:t>4</w:t>
                  </w:r>
                </w:p>
              </w:tc>
              <w:tc>
                <w:tcPr>
                  <w:tcW w:w="1326" w:type="dxa"/>
                  <w:vAlign w:val="center"/>
                </w:tcPr>
                <w:p w14:paraId="63DA6B66">
                  <w:pPr>
                    <w:pStyle w:val="74"/>
                    <w:rPr>
                      <w:sz w:val="18"/>
                      <w:szCs w:val="18"/>
                    </w:rPr>
                  </w:pPr>
                  <w:r>
                    <w:rPr>
                      <w:rFonts w:hint="eastAsia"/>
                      <w:sz w:val="18"/>
                      <w:szCs w:val="18"/>
                    </w:rPr>
                    <w:t>广西氯碱废水处理系统及废氯气吸收系统改造项目</w:t>
                  </w:r>
                </w:p>
              </w:tc>
              <w:tc>
                <w:tcPr>
                  <w:tcW w:w="1944" w:type="dxa"/>
                  <w:vAlign w:val="center"/>
                </w:tcPr>
                <w:p w14:paraId="4D571F7D">
                  <w:pPr>
                    <w:pStyle w:val="74"/>
                    <w:rPr>
                      <w:sz w:val="18"/>
                      <w:szCs w:val="18"/>
                    </w:rPr>
                  </w:pPr>
                </w:p>
              </w:tc>
              <w:tc>
                <w:tcPr>
                  <w:tcW w:w="1144" w:type="dxa"/>
                  <w:vAlign w:val="center"/>
                </w:tcPr>
                <w:p w14:paraId="225FECC8">
                  <w:pPr>
                    <w:pStyle w:val="74"/>
                    <w:rPr>
                      <w:sz w:val="18"/>
                      <w:szCs w:val="18"/>
                    </w:rPr>
                  </w:pPr>
                  <w:r>
                    <w:rPr>
                      <w:rFonts w:hint="eastAsia"/>
                      <w:sz w:val="18"/>
                      <w:szCs w:val="18"/>
                    </w:rPr>
                    <w:t>自贸钦审批环</w:t>
                  </w:r>
                  <w:r>
                    <w:rPr>
                      <w:sz w:val="18"/>
                      <w:szCs w:val="18"/>
                    </w:rPr>
                    <w:t>〔20</w:t>
                  </w:r>
                  <w:r>
                    <w:rPr>
                      <w:rFonts w:hint="eastAsia"/>
                      <w:sz w:val="18"/>
                      <w:szCs w:val="18"/>
                    </w:rPr>
                    <w:t>24</w:t>
                  </w:r>
                  <w:r>
                    <w:rPr>
                      <w:sz w:val="18"/>
                      <w:szCs w:val="18"/>
                    </w:rPr>
                    <w:t>〕</w:t>
                  </w:r>
                  <w:r>
                    <w:rPr>
                      <w:rFonts w:hint="eastAsia"/>
                      <w:sz w:val="18"/>
                      <w:szCs w:val="18"/>
                    </w:rPr>
                    <w:t>40号</w:t>
                  </w:r>
                </w:p>
                <w:p w14:paraId="550B7D7C">
                  <w:pPr>
                    <w:pStyle w:val="74"/>
                    <w:rPr>
                      <w:sz w:val="18"/>
                      <w:szCs w:val="18"/>
                    </w:rPr>
                  </w:pPr>
                  <w:r>
                    <w:rPr>
                      <w:rFonts w:hint="eastAsia"/>
                      <w:sz w:val="18"/>
                      <w:szCs w:val="18"/>
                    </w:rPr>
                    <w:t>2024年8月2日</w:t>
                  </w:r>
                </w:p>
              </w:tc>
              <w:tc>
                <w:tcPr>
                  <w:tcW w:w="948" w:type="dxa"/>
                  <w:vAlign w:val="center"/>
                </w:tcPr>
                <w:p w14:paraId="34D9ED2B">
                  <w:pPr>
                    <w:pStyle w:val="74"/>
                    <w:rPr>
                      <w:sz w:val="18"/>
                      <w:szCs w:val="18"/>
                    </w:rPr>
                  </w:pPr>
                  <w:r>
                    <w:rPr>
                      <w:rFonts w:hint="eastAsia"/>
                      <w:sz w:val="18"/>
                      <w:szCs w:val="18"/>
                    </w:rPr>
                    <w:t>建设中</w:t>
                  </w:r>
                </w:p>
              </w:tc>
              <w:tc>
                <w:tcPr>
                  <w:tcW w:w="2494" w:type="dxa"/>
                  <w:vMerge w:val="continue"/>
                  <w:vAlign w:val="center"/>
                </w:tcPr>
                <w:p w14:paraId="276C4C69">
                  <w:pPr>
                    <w:pStyle w:val="74"/>
                    <w:rPr>
                      <w:sz w:val="18"/>
                      <w:szCs w:val="18"/>
                    </w:rPr>
                  </w:pPr>
                </w:p>
              </w:tc>
            </w:tr>
            <w:tr w14:paraId="7FF99BF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1" w:type="dxa"/>
                  <w:bottom w:w="0" w:type="dxa"/>
                  <w:right w:w="11" w:type="dxa"/>
                </w:tblCellMar>
              </w:tblPrEx>
              <w:trPr>
                <w:trHeight w:val="20" w:hRule="atLeast"/>
                <w:jc w:val="center"/>
              </w:trPr>
              <w:tc>
                <w:tcPr>
                  <w:tcW w:w="255" w:type="dxa"/>
                  <w:vAlign w:val="center"/>
                </w:tcPr>
                <w:p w14:paraId="4BD9C49E">
                  <w:pPr>
                    <w:pStyle w:val="74"/>
                    <w:rPr>
                      <w:sz w:val="18"/>
                      <w:szCs w:val="18"/>
                    </w:rPr>
                  </w:pPr>
                  <w:r>
                    <w:rPr>
                      <w:rFonts w:hint="eastAsia"/>
                      <w:sz w:val="18"/>
                      <w:szCs w:val="18"/>
                    </w:rPr>
                    <w:t>5</w:t>
                  </w:r>
                </w:p>
              </w:tc>
              <w:tc>
                <w:tcPr>
                  <w:tcW w:w="1326" w:type="dxa"/>
                  <w:vAlign w:val="center"/>
                </w:tcPr>
                <w:p w14:paraId="7C58D0D1">
                  <w:pPr>
                    <w:pStyle w:val="74"/>
                    <w:rPr>
                      <w:sz w:val="18"/>
                      <w:szCs w:val="18"/>
                    </w:rPr>
                  </w:pPr>
                  <w:r>
                    <w:rPr>
                      <w:rFonts w:hint="eastAsia"/>
                      <w:sz w:val="18"/>
                      <w:szCs w:val="18"/>
                    </w:rPr>
                    <w:t>华谊钦州化工新材料一体化基地三期先进材料配套废盐综合利用项目</w:t>
                  </w:r>
                </w:p>
              </w:tc>
              <w:tc>
                <w:tcPr>
                  <w:tcW w:w="1944" w:type="dxa"/>
                  <w:vAlign w:val="center"/>
                </w:tcPr>
                <w:p w14:paraId="764FCB0C">
                  <w:pPr>
                    <w:pStyle w:val="74"/>
                    <w:rPr>
                      <w:sz w:val="18"/>
                      <w:szCs w:val="18"/>
                    </w:rPr>
                  </w:pPr>
                </w:p>
              </w:tc>
              <w:tc>
                <w:tcPr>
                  <w:tcW w:w="1144" w:type="dxa"/>
                  <w:vAlign w:val="center"/>
                </w:tcPr>
                <w:p w14:paraId="6E2D8591">
                  <w:pPr>
                    <w:pStyle w:val="74"/>
                    <w:rPr>
                      <w:sz w:val="18"/>
                      <w:szCs w:val="18"/>
                    </w:rPr>
                  </w:pPr>
                  <w:r>
                    <w:rPr>
                      <w:rFonts w:hint="eastAsia"/>
                      <w:sz w:val="18"/>
                      <w:szCs w:val="18"/>
                    </w:rPr>
                    <w:t>自贸钦审批环</w:t>
                  </w:r>
                  <w:r>
                    <w:rPr>
                      <w:sz w:val="18"/>
                      <w:szCs w:val="18"/>
                    </w:rPr>
                    <w:t>〔20</w:t>
                  </w:r>
                  <w:r>
                    <w:rPr>
                      <w:rFonts w:hint="eastAsia"/>
                      <w:sz w:val="18"/>
                      <w:szCs w:val="18"/>
                    </w:rPr>
                    <w:t>25</w:t>
                  </w:r>
                  <w:r>
                    <w:rPr>
                      <w:sz w:val="18"/>
                      <w:szCs w:val="18"/>
                    </w:rPr>
                    <w:t>〕</w:t>
                  </w:r>
                  <w:r>
                    <w:rPr>
                      <w:rFonts w:hint="eastAsia"/>
                      <w:sz w:val="18"/>
                      <w:szCs w:val="18"/>
                    </w:rPr>
                    <w:t>6号</w:t>
                  </w:r>
                </w:p>
                <w:p w14:paraId="6369EF67">
                  <w:pPr>
                    <w:pStyle w:val="74"/>
                    <w:rPr>
                      <w:sz w:val="18"/>
                      <w:szCs w:val="18"/>
                    </w:rPr>
                  </w:pPr>
                  <w:r>
                    <w:rPr>
                      <w:rFonts w:hint="eastAsia"/>
                      <w:sz w:val="18"/>
                      <w:szCs w:val="18"/>
                    </w:rPr>
                    <w:t>2025年1月22日</w:t>
                  </w:r>
                </w:p>
              </w:tc>
              <w:tc>
                <w:tcPr>
                  <w:tcW w:w="948" w:type="dxa"/>
                  <w:vAlign w:val="center"/>
                </w:tcPr>
                <w:p w14:paraId="721239A0">
                  <w:pPr>
                    <w:pStyle w:val="74"/>
                    <w:rPr>
                      <w:sz w:val="18"/>
                      <w:szCs w:val="18"/>
                    </w:rPr>
                  </w:pPr>
                  <w:r>
                    <w:rPr>
                      <w:rFonts w:hint="eastAsia"/>
                      <w:sz w:val="18"/>
                      <w:szCs w:val="18"/>
                    </w:rPr>
                    <w:t>拟建设</w:t>
                  </w:r>
                </w:p>
              </w:tc>
              <w:tc>
                <w:tcPr>
                  <w:tcW w:w="2494" w:type="dxa"/>
                  <w:vMerge w:val="continue"/>
                  <w:vAlign w:val="center"/>
                </w:tcPr>
                <w:p w14:paraId="4039AEF4">
                  <w:pPr>
                    <w:pStyle w:val="74"/>
                    <w:rPr>
                      <w:sz w:val="18"/>
                      <w:szCs w:val="18"/>
                    </w:rPr>
                  </w:pPr>
                </w:p>
              </w:tc>
            </w:tr>
            <w:tr w14:paraId="79971E3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1" w:type="dxa"/>
                  <w:bottom w:w="0" w:type="dxa"/>
                  <w:right w:w="11" w:type="dxa"/>
                </w:tblCellMar>
              </w:tblPrEx>
              <w:trPr>
                <w:trHeight w:val="20" w:hRule="atLeast"/>
                <w:jc w:val="center"/>
              </w:trPr>
              <w:tc>
                <w:tcPr>
                  <w:tcW w:w="255" w:type="dxa"/>
                  <w:vAlign w:val="center"/>
                </w:tcPr>
                <w:p w14:paraId="25E1E81E">
                  <w:pPr>
                    <w:pStyle w:val="74"/>
                    <w:rPr>
                      <w:sz w:val="18"/>
                      <w:szCs w:val="18"/>
                    </w:rPr>
                  </w:pPr>
                  <w:r>
                    <w:rPr>
                      <w:rFonts w:hint="eastAsia"/>
                      <w:sz w:val="18"/>
                      <w:szCs w:val="18"/>
                    </w:rPr>
                    <w:t>6</w:t>
                  </w:r>
                </w:p>
              </w:tc>
              <w:tc>
                <w:tcPr>
                  <w:tcW w:w="1326" w:type="dxa"/>
                  <w:vAlign w:val="center"/>
                </w:tcPr>
                <w:p w14:paraId="66928B28">
                  <w:pPr>
                    <w:pStyle w:val="74"/>
                    <w:rPr>
                      <w:sz w:val="18"/>
                      <w:szCs w:val="18"/>
                    </w:rPr>
                  </w:pPr>
                  <w:r>
                    <w:rPr>
                      <w:rFonts w:hint="eastAsia"/>
                      <w:sz w:val="18"/>
                      <w:szCs w:val="18"/>
                    </w:rPr>
                    <w:t>广西氯碱聚氯乙烯开发中试装置建设项目</w:t>
                  </w:r>
                </w:p>
              </w:tc>
              <w:tc>
                <w:tcPr>
                  <w:tcW w:w="1944" w:type="dxa"/>
                  <w:vAlign w:val="center"/>
                </w:tcPr>
                <w:p w14:paraId="1EF16995">
                  <w:pPr>
                    <w:pStyle w:val="74"/>
                    <w:rPr>
                      <w:sz w:val="18"/>
                      <w:szCs w:val="18"/>
                    </w:rPr>
                  </w:pPr>
                </w:p>
              </w:tc>
              <w:tc>
                <w:tcPr>
                  <w:tcW w:w="1144" w:type="dxa"/>
                  <w:vAlign w:val="center"/>
                </w:tcPr>
                <w:p w14:paraId="2E6C29C2">
                  <w:pPr>
                    <w:pStyle w:val="74"/>
                    <w:rPr>
                      <w:sz w:val="18"/>
                      <w:szCs w:val="18"/>
                    </w:rPr>
                  </w:pPr>
                  <w:r>
                    <w:rPr>
                      <w:rFonts w:hint="eastAsia"/>
                      <w:sz w:val="18"/>
                      <w:szCs w:val="18"/>
                    </w:rPr>
                    <w:t>自贸钦审批环</w:t>
                  </w:r>
                  <w:r>
                    <w:rPr>
                      <w:sz w:val="18"/>
                      <w:szCs w:val="18"/>
                    </w:rPr>
                    <w:t>〔20</w:t>
                  </w:r>
                  <w:r>
                    <w:rPr>
                      <w:rFonts w:hint="eastAsia"/>
                      <w:sz w:val="18"/>
                      <w:szCs w:val="18"/>
                    </w:rPr>
                    <w:t>25</w:t>
                  </w:r>
                  <w:r>
                    <w:rPr>
                      <w:sz w:val="18"/>
                      <w:szCs w:val="18"/>
                    </w:rPr>
                    <w:t>〕</w:t>
                  </w:r>
                  <w:r>
                    <w:rPr>
                      <w:rFonts w:hint="eastAsia"/>
                      <w:sz w:val="18"/>
                      <w:szCs w:val="18"/>
                    </w:rPr>
                    <w:t>17号</w:t>
                  </w:r>
                </w:p>
                <w:p w14:paraId="068ACCE6">
                  <w:pPr>
                    <w:pStyle w:val="74"/>
                    <w:rPr>
                      <w:sz w:val="18"/>
                      <w:szCs w:val="18"/>
                    </w:rPr>
                  </w:pPr>
                  <w:r>
                    <w:rPr>
                      <w:rFonts w:hint="eastAsia"/>
                      <w:sz w:val="18"/>
                      <w:szCs w:val="18"/>
                    </w:rPr>
                    <w:t>2025年2月17日</w:t>
                  </w:r>
                </w:p>
              </w:tc>
              <w:tc>
                <w:tcPr>
                  <w:tcW w:w="948" w:type="dxa"/>
                  <w:vAlign w:val="center"/>
                </w:tcPr>
                <w:p w14:paraId="15E349BB">
                  <w:pPr>
                    <w:pStyle w:val="74"/>
                    <w:rPr>
                      <w:sz w:val="18"/>
                      <w:szCs w:val="18"/>
                    </w:rPr>
                  </w:pPr>
                  <w:r>
                    <w:rPr>
                      <w:rFonts w:hint="eastAsia"/>
                      <w:sz w:val="18"/>
                      <w:szCs w:val="18"/>
                    </w:rPr>
                    <w:t>建设中</w:t>
                  </w:r>
                </w:p>
              </w:tc>
              <w:tc>
                <w:tcPr>
                  <w:tcW w:w="2494" w:type="dxa"/>
                  <w:vMerge w:val="continue"/>
                  <w:vAlign w:val="center"/>
                </w:tcPr>
                <w:p w14:paraId="4B904AEC">
                  <w:pPr>
                    <w:pStyle w:val="74"/>
                    <w:rPr>
                      <w:sz w:val="18"/>
                      <w:szCs w:val="18"/>
                    </w:rPr>
                  </w:pPr>
                </w:p>
              </w:tc>
            </w:tr>
            <w:tr w14:paraId="7B40895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1" w:type="dxa"/>
                  <w:bottom w:w="0" w:type="dxa"/>
                  <w:right w:w="11" w:type="dxa"/>
                </w:tblCellMar>
              </w:tblPrEx>
              <w:trPr>
                <w:trHeight w:val="20" w:hRule="atLeast"/>
                <w:jc w:val="center"/>
              </w:trPr>
              <w:tc>
                <w:tcPr>
                  <w:tcW w:w="255" w:type="dxa"/>
                  <w:vAlign w:val="center"/>
                </w:tcPr>
                <w:p w14:paraId="356F260F">
                  <w:pPr>
                    <w:pStyle w:val="74"/>
                    <w:rPr>
                      <w:sz w:val="18"/>
                      <w:szCs w:val="18"/>
                    </w:rPr>
                  </w:pPr>
                  <w:r>
                    <w:rPr>
                      <w:rFonts w:hint="eastAsia"/>
                      <w:sz w:val="18"/>
                      <w:szCs w:val="18"/>
                    </w:rPr>
                    <w:t>7</w:t>
                  </w:r>
                </w:p>
              </w:tc>
              <w:tc>
                <w:tcPr>
                  <w:tcW w:w="1326" w:type="dxa"/>
                  <w:vAlign w:val="center"/>
                </w:tcPr>
                <w:p w14:paraId="0413CD84">
                  <w:pPr>
                    <w:pStyle w:val="74"/>
                    <w:rPr>
                      <w:sz w:val="18"/>
                      <w:szCs w:val="18"/>
                    </w:rPr>
                  </w:pPr>
                  <w:r>
                    <w:rPr>
                      <w:rFonts w:hint="eastAsia"/>
                      <w:sz w:val="18"/>
                      <w:szCs w:val="18"/>
                    </w:rPr>
                    <w:t>上海氯碱广西中试基地建设项目</w:t>
                  </w:r>
                </w:p>
              </w:tc>
              <w:tc>
                <w:tcPr>
                  <w:tcW w:w="1944" w:type="dxa"/>
                  <w:vAlign w:val="center"/>
                </w:tcPr>
                <w:p w14:paraId="06C0000C">
                  <w:pPr>
                    <w:pStyle w:val="74"/>
                    <w:rPr>
                      <w:sz w:val="18"/>
                      <w:szCs w:val="18"/>
                    </w:rPr>
                  </w:pPr>
                </w:p>
              </w:tc>
              <w:tc>
                <w:tcPr>
                  <w:tcW w:w="1144" w:type="dxa"/>
                  <w:vAlign w:val="center"/>
                </w:tcPr>
                <w:p w14:paraId="0ECE7D97">
                  <w:pPr>
                    <w:pStyle w:val="74"/>
                    <w:rPr>
                      <w:sz w:val="18"/>
                      <w:szCs w:val="18"/>
                    </w:rPr>
                  </w:pPr>
                  <w:r>
                    <w:rPr>
                      <w:rFonts w:hint="eastAsia"/>
                      <w:sz w:val="18"/>
                      <w:szCs w:val="18"/>
                    </w:rPr>
                    <w:t>中马园审批环</w:t>
                  </w:r>
                  <w:r>
                    <w:rPr>
                      <w:sz w:val="18"/>
                      <w:szCs w:val="18"/>
                    </w:rPr>
                    <w:t>〔20</w:t>
                  </w:r>
                  <w:r>
                    <w:rPr>
                      <w:rFonts w:hint="eastAsia"/>
                      <w:sz w:val="18"/>
                      <w:szCs w:val="18"/>
                    </w:rPr>
                    <w:t>25</w:t>
                  </w:r>
                  <w:r>
                    <w:rPr>
                      <w:sz w:val="18"/>
                      <w:szCs w:val="18"/>
                    </w:rPr>
                    <w:t>〕</w:t>
                  </w:r>
                  <w:r>
                    <w:rPr>
                      <w:rFonts w:hint="eastAsia"/>
                      <w:sz w:val="18"/>
                      <w:szCs w:val="18"/>
                    </w:rPr>
                    <w:t>1</w:t>
                  </w:r>
                  <w:r>
                    <w:rPr>
                      <w:sz w:val="18"/>
                      <w:szCs w:val="18"/>
                    </w:rPr>
                    <w:t>2</w:t>
                  </w:r>
                  <w:r>
                    <w:rPr>
                      <w:rFonts w:hint="eastAsia"/>
                      <w:sz w:val="18"/>
                      <w:szCs w:val="18"/>
                    </w:rPr>
                    <w:t>号</w:t>
                  </w:r>
                </w:p>
                <w:p w14:paraId="22B4CA4C">
                  <w:pPr>
                    <w:pStyle w:val="74"/>
                    <w:rPr>
                      <w:sz w:val="18"/>
                      <w:szCs w:val="18"/>
                    </w:rPr>
                  </w:pPr>
                  <w:r>
                    <w:rPr>
                      <w:rFonts w:hint="eastAsia"/>
                      <w:sz w:val="18"/>
                      <w:szCs w:val="18"/>
                    </w:rPr>
                    <w:t>2</w:t>
                  </w:r>
                  <w:r>
                    <w:rPr>
                      <w:sz w:val="18"/>
                      <w:szCs w:val="18"/>
                    </w:rPr>
                    <w:t>025</w:t>
                  </w:r>
                  <w:r>
                    <w:rPr>
                      <w:rFonts w:hint="eastAsia"/>
                      <w:sz w:val="18"/>
                      <w:szCs w:val="18"/>
                    </w:rPr>
                    <w:t>年6月2</w:t>
                  </w:r>
                  <w:r>
                    <w:rPr>
                      <w:sz w:val="18"/>
                      <w:szCs w:val="18"/>
                    </w:rPr>
                    <w:t>3</w:t>
                  </w:r>
                  <w:r>
                    <w:rPr>
                      <w:rFonts w:hint="eastAsia"/>
                      <w:sz w:val="18"/>
                      <w:szCs w:val="18"/>
                    </w:rPr>
                    <w:t>日</w:t>
                  </w:r>
                </w:p>
              </w:tc>
              <w:tc>
                <w:tcPr>
                  <w:tcW w:w="948" w:type="dxa"/>
                  <w:vAlign w:val="center"/>
                </w:tcPr>
                <w:p w14:paraId="0CC1812E">
                  <w:pPr>
                    <w:pStyle w:val="74"/>
                    <w:rPr>
                      <w:sz w:val="18"/>
                      <w:szCs w:val="18"/>
                    </w:rPr>
                  </w:pPr>
                  <w:r>
                    <w:rPr>
                      <w:rFonts w:hint="eastAsia"/>
                      <w:sz w:val="18"/>
                      <w:szCs w:val="18"/>
                    </w:rPr>
                    <w:t>建设中</w:t>
                  </w:r>
                </w:p>
              </w:tc>
              <w:tc>
                <w:tcPr>
                  <w:tcW w:w="2494" w:type="dxa"/>
                  <w:vMerge w:val="continue"/>
                  <w:vAlign w:val="center"/>
                </w:tcPr>
                <w:p w14:paraId="768584B2">
                  <w:pPr>
                    <w:pStyle w:val="74"/>
                    <w:rPr>
                      <w:sz w:val="18"/>
                      <w:szCs w:val="18"/>
                    </w:rPr>
                  </w:pPr>
                </w:p>
              </w:tc>
            </w:tr>
            <w:tr w14:paraId="7BD2EB0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1" w:type="dxa"/>
                  <w:bottom w:w="0" w:type="dxa"/>
                  <w:right w:w="11" w:type="dxa"/>
                </w:tblCellMar>
              </w:tblPrEx>
              <w:trPr>
                <w:trHeight w:val="20" w:hRule="atLeast"/>
                <w:jc w:val="center"/>
              </w:trPr>
              <w:tc>
                <w:tcPr>
                  <w:tcW w:w="255" w:type="dxa"/>
                  <w:vAlign w:val="center"/>
                </w:tcPr>
                <w:p w14:paraId="75E19F00">
                  <w:pPr>
                    <w:pStyle w:val="74"/>
                    <w:rPr>
                      <w:sz w:val="18"/>
                      <w:szCs w:val="18"/>
                    </w:rPr>
                  </w:pPr>
                  <w:r>
                    <w:rPr>
                      <w:sz w:val="18"/>
                      <w:szCs w:val="18"/>
                    </w:rPr>
                    <w:t>8</w:t>
                  </w:r>
                </w:p>
              </w:tc>
              <w:tc>
                <w:tcPr>
                  <w:tcW w:w="1326" w:type="dxa"/>
                  <w:vAlign w:val="center"/>
                </w:tcPr>
                <w:p w14:paraId="6B9DBF74">
                  <w:pPr>
                    <w:pStyle w:val="74"/>
                    <w:rPr>
                      <w:sz w:val="18"/>
                      <w:szCs w:val="18"/>
                    </w:rPr>
                  </w:pPr>
                  <w:r>
                    <w:rPr>
                      <w:rFonts w:hint="eastAsia"/>
                      <w:sz w:val="18"/>
                      <w:szCs w:val="18"/>
                    </w:rPr>
                    <w:t>广西氯碱功能材料应用中试试验平台建设项目</w:t>
                  </w:r>
                </w:p>
              </w:tc>
              <w:tc>
                <w:tcPr>
                  <w:tcW w:w="1944" w:type="dxa"/>
                  <w:vAlign w:val="center"/>
                </w:tcPr>
                <w:p w14:paraId="1DC6BA1B">
                  <w:pPr>
                    <w:pStyle w:val="74"/>
                    <w:rPr>
                      <w:sz w:val="18"/>
                      <w:szCs w:val="18"/>
                    </w:rPr>
                  </w:pPr>
                </w:p>
              </w:tc>
              <w:tc>
                <w:tcPr>
                  <w:tcW w:w="1144" w:type="dxa"/>
                  <w:vAlign w:val="center"/>
                </w:tcPr>
                <w:p w14:paraId="6BDE661D">
                  <w:pPr>
                    <w:pStyle w:val="74"/>
                    <w:rPr>
                      <w:sz w:val="18"/>
                      <w:szCs w:val="18"/>
                    </w:rPr>
                  </w:pPr>
                  <w:r>
                    <w:rPr>
                      <w:rFonts w:hint="eastAsia"/>
                      <w:sz w:val="18"/>
                      <w:szCs w:val="18"/>
                    </w:rPr>
                    <w:t>中马园审批环</w:t>
                  </w:r>
                  <w:r>
                    <w:rPr>
                      <w:sz w:val="18"/>
                      <w:szCs w:val="18"/>
                    </w:rPr>
                    <w:t>〔20</w:t>
                  </w:r>
                  <w:r>
                    <w:rPr>
                      <w:rFonts w:hint="eastAsia"/>
                      <w:sz w:val="18"/>
                      <w:szCs w:val="18"/>
                    </w:rPr>
                    <w:t>25</w:t>
                  </w:r>
                  <w:r>
                    <w:rPr>
                      <w:sz w:val="18"/>
                      <w:szCs w:val="18"/>
                    </w:rPr>
                    <w:t>〕34</w:t>
                  </w:r>
                  <w:r>
                    <w:rPr>
                      <w:rFonts w:hint="eastAsia"/>
                      <w:sz w:val="18"/>
                      <w:szCs w:val="18"/>
                    </w:rPr>
                    <w:t>号</w:t>
                  </w:r>
                </w:p>
                <w:p w14:paraId="4E004B3D">
                  <w:pPr>
                    <w:pStyle w:val="74"/>
                    <w:rPr>
                      <w:sz w:val="18"/>
                      <w:szCs w:val="18"/>
                    </w:rPr>
                  </w:pPr>
                  <w:r>
                    <w:rPr>
                      <w:rFonts w:hint="eastAsia"/>
                      <w:sz w:val="18"/>
                      <w:szCs w:val="18"/>
                    </w:rPr>
                    <w:t>2</w:t>
                  </w:r>
                  <w:r>
                    <w:rPr>
                      <w:sz w:val="18"/>
                      <w:szCs w:val="18"/>
                    </w:rPr>
                    <w:t>025</w:t>
                  </w:r>
                  <w:r>
                    <w:rPr>
                      <w:rFonts w:hint="eastAsia"/>
                      <w:sz w:val="18"/>
                      <w:szCs w:val="18"/>
                    </w:rPr>
                    <w:t>年</w:t>
                  </w:r>
                  <w:r>
                    <w:rPr>
                      <w:sz w:val="18"/>
                      <w:szCs w:val="18"/>
                    </w:rPr>
                    <w:t>9</w:t>
                  </w:r>
                  <w:r>
                    <w:rPr>
                      <w:rFonts w:hint="eastAsia"/>
                      <w:sz w:val="18"/>
                      <w:szCs w:val="18"/>
                    </w:rPr>
                    <w:t>月</w:t>
                  </w:r>
                  <w:r>
                    <w:rPr>
                      <w:sz w:val="18"/>
                      <w:szCs w:val="18"/>
                    </w:rPr>
                    <w:t>12</w:t>
                  </w:r>
                  <w:r>
                    <w:rPr>
                      <w:rFonts w:hint="eastAsia"/>
                      <w:sz w:val="18"/>
                      <w:szCs w:val="18"/>
                    </w:rPr>
                    <w:t>日</w:t>
                  </w:r>
                </w:p>
              </w:tc>
              <w:tc>
                <w:tcPr>
                  <w:tcW w:w="948" w:type="dxa"/>
                  <w:vAlign w:val="center"/>
                </w:tcPr>
                <w:p w14:paraId="7C5341CB">
                  <w:pPr>
                    <w:pStyle w:val="74"/>
                    <w:rPr>
                      <w:sz w:val="18"/>
                      <w:szCs w:val="18"/>
                    </w:rPr>
                  </w:pPr>
                  <w:r>
                    <w:rPr>
                      <w:rFonts w:hint="eastAsia"/>
                      <w:sz w:val="18"/>
                      <w:szCs w:val="18"/>
                    </w:rPr>
                    <w:t>建设中</w:t>
                  </w:r>
                </w:p>
              </w:tc>
              <w:tc>
                <w:tcPr>
                  <w:tcW w:w="2494" w:type="dxa"/>
                  <w:vMerge w:val="continue"/>
                  <w:vAlign w:val="center"/>
                </w:tcPr>
                <w:p w14:paraId="210FF266">
                  <w:pPr>
                    <w:pStyle w:val="74"/>
                    <w:rPr>
                      <w:sz w:val="18"/>
                      <w:szCs w:val="18"/>
                    </w:rPr>
                  </w:pPr>
                </w:p>
              </w:tc>
            </w:tr>
          </w:tbl>
          <w:p w14:paraId="658F3951">
            <w:pPr>
              <w:adjustRightInd w:val="0"/>
              <w:snapToGrid w:val="0"/>
              <w:spacing w:line="360" w:lineRule="auto"/>
              <w:ind w:firstLine="420" w:firstLineChars="200"/>
              <w:jc w:val="left"/>
            </w:pPr>
          </w:p>
          <w:p w14:paraId="4296C73F">
            <w:pPr>
              <w:adjustRightInd w:val="0"/>
              <w:snapToGrid w:val="0"/>
              <w:spacing w:line="360" w:lineRule="auto"/>
              <w:ind w:firstLine="422" w:firstLineChars="200"/>
              <w:jc w:val="left"/>
              <w:rPr>
                <w:b/>
                <w:bCs/>
                <w:kern w:val="0"/>
                <w:szCs w:val="21"/>
              </w:rPr>
            </w:pPr>
            <w:r>
              <w:rPr>
                <w:b/>
                <w:bCs/>
                <w:kern w:val="0"/>
                <w:szCs w:val="21"/>
              </w:rPr>
              <w:t>2、</w:t>
            </w:r>
            <w:r>
              <w:rPr>
                <w:rFonts w:hint="eastAsia"/>
                <w:b/>
                <w:bCs/>
                <w:kern w:val="0"/>
                <w:szCs w:val="21"/>
              </w:rPr>
              <w:t>现有项目污染物排放情况</w:t>
            </w:r>
          </w:p>
          <w:p w14:paraId="2D66882A">
            <w:pPr>
              <w:adjustRightInd w:val="0"/>
              <w:snapToGrid w:val="0"/>
              <w:spacing w:line="360" w:lineRule="auto"/>
              <w:ind w:firstLine="420" w:firstLineChars="200"/>
              <w:jc w:val="left"/>
              <w:rPr>
                <w:kern w:val="0"/>
                <w:szCs w:val="21"/>
              </w:rPr>
            </w:pPr>
            <w:r>
              <w:rPr>
                <w:rFonts w:hint="eastAsia"/>
                <w:kern w:val="0"/>
                <w:szCs w:val="21"/>
              </w:rPr>
              <w:t>（1）废气</w:t>
            </w:r>
          </w:p>
          <w:p w14:paraId="518289A6">
            <w:pPr>
              <w:adjustRightInd w:val="0"/>
              <w:snapToGrid w:val="0"/>
              <w:spacing w:line="360" w:lineRule="auto"/>
              <w:ind w:firstLine="420" w:firstLineChars="200"/>
              <w:jc w:val="left"/>
              <w:rPr>
                <w:kern w:val="0"/>
                <w:szCs w:val="21"/>
              </w:rPr>
            </w:pPr>
            <w:r>
              <w:rPr>
                <w:rFonts w:hint="eastAsia"/>
                <w:kern w:val="0"/>
                <w:szCs w:val="21"/>
              </w:rPr>
              <w:t>广西</w:t>
            </w:r>
            <w:r>
              <w:rPr>
                <w:kern w:val="0"/>
                <w:szCs w:val="21"/>
              </w:rPr>
              <w:t>氯碱项目产生的废气污染源及处理措施见</w:t>
            </w:r>
            <w:r>
              <w:rPr>
                <w:kern w:val="0"/>
                <w:szCs w:val="21"/>
              </w:rPr>
              <w:fldChar w:fldCharType="begin"/>
            </w:r>
            <w:r>
              <w:rPr>
                <w:kern w:val="0"/>
                <w:szCs w:val="21"/>
              </w:rPr>
              <w:instrText xml:space="preserve"> REF _Ref214536991 \h  \* MERGEFORMAT </w:instrText>
            </w:r>
            <w:r>
              <w:rPr>
                <w:kern w:val="0"/>
                <w:szCs w:val="21"/>
              </w:rPr>
              <w:fldChar w:fldCharType="separate"/>
            </w:r>
            <w:r>
              <w:rPr>
                <w:rFonts w:hint="eastAsia"/>
              </w:rPr>
              <w:t xml:space="preserve">表 </w:t>
            </w:r>
            <w:r>
              <w:t>11</w:t>
            </w:r>
            <w:r>
              <w:rPr>
                <w:kern w:val="0"/>
                <w:szCs w:val="21"/>
              </w:rPr>
              <w:fldChar w:fldCharType="end"/>
            </w:r>
            <w:r>
              <w:rPr>
                <w:kern w:val="0"/>
                <w:szCs w:val="21"/>
              </w:rPr>
              <w:t>。</w:t>
            </w:r>
            <w:r>
              <w:rPr>
                <w:rFonts w:hint="eastAsia"/>
                <w:kern w:val="0"/>
                <w:szCs w:val="21"/>
              </w:rPr>
              <w:t>已批在建、拟建项目产生的废气污染源及治理措施见</w:t>
            </w:r>
            <w:r>
              <w:rPr>
                <w:kern w:val="0"/>
                <w:szCs w:val="21"/>
              </w:rPr>
              <w:fldChar w:fldCharType="begin"/>
            </w:r>
            <w:r>
              <w:rPr>
                <w:kern w:val="0"/>
                <w:szCs w:val="21"/>
              </w:rPr>
              <w:instrText xml:space="preserve"> </w:instrText>
            </w:r>
            <w:r>
              <w:rPr>
                <w:rFonts w:hint="eastAsia"/>
                <w:kern w:val="0"/>
                <w:szCs w:val="21"/>
              </w:rPr>
              <w:instrText xml:space="preserve">REF _Ref214541256 \h</w:instrText>
            </w:r>
            <w:r>
              <w:rPr>
                <w:kern w:val="0"/>
                <w:szCs w:val="21"/>
              </w:rPr>
              <w:instrText xml:space="preserve">  \* MERGEFORMAT </w:instrText>
            </w:r>
            <w:r>
              <w:rPr>
                <w:kern w:val="0"/>
                <w:szCs w:val="21"/>
              </w:rPr>
              <w:fldChar w:fldCharType="separate"/>
            </w:r>
            <w:r>
              <w:rPr>
                <w:rFonts w:hint="eastAsia"/>
              </w:rPr>
              <w:t xml:space="preserve">表 </w:t>
            </w:r>
            <w:r>
              <w:t>12</w:t>
            </w:r>
            <w:r>
              <w:rPr>
                <w:kern w:val="0"/>
                <w:szCs w:val="21"/>
              </w:rPr>
              <w:fldChar w:fldCharType="end"/>
            </w:r>
            <w:r>
              <w:rPr>
                <w:rFonts w:hint="eastAsia"/>
                <w:kern w:val="0"/>
                <w:szCs w:val="21"/>
              </w:rPr>
              <w:t>。</w:t>
            </w:r>
          </w:p>
          <w:p w14:paraId="17E78FB5">
            <w:pPr>
              <w:widowControl/>
              <w:autoSpaceDE w:val="0"/>
              <w:autoSpaceDN w:val="0"/>
              <w:adjustRightInd w:val="0"/>
              <w:snapToGrid w:val="0"/>
              <w:spacing w:line="360" w:lineRule="auto"/>
              <w:jc w:val="center"/>
            </w:pPr>
            <w:bookmarkStart w:id="14" w:name="_Ref214536991"/>
            <w:r>
              <w:rPr>
                <w:rFonts w:hint="eastAsia"/>
                <w:b/>
              </w:rPr>
              <w:t xml:space="preserve">表 </w:t>
            </w:r>
            <w:r>
              <w:rPr>
                <w:b/>
              </w:rPr>
              <w:fldChar w:fldCharType="begin"/>
            </w:r>
            <w:r>
              <w:rPr>
                <w:b/>
              </w:rPr>
              <w:instrText xml:space="preserve"> </w:instrText>
            </w:r>
            <w:r>
              <w:rPr>
                <w:rFonts w:hint="eastAsia"/>
                <w:b/>
              </w:rPr>
              <w:instrText xml:space="preserve">SEQ 表 \* ARABIC</w:instrText>
            </w:r>
            <w:r>
              <w:rPr>
                <w:b/>
              </w:rPr>
              <w:instrText xml:space="preserve"> </w:instrText>
            </w:r>
            <w:r>
              <w:rPr>
                <w:b/>
              </w:rPr>
              <w:fldChar w:fldCharType="separate"/>
            </w:r>
            <w:r>
              <w:rPr>
                <w:b/>
              </w:rPr>
              <w:t>11</w:t>
            </w:r>
            <w:r>
              <w:rPr>
                <w:b/>
              </w:rPr>
              <w:fldChar w:fldCharType="end"/>
            </w:r>
            <w:bookmarkEnd w:id="14"/>
            <w:r>
              <w:rPr>
                <w:b/>
              </w:rPr>
              <w:t xml:space="preserve"> </w:t>
            </w:r>
            <w:r>
              <w:rPr>
                <w:rFonts w:hint="eastAsia"/>
                <w:b/>
              </w:rPr>
              <w:t>广西</w:t>
            </w:r>
            <w:r>
              <w:rPr>
                <w:b/>
              </w:rPr>
              <w:t>氯碱项目废气污染源及处理措施</w:t>
            </w:r>
            <w:r>
              <w:rPr>
                <w:rFonts w:hint="eastAsia"/>
                <w:b/>
              </w:rPr>
              <w:t>一览</w:t>
            </w:r>
            <w:r>
              <w:rPr>
                <w:b/>
              </w:rPr>
              <w:t>表</w:t>
            </w:r>
          </w:p>
          <w:tbl>
            <w:tblPr>
              <w:tblStyle w:val="48"/>
              <w:tblW w:w="8111"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50"/>
              <w:gridCol w:w="2205"/>
              <w:gridCol w:w="1973"/>
              <w:gridCol w:w="2883"/>
            </w:tblGrid>
            <w:tr w14:paraId="507998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blHeader/>
              </w:trPr>
              <w:tc>
                <w:tcPr>
                  <w:tcW w:w="1050" w:type="dxa"/>
                  <w:vAlign w:val="center"/>
                </w:tcPr>
                <w:p w14:paraId="2980C389">
                  <w:pPr>
                    <w:pStyle w:val="74"/>
                    <w:rPr>
                      <w:b/>
                      <w:sz w:val="18"/>
                      <w:szCs w:val="18"/>
                    </w:rPr>
                  </w:pPr>
                  <w:r>
                    <w:rPr>
                      <w:b/>
                      <w:sz w:val="18"/>
                      <w:szCs w:val="18"/>
                    </w:rPr>
                    <w:t>生产工序</w:t>
                  </w:r>
                </w:p>
              </w:tc>
              <w:tc>
                <w:tcPr>
                  <w:tcW w:w="2205" w:type="dxa"/>
                  <w:vAlign w:val="center"/>
                </w:tcPr>
                <w:p w14:paraId="4BDA1BC3">
                  <w:pPr>
                    <w:pStyle w:val="74"/>
                    <w:rPr>
                      <w:b/>
                      <w:sz w:val="18"/>
                      <w:szCs w:val="18"/>
                    </w:rPr>
                  </w:pPr>
                  <w:r>
                    <w:rPr>
                      <w:b/>
                      <w:sz w:val="18"/>
                      <w:szCs w:val="18"/>
                    </w:rPr>
                    <w:t>主要污染源</w:t>
                  </w:r>
                </w:p>
              </w:tc>
              <w:tc>
                <w:tcPr>
                  <w:tcW w:w="1973" w:type="dxa"/>
                  <w:vAlign w:val="center"/>
                </w:tcPr>
                <w:p w14:paraId="0967DC23">
                  <w:pPr>
                    <w:pStyle w:val="74"/>
                    <w:rPr>
                      <w:b/>
                      <w:sz w:val="18"/>
                      <w:szCs w:val="18"/>
                    </w:rPr>
                  </w:pPr>
                  <w:r>
                    <w:rPr>
                      <w:b/>
                      <w:sz w:val="18"/>
                      <w:szCs w:val="18"/>
                    </w:rPr>
                    <w:t>主要污染物</w:t>
                  </w:r>
                </w:p>
              </w:tc>
              <w:tc>
                <w:tcPr>
                  <w:tcW w:w="2883" w:type="dxa"/>
                  <w:vAlign w:val="center"/>
                </w:tcPr>
                <w:p w14:paraId="7074EB73">
                  <w:pPr>
                    <w:pStyle w:val="74"/>
                    <w:rPr>
                      <w:b/>
                      <w:sz w:val="18"/>
                      <w:szCs w:val="18"/>
                    </w:rPr>
                  </w:pPr>
                  <w:r>
                    <w:rPr>
                      <w:b/>
                      <w:sz w:val="18"/>
                      <w:szCs w:val="18"/>
                    </w:rPr>
                    <w:t>治理措施及去向</w:t>
                  </w:r>
                </w:p>
              </w:tc>
            </w:tr>
            <w:tr w14:paraId="37333D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0" w:type="dxa"/>
                  <w:vMerge w:val="restart"/>
                  <w:vAlign w:val="center"/>
                </w:tcPr>
                <w:p w14:paraId="63DF6511">
                  <w:pPr>
                    <w:pStyle w:val="74"/>
                    <w:rPr>
                      <w:sz w:val="18"/>
                      <w:szCs w:val="18"/>
                    </w:rPr>
                  </w:pPr>
                  <w:r>
                    <w:rPr>
                      <w:sz w:val="18"/>
                      <w:szCs w:val="18"/>
                    </w:rPr>
                    <w:t>烧碱装置</w:t>
                  </w:r>
                </w:p>
              </w:tc>
              <w:tc>
                <w:tcPr>
                  <w:tcW w:w="2205" w:type="dxa"/>
                  <w:vAlign w:val="center"/>
                </w:tcPr>
                <w:p w14:paraId="0C352E52">
                  <w:pPr>
                    <w:pStyle w:val="74"/>
                    <w:rPr>
                      <w:sz w:val="18"/>
                      <w:szCs w:val="18"/>
                    </w:rPr>
                  </w:pPr>
                  <w:r>
                    <w:rPr>
                      <w:sz w:val="18"/>
                      <w:szCs w:val="18"/>
                    </w:rPr>
                    <w:t>烧碱装置HCl合成炉HCl合成尾气</w:t>
                  </w:r>
                </w:p>
              </w:tc>
              <w:tc>
                <w:tcPr>
                  <w:tcW w:w="1973" w:type="dxa"/>
                  <w:vAlign w:val="center"/>
                </w:tcPr>
                <w:p w14:paraId="6F3EBDE7">
                  <w:pPr>
                    <w:pStyle w:val="74"/>
                    <w:rPr>
                      <w:sz w:val="18"/>
                      <w:szCs w:val="18"/>
                    </w:rPr>
                  </w:pPr>
                  <w:r>
                    <w:rPr>
                      <w:sz w:val="18"/>
                      <w:szCs w:val="18"/>
                    </w:rPr>
                    <w:t>Cl</w:t>
                  </w:r>
                  <w:r>
                    <w:rPr>
                      <w:sz w:val="18"/>
                      <w:szCs w:val="18"/>
                      <w:vertAlign w:val="subscript"/>
                    </w:rPr>
                    <w:t>2</w:t>
                  </w:r>
                  <w:r>
                    <w:rPr>
                      <w:sz w:val="18"/>
                      <w:szCs w:val="18"/>
                    </w:rPr>
                    <w:t>、HCl</w:t>
                  </w:r>
                </w:p>
              </w:tc>
              <w:tc>
                <w:tcPr>
                  <w:tcW w:w="2883" w:type="dxa"/>
                  <w:vAlign w:val="center"/>
                </w:tcPr>
                <w:p w14:paraId="55083702">
                  <w:pPr>
                    <w:pStyle w:val="74"/>
                    <w:rPr>
                      <w:sz w:val="18"/>
                      <w:szCs w:val="18"/>
                    </w:rPr>
                  </w:pPr>
                  <w:r>
                    <w:rPr>
                      <w:sz w:val="18"/>
                      <w:szCs w:val="18"/>
                    </w:rPr>
                    <w:t>三合一盐酸合成炉（合成+冷却+吸收）+盐酸吸收塔（含水洗）+碱洗塔+25m 排气筒</w:t>
                  </w:r>
                </w:p>
              </w:tc>
            </w:tr>
            <w:tr w14:paraId="7C18C9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0" w:type="dxa"/>
                  <w:vMerge w:val="continue"/>
                  <w:vAlign w:val="center"/>
                </w:tcPr>
                <w:p w14:paraId="43D458B9">
                  <w:pPr>
                    <w:pStyle w:val="74"/>
                    <w:rPr>
                      <w:sz w:val="18"/>
                      <w:szCs w:val="18"/>
                    </w:rPr>
                  </w:pPr>
                </w:p>
              </w:tc>
              <w:tc>
                <w:tcPr>
                  <w:tcW w:w="2205" w:type="dxa"/>
                  <w:vAlign w:val="center"/>
                </w:tcPr>
                <w:p w14:paraId="445C7B9C">
                  <w:pPr>
                    <w:pStyle w:val="74"/>
                    <w:rPr>
                      <w:sz w:val="18"/>
                      <w:szCs w:val="18"/>
                    </w:rPr>
                  </w:pPr>
                  <w:r>
                    <w:rPr>
                      <w:sz w:val="18"/>
                      <w:szCs w:val="18"/>
                    </w:rPr>
                    <w:t>烧碱装置HCl合成炉HCl合成尾气</w:t>
                  </w:r>
                </w:p>
              </w:tc>
              <w:tc>
                <w:tcPr>
                  <w:tcW w:w="1973" w:type="dxa"/>
                  <w:vAlign w:val="center"/>
                </w:tcPr>
                <w:p w14:paraId="2AFEF7AD">
                  <w:pPr>
                    <w:pStyle w:val="74"/>
                    <w:rPr>
                      <w:sz w:val="18"/>
                      <w:szCs w:val="18"/>
                    </w:rPr>
                  </w:pPr>
                  <w:r>
                    <w:rPr>
                      <w:sz w:val="18"/>
                      <w:szCs w:val="18"/>
                    </w:rPr>
                    <w:t>Cl</w:t>
                  </w:r>
                  <w:r>
                    <w:rPr>
                      <w:sz w:val="18"/>
                      <w:szCs w:val="18"/>
                      <w:vertAlign w:val="subscript"/>
                    </w:rPr>
                    <w:t>2</w:t>
                  </w:r>
                  <w:r>
                    <w:rPr>
                      <w:sz w:val="18"/>
                      <w:szCs w:val="18"/>
                    </w:rPr>
                    <w:t>、HCl</w:t>
                  </w:r>
                </w:p>
              </w:tc>
              <w:tc>
                <w:tcPr>
                  <w:tcW w:w="2883" w:type="dxa"/>
                  <w:vAlign w:val="center"/>
                </w:tcPr>
                <w:p w14:paraId="12705FD2">
                  <w:pPr>
                    <w:pStyle w:val="74"/>
                    <w:rPr>
                      <w:sz w:val="18"/>
                      <w:szCs w:val="18"/>
                    </w:rPr>
                  </w:pPr>
                  <w:r>
                    <w:rPr>
                      <w:sz w:val="18"/>
                      <w:szCs w:val="18"/>
                    </w:rPr>
                    <w:t>三合一盐酸合成炉（合成+冷却+吸收）+盐酸吸收塔（含水洗）+碱洗塔+25m 排气筒</w:t>
                  </w:r>
                </w:p>
              </w:tc>
            </w:tr>
            <w:tr w14:paraId="3547BC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0" w:type="dxa"/>
                  <w:vMerge w:val="continue"/>
                  <w:vAlign w:val="center"/>
                </w:tcPr>
                <w:p w14:paraId="5DE6597B">
                  <w:pPr>
                    <w:pStyle w:val="74"/>
                    <w:rPr>
                      <w:sz w:val="18"/>
                      <w:szCs w:val="18"/>
                    </w:rPr>
                  </w:pPr>
                </w:p>
              </w:tc>
              <w:tc>
                <w:tcPr>
                  <w:tcW w:w="2205" w:type="dxa"/>
                  <w:vAlign w:val="center"/>
                </w:tcPr>
                <w:p w14:paraId="6903A876">
                  <w:pPr>
                    <w:pStyle w:val="74"/>
                    <w:rPr>
                      <w:sz w:val="18"/>
                      <w:szCs w:val="18"/>
                    </w:rPr>
                  </w:pPr>
                  <w:r>
                    <w:rPr>
                      <w:sz w:val="18"/>
                      <w:szCs w:val="18"/>
                    </w:rPr>
                    <w:t>烧碱装置HCl合成炉HCl合成尾气</w:t>
                  </w:r>
                </w:p>
              </w:tc>
              <w:tc>
                <w:tcPr>
                  <w:tcW w:w="1973" w:type="dxa"/>
                  <w:vAlign w:val="center"/>
                </w:tcPr>
                <w:p w14:paraId="4C629C78">
                  <w:pPr>
                    <w:pStyle w:val="74"/>
                    <w:rPr>
                      <w:sz w:val="18"/>
                      <w:szCs w:val="18"/>
                    </w:rPr>
                  </w:pPr>
                  <w:r>
                    <w:rPr>
                      <w:sz w:val="18"/>
                      <w:szCs w:val="18"/>
                    </w:rPr>
                    <w:t>Cl</w:t>
                  </w:r>
                  <w:r>
                    <w:rPr>
                      <w:sz w:val="18"/>
                      <w:szCs w:val="18"/>
                      <w:vertAlign w:val="subscript"/>
                    </w:rPr>
                    <w:t>2</w:t>
                  </w:r>
                  <w:r>
                    <w:rPr>
                      <w:sz w:val="18"/>
                      <w:szCs w:val="18"/>
                    </w:rPr>
                    <w:t>、HCl</w:t>
                  </w:r>
                </w:p>
              </w:tc>
              <w:tc>
                <w:tcPr>
                  <w:tcW w:w="2883" w:type="dxa"/>
                  <w:vAlign w:val="center"/>
                </w:tcPr>
                <w:p w14:paraId="7E198D1E">
                  <w:pPr>
                    <w:pStyle w:val="74"/>
                    <w:rPr>
                      <w:sz w:val="18"/>
                      <w:szCs w:val="18"/>
                    </w:rPr>
                  </w:pPr>
                  <w:r>
                    <w:rPr>
                      <w:sz w:val="18"/>
                      <w:szCs w:val="18"/>
                    </w:rPr>
                    <w:t>三合一盐酸合成炉（合成+冷却+吸收）+盐酸吸收塔（含水洗）+碱洗塔+25m 排气筒</w:t>
                  </w:r>
                </w:p>
              </w:tc>
            </w:tr>
            <w:tr w14:paraId="760CA2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0" w:type="dxa"/>
                  <w:vMerge w:val="continue"/>
                  <w:vAlign w:val="center"/>
                </w:tcPr>
                <w:p w14:paraId="1C23A71F">
                  <w:pPr>
                    <w:pStyle w:val="74"/>
                    <w:rPr>
                      <w:sz w:val="18"/>
                      <w:szCs w:val="18"/>
                    </w:rPr>
                  </w:pPr>
                </w:p>
              </w:tc>
              <w:tc>
                <w:tcPr>
                  <w:tcW w:w="2205" w:type="dxa"/>
                  <w:vAlign w:val="center"/>
                </w:tcPr>
                <w:p w14:paraId="1ECF1A25">
                  <w:pPr>
                    <w:pStyle w:val="74"/>
                    <w:rPr>
                      <w:sz w:val="18"/>
                      <w:szCs w:val="18"/>
                    </w:rPr>
                  </w:pPr>
                  <w:r>
                    <w:rPr>
                      <w:sz w:val="18"/>
                      <w:szCs w:val="18"/>
                    </w:rPr>
                    <w:t>烧碱装置废氯除害塔尾气</w:t>
                  </w:r>
                </w:p>
              </w:tc>
              <w:tc>
                <w:tcPr>
                  <w:tcW w:w="1973" w:type="dxa"/>
                  <w:vAlign w:val="center"/>
                </w:tcPr>
                <w:p w14:paraId="0A2AB4AB">
                  <w:pPr>
                    <w:pStyle w:val="74"/>
                    <w:rPr>
                      <w:sz w:val="18"/>
                      <w:szCs w:val="18"/>
                    </w:rPr>
                  </w:pPr>
                  <w:r>
                    <w:rPr>
                      <w:sz w:val="18"/>
                      <w:szCs w:val="18"/>
                    </w:rPr>
                    <w:t>Cl</w:t>
                  </w:r>
                  <w:r>
                    <w:rPr>
                      <w:sz w:val="18"/>
                      <w:szCs w:val="18"/>
                      <w:vertAlign w:val="subscript"/>
                    </w:rPr>
                    <w:t>2</w:t>
                  </w:r>
                  <w:r>
                    <w:rPr>
                      <w:sz w:val="18"/>
                      <w:szCs w:val="18"/>
                    </w:rPr>
                    <w:t>、HCl</w:t>
                  </w:r>
                </w:p>
              </w:tc>
              <w:tc>
                <w:tcPr>
                  <w:tcW w:w="2883" w:type="dxa"/>
                  <w:vAlign w:val="center"/>
                </w:tcPr>
                <w:p w14:paraId="2361B294">
                  <w:pPr>
                    <w:pStyle w:val="74"/>
                    <w:rPr>
                      <w:sz w:val="18"/>
                      <w:szCs w:val="18"/>
                    </w:rPr>
                  </w:pPr>
                  <w:r>
                    <w:rPr>
                      <w:sz w:val="18"/>
                      <w:szCs w:val="18"/>
                    </w:rPr>
                    <w:t>双塔串联（一塔配有三个碱洗循环槽； 二塔内配有一个碱液循环槽）+25m 排气筒</w:t>
                  </w:r>
                </w:p>
              </w:tc>
            </w:tr>
            <w:tr w14:paraId="2431A7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0" w:type="dxa"/>
                  <w:vMerge w:val="restart"/>
                  <w:vAlign w:val="center"/>
                </w:tcPr>
                <w:p w14:paraId="5DD2F254">
                  <w:pPr>
                    <w:pStyle w:val="74"/>
                    <w:rPr>
                      <w:sz w:val="18"/>
                      <w:szCs w:val="18"/>
                    </w:rPr>
                  </w:pPr>
                  <w:r>
                    <w:rPr>
                      <w:sz w:val="18"/>
                      <w:szCs w:val="18"/>
                    </w:rPr>
                    <w:t>VCM装置</w:t>
                  </w:r>
                </w:p>
              </w:tc>
              <w:tc>
                <w:tcPr>
                  <w:tcW w:w="2205" w:type="dxa"/>
                  <w:vAlign w:val="center"/>
                </w:tcPr>
                <w:p w14:paraId="00A75C28">
                  <w:pPr>
                    <w:pStyle w:val="74"/>
                    <w:rPr>
                      <w:sz w:val="18"/>
                      <w:szCs w:val="18"/>
                    </w:rPr>
                  </w:pPr>
                  <w:r>
                    <w:rPr>
                      <w:sz w:val="18"/>
                      <w:szCs w:val="18"/>
                    </w:rPr>
                    <w:t>1#、2#EDC裂解炉燃料燃烧烟气</w:t>
                  </w:r>
                </w:p>
              </w:tc>
              <w:tc>
                <w:tcPr>
                  <w:tcW w:w="1973" w:type="dxa"/>
                  <w:vAlign w:val="center"/>
                </w:tcPr>
                <w:p w14:paraId="2F8723A1">
                  <w:pPr>
                    <w:pStyle w:val="74"/>
                    <w:rPr>
                      <w:sz w:val="18"/>
                      <w:szCs w:val="18"/>
                    </w:rPr>
                  </w:pPr>
                  <w:r>
                    <w:rPr>
                      <w:sz w:val="18"/>
                      <w:szCs w:val="18"/>
                    </w:rPr>
                    <w:t>SO</w:t>
                  </w:r>
                  <w:r>
                    <w:rPr>
                      <w:sz w:val="18"/>
                      <w:szCs w:val="18"/>
                      <w:vertAlign w:val="subscript"/>
                    </w:rPr>
                    <w:t>2</w:t>
                  </w:r>
                  <w:r>
                    <w:rPr>
                      <w:sz w:val="18"/>
                      <w:szCs w:val="18"/>
                    </w:rPr>
                    <w:t>、NOx</w:t>
                  </w:r>
                </w:p>
              </w:tc>
              <w:tc>
                <w:tcPr>
                  <w:tcW w:w="2883" w:type="dxa"/>
                  <w:vAlign w:val="center"/>
                </w:tcPr>
                <w:p w14:paraId="6E6E9AB3">
                  <w:pPr>
                    <w:pStyle w:val="74"/>
                    <w:rPr>
                      <w:sz w:val="18"/>
                      <w:szCs w:val="18"/>
                    </w:rPr>
                  </w:pPr>
                  <w:r>
                    <w:rPr>
                      <w:sz w:val="18"/>
                      <w:szCs w:val="18"/>
                    </w:rPr>
                    <w:t>采用天然气做燃料，采用低氮燃烧技术，烟气通过2根52m高排气筒排放。</w:t>
                  </w:r>
                </w:p>
              </w:tc>
            </w:tr>
            <w:tr w14:paraId="2F8174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0" w:type="dxa"/>
                  <w:vMerge w:val="continue"/>
                  <w:vAlign w:val="center"/>
                </w:tcPr>
                <w:p w14:paraId="1FFD1D09">
                  <w:pPr>
                    <w:pStyle w:val="74"/>
                    <w:rPr>
                      <w:sz w:val="18"/>
                      <w:szCs w:val="18"/>
                    </w:rPr>
                  </w:pPr>
                </w:p>
              </w:tc>
              <w:tc>
                <w:tcPr>
                  <w:tcW w:w="2205" w:type="dxa"/>
                  <w:vAlign w:val="center"/>
                </w:tcPr>
                <w:p w14:paraId="4C4FA328">
                  <w:pPr>
                    <w:pStyle w:val="74"/>
                    <w:rPr>
                      <w:sz w:val="18"/>
                      <w:szCs w:val="18"/>
                    </w:rPr>
                  </w:pPr>
                  <w:r>
                    <w:rPr>
                      <w:sz w:val="18"/>
                      <w:szCs w:val="18"/>
                    </w:rPr>
                    <w:t>废气废液焚烧炉</w:t>
                  </w:r>
                </w:p>
              </w:tc>
              <w:tc>
                <w:tcPr>
                  <w:tcW w:w="1973" w:type="dxa"/>
                  <w:vAlign w:val="center"/>
                </w:tcPr>
                <w:p w14:paraId="26331AE9">
                  <w:pPr>
                    <w:pStyle w:val="74"/>
                    <w:rPr>
                      <w:sz w:val="18"/>
                      <w:szCs w:val="18"/>
                    </w:rPr>
                  </w:pPr>
                  <w:r>
                    <w:rPr>
                      <w:sz w:val="18"/>
                      <w:szCs w:val="18"/>
                    </w:rPr>
                    <w:t>SO</w:t>
                  </w:r>
                  <w:r>
                    <w:rPr>
                      <w:sz w:val="18"/>
                      <w:szCs w:val="18"/>
                      <w:vertAlign w:val="subscript"/>
                    </w:rPr>
                    <w:t>2</w:t>
                  </w:r>
                  <w:r>
                    <w:rPr>
                      <w:sz w:val="18"/>
                      <w:szCs w:val="18"/>
                    </w:rPr>
                    <w:t>、NOx、HCl、二</w:t>
                  </w:r>
                  <w:r>
                    <w:rPr>
                      <w:rFonts w:eastAsia="微软雅黑"/>
                      <w:sz w:val="18"/>
                      <w:szCs w:val="18"/>
                    </w:rPr>
                    <w:t>噁</w:t>
                  </w:r>
                  <w:r>
                    <w:rPr>
                      <w:sz w:val="18"/>
                      <w:szCs w:val="18"/>
                    </w:rPr>
                    <w:t>英类、NMHC</w:t>
                  </w:r>
                </w:p>
              </w:tc>
              <w:tc>
                <w:tcPr>
                  <w:tcW w:w="2883" w:type="dxa"/>
                  <w:vAlign w:val="center"/>
                </w:tcPr>
                <w:p w14:paraId="119C2D45">
                  <w:pPr>
                    <w:pStyle w:val="74"/>
                    <w:rPr>
                      <w:sz w:val="18"/>
                      <w:szCs w:val="18"/>
                    </w:rPr>
                  </w:pPr>
                  <w:r>
                    <w:rPr>
                      <w:sz w:val="18"/>
                      <w:szCs w:val="18"/>
                    </w:rPr>
                    <w:t>急冷+HCl吸收+碱洗（两级水洗）+SCR系统+1根50m排气筒</w:t>
                  </w:r>
                </w:p>
              </w:tc>
            </w:tr>
            <w:tr w14:paraId="4BCCC7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0" w:type="dxa"/>
                  <w:vMerge w:val="restart"/>
                  <w:vAlign w:val="center"/>
                </w:tcPr>
                <w:p w14:paraId="1463FFAF">
                  <w:pPr>
                    <w:pStyle w:val="74"/>
                    <w:rPr>
                      <w:sz w:val="18"/>
                      <w:szCs w:val="18"/>
                    </w:rPr>
                  </w:pPr>
                  <w:r>
                    <w:rPr>
                      <w:sz w:val="18"/>
                      <w:szCs w:val="18"/>
                    </w:rPr>
                    <w:t>PVC装置</w:t>
                  </w:r>
                </w:p>
              </w:tc>
              <w:tc>
                <w:tcPr>
                  <w:tcW w:w="2205" w:type="dxa"/>
                  <w:vAlign w:val="center"/>
                </w:tcPr>
                <w:p w14:paraId="5B54A315">
                  <w:pPr>
                    <w:pStyle w:val="74"/>
                    <w:rPr>
                      <w:sz w:val="18"/>
                      <w:szCs w:val="18"/>
                    </w:rPr>
                  </w:pPr>
                  <w:r>
                    <w:rPr>
                      <w:sz w:val="18"/>
                      <w:szCs w:val="18"/>
                    </w:rPr>
                    <w:t>VCM回收单元尾气</w:t>
                  </w:r>
                </w:p>
              </w:tc>
              <w:tc>
                <w:tcPr>
                  <w:tcW w:w="1973" w:type="dxa"/>
                  <w:vAlign w:val="center"/>
                </w:tcPr>
                <w:p w14:paraId="5901338B">
                  <w:pPr>
                    <w:pStyle w:val="74"/>
                    <w:rPr>
                      <w:sz w:val="18"/>
                      <w:szCs w:val="18"/>
                    </w:rPr>
                  </w:pPr>
                  <w:r>
                    <w:rPr>
                      <w:sz w:val="18"/>
                      <w:szCs w:val="18"/>
                    </w:rPr>
                    <w:t>VCM、NMHC</w:t>
                  </w:r>
                </w:p>
              </w:tc>
              <w:tc>
                <w:tcPr>
                  <w:tcW w:w="2883" w:type="dxa"/>
                  <w:vAlign w:val="center"/>
                </w:tcPr>
                <w:p w14:paraId="1E235050">
                  <w:pPr>
                    <w:pStyle w:val="74"/>
                    <w:rPr>
                      <w:sz w:val="18"/>
                      <w:szCs w:val="18"/>
                    </w:rPr>
                  </w:pPr>
                  <w:r>
                    <w:rPr>
                      <w:sz w:val="18"/>
                      <w:szCs w:val="18"/>
                    </w:rPr>
                    <w:t>压缩冷凝+变压吸附</w:t>
                  </w:r>
                </w:p>
              </w:tc>
            </w:tr>
            <w:tr w14:paraId="0B7555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0" w:type="dxa"/>
                  <w:vMerge w:val="continue"/>
                  <w:vAlign w:val="center"/>
                </w:tcPr>
                <w:p w14:paraId="0A08D40A">
                  <w:pPr>
                    <w:pStyle w:val="74"/>
                    <w:rPr>
                      <w:sz w:val="18"/>
                      <w:szCs w:val="18"/>
                    </w:rPr>
                  </w:pPr>
                </w:p>
              </w:tc>
              <w:tc>
                <w:tcPr>
                  <w:tcW w:w="2205" w:type="dxa"/>
                  <w:vAlign w:val="center"/>
                </w:tcPr>
                <w:p w14:paraId="0FBB3F47">
                  <w:pPr>
                    <w:pStyle w:val="74"/>
                    <w:rPr>
                      <w:sz w:val="18"/>
                      <w:szCs w:val="18"/>
                    </w:rPr>
                  </w:pPr>
                  <w:r>
                    <w:rPr>
                      <w:sz w:val="18"/>
                      <w:szCs w:val="18"/>
                    </w:rPr>
                    <w:t>1#、2#PVC干燥尾气</w:t>
                  </w:r>
                </w:p>
              </w:tc>
              <w:tc>
                <w:tcPr>
                  <w:tcW w:w="1973" w:type="dxa"/>
                  <w:vAlign w:val="center"/>
                </w:tcPr>
                <w:p w14:paraId="1D7750C0">
                  <w:pPr>
                    <w:pStyle w:val="74"/>
                    <w:rPr>
                      <w:sz w:val="18"/>
                      <w:szCs w:val="18"/>
                    </w:rPr>
                  </w:pPr>
                  <w:r>
                    <w:rPr>
                      <w:sz w:val="18"/>
                      <w:szCs w:val="18"/>
                    </w:rPr>
                    <w:t>颗粒物、VCM、NMHC</w:t>
                  </w:r>
                </w:p>
              </w:tc>
              <w:tc>
                <w:tcPr>
                  <w:tcW w:w="2883" w:type="dxa"/>
                  <w:vAlign w:val="center"/>
                </w:tcPr>
                <w:p w14:paraId="056193F2">
                  <w:pPr>
                    <w:pStyle w:val="74"/>
                    <w:rPr>
                      <w:sz w:val="18"/>
                      <w:szCs w:val="18"/>
                    </w:rPr>
                  </w:pPr>
                  <w:r>
                    <w:rPr>
                      <w:sz w:val="18"/>
                      <w:szCs w:val="18"/>
                    </w:rPr>
                    <w:t>高效布袋除尘+2根36.5m排气筒</w:t>
                  </w:r>
                </w:p>
              </w:tc>
            </w:tr>
            <w:tr w14:paraId="3591E4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0" w:type="dxa"/>
                  <w:vMerge w:val="continue"/>
                  <w:vAlign w:val="center"/>
                </w:tcPr>
                <w:p w14:paraId="2F5443C7">
                  <w:pPr>
                    <w:pStyle w:val="74"/>
                    <w:rPr>
                      <w:sz w:val="18"/>
                      <w:szCs w:val="18"/>
                    </w:rPr>
                  </w:pPr>
                </w:p>
              </w:tc>
              <w:tc>
                <w:tcPr>
                  <w:tcW w:w="2205" w:type="dxa"/>
                  <w:vAlign w:val="center"/>
                </w:tcPr>
                <w:p w14:paraId="4EB906BA">
                  <w:pPr>
                    <w:pStyle w:val="74"/>
                    <w:rPr>
                      <w:sz w:val="18"/>
                      <w:szCs w:val="18"/>
                    </w:rPr>
                  </w:pPr>
                  <w:r>
                    <w:rPr>
                      <w:sz w:val="18"/>
                      <w:szCs w:val="18"/>
                    </w:rPr>
                    <w:t>PVC气力输送小料仓筛分尾气</w:t>
                  </w:r>
                </w:p>
              </w:tc>
              <w:tc>
                <w:tcPr>
                  <w:tcW w:w="1973" w:type="dxa"/>
                  <w:vAlign w:val="center"/>
                </w:tcPr>
                <w:p w14:paraId="2B43FAD1">
                  <w:pPr>
                    <w:pStyle w:val="74"/>
                    <w:rPr>
                      <w:sz w:val="18"/>
                      <w:szCs w:val="18"/>
                    </w:rPr>
                  </w:pPr>
                  <w:r>
                    <w:rPr>
                      <w:sz w:val="18"/>
                      <w:szCs w:val="18"/>
                    </w:rPr>
                    <w:t>颗粒物</w:t>
                  </w:r>
                </w:p>
              </w:tc>
              <w:tc>
                <w:tcPr>
                  <w:tcW w:w="2883" w:type="dxa"/>
                  <w:vAlign w:val="center"/>
                </w:tcPr>
                <w:p w14:paraId="69F9F752">
                  <w:pPr>
                    <w:pStyle w:val="74"/>
                    <w:rPr>
                      <w:sz w:val="18"/>
                      <w:szCs w:val="18"/>
                    </w:rPr>
                  </w:pPr>
                  <w:r>
                    <w:rPr>
                      <w:sz w:val="18"/>
                      <w:szCs w:val="18"/>
                    </w:rPr>
                    <w:t>料仓顶部过滤器过滤+2根15m排气筒</w:t>
                  </w:r>
                </w:p>
              </w:tc>
            </w:tr>
            <w:tr w14:paraId="514A63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0" w:type="dxa"/>
                  <w:vMerge w:val="continue"/>
                  <w:vAlign w:val="center"/>
                </w:tcPr>
                <w:p w14:paraId="390AED2B">
                  <w:pPr>
                    <w:pStyle w:val="74"/>
                    <w:rPr>
                      <w:sz w:val="18"/>
                      <w:szCs w:val="18"/>
                    </w:rPr>
                  </w:pPr>
                </w:p>
              </w:tc>
              <w:tc>
                <w:tcPr>
                  <w:tcW w:w="2205" w:type="dxa"/>
                  <w:vAlign w:val="center"/>
                </w:tcPr>
                <w:p w14:paraId="73395EFD">
                  <w:pPr>
                    <w:pStyle w:val="74"/>
                    <w:rPr>
                      <w:sz w:val="18"/>
                      <w:szCs w:val="18"/>
                    </w:rPr>
                  </w:pPr>
                  <w:r>
                    <w:rPr>
                      <w:sz w:val="18"/>
                      <w:szCs w:val="18"/>
                    </w:rPr>
                    <w:t>成品料仓气力输送尾气</w:t>
                  </w:r>
                </w:p>
              </w:tc>
              <w:tc>
                <w:tcPr>
                  <w:tcW w:w="1973" w:type="dxa"/>
                  <w:vAlign w:val="center"/>
                </w:tcPr>
                <w:p w14:paraId="7AFDFDFA">
                  <w:pPr>
                    <w:pStyle w:val="74"/>
                    <w:rPr>
                      <w:sz w:val="18"/>
                      <w:szCs w:val="18"/>
                    </w:rPr>
                  </w:pPr>
                  <w:r>
                    <w:rPr>
                      <w:sz w:val="18"/>
                      <w:szCs w:val="18"/>
                    </w:rPr>
                    <w:t>颗粒物</w:t>
                  </w:r>
                </w:p>
              </w:tc>
              <w:tc>
                <w:tcPr>
                  <w:tcW w:w="2883" w:type="dxa"/>
                  <w:vAlign w:val="center"/>
                </w:tcPr>
                <w:p w14:paraId="7D055993">
                  <w:pPr>
                    <w:pStyle w:val="74"/>
                    <w:rPr>
                      <w:sz w:val="18"/>
                      <w:szCs w:val="18"/>
                    </w:rPr>
                  </w:pPr>
                  <w:r>
                    <w:rPr>
                      <w:sz w:val="18"/>
                      <w:szCs w:val="18"/>
                    </w:rPr>
                    <w:t>料仓顶部过滤器过滤+2根48m排气筒</w:t>
                  </w:r>
                </w:p>
              </w:tc>
            </w:tr>
            <w:tr w14:paraId="608AD5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0" w:type="dxa"/>
                  <w:vMerge w:val="continue"/>
                  <w:vAlign w:val="center"/>
                </w:tcPr>
                <w:p w14:paraId="2DC6ACEF">
                  <w:pPr>
                    <w:pStyle w:val="74"/>
                    <w:rPr>
                      <w:sz w:val="18"/>
                      <w:szCs w:val="18"/>
                    </w:rPr>
                  </w:pPr>
                </w:p>
              </w:tc>
              <w:tc>
                <w:tcPr>
                  <w:tcW w:w="2205" w:type="dxa"/>
                  <w:vAlign w:val="center"/>
                </w:tcPr>
                <w:p w14:paraId="39E5240B">
                  <w:pPr>
                    <w:pStyle w:val="74"/>
                    <w:rPr>
                      <w:sz w:val="18"/>
                      <w:szCs w:val="18"/>
                    </w:rPr>
                  </w:pPr>
                  <w:r>
                    <w:rPr>
                      <w:sz w:val="18"/>
                      <w:szCs w:val="18"/>
                    </w:rPr>
                    <w:t>PVC包装尾气</w:t>
                  </w:r>
                </w:p>
              </w:tc>
              <w:tc>
                <w:tcPr>
                  <w:tcW w:w="1973" w:type="dxa"/>
                  <w:vAlign w:val="center"/>
                </w:tcPr>
                <w:p w14:paraId="26A47DF5">
                  <w:pPr>
                    <w:pStyle w:val="74"/>
                    <w:rPr>
                      <w:sz w:val="18"/>
                      <w:szCs w:val="18"/>
                    </w:rPr>
                  </w:pPr>
                  <w:r>
                    <w:rPr>
                      <w:sz w:val="18"/>
                      <w:szCs w:val="18"/>
                    </w:rPr>
                    <w:t>颗粒物</w:t>
                  </w:r>
                </w:p>
              </w:tc>
              <w:tc>
                <w:tcPr>
                  <w:tcW w:w="2883" w:type="dxa"/>
                  <w:vAlign w:val="center"/>
                </w:tcPr>
                <w:p w14:paraId="0F80F02E">
                  <w:pPr>
                    <w:pStyle w:val="74"/>
                    <w:rPr>
                      <w:sz w:val="18"/>
                      <w:szCs w:val="18"/>
                    </w:rPr>
                  </w:pPr>
                  <w:r>
                    <w:rPr>
                      <w:sz w:val="18"/>
                      <w:szCs w:val="18"/>
                    </w:rPr>
                    <w:t>包装机组管道收集+布袋除尘器+8根15m高排气筒</w:t>
                  </w:r>
                </w:p>
              </w:tc>
            </w:tr>
            <w:tr w14:paraId="622E1A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0" w:type="dxa"/>
                  <w:vMerge w:val="restart"/>
                  <w:vAlign w:val="center"/>
                </w:tcPr>
                <w:p w14:paraId="4939D392">
                  <w:pPr>
                    <w:pStyle w:val="74"/>
                    <w:rPr>
                      <w:sz w:val="18"/>
                      <w:szCs w:val="18"/>
                    </w:rPr>
                  </w:pPr>
                  <w:r>
                    <w:rPr>
                      <w:sz w:val="18"/>
                      <w:szCs w:val="18"/>
                    </w:rPr>
                    <w:t>公辅工程</w:t>
                  </w:r>
                </w:p>
              </w:tc>
              <w:tc>
                <w:tcPr>
                  <w:tcW w:w="2205" w:type="dxa"/>
                  <w:vAlign w:val="center"/>
                </w:tcPr>
                <w:p w14:paraId="4A7672A9">
                  <w:pPr>
                    <w:pStyle w:val="74"/>
                    <w:rPr>
                      <w:sz w:val="18"/>
                      <w:szCs w:val="18"/>
                    </w:rPr>
                  </w:pPr>
                  <w:r>
                    <w:rPr>
                      <w:sz w:val="18"/>
                      <w:szCs w:val="18"/>
                    </w:rPr>
                    <w:t>危废暂存间废气</w:t>
                  </w:r>
                </w:p>
              </w:tc>
              <w:tc>
                <w:tcPr>
                  <w:tcW w:w="1973" w:type="dxa"/>
                  <w:vAlign w:val="center"/>
                </w:tcPr>
                <w:p w14:paraId="3D19A971">
                  <w:pPr>
                    <w:pStyle w:val="74"/>
                    <w:rPr>
                      <w:sz w:val="18"/>
                      <w:szCs w:val="18"/>
                    </w:rPr>
                  </w:pPr>
                  <w:r>
                    <w:rPr>
                      <w:sz w:val="18"/>
                      <w:szCs w:val="18"/>
                    </w:rPr>
                    <w:t>VCM、NMHC</w:t>
                  </w:r>
                </w:p>
              </w:tc>
              <w:tc>
                <w:tcPr>
                  <w:tcW w:w="2883" w:type="dxa"/>
                  <w:vAlign w:val="center"/>
                </w:tcPr>
                <w:p w14:paraId="1C862B0C">
                  <w:pPr>
                    <w:pStyle w:val="74"/>
                    <w:rPr>
                      <w:sz w:val="18"/>
                      <w:szCs w:val="18"/>
                    </w:rPr>
                  </w:pPr>
                  <w:r>
                    <w:rPr>
                      <w:sz w:val="18"/>
                      <w:szCs w:val="18"/>
                    </w:rPr>
                    <w:t>厂房密闭收集+一级活性炭吸附+1根15m高排气筒</w:t>
                  </w:r>
                </w:p>
              </w:tc>
            </w:tr>
            <w:tr w14:paraId="3C963D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0" w:type="dxa"/>
                  <w:vMerge w:val="continue"/>
                  <w:vAlign w:val="center"/>
                </w:tcPr>
                <w:p w14:paraId="1DB8310C">
                  <w:pPr>
                    <w:pStyle w:val="74"/>
                    <w:rPr>
                      <w:sz w:val="18"/>
                      <w:szCs w:val="18"/>
                    </w:rPr>
                  </w:pPr>
                </w:p>
              </w:tc>
              <w:tc>
                <w:tcPr>
                  <w:tcW w:w="2205" w:type="dxa"/>
                  <w:vAlign w:val="center"/>
                </w:tcPr>
                <w:p w14:paraId="3E3E5959">
                  <w:pPr>
                    <w:pStyle w:val="74"/>
                    <w:rPr>
                      <w:sz w:val="18"/>
                      <w:szCs w:val="18"/>
                    </w:rPr>
                  </w:pPr>
                  <w:r>
                    <w:rPr>
                      <w:sz w:val="18"/>
                      <w:szCs w:val="18"/>
                    </w:rPr>
                    <w:t>盐酸装卸区装卸尾气及罐区大小呼吸气</w:t>
                  </w:r>
                </w:p>
              </w:tc>
              <w:tc>
                <w:tcPr>
                  <w:tcW w:w="1973" w:type="dxa"/>
                  <w:vAlign w:val="center"/>
                </w:tcPr>
                <w:p w14:paraId="78F689D0">
                  <w:pPr>
                    <w:pStyle w:val="74"/>
                    <w:rPr>
                      <w:sz w:val="18"/>
                      <w:szCs w:val="18"/>
                    </w:rPr>
                  </w:pPr>
                  <w:r>
                    <w:rPr>
                      <w:sz w:val="18"/>
                      <w:szCs w:val="18"/>
                    </w:rPr>
                    <w:t>HCl</w:t>
                  </w:r>
                </w:p>
              </w:tc>
              <w:tc>
                <w:tcPr>
                  <w:tcW w:w="2883" w:type="dxa"/>
                  <w:vAlign w:val="center"/>
                </w:tcPr>
                <w:p w14:paraId="2511F2A4">
                  <w:pPr>
                    <w:pStyle w:val="74"/>
                    <w:rPr>
                      <w:sz w:val="18"/>
                      <w:szCs w:val="18"/>
                    </w:rPr>
                  </w:pPr>
                  <w:r>
                    <w:rPr>
                      <w:sz w:val="18"/>
                      <w:szCs w:val="18"/>
                    </w:rPr>
                    <w:t>碱洗塔+1根15m高排气筒</w:t>
                  </w:r>
                </w:p>
              </w:tc>
            </w:tr>
            <w:tr w14:paraId="1753F9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0" w:type="dxa"/>
                  <w:vMerge w:val="continue"/>
                  <w:vAlign w:val="center"/>
                </w:tcPr>
                <w:p w14:paraId="6AC7A207">
                  <w:pPr>
                    <w:pStyle w:val="74"/>
                    <w:rPr>
                      <w:sz w:val="18"/>
                      <w:szCs w:val="18"/>
                    </w:rPr>
                  </w:pPr>
                </w:p>
              </w:tc>
              <w:tc>
                <w:tcPr>
                  <w:tcW w:w="2205" w:type="dxa"/>
                  <w:vAlign w:val="center"/>
                </w:tcPr>
                <w:p w14:paraId="079FE480">
                  <w:pPr>
                    <w:pStyle w:val="74"/>
                    <w:rPr>
                      <w:sz w:val="18"/>
                      <w:szCs w:val="18"/>
                    </w:rPr>
                  </w:pPr>
                  <w:r>
                    <w:rPr>
                      <w:sz w:val="18"/>
                      <w:szCs w:val="18"/>
                    </w:rPr>
                    <w:t>分析室废气</w:t>
                  </w:r>
                </w:p>
              </w:tc>
              <w:tc>
                <w:tcPr>
                  <w:tcW w:w="1973" w:type="dxa"/>
                  <w:vAlign w:val="center"/>
                </w:tcPr>
                <w:p w14:paraId="1C0DC304">
                  <w:pPr>
                    <w:pStyle w:val="74"/>
                    <w:rPr>
                      <w:sz w:val="18"/>
                      <w:szCs w:val="18"/>
                    </w:rPr>
                  </w:pPr>
                  <w:r>
                    <w:rPr>
                      <w:sz w:val="18"/>
                      <w:szCs w:val="18"/>
                    </w:rPr>
                    <w:t>Cl</w:t>
                  </w:r>
                  <w:r>
                    <w:rPr>
                      <w:sz w:val="18"/>
                      <w:szCs w:val="18"/>
                      <w:vertAlign w:val="subscript"/>
                    </w:rPr>
                    <w:t>2</w:t>
                  </w:r>
                  <w:r>
                    <w:rPr>
                      <w:sz w:val="18"/>
                      <w:szCs w:val="18"/>
                    </w:rPr>
                    <w:t>、HCl、VCM、1,2-二氯乙烷、NMHC</w:t>
                  </w:r>
                </w:p>
              </w:tc>
              <w:tc>
                <w:tcPr>
                  <w:tcW w:w="2883" w:type="dxa"/>
                  <w:vAlign w:val="center"/>
                </w:tcPr>
                <w:p w14:paraId="56FF32FD">
                  <w:pPr>
                    <w:pStyle w:val="74"/>
                    <w:rPr>
                      <w:sz w:val="18"/>
                      <w:szCs w:val="18"/>
                    </w:rPr>
                  </w:pPr>
                  <w:r>
                    <w:rPr>
                      <w:sz w:val="18"/>
                      <w:szCs w:val="18"/>
                    </w:rPr>
                    <w:t>通风橱收集+活性炭吸附后无组织逸散，共22套活性炭吸附装置</w:t>
                  </w:r>
                </w:p>
              </w:tc>
            </w:tr>
            <w:tr w14:paraId="6DDFC9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0" w:type="dxa"/>
                  <w:vMerge w:val="continue"/>
                  <w:vAlign w:val="center"/>
                </w:tcPr>
                <w:p w14:paraId="0B899CC5">
                  <w:pPr>
                    <w:pStyle w:val="74"/>
                    <w:rPr>
                      <w:sz w:val="18"/>
                      <w:szCs w:val="18"/>
                    </w:rPr>
                  </w:pPr>
                </w:p>
              </w:tc>
              <w:tc>
                <w:tcPr>
                  <w:tcW w:w="2205" w:type="dxa"/>
                  <w:vAlign w:val="center"/>
                </w:tcPr>
                <w:p w14:paraId="394FD801">
                  <w:pPr>
                    <w:pStyle w:val="74"/>
                    <w:rPr>
                      <w:sz w:val="18"/>
                      <w:szCs w:val="18"/>
                    </w:rPr>
                  </w:pPr>
                  <w:r>
                    <w:rPr>
                      <w:sz w:val="18"/>
                      <w:szCs w:val="18"/>
                    </w:rPr>
                    <w:t>盐酸合成区盐酸储罐尾气</w:t>
                  </w:r>
                </w:p>
              </w:tc>
              <w:tc>
                <w:tcPr>
                  <w:tcW w:w="1973" w:type="dxa"/>
                  <w:vAlign w:val="center"/>
                </w:tcPr>
                <w:p w14:paraId="471E7F2C">
                  <w:pPr>
                    <w:pStyle w:val="74"/>
                    <w:rPr>
                      <w:sz w:val="18"/>
                      <w:szCs w:val="18"/>
                    </w:rPr>
                  </w:pPr>
                  <w:r>
                    <w:rPr>
                      <w:sz w:val="18"/>
                      <w:szCs w:val="18"/>
                    </w:rPr>
                    <w:t>HCl</w:t>
                  </w:r>
                </w:p>
              </w:tc>
              <w:tc>
                <w:tcPr>
                  <w:tcW w:w="2883" w:type="dxa"/>
                  <w:vAlign w:val="center"/>
                </w:tcPr>
                <w:p w14:paraId="78018888">
                  <w:pPr>
                    <w:pStyle w:val="74"/>
                    <w:rPr>
                      <w:sz w:val="18"/>
                      <w:szCs w:val="18"/>
                    </w:rPr>
                  </w:pPr>
                  <w:r>
                    <w:rPr>
                      <w:sz w:val="18"/>
                      <w:szCs w:val="18"/>
                    </w:rPr>
                    <w:t>管道输送+1套碱洗塔+1根25m高排气筒</w:t>
                  </w:r>
                </w:p>
              </w:tc>
            </w:tr>
            <w:tr w14:paraId="59C7E6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0" w:type="dxa"/>
                  <w:vMerge w:val="continue"/>
                  <w:vAlign w:val="center"/>
                </w:tcPr>
                <w:p w14:paraId="3D4357A0">
                  <w:pPr>
                    <w:pStyle w:val="74"/>
                    <w:rPr>
                      <w:sz w:val="18"/>
                      <w:szCs w:val="18"/>
                    </w:rPr>
                  </w:pPr>
                </w:p>
              </w:tc>
              <w:tc>
                <w:tcPr>
                  <w:tcW w:w="2205" w:type="dxa"/>
                  <w:vAlign w:val="center"/>
                </w:tcPr>
                <w:p w14:paraId="5B855A48">
                  <w:pPr>
                    <w:pStyle w:val="74"/>
                    <w:rPr>
                      <w:sz w:val="18"/>
                      <w:szCs w:val="18"/>
                    </w:rPr>
                  </w:pPr>
                  <w:r>
                    <w:rPr>
                      <w:sz w:val="18"/>
                      <w:szCs w:val="18"/>
                    </w:rPr>
                    <w:t>食堂</w:t>
                  </w:r>
                </w:p>
              </w:tc>
              <w:tc>
                <w:tcPr>
                  <w:tcW w:w="1973" w:type="dxa"/>
                  <w:vAlign w:val="center"/>
                </w:tcPr>
                <w:p w14:paraId="25E56F19">
                  <w:pPr>
                    <w:pStyle w:val="74"/>
                    <w:rPr>
                      <w:sz w:val="18"/>
                      <w:szCs w:val="18"/>
                    </w:rPr>
                  </w:pPr>
                  <w:r>
                    <w:rPr>
                      <w:sz w:val="18"/>
                      <w:szCs w:val="18"/>
                    </w:rPr>
                    <w:t>油烟颗粒</w:t>
                  </w:r>
                </w:p>
              </w:tc>
              <w:tc>
                <w:tcPr>
                  <w:tcW w:w="2883" w:type="dxa"/>
                  <w:vAlign w:val="center"/>
                </w:tcPr>
                <w:p w14:paraId="6DE3DDFB">
                  <w:pPr>
                    <w:pStyle w:val="74"/>
                    <w:rPr>
                      <w:sz w:val="18"/>
                      <w:szCs w:val="18"/>
                    </w:rPr>
                  </w:pPr>
                  <w:r>
                    <w:rPr>
                      <w:sz w:val="18"/>
                      <w:szCs w:val="18"/>
                    </w:rPr>
                    <w:t>油烟净化器</w:t>
                  </w:r>
                </w:p>
              </w:tc>
            </w:tr>
            <w:tr w14:paraId="4B4D35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0" w:type="dxa"/>
                  <w:vAlign w:val="center"/>
                </w:tcPr>
                <w:p w14:paraId="64E11581">
                  <w:pPr>
                    <w:pStyle w:val="74"/>
                    <w:rPr>
                      <w:sz w:val="18"/>
                      <w:szCs w:val="18"/>
                    </w:rPr>
                  </w:pPr>
                  <w:r>
                    <w:rPr>
                      <w:sz w:val="18"/>
                      <w:szCs w:val="18"/>
                    </w:rPr>
                    <w:t>无组织废气</w:t>
                  </w:r>
                </w:p>
              </w:tc>
              <w:tc>
                <w:tcPr>
                  <w:tcW w:w="2205" w:type="dxa"/>
                  <w:vAlign w:val="center"/>
                </w:tcPr>
                <w:p w14:paraId="2A02F17F">
                  <w:pPr>
                    <w:pStyle w:val="74"/>
                    <w:rPr>
                      <w:sz w:val="18"/>
                      <w:szCs w:val="18"/>
                    </w:rPr>
                  </w:pPr>
                  <w:r>
                    <w:rPr>
                      <w:sz w:val="18"/>
                      <w:szCs w:val="18"/>
                    </w:rPr>
                    <w:t>全厂罐区、装置区</w:t>
                  </w:r>
                </w:p>
              </w:tc>
              <w:tc>
                <w:tcPr>
                  <w:tcW w:w="1973" w:type="dxa"/>
                  <w:vAlign w:val="center"/>
                </w:tcPr>
                <w:p w14:paraId="4DF763BC">
                  <w:pPr>
                    <w:pStyle w:val="74"/>
                    <w:rPr>
                      <w:sz w:val="18"/>
                      <w:szCs w:val="18"/>
                    </w:rPr>
                  </w:pPr>
                  <w:r>
                    <w:rPr>
                      <w:sz w:val="18"/>
                      <w:szCs w:val="18"/>
                    </w:rPr>
                    <w:t>Cl</w:t>
                  </w:r>
                  <w:r>
                    <w:rPr>
                      <w:sz w:val="18"/>
                      <w:szCs w:val="18"/>
                      <w:vertAlign w:val="subscript"/>
                    </w:rPr>
                    <w:t>2</w:t>
                  </w:r>
                  <w:r>
                    <w:rPr>
                      <w:sz w:val="18"/>
                      <w:szCs w:val="18"/>
                    </w:rPr>
                    <w:t>、HCl、EDC、VCM、NMHC、臭气浓度、氯化氢、氨等</w:t>
                  </w:r>
                </w:p>
              </w:tc>
              <w:tc>
                <w:tcPr>
                  <w:tcW w:w="2883" w:type="dxa"/>
                  <w:vAlign w:val="center"/>
                </w:tcPr>
                <w:p w14:paraId="26BA11E5">
                  <w:pPr>
                    <w:pStyle w:val="74"/>
                    <w:rPr>
                      <w:sz w:val="18"/>
                      <w:szCs w:val="18"/>
                    </w:rPr>
                  </w:pPr>
                  <w:r>
                    <w:rPr>
                      <w:sz w:val="18"/>
                      <w:szCs w:val="18"/>
                    </w:rPr>
                    <w:t>加强生产过程管理，实施设备泄漏挥发性有机物检测与修复（LDAR）控制技术</w:t>
                  </w:r>
                </w:p>
              </w:tc>
            </w:tr>
          </w:tbl>
          <w:p w14:paraId="6C0CB811">
            <w:pPr>
              <w:autoSpaceDE w:val="0"/>
              <w:adjustRightInd w:val="0"/>
              <w:snapToGrid w:val="0"/>
              <w:spacing w:line="500" w:lineRule="exact"/>
              <w:jc w:val="center"/>
              <w:rPr>
                <w:b/>
                <w:sz w:val="24"/>
                <w:u w:val="single"/>
              </w:rPr>
            </w:pPr>
          </w:p>
          <w:p w14:paraId="3EFE4D73">
            <w:pPr>
              <w:widowControl/>
              <w:autoSpaceDE w:val="0"/>
              <w:autoSpaceDN w:val="0"/>
              <w:adjustRightInd w:val="0"/>
              <w:snapToGrid w:val="0"/>
              <w:spacing w:line="360" w:lineRule="auto"/>
              <w:jc w:val="center"/>
              <w:rPr>
                <w:b/>
              </w:rPr>
            </w:pPr>
            <w:bookmarkStart w:id="15" w:name="_Ref214541256"/>
            <w:r>
              <w:rPr>
                <w:rFonts w:hint="eastAsia"/>
                <w:b/>
              </w:rPr>
              <w:t xml:space="preserve">表 </w:t>
            </w:r>
            <w:r>
              <w:rPr>
                <w:b/>
              </w:rPr>
              <w:fldChar w:fldCharType="begin"/>
            </w:r>
            <w:r>
              <w:rPr>
                <w:b/>
              </w:rPr>
              <w:instrText xml:space="preserve"> </w:instrText>
            </w:r>
            <w:r>
              <w:rPr>
                <w:rFonts w:hint="eastAsia"/>
                <w:b/>
              </w:rPr>
              <w:instrText xml:space="preserve">SEQ 表 \* ARABIC</w:instrText>
            </w:r>
            <w:r>
              <w:rPr>
                <w:b/>
              </w:rPr>
              <w:instrText xml:space="preserve"> </w:instrText>
            </w:r>
            <w:r>
              <w:rPr>
                <w:b/>
              </w:rPr>
              <w:fldChar w:fldCharType="separate"/>
            </w:r>
            <w:r>
              <w:rPr>
                <w:b/>
              </w:rPr>
              <w:t>12</w:t>
            </w:r>
            <w:r>
              <w:rPr>
                <w:b/>
              </w:rPr>
              <w:fldChar w:fldCharType="end"/>
            </w:r>
            <w:bookmarkEnd w:id="15"/>
            <w:r>
              <w:rPr>
                <w:b/>
              </w:rPr>
              <w:t xml:space="preserve"> </w:t>
            </w:r>
            <w:r>
              <w:rPr>
                <w:rFonts w:hint="eastAsia"/>
                <w:b/>
              </w:rPr>
              <w:t>已批拟建、在建项目废气污染源及处理措施一览表</w:t>
            </w:r>
          </w:p>
          <w:tbl>
            <w:tblPr>
              <w:tblStyle w:val="48"/>
              <w:tblW w:w="8111"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1" w:type="dxa"/>
                <w:bottom w:w="0" w:type="dxa"/>
                <w:right w:w="11" w:type="dxa"/>
              </w:tblCellMar>
            </w:tblPr>
            <w:tblGrid>
              <w:gridCol w:w="1250"/>
              <w:gridCol w:w="1236"/>
              <w:gridCol w:w="2008"/>
              <w:gridCol w:w="1698"/>
              <w:gridCol w:w="959"/>
              <w:gridCol w:w="960"/>
            </w:tblGrid>
            <w:tr w14:paraId="203739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blHeader/>
              </w:trPr>
              <w:tc>
                <w:tcPr>
                  <w:tcW w:w="1250" w:type="dxa"/>
                  <w:vAlign w:val="center"/>
                </w:tcPr>
                <w:p w14:paraId="3CEE168F">
                  <w:pPr>
                    <w:pStyle w:val="74"/>
                    <w:rPr>
                      <w:b/>
                      <w:sz w:val="18"/>
                      <w:szCs w:val="18"/>
                    </w:rPr>
                  </w:pPr>
                  <w:r>
                    <w:rPr>
                      <w:b/>
                      <w:sz w:val="18"/>
                      <w:szCs w:val="18"/>
                    </w:rPr>
                    <w:t>项目</w:t>
                  </w:r>
                </w:p>
              </w:tc>
              <w:tc>
                <w:tcPr>
                  <w:tcW w:w="1236" w:type="dxa"/>
                  <w:vAlign w:val="center"/>
                </w:tcPr>
                <w:p w14:paraId="14E4475D">
                  <w:pPr>
                    <w:pStyle w:val="74"/>
                    <w:rPr>
                      <w:b/>
                      <w:sz w:val="18"/>
                      <w:szCs w:val="18"/>
                    </w:rPr>
                  </w:pPr>
                  <w:r>
                    <w:rPr>
                      <w:b/>
                      <w:sz w:val="18"/>
                      <w:szCs w:val="18"/>
                    </w:rPr>
                    <w:t>污染来源</w:t>
                  </w:r>
                </w:p>
              </w:tc>
              <w:tc>
                <w:tcPr>
                  <w:tcW w:w="2008" w:type="dxa"/>
                  <w:vAlign w:val="center"/>
                </w:tcPr>
                <w:p w14:paraId="14928557">
                  <w:pPr>
                    <w:pStyle w:val="74"/>
                    <w:rPr>
                      <w:b/>
                      <w:sz w:val="18"/>
                      <w:szCs w:val="18"/>
                    </w:rPr>
                  </w:pPr>
                  <w:r>
                    <w:rPr>
                      <w:b/>
                      <w:sz w:val="18"/>
                      <w:szCs w:val="18"/>
                    </w:rPr>
                    <w:t>污染源名称及编号</w:t>
                  </w:r>
                </w:p>
              </w:tc>
              <w:tc>
                <w:tcPr>
                  <w:tcW w:w="1698" w:type="dxa"/>
                  <w:vAlign w:val="center"/>
                </w:tcPr>
                <w:p w14:paraId="54122A2E">
                  <w:pPr>
                    <w:pStyle w:val="74"/>
                    <w:rPr>
                      <w:b/>
                      <w:sz w:val="18"/>
                      <w:szCs w:val="18"/>
                    </w:rPr>
                  </w:pPr>
                  <w:r>
                    <w:rPr>
                      <w:b/>
                      <w:sz w:val="18"/>
                      <w:szCs w:val="18"/>
                    </w:rPr>
                    <w:t>主要污染物</w:t>
                  </w:r>
                </w:p>
              </w:tc>
              <w:tc>
                <w:tcPr>
                  <w:tcW w:w="1919" w:type="dxa"/>
                  <w:gridSpan w:val="2"/>
                  <w:vAlign w:val="center"/>
                </w:tcPr>
                <w:p w14:paraId="57E8FCCD">
                  <w:pPr>
                    <w:pStyle w:val="74"/>
                    <w:rPr>
                      <w:b/>
                      <w:sz w:val="18"/>
                      <w:szCs w:val="18"/>
                    </w:rPr>
                  </w:pPr>
                  <w:r>
                    <w:rPr>
                      <w:b/>
                      <w:sz w:val="18"/>
                      <w:szCs w:val="18"/>
                    </w:rPr>
                    <w:t>采取的措施</w:t>
                  </w:r>
                </w:p>
              </w:tc>
            </w:tr>
            <w:tr w14:paraId="45706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restart"/>
                  <w:vAlign w:val="center"/>
                </w:tcPr>
                <w:p w14:paraId="01A0660D">
                  <w:pPr>
                    <w:pStyle w:val="74"/>
                    <w:rPr>
                      <w:sz w:val="18"/>
                      <w:szCs w:val="18"/>
                    </w:rPr>
                  </w:pPr>
                  <w:r>
                    <w:rPr>
                      <w:sz w:val="18"/>
                      <w:szCs w:val="18"/>
                    </w:rPr>
                    <w:t>广西氯碱聚氯乙烯开发中试装置建设项目</w:t>
                  </w:r>
                </w:p>
              </w:tc>
              <w:tc>
                <w:tcPr>
                  <w:tcW w:w="1236" w:type="dxa"/>
                  <w:vAlign w:val="center"/>
                </w:tcPr>
                <w:p w14:paraId="0177BC38">
                  <w:pPr>
                    <w:pStyle w:val="74"/>
                    <w:rPr>
                      <w:sz w:val="18"/>
                      <w:szCs w:val="18"/>
                    </w:rPr>
                  </w:pPr>
                  <w:r>
                    <w:rPr>
                      <w:sz w:val="18"/>
                      <w:szCs w:val="18"/>
                    </w:rPr>
                    <w:t>聚合釜</w:t>
                  </w:r>
                </w:p>
              </w:tc>
              <w:tc>
                <w:tcPr>
                  <w:tcW w:w="2008" w:type="dxa"/>
                  <w:vAlign w:val="center"/>
                </w:tcPr>
                <w:p w14:paraId="697C6C5C">
                  <w:pPr>
                    <w:pStyle w:val="74"/>
                    <w:rPr>
                      <w:sz w:val="18"/>
                      <w:szCs w:val="18"/>
                    </w:rPr>
                  </w:pPr>
                  <w:r>
                    <w:rPr>
                      <w:sz w:val="18"/>
                      <w:szCs w:val="18"/>
                    </w:rPr>
                    <w:t>G1 未反应VCM单体</w:t>
                  </w:r>
                </w:p>
              </w:tc>
              <w:tc>
                <w:tcPr>
                  <w:tcW w:w="1698" w:type="dxa"/>
                  <w:vAlign w:val="center"/>
                </w:tcPr>
                <w:p w14:paraId="6555FDB7">
                  <w:pPr>
                    <w:pStyle w:val="74"/>
                    <w:rPr>
                      <w:sz w:val="18"/>
                      <w:szCs w:val="18"/>
                    </w:rPr>
                  </w:pPr>
                  <w:r>
                    <w:rPr>
                      <w:sz w:val="18"/>
                      <w:szCs w:val="18"/>
                    </w:rPr>
                    <w:t>VCM 、VOCs</w:t>
                  </w:r>
                </w:p>
              </w:tc>
              <w:tc>
                <w:tcPr>
                  <w:tcW w:w="1919" w:type="dxa"/>
                  <w:gridSpan w:val="2"/>
                  <w:vAlign w:val="center"/>
                </w:tcPr>
                <w:p w14:paraId="2EF3437A">
                  <w:pPr>
                    <w:pStyle w:val="74"/>
                    <w:rPr>
                      <w:sz w:val="18"/>
                      <w:szCs w:val="18"/>
                    </w:rPr>
                  </w:pPr>
                  <w:r>
                    <w:rPr>
                      <w:sz w:val="18"/>
                      <w:szCs w:val="18"/>
                    </w:rPr>
                    <w:t>VCM回收单元+管道+现有焚烧炉</w:t>
                  </w:r>
                </w:p>
              </w:tc>
            </w:tr>
            <w:tr w14:paraId="69F611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04DF82D9">
                  <w:pPr>
                    <w:pStyle w:val="74"/>
                    <w:rPr>
                      <w:sz w:val="18"/>
                      <w:szCs w:val="18"/>
                    </w:rPr>
                  </w:pPr>
                </w:p>
              </w:tc>
              <w:tc>
                <w:tcPr>
                  <w:tcW w:w="1236" w:type="dxa"/>
                  <w:vAlign w:val="center"/>
                </w:tcPr>
                <w:p w14:paraId="0DAB7EC0">
                  <w:pPr>
                    <w:pStyle w:val="74"/>
                    <w:rPr>
                      <w:sz w:val="18"/>
                      <w:szCs w:val="18"/>
                    </w:rPr>
                  </w:pPr>
                  <w:r>
                    <w:rPr>
                      <w:sz w:val="18"/>
                      <w:szCs w:val="18"/>
                    </w:rPr>
                    <w:t>聚合釜</w:t>
                  </w:r>
                </w:p>
              </w:tc>
              <w:tc>
                <w:tcPr>
                  <w:tcW w:w="2008" w:type="dxa"/>
                  <w:vAlign w:val="center"/>
                </w:tcPr>
                <w:p w14:paraId="072A3CE8">
                  <w:pPr>
                    <w:pStyle w:val="74"/>
                    <w:rPr>
                      <w:sz w:val="18"/>
                      <w:szCs w:val="18"/>
                    </w:rPr>
                  </w:pPr>
                  <w:r>
                    <w:rPr>
                      <w:sz w:val="18"/>
                      <w:szCs w:val="18"/>
                    </w:rPr>
                    <w:t>G2未反应混合单体</w:t>
                  </w:r>
                </w:p>
              </w:tc>
              <w:tc>
                <w:tcPr>
                  <w:tcW w:w="1698" w:type="dxa"/>
                  <w:vAlign w:val="center"/>
                </w:tcPr>
                <w:p w14:paraId="7A6F49BF">
                  <w:pPr>
                    <w:pStyle w:val="74"/>
                    <w:rPr>
                      <w:sz w:val="18"/>
                      <w:szCs w:val="18"/>
                    </w:rPr>
                  </w:pPr>
                  <w:r>
                    <w:rPr>
                      <w:sz w:val="18"/>
                      <w:szCs w:val="18"/>
                    </w:rPr>
                    <w:t>VCM 、VOCs（含VA）</w:t>
                  </w:r>
                </w:p>
              </w:tc>
              <w:tc>
                <w:tcPr>
                  <w:tcW w:w="1919" w:type="dxa"/>
                  <w:gridSpan w:val="2"/>
                  <w:vAlign w:val="center"/>
                </w:tcPr>
                <w:p w14:paraId="1A6D30CE">
                  <w:pPr>
                    <w:pStyle w:val="74"/>
                    <w:rPr>
                      <w:sz w:val="18"/>
                      <w:szCs w:val="18"/>
                    </w:rPr>
                  </w:pPr>
                  <w:r>
                    <w:rPr>
                      <w:sz w:val="18"/>
                      <w:szCs w:val="18"/>
                    </w:rPr>
                    <w:t>管道+现有焚烧炉</w:t>
                  </w:r>
                </w:p>
              </w:tc>
            </w:tr>
            <w:tr w14:paraId="6ED361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200DEE5B">
                  <w:pPr>
                    <w:pStyle w:val="74"/>
                    <w:rPr>
                      <w:sz w:val="18"/>
                      <w:szCs w:val="18"/>
                    </w:rPr>
                  </w:pPr>
                </w:p>
              </w:tc>
              <w:tc>
                <w:tcPr>
                  <w:tcW w:w="1236" w:type="dxa"/>
                  <w:vAlign w:val="center"/>
                </w:tcPr>
                <w:p w14:paraId="517DCF62">
                  <w:pPr>
                    <w:pStyle w:val="74"/>
                    <w:rPr>
                      <w:sz w:val="18"/>
                      <w:szCs w:val="18"/>
                    </w:rPr>
                  </w:pPr>
                  <w:r>
                    <w:rPr>
                      <w:sz w:val="18"/>
                      <w:szCs w:val="18"/>
                    </w:rPr>
                    <w:t>干燥单元</w:t>
                  </w:r>
                </w:p>
              </w:tc>
              <w:tc>
                <w:tcPr>
                  <w:tcW w:w="2008" w:type="dxa"/>
                  <w:vAlign w:val="center"/>
                </w:tcPr>
                <w:p w14:paraId="6289B086">
                  <w:pPr>
                    <w:pStyle w:val="74"/>
                    <w:rPr>
                      <w:sz w:val="18"/>
                      <w:szCs w:val="18"/>
                    </w:rPr>
                  </w:pPr>
                  <w:r>
                    <w:rPr>
                      <w:sz w:val="18"/>
                      <w:szCs w:val="18"/>
                    </w:rPr>
                    <w:t>G3干燥废气</w:t>
                  </w:r>
                </w:p>
              </w:tc>
              <w:tc>
                <w:tcPr>
                  <w:tcW w:w="1698" w:type="dxa"/>
                  <w:vAlign w:val="center"/>
                </w:tcPr>
                <w:p w14:paraId="57460149">
                  <w:pPr>
                    <w:pStyle w:val="74"/>
                    <w:rPr>
                      <w:sz w:val="18"/>
                      <w:szCs w:val="18"/>
                    </w:rPr>
                  </w:pPr>
                  <w:r>
                    <w:rPr>
                      <w:sz w:val="18"/>
                      <w:szCs w:val="18"/>
                    </w:rPr>
                    <w:t>VCM、VOCs（含VA）、颗粒物</w:t>
                  </w:r>
                </w:p>
              </w:tc>
              <w:tc>
                <w:tcPr>
                  <w:tcW w:w="1919" w:type="dxa"/>
                  <w:gridSpan w:val="2"/>
                  <w:vAlign w:val="center"/>
                </w:tcPr>
                <w:p w14:paraId="33AC29FB">
                  <w:pPr>
                    <w:pStyle w:val="74"/>
                    <w:rPr>
                      <w:sz w:val="18"/>
                      <w:szCs w:val="18"/>
                    </w:rPr>
                  </w:pPr>
                  <w:r>
                    <w:rPr>
                      <w:sz w:val="18"/>
                      <w:szCs w:val="18"/>
                    </w:rPr>
                    <w:t>布袋除尘，新建一根15m高排气筒，内径约0.4m，拟编号DA036</w:t>
                  </w:r>
                </w:p>
              </w:tc>
            </w:tr>
            <w:tr w14:paraId="645970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3E52DA48">
                  <w:pPr>
                    <w:pStyle w:val="74"/>
                    <w:rPr>
                      <w:sz w:val="18"/>
                      <w:szCs w:val="18"/>
                    </w:rPr>
                  </w:pPr>
                </w:p>
              </w:tc>
              <w:tc>
                <w:tcPr>
                  <w:tcW w:w="1236" w:type="dxa"/>
                  <w:vAlign w:val="center"/>
                </w:tcPr>
                <w:p w14:paraId="0B8CD77F">
                  <w:pPr>
                    <w:pStyle w:val="74"/>
                    <w:rPr>
                      <w:sz w:val="18"/>
                      <w:szCs w:val="18"/>
                    </w:rPr>
                  </w:pPr>
                  <w:r>
                    <w:rPr>
                      <w:sz w:val="18"/>
                      <w:szCs w:val="18"/>
                    </w:rPr>
                    <w:t>现有PVC装置废水汽提塔</w:t>
                  </w:r>
                </w:p>
              </w:tc>
              <w:tc>
                <w:tcPr>
                  <w:tcW w:w="2008" w:type="dxa"/>
                  <w:vAlign w:val="center"/>
                </w:tcPr>
                <w:p w14:paraId="3533E6B9">
                  <w:pPr>
                    <w:pStyle w:val="74"/>
                    <w:rPr>
                      <w:sz w:val="18"/>
                      <w:szCs w:val="18"/>
                    </w:rPr>
                  </w:pPr>
                  <w:r>
                    <w:rPr>
                      <w:sz w:val="18"/>
                      <w:szCs w:val="18"/>
                    </w:rPr>
                    <w:t>G4废水汽提塔不凝气</w:t>
                  </w:r>
                </w:p>
              </w:tc>
              <w:tc>
                <w:tcPr>
                  <w:tcW w:w="1698" w:type="dxa"/>
                  <w:vAlign w:val="center"/>
                </w:tcPr>
                <w:p w14:paraId="23271AE7">
                  <w:pPr>
                    <w:pStyle w:val="74"/>
                    <w:rPr>
                      <w:sz w:val="18"/>
                      <w:szCs w:val="18"/>
                    </w:rPr>
                  </w:pPr>
                  <w:r>
                    <w:rPr>
                      <w:sz w:val="18"/>
                      <w:szCs w:val="18"/>
                    </w:rPr>
                    <w:t>VCM 、VOCs（含VA）</w:t>
                  </w:r>
                </w:p>
              </w:tc>
              <w:tc>
                <w:tcPr>
                  <w:tcW w:w="1919" w:type="dxa"/>
                  <w:gridSpan w:val="2"/>
                  <w:vAlign w:val="center"/>
                </w:tcPr>
                <w:p w14:paraId="2E3FE5A3">
                  <w:pPr>
                    <w:pStyle w:val="74"/>
                    <w:rPr>
                      <w:sz w:val="18"/>
                      <w:szCs w:val="18"/>
                    </w:rPr>
                  </w:pPr>
                  <w:r>
                    <w:rPr>
                      <w:sz w:val="18"/>
                      <w:szCs w:val="18"/>
                    </w:rPr>
                    <w:t>管道+依托现有焚烧炉</w:t>
                  </w:r>
                </w:p>
              </w:tc>
            </w:tr>
            <w:tr w14:paraId="30F5F1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56349035">
                  <w:pPr>
                    <w:pStyle w:val="74"/>
                    <w:rPr>
                      <w:sz w:val="18"/>
                      <w:szCs w:val="18"/>
                    </w:rPr>
                  </w:pPr>
                </w:p>
              </w:tc>
              <w:tc>
                <w:tcPr>
                  <w:tcW w:w="1236" w:type="dxa"/>
                  <w:vAlign w:val="center"/>
                </w:tcPr>
                <w:p w14:paraId="398D213D">
                  <w:pPr>
                    <w:pStyle w:val="74"/>
                    <w:rPr>
                      <w:sz w:val="18"/>
                      <w:szCs w:val="18"/>
                    </w:rPr>
                  </w:pPr>
                  <w:r>
                    <w:rPr>
                      <w:sz w:val="18"/>
                      <w:szCs w:val="18"/>
                    </w:rPr>
                    <w:t>焚烧炉</w:t>
                  </w:r>
                </w:p>
              </w:tc>
              <w:tc>
                <w:tcPr>
                  <w:tcW w:w="2008" w:type="dxa"/>
                  <w:vAlign w:val="center"/>
                </w:tcPr>
                <w:p w14:paraId="7640EEC8">
                  <w:pPr>
                    <w:pStyle w:val="74"/>
                    <w:rPr>
                      <w:sz w:val="18"/>
                      <w:szCs w:val="18"/>
                    </w:rPr>
                  </w:pPr>
                  <w:r>
                    <w:rPr>
                      <w:sz w:val="18"/>
                      <w:szCs w:val="18"/>
                    </w:rPr>
                    <w:t>G5焚烧尾气</w:t>
                  </w:r>
                </w:p>
              </w:tc>
              <w:tc>
                <w:tcPr>
                  <w:tcW w:w="1698" w:type="dxa"/>
                  <w:vAlign w:val="center"/>
                </w:tcPr>
                <w:p w14:paraId="341575C1">
                  <w:pPr>
                    <w:pStyle w:val="74"/>
                    <w:rPr>
                      <w:sz w:val="18"/>
                      <w:szCs w:val="18"/>
                    </w:rPr>
                  </w:pPr>
                  <w:r>
                    <w:rPr>
                      <w:sz w:val="18"/>
                      <w:szCs w:val="18"/>
                    </w:rPr>
                    <w:t>SO</w:t>
                  </w:r>
                  <w:r>
                    <w:rPr>
                      <w:sz w:val="18"/>
                      <w:szCs w:val="18"/>
                      <w:vertAlign w:val="subscript"/>
                    </w:rPr>
                    <w:t>2</w:t>
                  </w:r>
                  <w:r>
                    <w:rPr>
                      <w:sz w:val="18"/>
                      <w:szCs w:val="18"/>
                    </w:rPr>
                    <w:t>、NOx、HCl、二</w:t>
                  </w:r>
                  <w:r>
                    <w:rPr>
                      <w:rFonts w:eastAsia="微软雅黑"/>
                      <w:sz w:val="18"/>
                      <w:szCs w:val="18"/>
                    </w:rPr>
                    <w:t>噁</w:t>
                  </w:r>
                  <w:r>
                    <w:rPr>
                      <w:sz w:val="18"/>
                      <w:szCs w:val="18"/>
                    </w:rPr>
                    <w:t>英类、VCM、VOCs（含VA）</w:t>
                  </w:r>
                </w:p>
              </w:tc>
              <w:tc>
                <w:tcPr>
                  <w:tcW w:w="1919" w:type="dxa"/>
                  <w:gridSpan w:val="2"/>
                  <w:vAlign w:val="center"/>
                </w:tcPr>
                <w:p w14:paraId="365333C6">
                  <w:pPr>
                    <w:pStyle w:val="74"/>
                    <w:rPr>
                      <w:sz w:val="18"/>
                      <w:szCs w:val="18"/>
                    </w:rPr>
                  </w:pPr>
                  <w:r>
                    <w:rPr>
                      <w:sz w:val="18"/>
                      <w:szCs w:val="18"/>
                    </w:rPr>
                    <w:t>依托现有急冷+HCl 吸收+碱洗（含两级水洗）+SCR装置，编号DA017高度50m排气筒，内径1.8m</w:t>
                  </w:r>
                </w:p>
              </w:tc>
            </w:tr>
            <w:tr w14:paraId="7FFD5F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663B8271">
                  <w:pPr>
                    <w:pStyle w:val="74"/>
                    <w:rPr>
                      <w:sz w:val="18"/>
                      <w:szCs w:val="18"/>
                    </w:rPr>
                  </w:pPr>
                </w:p>
              </w:tc>
              <w:tc>
                <w:tcPr>
                  <w:tcW w:w="1236" w:type="dxa"/>
                  <w:vAlign w:val="center"/>
                </w:tcPr>
                <w:p w14:paraId="14080A76">
                  <w:pPr>
                    <w:pStyle w:val="74"/>
                    <w:rPr>
                      <w:sz w:val="18"/>
                      <w:szCs w:val="18"/>
                    </w:rPr>
                  </w:pPr>
                  <w:r>
                    <w:rPr>
                      <w:sz w:val="18"/>
                      <w:szCs w:val="18"/>
                    </w:rPr>
                    <w:t>污水处理系统</w:t>
                  </w:r>
                </w:p>
              </w:tc>
              <w:tc>
                <w:tcPr>
                  <w:tcW w:w="2008" w:type="dxa"/>
                  <w:vAlign w:val="center"/>
                </w:tcPr>
                <w:p w14:paraId="13860971">
                  <w:pPr>
                    <w:pStyle w:val="74"/>
                    <w:rPr>
                      <w:sz w:val="18"/>
                      <w:szCs w:val="18"/>
                    </w:rPr>
                  </w:pPr>
                  <w:r>
                    <w:rPr>
                      <w:sz w:val="18"/>
                      <w:szCs w:val="18"/>
                    </w:rPr>
                    <w:t>G6无组织废气</w:t>
                  </w:r>
                </w:p>
              </w:tc>
              <w:tc>
                <w:tcPr>
                  <w:tcW w:w="1698" w:type="dxa"/>
                  <w:vAlign w:val="center"/>
                </w:tcPr>
                <w:p w14:paraId="1824ECD9">
                  <w:pPr>
                    <w:pStyle w:val="74"/>
                    <w:rPr>
                      <w:sz w:val="18"/>
                      <w:szCs w:val="18"/>
                    </w:rPr>
                  </w:pPr>
                  <w:r>
                    <w:rPr>
                      <w:sz w:val="18"/>
                      <w:szCs w:val="18"/>
                    </w:rPr>
                    <w:t>VCM、VOCs（含VA）</w:t>
                  </w:r>
                </w:p>
              </w:tc>
              <w:tc>
                <w:tcPr>
                  <w:tcW w:w="1919" w:type="dxa"/>
                  <w:gridSpan w:val="2"/>
                  <w:vAlign w:val="center"/>
                </w:tcPr>
                <w:p w14:paraId="5B9F0E88">
                  <w:pPr>
                    <w:pStyle w:val="74"/>
                    <w:rPr>
                      <w:sz w:val="18"/>
                      <w:szCs w:val="18"/>
                    </w:rPr>
                  </w:pPr>
                  <w:r>
                    <w:rPr>
                      <w:sz w:val="18"/>
                      <w:szCs w:val="18"/>
                    </w:rPr>
                    <w:t>/</w:t>
                  </w:r>
                </w:p>
              </w:tc>
            </w:tr>
            <w:tr w14:paraId="5FEDDB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363677A2">
                  <w:pPr>
                    <w:pStyle w:val="74"/>
                    <w:rPr>
                      <w:sz w:val="18"/>
                      <w:szCs w:val="18"/>
                    </w:rPr>
                  </w:pPr>
                </w:p>
              </w:tc>
              <w:tc>
                <w:tcPr>
                  <w:tcW w:w="1236" w:type="dxa"/>
                  <w:vAlign w:val="center"/>
                </w:tcPr>
                <w:p w14:paraId="6298602F">
                  <w:pPr>
                    <w:pStyle w:val="74"/>
                    <w:rPr>
                      <w:sz w:val="18"/>
                      <w:szCs w:val="18"/>
                    </w:rPr>
                  </w:pPr>
                  <w:r>
                    <w:rPr>
                      <w:sz w:val="18"/>
                      <w:szCs w:val="18"/>
                    </w:rPr>
                    <w:t>装置区</w:t>
                  </w:r>
                </w:p>
              </w:tc>
              <w:tc>
                <w:tcPr>
                  <w:tcW w:w="2008" w:type="dxa"/>
                  <w:vAlign w:val="center"/>
                </w:tcPr>
                <w:p w14:paraId="0AAEDF37">
                  <w:pPr>
                    <w:pStyle w:val="74"/>
                    <w:rPr>
                      <w:sz w:val="18"/>
                      <w:szCs w:val="18"/>
                    </w:rPr>
                  </w:pPr>
                  <w:r>
                    <w:rPr>
                      <w:sz w:val="18"/>
                      <w:szCs w:val="18"/>
                    </w:rPr>
                    <w:t>G7生产装置泄漏废气</w:t>
                  </w:r>
                </w:p>
              </w:tc>
              <w:tc>
                <w:tcPr>
                  <w:tcW w:w="1698" w:type="dxa"/>
                  <w:vAlign w:val="center"/>
                </w:tcPr>
                <w:p w14:paraId="71B60949">
                  <w:pPr>
                    <w:pStyle w:val="74"/>
                    <w:rPr>
                      <w:sz w:val="18"/>
                      <w:szCs w:val="18"/>
                    </w:rPr>
                  </w:pPr>
                  <w:r>
                    <w:rPr>
                      <w:sz w:val="18"/>
                      <w:szCs w:val="18"/>
                    </w:rPr>
                    <w:t>VCM、VOCs</w:t>
                  </w:r>
                </w:p>
              </w:tc>
              <w:tc>
                <w:tcPr>
                  <w:tcW w:w="1919" w:type="dxa"/>
                  <w:gridSpan w:val="2"/>
                  <w:vAlign w:val="center"/>
                </w:tcPr>
                <w:p w14:paraId="6F8F1A38">
                  <w:pPr>
                    <w:pStyle w:val="74"/>
                    <w:rPr>
                      <w:sz w:val="18"/>
                      <w:szCs w:val="18"/>
                    </w:rPr>
                  </w:pPr>
                  <w:r>
                    <w:rPr>
                      <w:sz w:val="18"/>
                      <w:szCs w:val="18"/>
                    </w:rPr>
                    <w:t>/</w:t>
                  </w:r>
                </w:p>
              </w:tc>
            </w:tr>
            <w:tr w14:paraId="5CB108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43048254">
                  <w:pPr>
                    <w:pStyle w:val="74"/>
                    <w:rPr>
                      <w:sz w:val="18"/>
                      <w:szCs w:val="18"/>
                    </w:rPr>
                  </w:pPr>
                </w:p>
              </w:tc>
              <w:tc>
                <w:tcPr>
                  <w:tcW w:w="1236" w:type="dxa"/>
                  <w:vAlign w:val="center"/>
                </w:tcPr>
                <w:p w14:paraId="1F08B5AC">
                  <w:pPr>
                    <w:pStyle w:val="74"/>
                    <w:rPr>
                      <w:sz w:val="18"/>
                      <w:szCs w:val="18"/>
                    </w:rPr>
                  </w:pPr>
                  <w:r>
                    <w:rPr>
                      <w:sz w:val="18"/>
                      <w:szCs w:val="18"/>
                    </w:rPr>
                    <w:t>厂区</w:t>
                  </w:r>
                </w:p>
              </w:tc>
              <w:tc>
                <w:tcPr>
                  <w:tcW w:w="2008" w:type="dxa"/>
                  <w:vAlign w:val="center"/>
                </w:tcPr>
                <w:p w14:paraId="2C2E4334">
                  <w:pPr>
                    <w:pStyle w:val="74"/>
                    <w:rPr>
                      <w:sz w:val="18"/>
                      <w:szCs w:val="18"/>
                    </w:rPr>
                  </w:pPr>
                  <w:r>
                    <w:rPr>
                      <w:sz w:val="18"/>
                      <w:szCs w:val="18"/>
                    </w:rPr>
                    <w:t>G8运输废气</w:t>
                  </w:r>
                </w:p>
              </w:tc>
              <w:tc>
                <w:tcPr>
                  <w:tcW w:w="1698" w:type="dxa"/>
                  <w:vAlign w:val="center"/>
                </w:tcPr>
                <w:p w14:paraId="05D4F2D1">
                  <w:pPr>
                    <w:pStyle w:val="74"/>
                    <w:rPr>
                      <w:sz w:val="18"/>
                      <w:szCs w:val="18"/>
                    </w:rPr>
                  </w:pPr>
                  <w:r>
                    <w:rPr>
                      <w:sz w:val="18"/>
                      <w:szCs w:val="18"/>
                    </w:rPr>
                    <w:t>颗粒物</w:t>
                  </w:r>
                </w:p>
              </w:tc>
              <w:tc>
                <w:tcPr>
                  <w:tcW w:w="1919" w:type="dxa"/>
                  <w:gridSpan w:val="2"/>
                  <w:vAlign w:val="center"/>
                </w:tcPr>
                <w:p w14:paraId="5573F5FF">
                  <w:pPr>
                    <w:pStyle w:val="74"/>
                    <w:rPr>
                      <w:sz w:val="18"/>
                      <w:szCs w:val="18"/>
                    </w:rPr>
                  </w:pPr>
                  <w:r>
                    <w:rPr>
                      <w:sz w:val="18"/>
                      <w:szCs w:val="18"/>
                    </w:rPr>
                    <w:t>/</w:t>
                  </w:r>
                </w:p>
              </w:tc>
            </w:tr>
            <w:tr w14:paraId="23370B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0EA7F620">
                  <w:pPr>
                    <w:pStyle w:val="74"/>
                    <w:rPr>
                      <w:sz w:val="18"/>
                      <w:szCs w:val="18"/>
                    </w:rPr>
                  </w:pPr>
                </w:p>
              </w:tc>
              <w:tc>
                <w:tcPr>
                  <w:tcW w:w="1236" w:type="dxa"/>
                  <w:vAlign w:val="center"/>
                </w:tcPr>
                <w:p w14:paraId="5C99F274">
                  <w:pPr>
                    <w:pStyle w:val="74"/>
                    <w:rPr>
                      <w:sz w:val="18"/>
                      <w:szCs w:val="18"/>
                    </w:rPr>
                  </w:pPr>
                  <w:r>
                    <w:rPr>
                      <w:sz w:val="18"/>
                      <w:szCs w:val="18"/>
                    </w:rPr>
                    <w:t>循环水站</w:t>
                  </w:r>
                </w:p>
              </w:tc>
              <w:tc>
                <w:tcPr>
                  <w:tcW w:w="2008" w:type="dxa"/>
                  <w:vAlign w:val="center"/>
                </w:tcPr>
                <w:p w14:paraId="18F73B43">
                  <w:pPr>
                    <w:pStyle w:val="74"/>
                    <w:rPr>
                      <w:sz w:val="18"/>
                      <w:szCs w:val="18"/>
                    </w:rPr>
                  </w:pPr>
                  <w:r>
                    <w:rPr>
                      <w:sz w:val="18"/>
                      <w:szCs w:val="18"/>
                    </w:rPr>
                    <w:t>G9循环水站逸散废气</w:t>
                  </w:r>
                </w:p>
              </w:tc>
              <w:tc>
                <w:tcPr>
                  <w:tcW w:w="1698" w:type="dxa"/>
                  <w:vAlign w:val="center"/>
                </w:tcPr>
                <w:p w14:paraId="5FA93B20">
                  <w:pPr>
                    <w:pStyle w:val="74"/>
                    <w:rPr>
                      <w:sz w:val="18"/>
                      <w:szCs w:val="18"/>
                    </w:rPr>
                  </w:pPr>
                  <w:r>
                    <w:rPr>
                      <w:sz w:val="18"/>
                      <w:szCs w:val="18"/>
                    </w:rPr>
                    <w:t>VOCs</w:t>
                  </w:r>
                </w:p>
              </w:tc>
              <w:tc>
                <w:tcPr>
                  <w:tcW w:w="1919" w:type="dxa"/>
                  <w:gridSpan w:val="2"/>
                  <w:vAlign w:val="center"/>
                </w:tcPr>
                <w:p w14:paraId="7A4E26E5">
                  <w:pPr>
                    <w:pStyle w:val="74"/>
                    <w:rPr>
                      <w:sz w:val="18"/>
                      <w:szCs w:val="18"/>
                    </w:rPr>
                  </w:pPr>
                  <w:r>
                    <w:rPr>
                      <w:sz w:val="18"/>
                      <w:szCs w:val="18"/>
                    </w:rPr>
                    <w:t>/</w:t>
                  </w:r>
                </w:p>
              </w:tc>
            </w:tr>
            <w:tr w14:paraId="6638BF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restart"/>
                  <w:vAlign w:val="center"/>
                </w:tcPr>
                <w:p w14:paraId="11B13A6A">
                  <w:pPr>
                    <w:pStyle w:val="74"/>
                    <w:rPr>
                      <w:sz w:val="18"/>
                      <w:szCs w:val="18"/>
                    </w:rPr>
                  </w:pPr>
                  <w:r>
                    <w:rPr>
                      <w:sz w:val="18"/>
                      <w:szCs w:val="18"/>
                    </w:rPr>
                    <w:t>华谊钦州化工新材料一体化基地三期先进材料配套废盐综合利用项目</w:t>
                  </w:r>
                </w:p>
              </w:tc>
              <w:tc>
                <w:tcPr>
                  <w:tcW w:w="1236" w:type="dxa"/>
                  <w:vAlign w:val="center"/>
                </w:tcPr>
                <w:p w14:paraId="571AABCE">
                  <w:pPr>
                    <w:pStyle w:val="74"/>
                    <w:rPr>
                      <w:sz w:val="18"/>
                      <w:szCs w:val="18"/>
                    </w:rPr>
                  </w:pPr>
                  <w:r>
                    <w:rPr>
                      <w:sz w:val="18"/>
                      <w:szCs w:val="18"/>
                    </w:rPr>
                    <w:t>盐酸合成单元</w:t>
                  </w:r>
                </w:p>
              </w:tc>
              <w:tc>
                <w:tcPr>
                  <w:tcW w:w="2008" w:type="dxa"/>
                  <w:vAlign w:val="center"/>
                </w:tcPr>
                <w:p w14:paraId="353DD9A0">
                  <w:pPr>
                    <w:pStyle w:val="74"/>
                    <w:rPr>
                      <w:sz w:val="18"/>
                      <w:szCs w:val="18"/>
                    </w:rPr>
                  </w:pPr>
                  <w:r>
                    <w:rPr>
                      <w:sz w:val="18"/>
                      <w:szCs w:val="18"/>
                    </w:rPr>
                    <w:t>HCl合成废气</w:t>
                  </w:r>
                </w:p>
              </w:tc>
              <w:tc>
                <w:tcPr>
                  <w:tcW w:w="1698" w:type="dxa"/>
                  <w:vAlign w:val="center"/>
                </w:tcPr>
                <w:p w14:paraId="20D29629">
                  <w:pPr>
                    <w:pStyle w:val="74"/>
                    <w:rPr>
                      <w:sz w:val="18"/>
                      <w:szCs w:val="18"/>
                    </w:rPr>
                  </w:pPr>
                  <w:r>
                    <w:rPr>
                      <w:sz w:val="18"/>
                      <w:szCs w:val="18"/>
                    </w:rPr>
                    <w:t>Cl</w:t>
                  </w:r>
                  <w:r>
                    <w:rPr>
                      <w:sz w:val="18"/>
                      <w:szCs w:val="18"/>
                      <w:vertAlign w:val="subscript"/>
                    </w:rPr>
                    <w:t>2</w:t>
                  </w:r>
                  <w:r>
                    <w:rPr>
                      <w:sz w:val="18"/>
                      <w:szCs w:val="18"/>
                    </w:rPr>
                    <w:t>、HCl</w:t>
                  </w:r>
                </w:p>
              </w:tc>
              <w:tc>
                <w:tcPr>
                  <w:tcW w:w="1919" w:type="dxa"/>
                  <w:gridSpan w:val="2"/>
                  <w:vAlign w:val="center"/>
                </w:tcPr>
                <w:p w14:paraId="49D75DDD">
                  <w:pPr>
                    <w:pStyle w:val="74"/>
                    <w:rPr>
                      <w:sz w:val="18"/>
                      <w:szCs w:val="18"/>
                    </w:rPr>
                  </w:pPr>
                  <w:r>
                    <w:rPr>
                      <w:sz w:val="18"/>
                      <w:szCs w:val="18"/>
                    </w:rPr>
                    <w:t>现有盐酸吸收塔+碱洗塔+3根25m排气口DA018、DA020、DA022（依托）</w:t>
                  </w:r>
                </w:p>
              </w:tc>
            </w:tr>
            <w:tr w14:paraId="03278A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2A0DDD88">
                  <w:pPr>
                    <w:pStyle w:val="74"/>
                    <w:rPr>
                      <w:sz w:val="18"/>
                      <w:szCs w:val="18"/>
                    </w:rPr>
                  </w:pPr>
                </w:p>
              </w:tc>
              <w:tc>
                <w:tcPr>
                  <w:tcW w:w="1236" w:type="dxa"/>
                  <w:vAlign w:val="center"/>
                </w:tcPr>
                <w:p w14:paraId="70F877BB">
                  <w:pPr>
                    <w:pStyle w:val="74"/>
                    <w:rPr>
                      <w:sz w:val="18"/>
                      <w:szCs w:val="18"/>
                    </w:rPr>
                  </w:pPr>
                  <w:r>
                    <w:rPr>
                      <w:sz w:val="18"/>
                      <w:szCs w:val="18"/>
                    </w:rPr>
                    <w:t>次氯酸钠合成单元</w:t>
                  </w:r>
                </w:p>
              </w:tc>
              <w:tc>
                <w:tcPr>
                  <w:tcW w:w="2008" w:type="dxa"/>
                  <w:vAlign w:val="center"/>
                </w:tcPr>
                <w:p w14:paraId="07162C29">
                  <w:pPr>
                    <w:pStyle w:val="74"/>
                    <w:rPr>
                      <w:sz w:val="18"/>
                      <w:szCs w:val="18"/>
                    </w:rPr>
                  </w:pPr>
                  <w:r>
                    <w:rPr>
                      <w:sz w:val="18"/>
                      <w:szCs w:val="18"/>
                    </w:rPr>
                    <w:t>氯气吸收塔废气</w:t>
                  </w:r>
                </w:p>
              </w:tc>
              <w:tc>
                <w:tcPr>
                  <w:tcW w:w="1698" w:type="dxa"/>
                  <w:vAlign w:val="center"/>
                </w:tcPr>
                <w:p w14:paraId="78A8D1AB">
                  <w:pPr>
                    <w:pStyle w:val="74"/>
                    <w:rPr>
                      <w:sz w:val="18"/>
                      <w:szCs w:val="18"/>
                    </w:rPr>
                  </w:pPr>
                  <w:r>
                    <w:rPr>
                      <w:sz w:val="18"/>
                      <w:szCs w:val="18"/>
                    </w:rPr>
                    <w:t>Cl</w:t>
                  </w:r>
                  <w:r>
                    <w:rPr>
                      <w:sz w:val="18"/>
                      <w:szCs w:val="18"/>
                      <w:vertAlign w:val="subscript"/>
                    </w:rPr>
                    <w:t>2</w:t>
                  </w:r>
                </w:p>
              </w:tc>
              <w:tc>
                <w:tcPr>
                  <w:tcW w:w="1919" w:type="dxa"/>
                  <w:gridSpan w:val="2"/>
                  <w:vAlign w:val="center"/>
                </w:tcPr>
                <w:p w14:paraId="7F8096D6">
                  <w:pPr>
                    <w:pStyle w:val="74"/>
                    <w:rPr>
                      <w:sz w:val="18"/>
                      <w:szCs w:val="18"/>
                    </w:rPr>
                  </w:pPr>
                  <w:r>
                    <w:rPr>
                      <w:sz w:val="18"/>
                      <w:szCs w:val="18"/>
                    </w:rPr>
                    <w:t>二级吸收塔+1根25m排气口DA035</w:t>
                  </w:r>
                </w:p>
              </w:tc>
            </w:tr>
            <w:tr w14:paraId="5F731D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1EFB11FA">
                  <w:pPr>
                    <w:pStyle w:val="74"/>
                    <w:rPr>
                      <w:sz w:val="18"/>
                      <w:szCs w:val="18"/>
                    </w:rPr>
                  </w:pPr>
                </w:p>
              </w:tc>
              <w:tc>
                <w:tcPr>
                  <w:tcW w:w="1236" w:type="dxa"/>
                  <w:vAlign w:val="center"/>
                </w:tcPr>
                <w:p w14:paraId="20ED53A1">
                  <w:pPr>
                    <w:pStyle w:val="74"/>
                    <w:rPr>
                      <w:sz w:val="18"/>
                      <w:szCs w:val="18"/>
                    </w:rPr>
                  </w:pPr>
                  <w:r>
                    <w:rPr>
                      <w:sz w:val="18"/>
                      <w:szCs w:val="18"/>
                    </w:rPr>
                    <w:t>催化剂进料</w:t>
                  </w:r>
                </w:p>
              </w:tc>
              <w:tc>
                <w:tcPr>
                  <w:tcW w:w="2008" w:type="dxa"/>
                  <w:vAlign w:val="center"/>
                </w:tcPr>
                <w:p w14:paraId="4BAE0D9F">
                  <w:pPr>
                    <w:pStyle w:val="74"/>
                    <w:rPr>
                      <w:sz w:val="18"/>
                      <w:szCs w:val="18"/>
                    </w:rPr>
                  </w:pPr>
                  <w:r>
                    <w:rPr>
                      <w:sz w:val="18"/>
                      <w:szCs w:val="18"/>
                    </w:rPr>
                    <w:t>催化剂进料废气</w:t>
                  </w:r>
                </w:p>
              </w:tc>
              <w:tc>
                <w:tcPr>
                  <w:tcW w:w="1698" w:type="dxa"/>
                  <w:vAlign w:val="center"/>
                </w:tcPr>
                <w:p w14:paraId="6F4D6733">
                  <w:pPr>
                    <w:pStyle w:val="74"/>
                    <w:rPr>
                      <w:sz w:val="18"/>
                      <w:szCs w:val="18"/>
                    </w:rPr>
                  </w:pPr>
                  <w:r>
                    <w:rPr>
                      <w:sz w:val="18"/>
                      <w:szCs w:val="18"/>
                    </w:rPr>
                    <w:t>颗粒物</w:t>
                  </w:r>
                </w:p>
              </w:tc>
              <w:tc>
                <w:tcPr>
                  <w:tcW w:w="1919" w:type="dxa"/>
                  <w:gridSpan w:val="2"/>
                  <w:vAlign w:val="center"/>
                </w:tcPr>
                <w:p w14:paraId="077CF296">
                  <w:pPr>
                    <w:pStyle w:val="74"/>
                    <w:rPr>
                      <w:sz w:val="18"/>
                      <w:szCs w:val="18"/>
                    </w:rPr>
                  </w:pPr>
                  <w:r>
                    <w:rPr>
                      <w:sz w:val="18"/>
                      <w:szCs w:val="18"/>
                    </w:rPr>
                    <w:t>自带旋风除尘器+过滤器+厂区无组织</w:t>
                  </w:r>
                </w:p>
              </w:tc>
            </w:tr>
            <w:tr w14:paraId="46E4E9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5E2ECDF8">
                  <w:pPr>
                    <w:pStyle w:val="74"/>
                    <w:rPr>
                      <w:sz w:val="18"/>
                      <w:szCs w:val="18"/>
                    </w:rPr>
                  </w:pPr>
                </w:p>
              </w:tc>
              <w:tc>
                <w:tcPr>
                  <w:tcW w:w="1236" w:type="dxa"/>
                  <w:vMerge w:val="restart"/>
                  <w:vAlign w:val="center"/>
                </w:tcPr>
                <w:p w14:paraId="44A09728">
                  <w:pPr>
                    <w:pStyle w:val="74"/>
                    <w:rPr>
                      <w:sz w:val="18"/>
                      <w:szCs w:val="18"/>
                    </w:rPr>
                  </w:pPr>
                  <w:r>
                    <w:rPr>
                      <w:sz w:val="18"/>
                      <w:szCs w:val="18"/>
                    </w:rPr>
                    <w:t>EDC回收单元</w:t>
                  </w:r>
                </w:p>
              </w:tc>
              <w:tc>
                <w:tcPr>
                  <w:tcW w:w="2008" w:type="dxa"/>
                  <w:vAlign w:val="center"/>
                </w:tcPr>
                <w:p w14:paraId="5FD3C13B">
                  <w:pPr>
                    <w:pStyle w:val="74"/>
                    <w:rPr>
                      <w:sz w:val="18"/>
                      <w:szCs w:val="18"/>
                    </w:rPr>
                  </w:pPr>
                  <w:r>
                    <w:rPr>
                      <w:sz w:val="18"/>
                      <w:szCs w:val="18"/>
                    </w:rPr>
                    <w:t>深冷尾气</w:t>
                  </w:r>
                </w:p>
              </w:tc>
              <w:tc>
                <w:tcPr>
                  <w:tcW w:w="1698" w:type="dxa"/>
                  <w:vAlign w:val="center"/>
                </w:tcPr>
                <w:p w14:paraId="59A8DD42">
                  <w:pPr>
                    <w:pStyle w:val="74"/>
                    <w:rPr>
                      <w:sz w:val="18"/>
                      <w:szCs w:val="18"/>
                    </w:rPr>
                  </w:pPr>
                  <w:r>
                    <w:rPr>
                      <w:sz w:val="18"/>
                      <w:szCs w:val="18"/>
                    </w:rPr>
                    <w:t>EDC、NMHC</w:t>
                  </w:r>
                </w:p>
              </w:tc>
              <w:tc>
                <w:tcPr>
                  <w:tcW w:w="1919" w:type="dxa"/>
                  <w:gridSpan w:val="2"/>
                  <w:vMerge w:val="restart"/>
                  <w:vAlign w:val="center"/>
                </w:tcPr>
                <w:p w14:paraId="3E3D0B3D">
                  <w:pPr>
                    <w:pStyle w:val="74"/>
                    <w:rPr>
                      <w:sz w:val="18"/>
                      <w:szCs w:val="18"/>
                    </w:rPr>
                  </w:pPr>
                  <w:r>
                    <w:rPr>
                      <w:sz w:val="18"/>
                      <w:szCs w:val="18"/>
                    </w:rPr>
                    <w:t>进废气液焚烧装置</w:t>
                  </w:r>
                </w:p>
              </w:tc>
            </w:tr>
            <w:tr w14:paraId="782916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56F09B85">
                  <w:pPr>
                    <w:pStyle w:val="74"/>
                    <w:rPr>
                      <w:sz w:val="18"/>
                      <w:szCs w:val="18"/>
                    </w:rPr>
                  </w:pPr>
                </w:p>
              </w:tc>
              <w:tc>
                <w:tcPr>
                  <w:tcW w:w="1236" w:type="dxa"/>
                  <w:vMerge w:val="continue"/>
                  <w:vAlign w:val="center"/>
                </w:tcPr>
                <w:p w14:paraId="678B21A5">
                  <w:pPr>
                    <w:pStyle w:val="74"/>
                    <w:rPr>
                      <w:sz w:val="18"/>
                      <w:szCs w:val="18"/>
                    </w:rPr>
                  </w:pPr>
                </w:p>
              </w:tc>
              <w:tc>
                <w:tcPr>
                  <w:tcW w:w="2008" w:type="dxa"/>
                  <w:vAlign w:val="center"/>
                </w:tcPr>
                <w:p w14:paraId="5F969919">
                  <w:pPr>
                    <w:pStyle w:val="74"/>
                    <w:rPr>
                      <w:sz w:val="18"/>
                      <w:szCs w:val="18"/>
                    </w:rPr>
                  </w:pPr>
                  <w:r>
                    <w:rPr>
                      <w:sz w:val="18"/>
                      <w:szCs w:val="18"/>
                    </w:rPr>
                    <w:t>碱洗槽、水洗槽废气</w:t>
                  </w:r>
                </w:p>
              </w:tc>
              <w:tc>
                <w:tcPr>
                  <w:tcW w:w="1698" w:type="dxa"/>
                  <w:vAlign w:val="center"/>
                </w:tcPr>
                <w:p w14:paraId="2F7C2BF9">
                  <w:pPr>
                    <w:pStyle w:val="74"/>
                    <w:rPr>
                      <w:sz w:val="18"/>
                      <w:szCs w:val="18"/>
                    </w:rPr>
                  </w:pPr>
                  <w:r>
                    <w:rPr>
                      <w:sz w:val="18"/>
                      <w:szCs w:val="18"/>
                    </w:rPr>
                    <w:t>EDC、NMHC</w:t>
                  </w:r>
                </w:p>
              </w:tc>
              <w:tc>
                <w:tcPr>
                  <w:tcW w:w="1919" w:type="dxa"/>
                  <w:gridSpan w:val="2"/>
                  <w:vMerge w:val="continue"/>
                  <w:vAlign w:val="center"/>
                </w:tcPr>
                <w:p w14:paraId="49AFCBC5">
                  <w:pPr>
                    <w:pStyle w:val="74"/>
                    <w:rPr>
                      <w:sz w:val="18"/>
                      <w:szCs w:val="18"/>
                    </w:rPr>
                  </w:pPr>
                </w:p>
              </w:tc>
            </w:tr>
            <w:tr w14:paraId="343396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5B3E5BF0">
                  <w:pPr>
                    <w:pStyle w:val="74"/>
                    <w:rPr>
                      <w:sz w:val="18"/>
                      <w:szCs w:val="18"/>
                    </w:rPr>
                  </w:pPr>
                </w:p>
              </w:tc>
              <w:tc>
                <w:tcPr>
                  <w:tcW w:w="1236" w:type="dxa"/>
                  <w:vMerge w:val="restart"/>
                  <w:vAlign w:val="center"/>
                </w:tcPr>
                <w:p w14:paraId="0259E0EE">
                  <w:pPr>
                    <w:pStyle w:val="74"/>
                    <w:rPr>
                      <w:sz w:val="18"/>
                      <w:szCs w:val="18"/>
                    </w:rPr>
                  </w:pPr>
                  <w:r>
                    <w:rPr>
                      <w:sz w:val="18"/>
                      <w:szCs w:val="18"/>
                    </w:rPr>
                    <w:t>EDC精制单元</w:t>
                  </w:r>
                </w:p>
              </w:tc>
              <w:tc>
                <w:tcPr>
                  <w:tcW w:w="2008" w:type="dxa"/>
                  <w:vAlign w:val="center"/>
                </w:tcPr>
                <w:p w14:paraId="4D16BCAA">
                  <w:pPr>
                    <w:pStyle w:val="74"/>
                    <w:rPr>
                      <w:sz w:val="18"/>
                      <w:szCs w:val="18"/>
                    </w:rPr>
                  </w:pPr>
                  <w:r>
                    <w:rPr>
                      <w:sz w:val="18"/>
                      <w:szCs w:val="18"/>
                    </w:rPr>
                    <w:t>精制不凝汽</w:t>
                  </w:r>
                </w:p>
              </w:tc>
              <w:tc>
                <w:tcPr>
                  <w:tcW w:w="1698" w:type="dxa"/>
                  <w:vAlign w:val="center"/>
                </w:tcPr>
                <w:p w14:paraId="7C50940F">
                  <w:pPr>
                    <w:pStyle w:val="74"/>
                    <w:rPr>
                      <w:sz w:val="18"/>
                      <w:szCs w:val="18"/>
                    </w:rPr>
                  </w:pPr>
                  <w:r>
                    <w:rPr>
                      <w:sz w:val="18"/>
                      <w:szCs w:val="18"/>
                    </w:rPr>
                    <w:t>EDC、NMHC</w:t>
                  </w:r>
                </w:p>
              </w:tc>
              <w:tc>
                <w:tcPr>
                  <w:tcW w:w="1919" w:type="dxa"/>
                  <w:gridSpan w:val="2"/>
                  <w:vMerge w:val="continue"/>
                  <w:vAlign w:val="center"/>
                </w:tcPr>
                <w:p w14:paraId="3A4CED2C">
                  <w:pPr>
                    <w:pStyle w:val="74"/>
                    <w:rPr>
                      <w:sz w:val="18"/>
                      <w:szCs w:val="18"/>
                    </w:rPr>
                  </w:pPr>
                </w:p>
              </w:tc>
            </w:tr>
            <w:tr w14:paraId="7D981E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1250" w:type="dxa"/>
                  <w:vMerge w:val="continue"/>
                  <w:vAlign w:val="center"/>
                </w:tcPr>
                <w:p w14:paraId="3A167EAB">
                  <w:pPr>
                    <w:pStyle w:val="74"/>
                    <w:rPr>
                      <w:sz w:val="18"/>
                      <w:szCs w:val="18"/>
                    </w:rPr>
                  </w:pPr>
                </w:p>
              </w:tc>
              <w:tc>
                <w:tcPr>
                  <w:tcW w:w="1236" w:type="dxa"/>
                  <w:vMerge w:val="continue"/>
                  <w:vAlign w:val="center"/>
                </w:tcPr>
                <w:p w14:paraId="0C0632ED">
                  <w:pPr>
                    <w:pStyle w:val="74"/>
                    <w:rPr>
                      <w:sz w:val="18"/>
                      <w:szCs w:val="18"/>
                    </w:rPr>
                  </w:pPr>
                </w:p>
              </w:tc>
              <w:tc>
                <w:tcPr>
                  <w:tcW w:w="2008" w:type="dxa"/>
                  <w:vAlign w:val="center"/>
                </w:tcPr>
                <w:p w14:paraId="64DC688A">
                  <w:pPr>
                    <w:pStyle w:val="74"/>
                    <w:rPr>
                      <w:sz w:val="18"/>
                      <w:szCs w:val="18"/>
                    </w:rPr>
                  </w:pPr>
                  <w:r>
                    <w:rPr>
                      <w:sz w:val="18"/>
                      <w:szCs w:val="18"/>
                    </w:rPr>
                    <w:t>精制轻组分</w:t>
                  </w:r>
                </w:p>
              </w:tc>
              <w:tc>
                <w:tcPr>
                  <w:tcW w:w="1698" w:type="dxa"/>
                  <w:vAlign w:val="center"/>
                </w:tcPr>
                <w:p w14:paraId="76A36A0B">
                  <w:pPr>
                    <w:pStyle w:val="74"/>
                    <w:rPr>
                      <w:sz w:val="18"/>
                      <w:szCs w:val="18"/>
                    </w:rPr>
                  </w:pPr>
                  <w:r>
                    <w:rPr>
                      <w:sz w:val="18"/>
                      <w:szCs w:val="18"/>
                    </w:rPr>
                    <w:t>轻组分</w:t>
                  </w:r>
                </w:p>
              </w:tc>
              <w:tc>
                <w:tcPr>
                  <w:tcW w:w="1919" w:type="dxa"/>
                  <w:gridSpan w:val="2"/>
                  <w:vMerge w:val="continue"/>
                  <w:vAlign w:val="center"/>
                </w:tcPr>
                <w:p w14:paraId="7628281F">
                  <w:pPr>
                    <w:pStyle w:val="74"/>
                    <w:rPr>
                      <w:sz w:val="18"/>
                      <w:szCs w:val="18"/>
                    </w:rPr>
                  </w:pPr>
                </w:p>
              </w:tc>
            </w:tr>
            <w:tr w14:paraId="2E4424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4FD619D7">
                  <w:pPr>
                    <w:pStyle w:val="74"/>
                    <w:rPr>
                      <w:sz w:val="18"/>
                      <w:szCs w:val="18"/>
                    </w:rPr>
                  </w:pPr>
                </w:p>
              </w:tc>
              <w:tc>
                <w:tcPr>
                  <w:tcW w:w="1236" w:type="dxa"/>
                  <w:vMerge w:val="continue"/>
                  <w:vAlign w:val="center"/>
                </w:tcPr>
                <w:p w14:paraId="63AA401E">
                  <w:pPr>
                    <w:pStyle w:val="74"/>
                    <w:rPr>
                      <w:sz w:val="18"/>
                      <w:szCs w:val="18"/>
                    </w:rPr>
                  </w:pPr>
                </w:p>
              </w:tc>
              <w:tc>
                <w:tcPr>
                  <w:tcW w:w="2008" w:type="dxa"/>
                  <w:vAlign w:val="center"/>
                </w:tcPr>
                <w:p w14:paraId="156AB823">
                  <w:pPr>
                    <w:pStyle w:val="74"/>
                    <w:rPr>
                      <w:sz w:val="18"/>
                      <w:szCs w:val="18"/>
                    </w:rPr>
                  </w:pPr>
                  <w:r>
                    <w:rPr>
                      <w:sz w:val="18"/>
                      <w:szCs w:val="18"/>
                    </w:rPr>
                    <w:t>精制重组分</w:t>
                  </w:r>
                </w:p>
              </w:tc>
              <w:tc>
                <w:tcPr>
                  <w:tcW w:w="1698" w:type="dxa"/>
                  <w:vAlign w:val="center"/>
                </w:tcPr>
                <w:p w14:paraId="3A26C625">
                  <w:pPr>
                    <w:pStyle w:val="74"/>
                    <w:rPr>
                      <w:sz w:val="18"/>
                      <w:szCs w:val="18"/>
                    </w:rPr>
                  </w:pPr>
                  <w:r>
                    <w:rPr>
                      <w:sz w:val="18"/>
                      <w:szCs w:val="18"/>
                    </w:rPr>
                    <w:t>重组分</w:t>
                  </w:r>
                </w:p>
              </w:tc>
              <w:tc>
                <w:tcPr>
                  <w:tcW w:w="1919" w:type="dxa"/>
                  <w:gridSpan w:val="2"/>
                  <w:vMerge w:val="continue"/>
                  <w:vAlign w:val="center"/>
                </w:tcPr>
                <w:p w14:paraId="7C8C5274">
                  <w:pPr>
                    <w:pStyle w:val="74"/>
                    <w:rPr>
                      <w:sz w:val="18"/>
                      <w:szCs w:val="18"/>
                    </w:rPr>
                  </w:pPr>
                </w:p>
              </w:tc>
            </w:tr>
            <w:tr w14:paraId="19E00F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072F8BB0">
                  <w:pPr>
                    <w:pStyle w:val="74"/>
                    <w:rPr>
                      <w:sz w:val="18"/>
                      <w:szCs w:val="18"/>
                    </w:rPr>
                  </w:pPr>
                </w:p>
              </w:tc>
              <w:tc>
                <w:tcPr>
                  <w:tcW w:w="1236" w:type="dxa"/>
                  <w:vAlign w:val="center"/>
                </w:tcPr>
                <w:p w14:paraId="460E89A6">
                  <w:pPr>
                    <w:pStyle w:val="74"/>
                    <w:rPr>
                      <w:sz w:val="18"/>
                      <w:szCs w:val="18"/>
                    </w:rPr>
                  </w:pPr>
                  <w:r>
                    <w:rPr>
                      <w:sz w:val="18"/>
                      <w:szCs w:val="18"/>
                    </w:rPr>
                    <w:t>废水汽提单元</w:t>
                  </w:r>
                </w:p>
              </w:tc>
              <w:tc>
                <w:tcPr>
                  <w:tcW w:w="2008" w:type="dxa"/>
                  <w:vAlign w:val="center"/>
                </w:tcPr>
                <w:p w14:paraId="36C36D50">
                  <w:pPr>
                    <w:pStyle w:val="74"/>
                    <w:rPr>
                      <w:sz w:val="18"/>
                      <w:szCs w:val="18"/>
                    </w:rPr>
                  </w:pPr>
                  <w:r>
                    <w:rPr>
                      <w:sz w:val="18"/>
                      <w:szCs w:val="18"/>
                    </w:rPr>
                    <w:t>汽提塔不凝汽</w:t>
                  </w:r>
                </w:p>
              </w:tc>
              <w:tc>
                <w:tcPr>
                  <w:tcW w:w="1698" w:type="dxa"/>
                  <w:vAlign w:val="center"/>
                </w:tcPr>
                <w:p w14:paraId="02455EE6">
                  <w:pPr>
                    <w:pStyle w:val="74"/>
                    <w:rPr>
                      <w:sz w:val="18"/>
                      <w:szCs w:val="18"/>
                    </w:rPr>
                  </w:pPr>
                  <w:r>
                    <w:rPr>
                      <w:sz w:val="18"/>
                      <w:szCs w:val="18"/>
                    </w:rPr>
                    <w:t>EDC、NMHC</w:t>
                  </w:r>
                </w:p>
              </w:tc>
              <w:tc>
                <w:tcPr>
                  <w:tcW w:w="1919" w:type="dxa"/>
                  <w:gridSpan w:val="2"/>
                  <w:vMerge w:val="continue"/>
                  <w:vAlign w:val="center"/>
                </w:tcPr>
                <w:p w14:paraId="3A563FF3">
                  <w:pPr>
                    <w:pStyle w:val="74"/>
                    <w:rPr>
                      <w:sz w:val="18"/>
                      <w:szCs w:val="18"/>
                    </w:rPr>
                  </w:pPr>
                </w:p>
              </w:tc>
            </w:tr>
            <w:tr w14:paraId="0AB284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43AEDC16">
                  <w:pPr>
                    <w:pStyle w:val="74"/>
                    <w:rPr>
                      <w:sz w:val="18"/>
                      <w:szCs w:val="18"/>
                    </w:rPr>
                  </w:pPr>
                </w:p>
              </w:tc>
              <w:tc>
                <w:tcPr>
                  <w:tcW w:w="1236" w:type="dxa"/>
                  <w:vAlign w:val="center"/>
                </w:tcPr>
                <w:p w14:paraId="263E1AD3">
                  <w:pPr>
                    <w:pStyle w:val="74"/>
                    <w:rPr>
                      <w:sz w:val="18"/>
                      <w:szCs w:val="18"/>
                    </w:rPr>
                  </w:pPr>
                  <w:r>
                    <w:rPr>
                      <w:sz w:val="18"/>
                      <w:szCs w:val="18"/>
                    </w:rPr>
                    <w:t>VCM精制单元</w:t>
                  </w:r>
                </w:p>
              </w:tc>
              <w:tc>
                <w:tcPr>
                  <w:tcW w:w="2008" w:type="dxa"/>
                  <w:vAlign w:val="center"/>
                </w:tcPr>
                <w:p w14:paraId="3797DA88">
                  <w:pPr>
                    <w:pStyle w:val="74"/>
                    <w:rPr>
                      <w:sz w:val="18"/>
                      <w:szCs w:val="18"/>
                    </w:rPr>
                  </w:pPr>
                  <w:r>
                    <w:rPr>
                      <w:sz w:val="18"/>
                      <w:szCs w:val="18"/>
                    </w:rPr>
                    <w:t>VCM精制尾气</w:t>
                  </w:r>
                </w:p>
              </w:tc>
              <w:tc>
                <w:tcPr>
                  <w:tcW w:w="1698" w:type="dxa"/>
                  <w:vAlign w:val="center"/>
                </w:tcPr>
                <w:p w14:paraId="57A770FE">
                  <w:pPr>
                    <w:pStyle w:val="74"/>
                    <w:rPr>
                      <w:sz w:val="18"/>
                      <w:szCs w:val="18"/>
                    </w:rPr>
                  </w:pPr>
                  <w:r>
                    <w:rPr>
                      <w:sz w:val="18"/>
                      <w:szCs w:val="18"/>
                    </w:rPr>
                    <w:t>EDC、VCM、NMHC</w:t>
                  </w:r>
                </w:p>
              </w:tc>
              <w:tc>
                <w:tcPr>
                  <w:tcW w:w="1919" w:type="dxa"/>
                  <w:gridSpan w:val="2"/>
                  <w:vAlign w:val="center"/>
                </w:tcPr>
                <w:p w14:paraId="4DA69517">
                  <w:pPr>
                    <w:pStyle w:val="74"/>
                    <w:rPr>
                      <w:sz w:val="18"/>
                      <w:szCs w:val="18"/>
                    </w:rPr>
                  </w:pPr>
                  <w:r>
                    <w:rPr>
                      <w:sz w:val="18"/>
                      <w:szCs w:val="18"/>
                    </w:rPr>
                    <w:t>进废气液焚烧装置</w:t>
                  </w:r>
                </w:p>
              </w:tc>
            </w:tr>
            <w:tr w14:paraId="33DBD3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7DA03FF7">
                  <w:pPr>
                    <w:pStyle w:val="74"/>
                    <w:rPr>
                      <w:sz w:val="18"/>
                      <w:szCs w:val="18"/>
                    </w:rPr>
                  </w:pPr>
                </w:p>
              </w:tc>
              <w:tc>
                <w:tcPr>
                  <w:tcW w:w="1236" w:type="dxa"/>
                  <w:vAlign w:val="center"/>
                </w:tcPr>
                <w:p w14:paraId="07C2E896">
                  <w:pPr>
                    <w:pStyle w:val="74"/>
                    <w:rPr>
                      <w:sz w:val="18"/>
                      <w:szCs w:val="18"/>
                    </w:rPr>
                  </w:pPr>
                  <w:r>
                    <w:rPr>
                      <w:sz w:val="18"/>
                      <w:szCs w:val="18"/>
                    </w:rPr>
                    <w:t>废气液焚烧单元</w:t>
                  </w:r>
                </w:p>
              </w:tc>
              <w:tc>
                <w:tcPr>
                  <w:tcW w:w="2008" w:type="dxa"/>
                  <w:vAlign w:val="center"/>
                </w:tcPr>
                <w:p w14:paraId="5B616DB9">
                  <w:pPr>
                    <w:pStyle w:val="74"/>
                    <w:rPr>
                      <w:sz w:val="18"/>
                      <w:szCs w:val="18"/>
                    </w:rPr>
                  </w:pPr>
                  <w:r>
                    <w:rPr>
                      <w:sz w:val="18"/>
                      <w:szCs w:val="18"/>
                    </w:rPr>
                    <w:t>焚烧炉尾气</w:t>
                  </w:r>
                </w:p>
              </w:tc>
              <w:tc>
                <w:tcPr>
                  <w:tcW w:w="1698" w:type="dxa"/>
                  <w:vAlign w:val="center"/>
                </w:tcPr>
                <w:p w14:paraId="43BB4AFE">
                  <w:pPr>
                    <w:pStyle w:val="74"/>
                    <w:rPr>
                      <w:sz w:val="18"/>
                      <w:szCs w:val="18"/>
                    </w:rPr>
                  </w:pPr>
                  <w:r>
                    <w:rPr>
                      <w:sz w:val="18"/>
                      <w:szCs w:val="18"/>
                    </w:rPr>
                    <w:t>NOx、颗粒物、SO</w:t>
                  </w:r>
                  <w:r>
                    <w:rPr>
                      <w:sz w:val="18"/>
                      <w:szCs w:val="18"/>
                      <w:vertAlign w:val="subscript"/>
                    </w:rPr>
                    <w:t>2</w:t>
                  </w:r>
                  <w:r>
                    <w:rPr>
                      <w:sz w:val="18"/>
                      <w:szCs w:val="18"/>
                    </w:rPr>
                    <w:t>、Cl</w:t>
                  </w:r>
                  <w:r>
                    <w:rPr>
                      <w:sz w:val="18"/>
                      <w:szCs w:val="18"/>
                      <w:vertAlign w:val="subscript"/>
                    </w:rPr>
                    <w:t>2</w:t>
                  </w:r>
                  <w:r>
                    <w:rPr>
                      <w:sz w:val="18"/>
                      <w:szCs w:val="18"/>
                    </w:rPr>
                    <w:t>、HCl、二</w:t>
                  </w:r>
                  <w:r>
                    <w:rPr>
                      <w:rFonts w:eastAsia="微软雅黑"/>
                      <w:sz w:val="18"/>
                      <w:szCs w:val="18"/>
                    </w:rPr>
                    <w:t>噁</w:t>
                  </w:r>
                  <w:r>
                    <w:rPr>
                      <w:sz w:val="18"/>
                      <w:szCs w:val="18"/>
                    </w:rPr>
                    <w:t>英、CO</w:t>
                  </w:r>
                </w:p>
              </w:tc>
              <w:tc>
                <w:tcPr>
                  <w:tcW w:w="1919" w:type="dxa"/>
                  <w:gridSpan w:val="2"/>
                  <w:vAlign w:val="center"/>
                </w:tcPr>
                <w:p w14:paraId="0338C4A0">
                  <w:pPr>
                    <w:pStyle w:val="74"/>
                    <w:rPr>
                      <w:sz w:val="18"/>
                      <w:szCs w:val="18"/>
                    </w:rPr>
                  </w:pPr>
                  <w:r>
                    <w:rPr>
                      <w:sz w:val="18"/>
                      <w:szCs w:val="18"/>
                    </w:rPr>
                    <w:t>余热回收+急冷+吸收+碱洗+脱硝1根50m排气口DA036</w:t>
                  </w:r>
                </w:p>
              </w:tc>
            </w:tr>
            <w:tr w14:paraId="78D898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133FDB95">
                  <w:pPr>
                    <w:pStyle w:val="74"/>
                    <w:rPr>
                      <w:sz w:val="18"/>
                      <w:szCs w:val="18"/>
                    </w:rPr>
                  </w:pPr>
                </w:p>
              </w:tc>
              <w:tc>
                <w:tcPr>
                  <w:tcW w:w="1236" w:type="dxa"/>
                  <w:vAlign w:val="center"/>
                </w:tcPr>
                <w:p w14:paraId="13D7A2E5">
                  <w:pPr>
                    <w:pStyle w:val="74"/>
                    <w:rPr>
                      <w:sz w:val="18"/>
                      <w:szCs w:val="18"/>
                    </w:rPr>
                  </w:pPr>
                  <w:r>
                    <w:rPr>
                      <w:sz w:val="18"/>
                      <w:szCs w:val="18"/>
                    </w:rPr>
                    <w:t>EDC裂解单元</w:t>
                  </w:r>
                </w:p>
              </w:tc>
              <w:tc>
                <w:tcPr>
                  <w:tcW w:w="2008" w:type="dxa"/>
                  <w:vAlign w:val="center"/>
                </w:tcPr>
                <w:p w14:paraId="5290F4C5">
                  <w:pPr>
                    <w:pStyle w:val="74"/>
                    <w:rPr>
                      <w:sz w:val="18"/>
                      <w:szCs w:val="18"/>
                    </w:rPr>
                  </w:pPr>
                  <w:r>
                    <w:rPr>
                      <w:sz w:val="18"/>
                      <w:szCs w:val="18"/>
                    </w:rPr>
                    <w:t>裂解烟气</w:t>
                  </w:r>
                </w:p>
              </w:tc>
              <w:tc>
                <w:tcPr>
                  <w:tcW w:w="1698" w:type="dxa"/>
                  <w:vAlign w:val="center"/>
                </w:tcPr>
                <w:p w14:paraId="1E0B11A5">
                  <w:pPr>
                    <w:pStyle w:val="74"/>
                    <w:rPr>
                      <w:sz w:val="18"/>
                      <w:szCs w:val="18"/>
                    </w:rPr>
                  </w:pPr>
                  <w:r>
                    <w:rPr>
                      <w:sz w:val="18"/>
                      <w:szCs w:val="18"/>
                    </w:rPr>
                    <w:t>NOx、颗粒物、SO</w:t>
                  </w:r>
                  <w:r>
                    <w:rPr>
                      <w:sz w:val="18"/>
                      <w:szCs w:val="18"/>
                      <w:vertAlign w:val="subscript"/>
                    </w:rPr>
                    <w:t>2</w:t>
                  </w:r>
                  <w:r>
                    <w:rPr>
                      <w:sz w:val="18"/>
                      <w:szCs w:val="18"/>
                    </w:rPr>
                    <w:t>、烟气黑度</w:t>
                  </w:r>
                </w:p>
              </w:tc>
              <w:tc>
                <w:tcPr>
                  <w:tcW w:w="1919" w:type="dxa"/>
                  <w:gridSpan w:val="2"/>
                  <w:vAlign w:val="center"/>
                </w:tcPr>
                <w:p w14:paraId="29B0A5E2">
                  <w:pPr>
                    <w:pStyle w:val="74"/>
                    <w:rPr>
                      <w:sz w:val="18"/>
                      <w:szCs w:val="18"/>
                    </w:rPr>
                  </w:pPr>
                  <w:r>
                    <w:rPr>
                      <w:sz w:val="18"/>
                      <w:szCs w:val="18"/>
                    </w:rPr>
                    <w:t>2根50m排气口DA037~DA038</w:t>
                  </w:r>
                </w:p>
              </w:tc>
            </w:tr>
            <w:tr w14:paraId="0733E5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28691329">
                  <w:pPr>
                    <w:pStyle w:val="74"/>
                    <w:rPr>
                      <w:sz w:val="18"/>
                      <w:szCs w:val="18"/>
                    </w:rPr>
                  </w:pPr>
                </w:p>
              </w:tc>
              <w:tc>
                <w:tcPr>
                  <w:tcW w:w="1236" w:type="dxa"/>
                  <w:vAlign w:val="center"/>
                </w:tcPr>
                <w:p w14:paraId="6210C6DD">
                  <w:pPr>
                    <w:pStyle w:val="74"/>
                    <w:rPr>
                      <w:sz w:val="18"/>
                      <w:szCs w:val="18"/>
                    </w:rPr>
                  </w:pPr>
                  <w:r>
                    <w:rPr>
                      <w:sz w:val="18"/>
                      <w:szCs w:val="18"/>
                    </w:rPr>
                    <w:t>化学品配制单元</w:t>
                  </w:r>
                </w:p>
              </w:tc>
              <w:tc>
                <w:tcPr>
                  <w:tcW w:w="2008" w:type="dxa"/>
                  <w:vAlign w:val="center"/>
                </w:tcPr>
                <w:p w14:paraId="38A9E440">
                  <w:pPr>
                    <w:pStyle w:val="74"/>
                    <w:rPr>
                      <w:sz w:val="18"/>
                      <w:szCs w:val="18"/>
                    </w:rPr>
                  </w:pPr>
                  <w:r>
                    <w:rPr>
                      <w:sz w:val="18"/>
                      <w:szCs w:val="18"/>
                    </w:rPr>
                    <w:t>化学品配制废气</w:t>
                  </w:r>
                </w:p>
              </w:tc>
              <w:tc>
                <w:tcPr>
                  <w:tcW w:w="1698" w:type="dxa"/>
                  <w:vAlign w:val="center"/>
                </w:tcPr>
                <w:p w14:paraId="68A64E87">
                  <w:pPr>
                    <w:pStyle w:val="74"/>
                    <w:rPr>
                      <w:sz w:val="18"/>
                      <w:szCs w:val="18"/>
                    </w:rPr>
                  </w:pPr>
                  <w:r>
                    <w:rPr>
                      <w:sz w:val="18"/>
                      <w:szCs w:val="18"/>
                    </w:rPr>
                    <w:t>NMHC、甲醇</w:t>
                  </w:r>
                </w:p>
              </w:tc>
              <w:tc>
                <w:tcPr>
                  <w:tcW w:w="1919" w:type="dxa"/>
                  <w:gridSpan w:val="2"/>
                  <w:vAlign w:val="center"/>
                </w:tcPr>
                <w:p w14:paraId="4F1F84BB">
                  <w:pPr>
                    <w:pStyle w:val="74"/>
                    <w:rPr>
                      <w:sz w:val="18"/>
                      <w:szCs w:val="18"/>
                    </w:rPr>
                  </w:pPr>
                  <w:r>
                    <w:rPr>
                      <w:sz w:val="18"/>
                      <w:szCs w:val="18"/>
                    </w:rPr>
                    <w:t>活性炭吸附装置+ 1根15m排气口DA039排气筒</w:t>
                  </w:r>
                </w:p>
              </w:tc>
            </w:tr>
            <w:tr w14:paraId="57EC0A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6CEB0698">
                  <w:pPr>
                    <w:pStyle w:val="74"/>
                    <w:rPr>
                      <w:sz w:val="18"/>
                      <w:szCs w:val="18"/>
                    </w:rPr>
                  </w:pPr>
                </w:p>
              </w:tc>
              <w:tc>
                <w:tcPr>
                  <w:tcW w:w="1236" w:type="dxa"/>
                  <w:vAlign w:val="center"/>
                </w:tcPr>
                <w:p w14:paraId="0F68F7F9">
                  <w:pPr>
                    <w:pStyle w:val="74"/>
                    <w:rPr>
                      <w:sz w:val="18"/>
                      <w:szCs w:val="18"/>
                    </w:rPr>
                  </w:pPr>
                  <w:r>
                    <w:rPr>
                      <w:sz w:val="18"/>
                      <w:szCs w:val="18"/>
                    </w:rPr>
                    <w:t>VCM回收单元</w:t>
                  </w:r>
                </w:p>
              </w:tc>
              <w:tc>
                <w:tcPr>
                  <w:tcW w:w="2008" w:type="dxa"/>
                  <w:vAlign w:val="center"/>
                </w:tcPr>
                <w:p w14:paraId="48FDBD95">
                  <w:pPr>
                    <w:pStyle w:val="74"/>
                    <w:rPr>
                      <w:sz w:val="18"/>
                      <w:szCs w:val="18"/>
                    </w:rPr>
                  </w:pPr>
                  <w:r>
                    <w:rPr>
                      <w:sz w:val="18"/>
                      <w:szCs w:val="18"/>
                    </w:rPr>
                    <w:t>VCM回收尾气</w:t>
                  </w:r>
                </w:p>
              </w:tc>
              <w:tc>
                <w:tcPr>
                  <w:tcW w:w="1698" w:type="dxa"/>
                  <w:vAlign w:val="center"/>
                </w:tcPr>
                <w:p w14:paraId="495EEAD3">
                  <w:pPr>
                    <w:pStyle w:val="74"/>
                    <w:rPr>
                      <w:sz w:val="18"/>
                      <w:szCs w:val="18"/>
                    </w:rPr>
                  </w:pPr>
                  <w:r>
                    <w:rPr>
                      <w:sz w:val="18"/>
                      <w:szCs w:val="18"/>
                    </w:rPr>
                    <w:t>VCM、NMHC</w:t>
                  </w:r>
                </w:p>
              </w:tc>
              <w:tc>
                <w:tcPr>
                  <w:tcW w:w="1919" w:type="dxa"/>
                  <w:gridSpan w:val="2"/>
                  <w:vAlign w:val="center"/>
                </w:tcPr>
                <w:p w14:paraId="5963777E">
                  <w:pPr>
                    <w:pStyle w:val="74"/>
                    <w:rPr>
                      <w:sz w:val="18"/>
                      <w:szCs w:val="18"/>
                    </w:rPr>
                  </w:pPr>
                  <w:r>
                    <w:rPr>
                      <w:sz w:val="18"/>
                      <w:szCs w:val="18"/>
                    </w:rPr>
                    <w:t>废气液焚烧装置焚烧+ 1根50m排气口DA036排气筒</w:t>
                  </w:r>
                </w:p>
              </w:tc>
            </w:tr>
            <w:tr w14:paraId="1478D6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1560342E">
                  <w:pPr>
                    <w:pStyle w:val="74"/>
                    <w:rPr>
                      <w:sz w:val="18"/>
                      <w:szCs w:val="18"/>
                    </w:rPr>
                  </w:pPr>
                </w:p>
              </w:tc>
              <w:tc>
                <w:tcPr>
                  <w:tcW w:w="1236" w:type="dxa"/>
                  <w:vAlign w:val="center"/>
                </w:tcPr>
                <w:p w14:paraId="26BE87F4">
                  <w:pPr>
                    <w:pStyle w:val="74"/>
                    <w:rPr>
                      <w:sz w:val="18"/>
                      <w:szCs w:val="18"/>
                    </w:rPr>
                  </w:pPr>
                  <w:r>
                    <w:rPr>
                      <w:sz w:val="18"/>
                      <w:szCs w:val="18"/>
                    </w:rPr>
                    <w:t>离心干燥单元</w:t>
                  </w:r>
                </w:p>
              </w:tc>
              <w:tc>
                <w:tcPr>
                  <w:tcW w:w="2008" w:type="dxa"/>
                  <w:vAlign w:val="center"/>
                </w:tcPr>
                <w:p w14:paraId="76725ACD">
                  <w:pPr>
                    <w:pStyle w:val="74"/>
                    <w:rPr>
                      <w:sz w:val="18"/>
                      <w:szCs w:val="18"/>
                    </w:rPr>
                  </w:pPr>
                  <w:r>
                    <w:rPr>
                      <w:sz w:val="18"/>
                      <w:szCs w:val="18"/>
                    </w:rPr>
                    <w:t>干燥尾气</w:t>
                  </w:r>
                </w:p>
              </w:tc>
              <w:tc>
                <w:tcPr>
                  <w:tcW w:w="1698" w:type="dxa"/>
                  <w:vAlign w:val="center"/>
                </w:tcPr>
                <w:p w14:paraId="1C126F66">
                  <w:pPr>
                    <w:pStyle w:val="74"/>
                    <w:rPr>
                      <w:sz w:val="18"/>
                      <w:szCs w:val="18"/>
                    </w:rPr>
                  </w:pPr>
                  <w:r>
                    <w:rPr>
                      <w:sz w:val="18"/>
                      <w:szCs w:val="18"/>
                    </w:rPr>
                    <w:t>NMHC、VCM、颗粒物</w:t>
                  </w:r>
                </w:p>
              </w:tc>
              <w:tc>
                <w:tcPr>
                  <w:tcW w:w="1919" w:type="dxa"/>
                  <w:gridSpan w:val="2"/>
                  <w:vAlign w:val="center"/>
                </w:tcPr>
                <w:p w14:paraId="0A485887">
                  <w:pPr>
                    <w:pStyle w:val="74"/>
                    <w:rPr>
                      <w:sz w:val="18"/>
                      <w:szCs w:val="18"/>
                    </w:rPr>
                  </w:pPr>
                  <w:r>
                    <w:rPr>
                      <w:sz w:val="18"/>
                      <w:szCs w:val="18"/>
                    </w:rPr>
                    <w:t>3套袋式除尘器+3根30mDA040~ DA042排气筒</w:t>
                  </w:r>
                </w:p>
              </w:tc>
            </w:tr>
            <w:tr w14:paraId="3F7BF6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7ACC0988">
                  <w:pPr>
                    <w:pStyle w:val="74"/>
                    <w:rPr>
                      <w:sz w:val="18"/>
                      <w:szCs w:val="18"/>
                    </w:rPr>
                  </w:pPr>
                </w:p>
              </w:tc>
              <w:tc>
                <w:tcPr>
                  <w:tcW w:w="1236" w:type="dxa"/>
                  <w:vAlign w:val="center"/>
                </w:tcPr>
                <w:p w14:paraId="0096A198">
                  <w:pPr>
                    <w:pStyle w:val="74"/>
                    <w:rPr>
                      <w:sz w:val="18"/>
                      <w:szCs w:val="18"/>
                    </w:rPr>
                  </w:pPr>
                  <w:r>
                    <w:rPr>
                      <w:sz w:val="18"/>
                      <w:szCs w:val="18"/>
                    </w:rPr>
                    <w:t>离心干燥单元</w:t>
                  </w:r>
                </w:p>
              </w:tc>
              <w:tc>
                <w:tcPr>
                  <w:tcW w:w="2008" w:type="dxa"/>
                  <w:vAlign w:val="center"/>
                </w:tcPr>
                <w:p w14:paraId="2DC1E903">
                  <w:pPr>
                    <w:pStyle w:val="74"/>
                    <w:rPr>
                      <w:sz w:val="18"/>
                      <w:szCs w:val="18"/>
                    </w:rPr>
                  </w:pPr>
                  <w:r>
                    <w:rPr>
                      <w:sz w:val="18"/>
                      <w:szCs w:val="18"/>
                    </w:rPr>
                    <w:t>小料仓落料废气</w:t>
                  </w:r>
                </w:p>
              </w:tc>
              <w:tc>
                <w:tcPr>
                  <w:tcW w:w="1698" w:type="dxa"/>
                  <w:vAlign w:val="center"/>
                </w:tcPr>
                <w:p w14:paraId="0314D2B0">
                  <w:pPr>
                    <w:pStyle w:val="74"/>
                    <w:rPr>
                      <w:sz w:val="18"/>
                      <w:szCs w:val="18"/>
                    </w:rPr>
                  </w:pPr>
                  <w:r>
                    <w:rPr>
                      <w:sz w:val="18"/>
                      <w:szCs w:val="18"/>
                    </w:rPr>
                    <w:t>颗粒物</w:t>
                  </w:r>
                </w:p>
              </w:tc>
              <w:tc>
                <w:tcPr>
                  <w:tcW w:w="1919" w:type="dxa"/>
                  <w:gridSpan w:val="2"/>
                  <w:vAlign w:val="center"/>
                </w:tcPr>
                <w:p w14:paraId="50E36A90">
                  <w:pPr>
                    <w:pStyle w:val="74"/>
                    <w:rPr>
                      <w:sz w:val="18"/>
                      <w:szCs w:val="18"/>
                    </w:rPr>
                  </w:pPr>
                  <w:r>
                    <w:rPr>
                      <w:sz w:val="18"/>
                      <w:szCs w:val="18"/>
                    </w:rPr>
                    <w:t>3套袋式收尘器+ 3根15m DA043~ DA044排气筒</w:t>
                  </w:r>
                </w:p>
              </w:tc>
            </w:tr>
            <w:tr w14:paraId="3918B4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11ABD5E1">
                  <w:pPr>
                    <w:pStyle w:val="74"/>
                    <w:rPr>
                      <w:sz w:val="18"/>
                      <w:szCs w:val="18"/>
                    </w:rPr>
                  </w:pPr>
                </w:p>
              </w:tc>
              <w:tc>
                <w:tcPr>
                  <w:tcW w:w="1236" w:type="dxa"/>
                  <w:vAlign w:val="center"/>
                </w:tcPr>
                <w:p w14:paraId="0838E29F">
                  <w:pPr>
                    <w:pStyle w:val="74"/>
                    <w:rPr>
                      <w:sz w:val="18"/>
                      <w:szCs w:val="18"/>
                    </w:rPr>
                  </w:pPr>
                  <w:r>
                    <w:rPr>
                      <w:sz w:val="18"/>
                      <w:szCs w:val="18"/>
                    </w:rPr>
                    <w:t>离心干燥单元</w:t>
                  </w:r>
                </w:p>
              </w:tc>
              <w:tc>
                <w:tcPr>
                  <w:tcW w:w="2008" w:type="dxa"/>
                  <w:vAlign w:val="center"/>
                </w:tcPr>
                <w:p w14:paraId="095AA4FD">
                  <w:pPr>
                    <w:pStyle w:val="74"/>
                    <w:rPr>
                      <w:sz w:val="18"/>
                      <w:szCs w:val="18"/>
                    </w:rPr>
                  </w:pPr>
                  <w:r>
                    <w:rPr>
                      <w:sz w:val="18"/>
                      <w:szCs w:val="18"/>
                    </w:rPr>
                    <w:t>气力输送废气</w:t>
                  </w:r>
                </w:p>
              </w:tc>
              <w:tc>
                <w:tcPr>
                  <w:tcW w:w="1698" w:type="dxa"/>
                  <w:vAlign w:val="center"/>
                </w:tcPr>
                <w:p w14:paraId="75782C5D">
                  <w:pPr>
                    <w:pStyle w:val="74"/>
                    <w:rPr>
                      <w:sz w:val="18"/>
                      <w:szCs w:val="18"/>
                    </w:rPr>
                  </w:pPr>
                  <w:r>
                    <w:rPr>
                      <w:sz w:val="18"/>
                      <w:szCs w:val="18"/>
                    </w:rPr>
                    <w:t>颗粒物</w:t>
                  </w:r>
                </w:p>
              </w:tc>
              <w:tc>
                <w:tcPr>
                  <w:tcW w:w="1919" w:type="dxa"/>
                  <w:gridSpan w:val="2"/>
                  <w:vAlign w:val="center"/>
                </w:tcPr>
                <w:p w14:paraId="1E4ADD4E">
                  <w:pPr>
                    <w:pStyle w:val="74"/>
                    <w:rPr>
                      <w:sz w:val="18"/>
                      <w:szCs w:val="18"/>
                    </w:rPr>
                  </w:pPr>
                  <w:r>
                    <w:rPr>
                      <w:sz w:val="18"/>
                      <w:szCs w:val="18"/>
                    </w:rPr>
                    <w:t>10套袋式收尘器+10根48m DA045~ DA055排气筒</w:t>
                  </w:r>
                </w:p>
              </w:tc>
            </w:tr>
            <w:tr w14:paraId="7B7CF7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03BE6CD3">
                  <w:pPr>
                    <w:pStyle w:val="74"/>
                    <w:rPr>
                      <w:sz w:val="18"/>
                      <w:szCs w:val="18"/>
                    </w:rPr>
                  </w:pPr>
                </w:p>
              </w:tc>
              <w:tc>
                <w:tcPr>
                  <w:tcW w:w="1236" w:type="dxa"/>
                  <w:vAlign w:val="center"/>
                </w:tcPr>
                <w:p w14:paraId="3B6181B1">
                  <w:pPr>
                    <w:pStyle w:val="74"/>
                    <w:rPr>
                      <w:sz w:val="18"/>
                      <w:szCs w:val="18"/>
                    </w:rPr>
                  </w:pPr>
                  <w:r>
                    <w:rPr>
                      <w:sz w:val="18"/>
                      <w:szCs w:val="18"/>
                    </w:rPr>
                    <w:t>包装单元</w:t>
                  </w:r>
                </w:p>
              </w:tc>
              <w:tc>
                <w:tcPr>
                  <w:tcW w:w="2008" w:type="dxa"/>
                  <w:vAlign w:val="center"/>
                </w:tcPr>
                <w:p w14:paraId="26B92F21">
                  <w:pPr>
                    <w:pStyle w:val="74"/>
                    <w:rPr>
                      <w:sz w:val="18"/>
                      <w:szCs w:val="18"/>
                    </w:rPr>
                  </w:pPr>
                  <w:r>
                    <w:rPr>
                      <w:sz w:val="18"/>
                      <w:szCs w:val="18"/>
                    </w:rPr>
                    <w:t>包装废气</w:t>
                  </w:r>
                </w:p>
              </w:tc>
              <w:tc>
                <w:tcPr>
                  <w:tcW w:w="1698" w:type="dxa"/>
                  <w:vAlign w:val="center"/>
                </w:tcPr>
                <w:p w14:paraId="2951D7F0">
                  <w:pPr>
                    <w:pStyle w:val="74"/>
                    <w:rPr>
                      <w:sz w:val="18"/>
                      <w:szCs w:val="18"/>
                    </w:rPr>
                  </w:pPr>
                  <w:r>
                    <w:rPr>
                      <w:sz w:val="18"/>
                      <w:szCs w:val="18"/>
                    </w:rPr>
                    <w:t>颗粒物</w:t>
                  </w:r>
                </w:p>
              </w:tc>
              <w:tc>
                <w:tcPr>
                  <w:tcW w:w="1919" w:type="dxa"/>
                  <w:gridSpan w:val="2"/>
                  <w:vAlign w:val="center"/>
                </w:tcPr>
                <w:p w14:paraId="43D5C896">
                  <w:pPr>
                    <w:pStyle w:val="74"/>
                    <w:rPr>
                      <w:sz w:val="18"/>
                      <w:szCs w:val="18"/>
                    </w:rPr>
                  </w:pPr>
                  <w:r>
                    <w:rPr>
                      <w:sz w:val="18"/>
                      <w:szCs w:val="18"/>
                    </w:rPr>
                    <w:t>7套袋式收尘器+7根15m DA056~DA062排气筒</w:t>
                  </w:r>
                </w:p>
              </w:tc>
            </w:tr>
            <w:tr w14:paraId="60DC3D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042B6317">
                  <w:pPr>
                    <w:pStyle w:val="74"/>
                    <w:rPr>
                      <w:sz w:val="18"/>
                      <w:szCs w:val="18"/>
                    </w:rPr>
                  </w:pPr>
                </w:p>
              </w:tc>
              <w:tc>
                <w:tcPr>
                  <w:tcW w:w="1236" w:type="dxa"/>
                  <w:vAlign w:val="center"/>
                </w:tcPr>
                <w:p w14:paraId="0F851FD5">
                  <w:pPr>
                    <w:pStyle w:val="74"/>
                    <w:rPr>
                      <w:sz w:val="18"/>
                      <w:szCs w:val="18"/>
                    </w:rPr>
                  </w:pPr>
                  <w:r>
                    <w:rPr>
                      <w:sz w:val="18"/>
                      <w:szCs w:val="18"/>
                    </w:rPr>
                    <w:t>危险废物暂存</w:t>
                  </w:r>
                </w:p>
              </w:tc>
              <w:tc>
                <w:tcPr>
                  <w:tcW w:w="2008" w:type="dxa"/>
                  <w:vAlign w:val="center"/>
                </w:tcPr>
                <w:p w14:paraId="0122E3E2">
                  <w:pPr>
                    <w:pStyle w:val="74"/>
                    <w:rPr>
                      <w:sz w:val="18"/>
                      <w:szCs w:val="18"/>
                    </w:rPr>
                  </w:pPr>
                  <w:r>
                    <w:rPr>
                      <w:sz w:val="18"/>
                      <w:szCs w:val="18"/>
                    </w:rPr>
                    <w:t>危废暂存废气</w:t>
                  </w:r>
                </w:p>
              </w:tc>
              <w:tc>
                <w:tcPr>
                  <w:tcW w:w="1698" w:type="dxa"/>
                  <w:vAlign w:val="center"/>
                </w:tcPr>
                <w:p w14:paraId="328CFCBD">
                  <w:pPr>
                    <w:pStyle w:val="74"/>
                    <w:rPr>
                      <w:sz w:val="18"/>
                      <w:szCs w:val="18"/>
                    </w:rPr>
                  </w:pPr>
                  <w:r>
                    <w:rPr>
                      <w:sz w:val="18"/>
                      <w:szCs w:val="18"/>
                    </w:rPr>
                    <w:t>VCM、EDC、NMHC</w:t>
                  </w:r>
                </w:p>
              </w:tc>
              <w:tc>
                <w:tcPr>
                  <w:tcW w:w="1919" w:type="dxa"/>
                  <w:gridSpan w:val="2"/>
                  <w:vAlign w:val="center"/>
                </w:tcPr>
                <w:p w14:paraId="65C8BBDF">
                  <w:pPr>
                    <w:pStyle w:val="74"/>
                    <w:rPr>
                      <w:sz w:val="18"/>
                      <w:szCs w:val="18"/>
                    </w:rPr>
                  </w:pPr>
                  <w:r>
                    <w:rPr>
                      <w:sz w:val="18"/>
                      <w:szCs w:val="18"/>
                    </w:rPr>
                    <w:t>活性炭吸附+1根15m排气筒DA024（依托）</w:t>
                  </w:r>
                </w:p>
              </w:tc>
            </w:tr>
            <w:tr w14:paraId="0A88DE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7C3DC2A3">
                  <w:pPr>
                    <w:pStyle w:val="74"/>
                    <w:rPr>
                      <w:sz w:val="18"/>
                      <w:szCs w:val="18"/>
                    </w:rPr>
                  </w:pPr>
                </w:p>
              </w:tc>
              <w:tc>
                <w:tcPr>
                  <w:tcW w:w="1236" w:type="dxa"/>
                  <w:vAlign w:val="center"/>
                </w:tcPr>
                <w:p w14:paraId="6860DD60">
                  <w:pPr>
                    <w:pStyle w:val="74"/>
                    <w:rPr>
                      <w:sz w:val="18"/>
                      <w:szCs w:val="18"/>
                    </w:rPr>
                  </w:pPr>
                  <w:r>
                    <w:rPr>
                      <w:sz w:val="18"/>
                      <w:szCs w:val="18"/>
                    </w:rPr>
                    <w:t>EDC储罐大小呼吸</w:t>
                  </w:r>
                </w:p>
              </w:tc>
              <w:tc>
                <w:tcPr>
                  <w:tcW w:w="2008" w:type="dxa"/>
                  <w:vAlign w:val="center"/>
                </w:tcPr>
                <w:p w14:paraId="671996F2">
                  <w:pPr>
                    <w:pStyle w:val="74"/>
                    <w:rPr>
                      <w:sz w:val="18"/>
                      <w:szCs w:val="18"/>
                    </w:rPr>
                  </w:pPr>
                  <w:r>
                    <w:rPr>
                      <w:sz w:val="18"/>
                      <w:szCs w:val="18"/>
                    </w:rPr>
                    <w:t>EDC储罐大小</w:t>
                  </w:r>
                  <w:r>
                    <w:rPr>
                      <w:rFonts w:hint="eastAsia"/>
                      <w:sz w:val="18"/>
                      <w:szCs w:val="18"/>
                      <w:lang w:eastAsia="zh-CN"/>
                    </w:rPr>
                    <w:t>呼吸器</w:t>
                  </w:r>
                </w:p>
              </w:tc>
              <w:tc>
                <w:tcPr>
                  <w:tcW w:w="1698" w:type="dxa"/>
                  <w:vAlign w:val="center"/>
                </w:tcPr>
                <w:p w14:paraId="5BC0B168">
                  <w:pPr>
                    <w:pStyle w:val="74"/>
                    <w:rPr>
                      <w:sz w:val="18"/>
                      <w:szCs w:val="18"/>
                    </w:rPr>
                  </w:pPr>
                  <w:r>
                    <w:rPr>
                      <w:sz w:val="18"/>
                      <w:szCs w:val="18"/>
                    </w:rPr>
                    <w:t>EDC、NMHC</w:t>
                  </w:r>
                </w:p>
              </w:tc>
              <w:tc>
                <w:tcPr>
                  <w:tcW w:w="1919" w:type="dxa"/>
                  <w:gridSpan w:val="2"/>
                  <w:vAlign w:val="center"/>
                </w:tcPr>
                <w:p w14:paraId="0A62C76A">
                  <w:pPr>
                    <w:pStyle w:val="74"/>
                    <w:rPr>
                      <w:sz w:val="18"/>
                      <w:szCs w:val="18"/>
                    </w:rPr>
                  </w:pPr>
                  <w:r>
                    <w:rPr>
                      <w:sz w:val="18"/>
                      <w:szCs w:val="18"/>
                    </w:rPr>
                    <w:t>进废气液焚烧装置</w:t>
                  </w:r>
                </w:p>
              </w:tc>
            </w:tr>
            <w:tr w14:paraId="19D666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3FD898F8">
                  <w:pPr>
                    <w:pStyle w:val="74"/>
                    <w:rPr>
                      <w:sz w:val="18"/>
                      <w:szCs w:val="18"/>
                    </w:rPr>
                  </w:pPr>
                </w:p>
              </w:tc>
              <w:tc>
                <w:tcPr>
                  <w:tcW w:w="1236" w:type="dxa"/>
                  <w:vAlign w:val="center"/>
                </w:tcPr>
                <w:p w14:paraId="73713FE7">
                  <w:pPr>
                    <w:pStyle w:val="74"/>
                    <w:rPr>
                      <w:sz w:val="18"/>
                      <w:szCs w:val="18"/>
                    </w:rPr>
                  </w:pPr>
                  <w:r>
                    <w:rPr>
                      <w:sz w:val="18"/>
                      <w:szCs w:val="18"/>
                    </w:rPr>
                    <w:t>合成区盐酸储罐</w:t>
                  </w:r>
                </w:p>
              </w:tc>
              <w:tc>
                <w:tcPr>
                  <w:tcW w:w="2008" w:type="dxa"/>
                  <w:vAlign w:val="center"/>
                </w:tcPr>
                <w:p w14:paraId="5AAD6AA4">
                  <w:pPr>
                    <w:pStyle w:val="74"/>
                    <w:rPr>
                      <w:sz w:val="18"/>
                      <w:szCs w:val="18"/>
                    </w:rPr>
                  </w:pPr>
                  <w:r>
                    <w:rPr>
                      <w:sz w:val="18"/>
                      <w:szCs w:val="18"/>
                    </w:rPr>
                    <w:t>大小呼吸气</w:t>
                  </w:r>
                </w:p>
              </w:tc>
              <w:tc>
                <w:tcPr>
                  <w:tcW w:w="1698" w:type="dxa"/>
                  <w:vAlign w:val="center"/>
                </w:tcPr>
                <w:p w14:paraId="49E0FACE">
                  <w:pPr>
                    <w:pStyle w:val="74"/>
                    <w:rPr>
                      <w:sz w:val="18"/>
                      <w:szCs w:val="18"/>
                    </w:rPr>
                  </w:pPr>
                  <w:r>
                    <w:rPr>
                      <w:sz w:val="18"/>
                      <w:szCs w:val="18"/>
                    </w:rPr>
                    <w:t>HCl</w:t>
                  </w:r>
                </w:p>
              </w:tc>
              <w:tc>
                <w:tcPr>
                  <w:tcW w:w="1919" w:type="dxa"/>
                  <w:gridSpan w:val="2"/>
                  <w:vAlign w:val="center"/>
                </w:tcPr>
                <w:p w14:paraId="570299E2">
                  <w:pPr>
                    <w:pStyle w:val="74"/>
                    <w:rPr>
                      <w:sz w:val="18"/>
                      <w:szCs w:val="18"/>
                    </w:rPr>
                  </w:pPr>
                  <w:r>
                    <w:rPr>
                      <w:sz w:val="18"/>
                      <w:szCs w:val="18"/>
                    </w:rPr>
                    <w:t>碱洗塔+1根25m排气筒DA021（依托）</w:t>
                  </w:r>
                </w:p>
              </w:tc>
            </w:tr>
            <w:tr w14:paraId="56DF0F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511E1F82">
                  <w:pPr>
                    <w:pStyle w:val="74"/>
                    <w:rPr>
                      <w:sz w:val="18"/>
                      <w:szCs w:val="18"/>
                    </w:rPr>
                  </w:pPr>
                </w:p>
              </w:tc>
              <w:tc>
                <w:tcPr>
                  <w:tcW w:w="1236" w:type="dxa"/>
                  <w:vAlign w:val="center"/>
                </w:tcPr>
                <w:p w14:paraId="0BABB225">
                  <w:pPr>
                    <w:pStyle w:val="74"/>
                    <w:rPr>
                      <w:sz w:val="18"/>
                      <w:szCs w:val="18"/>
                    </w:rPr>
                  </w:pPr>
                  <w:r>
                    <w:rPr>
                      <w:sz w:val="18"/>
                      <w:szCs w:val="18"/>
                    </w:rPr>
                    <w:t>成品盐酸储罐、装卸区</w:t>
                  </w:r>
                </w:p>
              </w:tc>
              <w:tc>
                <w:tcPr>
                  <w:tcW w:w="2008" w:type="dxa"/>
                  <w:vAlign w:val="center"/>
                </w:tcPr>
                <w:p w14:paraId="54DDE8D7">
                  <w:pPr>
                    <w:pStyle w:val="74"/>
                    <w:rPr>
                      <w:sz w:val="18"/>
                      <w:szCs w:val="18"/>
                    </w:rPr>
                  </w:pPr>
                  <w:r>
                    <w:rPr>
                      <w:sz w:val="18"/>
                      <w:szCs w:val="18"/>
                    </w:rPr>
                    <w:t>大小呼吸气、装卸废气</w:t>
                  </w:r>
                </w:p>
              </w:tc>
              <w:tc>
                <w:tcPr>
                  <w:tcW w:w="1698" w:type="dxa"/>
                  <w:vAlign w:val="center"/>
                </w:tcPr>
                <w:p w14:paraId="603A712C">
                  <w:pPr>
                    <w:pStyle w:val="74"/>
                    <w:rPr>
                      <w:sz w:val="18"/>
                      <w:szCs w:val="18"/>
                    </w:rPr>
                  </w:pPr>
                  <w:r>
                    <w:rPr>
                      <w:sz w:val="18"/>
                      <w:szCs w:val="18"/>
                    </w:rPr>
                    <w:t>HCl</w:t>
                  </w:r>
                </w:p>
              </w:tc>
              <w:tc>
                <w:tcPr>
                  <w:tcW w:w="1919" w:type="dxa"/>
                  <w:gridSpan w:val="2"/>
                  <w:vAlign w:val="center"/>
                </w:tcPr>
                <w:p w14:paraId="3D14827F">
                  <w:pPr>
                    <w:pStyle w:val="74"/>
                    <w:rPr>
                      <w:sz w:val="18"/>
                      <w:szCs w:val="18"/>
                    </w:rPr>
                  </w:pPr>
                  <w:r>
                    <w:rPr>
                      <w:sz w:val="18"/>
                      <w:szCs w:val="18"/>
                    </w:rPr>
                    <w:t>碱洗塔+1根25m排气筒DA023（依托）</w:t>
                  </w:r>
                </w:p>
              </w:tc>
            </w:tr>
            <w:tr w14:paraId="4241CA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46752C2F">
                  <w:pPr>
                    <w:pStyle w:val="74"/>
                    <w:rPr>
                      <w:sz w:val="18"/>
                      <w:szCs w:val="18"/>
                    </w:rPr>
                  </w:pPr>
                </w:p>
              </w:tc>
              <w:tc>
                <w:tcPr>
                  <w:tcW w:w="1236" w:type="dxa"/>
                  <w:vAlign w:val="center"/>
                </w:tcPr>
                <w:p w14:paraId="182CE7A9">
                  <w:pPr>
                    <w:pStyle w:val="74"/>
                    <w:rPr>
                      <w:sz w:val="18"/>
                      <w:szCs w:val="18"/>
                    </w:rPr>
                  </w:pPr>
                  <w:r>
                    <w:rPr>
                      <w:sz w:val="18"/>
                      <w:szCs w:val="18"/>
                    </w:rPr>
                    <w:t>泵、阀门、法兰、采样口等密封点</w:t>
                  </w:r>
                </w:p>
              </w:tc>
              <w:tc>
                <w:tcPr>
                  <w:tcW w:w="2008" w:type="dxa"/>
                  <w:vAlign w:val="center"/>
                </w:tcPr>
                <w:p w14:paraId="0DBFF70B">
                  <w:pPr>
                    <w:pStyle w:val="74"/>
                    <w:rPr>
                      <w:sz w:val="18"/>
                      <w:szCs w:val="18"/>
                    </w:rPr>
                  </w:pPr>
                  <w:r>
                    <w:rPr>
                      <w:sz w:val="18"/>
                      <w:szCs w:val="18"/>
                    </w:rPr>
                    <w:t>动静密封点废气</w:t>
                  </w:r>
                </w:p>
              </w:tc>
              <w:tc>
                <w:tcPr>
                  <w:tcW w:w="1698" w:type="dxa"/>
                  <w:vAlign w:val="center"/>
                </w:tcPr>
                <w:p w14:paraId="187520C3">
                  <w:pPr>
                    <w:pStyle w:val="74"/>
                    <w:rPr>
                      <w:sz w:val="18"/>
                      <w:szCs w:val="18"/>
                    </w:rPr>
                  </w:pPr>
                  <w:r>
                    <w:rPr>
                      <w:sz w:val="18"/>
                      <w:szCs w:val="18"/>
                    </w:rPr>
                    <w:t>NMHC</w:t>
                  </w:r>
                </w:p>
              </w:tc>
              <w:tc>
                <w:tcPr>
                  <w:tcW w:w="1919" w:type="dxa"/>
                  <w:gridSpan w:val="2"/>
                  <w:vAlign w:val="center"/>
                </w:tcPr>
                <w:p w14:paraId="6076A26B">
                  <w:pPr>
                    <w:pStyle w:val="74"/>
                    <w:rPr>
                      <w:sz w:val="18"/>
                      <w:szCs w:val="18"/>
                    </w:rPr>
                  </w:pPr>
                  <w:r>
                    <w:rPr>
                      <w:sz w:val="18"/>
                      <w:szCs w:val="18"/>
                    </w:rPr>
                    <w:t>无组织排放</w:t>
                  </w:r>
                </w:p>
              </w:tc>
            </w:tr>
            <w:tr w14:paraId="7CD34F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restart"/>
                  <w:vAlign w:val="center"/>
                </w:tcPr>
                <w:p w14:paraId="71138B37">
                  <w:pPr>
                    <w:pStyle w:val="74"/>
                    <w:rPr>
                      <w:sz w:val="18"/>
                      <w:szCs w:val="18"/>
                    </w:rPr>
                  </w:pPr>
                  <w:r>
                    <w:rPr>
                      <w:sz w:val="18"/>
                      <w:szCs w:val="18"/>
                    </w:rPr>
                    <w:t>华谊钦州化工新材料一体化基地三期双氧水法环氧丙烷（HPPO）及聚醚多元醇一体化项目</w:t>
                  </w:r>
                </w:p>
              </w:tc>
              <w:tc>
                <w:tcPr>
                  <w:tcW w:w="1236" w:type="dxa"/>
                  <w:vMerge w:val="restart"/>
                  <w:vAlign w:val="center"/>
                </w:tcPr>
                <w:p w14:paraId="15D0AD00">
                  <w:pPr>
                    <w:pStyle w:val="74"/>
                    <w:rPr>
                      <w:sz w:val="18"/>
                      <w:szCs w:val="18"/>
                    </w:rPr>
                  </w:pPr>
                  <w:r>
                    <w:rPr>
                      <w:sz w:val="18"/>
                      <w:szCs w:val="18"/>
                    </w:rPr>
                    <w:t>HPPO装置－ HP部分</w:t>
                  </w:r>
                </w:p>
              </w:tc>
              <w:tc>
                <w:tcPr>
                  <w:tcW w:w="2008" w:type="dxa"/>
                  <w:vAlign w:val="center"/>
                </w:tcPr>
                <w:p w14:paraId="0189A1C2">
                  <w:pPr>
                    <w:pStyle w:val="74"/>
                    <w:rPr>
                      <w:sz w:val="18"/>
                      <w:szCs w:val="18"/>
                    </w:rPr>
                  </w:pPr>
                  <w:r>
                    <w:rPr>
                      <w:sz w:val="18"/>
                      <w:szCs w:val="18"/>
                    </w:rPr>
                    <w:t>双氧水装置氧化废气及 含氧氮封和真空泵废气</w:t>
                  </w:r>
                </w:p>
              </w:tc>
              <w:tc>
                <w:tcPr>
                  <w:tcW w:w="1698" w:type="dxa"/>
                  <w:vAlign w:val="center"/>
                </w:tcPr>
                <w:p w14:paraId="180F5144">
                  <w:pPr>
                    <w:pStyle w:val="74"/>
                    <w:rPr>
                      <w:sz w:val="18"/>
                      <w:szCs w:val="18"/>
                    </w:rPr>
                  </w:pPr>
                  <w:r>
                    <w:rPr>
                      <w:sz w:val="18"/>
                      <w:szCs w:val="18"/>
                    </w:rPr>
                    <w:t>N</w:t>
                  </w:r>
                  <w:r>
                    <w:rPr>
                      <w:sz w:val="18"/>
                      <w:szCs w:val="18"/>
                      <w:vertAlign w:val="subscript"/>
                    </w:rPr>
                    <w:t>2</w:t>
                  </w:r>
                  <w:r>
                    <w:rPr>
                      <w:sz w:val="18"/>
                      <w:szCs w:val="18"/>
                    </w:rPr>
                    <w:t>、芳烃、蒽醌、VOC</w:t>
                  </w:r>
                </w:p>
              </w:tc>
              <w:tc>
                <w:tcPr>
                  <w:tcW w:w="1919" w:type="dxa"/>
                  <w:gridSpan w:val="2"/>
                  <w:vAlign w:val="center"/>
                </w:tcPr>
                <w:p w14:paraId="1EAD639D">
                  <w:pPr>
                    <w:pStyle w:val="74"/>
                    <w:rPr>
                      <w:sz w:val="18"/>
                      <w:szCs w:val="18"/>
                    </w:rPr>
                  </w:pPr>
                  <w:r>
                    <w:rPr>
                      <w:sz w:val="18"/>
                      <w:szCs w:val="18"/>
                    </w:rPr>
                    <w:t>经除雾+膨胀+活性炭（再生式二 级活性炭纤维）后排放</w:t>
                  </w:r>
                </w:p>
              </w:tc>
            </w:tr>
            <w:tr w14:paraId="4727AE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518D3D3E">
                  <w:pPr>
                    <w:pStyle w:val="74"/>
                    <w:rPr>
                      <w:sz w:val="18"/>
                      <w:szCs w:val="18"/>
                    </w:rPr>
                  </w:pPr>
                </w:p>
              </w:tc>
              <w:tc>
                <w:tcPr>
                  <w:tcW w:w="1236" w:type="dxa"/>
                  <w:vMerge w:val="continue"/>
                  <w:vAlign w:val="center"/>
                </w:tcPr>
                <w:p w14:paraId="327351B6">
                  <w:pPr>
                    <w:pStyle w:val="74"/>
                    <w:rPr>
                      <w:sz w:val="18"/>
                      <w:szCs w:val="18"/>
                    </w:rPr>
                  </w:pPr>
                </w:p>
              </w:tc>
              <w:tc>
                <w:tcPr>
                  <w:tcW w:w="2008" w:type="dxa"/>
                  <w:vAlign w:val="center"/>
                </w:tcPr>
                <w:p w14:paraId="0D1272F6">
                  <w:pPr>
                    <w:pStyle w:val="74"/>
                    <w:rPr>
                      <w:sz w:val="18"/>
                      <w:szCs w:val="18"/>
                    </w:rPr>
                  </w:pPr>
                  <w:r>
                    <w:rPr>
                      <w:sz w:val="18"/>
                      <w:szCs w:val="18"/>
                    </w:rPr>
                    <w:t>甲醇精馏塔废气</w:t>
                  </w:r>
                </w:p>
              </w:tc>
              <w:tc>
                <w:tcPr>
                  <w:tcW w:w="1698" w:type="dxa"/>
                  <w:vAlign w:val="center"/>
                </w:tcPr>
                <w:p w14:paraId="17D0F18E">
                  <w:pPr>
                    <w:pStyle w:val="74"/>
                    <w:rPr>
                      <w:sz w:val="18"/>
                      <w:szCs w:val="18"/>
                    </w:rPr>
                  </w:pPr>
                  <w:r>
                    <w:rPr>
                      <w:sz w:val="18"/>
                      <w:szCs w:val="18"/>
                    </w:rPr>
                    <w:t>甲醇</w:t>
                  </w:r>
                </w:p>
              </w:tc>
              <w:tc>
                <w:tcPr>
                  <w:tcW w:w="1919" w:type="dxa"/>
                  <w:gridSpan w:val="2"/>
                  <w:vAlign w:val="center"/>
                </w:tcPr>
                <w:p w14:paraId="45CF922D">
                  <w:pPr>
                    <w:pStyle w:val="74"/>
                    <w:rPr>
                      <w:sz w:val="18"/>
                      <w:szCs w:val="18"/>
                    </w:rPr>
                  </w:pPr>
                  <w:r>
                    <w:rPr>
                      <w:sz w:val="18"/>
                      <w:szCs w:val="18"/>
                    </w:rPr>
                    <w:t>至焚烧炉</w:t>
                  </w:r>
                </w:p>
              </w:tc>
            </w:tr>
            <w:tr w14:paraId="28C44B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584C08AD">
                  <w:pPr>
                    <w:pStyle w:val="74"/>
                    <w:rPr>
                      <w:sz w:val="18"/>
                      <w:szCs w:val="18"/>
                    </w:rPr>
                  </w:pPr>
                </w:p>
              </w:tc>
              <w:tc>
                <w:tcPr>
                  <w:tcW w:w="1236" w:type="dxa"/>
                  <w:vMerge w:val="continue"/>
                  <w:vAlign w:val="center"/>
                </w:tcPr>
                <w:p w14:paraId="77F5AF48">
                  <w:pPr>
                    <w:pStyle w:val="74"/>
                    <w:rPr>
                      <w:sz w:val="18"/>
                      <w:szCs w:val="18"/>
                    </w:rPr>
                  </w:pPr>
                </w:p>
              </w:tc>
              <w:tc>
                <w:tcPr>
                  <w:tcW w:w="2008" w:type="dxa"/>
                  <w:vAlign w:val="center"/>
                </w:tcPr>
                <w:p w14:paraId="27526694">
                  <w:pPr>
                    <w:autoSpaceDE w:val="0"/>
                    <w:jc w:val="center"/>
                    <w:rPr>
                      <w:rFonts w:eastAsia="仿宋_GB2312"/>
                      <w:sz w:val="18"/>
                      <w:szCs w:val="18"/>
                    </w:rPr>
                  </w:pPr>
                  <w:r>
                    <w:rPr>
                      <w:rFonts w:eastAsia="仿宋_GB2312"/>
                      <w:kern w:val="21"/>
                      <w:sz w:val="18"/>
                      <w:szCs w:val="18"/>
                    </w:rPr>
                    <w:t>氮封和真空泵废气（不</w:t>
                  </w:r>
                  <w:r>
                    <w:rPr>
                      <w:rFonts w:eastAsia="仿宋_GB2312"/>
                      <w:sz w:val="18"/>
                      <w:szCs w:val="18"/>
                    </w:rPr>
                    <w:t>含氧部分）</w:t>
                  </w:r>
                </w:p>
              </w:tc>
              <w:tc>
                <w:tcPr>
                  <w:tcW w:w="1698" w:type="dxa"/>
                  <w:vAlign w:val="center"/>
                </w:tcPr>
                <w:p w14:paraId="1F35F457">
                  <w:pPr>
                    <w:pStyle w:val="74"/>
                    <w:rPr>
                      <w:sz w:val="18"/>
                      <w:szCs w:val="18"/>
                    </w:rPr>
                  </w:pPr>
                  <w:r>
                    <w:rPr>
                      <w:sz w:val="18"/>
                      <w:szCs w:val="18"/>
                    </w:rPr>
                    <w:t>N</w:t>
                  </w:r>
                  <w:r>
                    <w:rPr>
                      <w:sz w:val="18"/>
                      <w:szCs w:val="18"/>
                      <w:vertAlign w:val="subscript"/>
                    </w:rPr>
                    <w:t>2</w:t>
                  </w:r>
                  <w:r>
                    <w:rPr>
                      <w:sz w:val="18"/>
                      <w:szCs w:val="18"/>
                    </w:rPr>
                    <w:t>、芳烃、蒽醌、VOC</w:t>
                  </w:r>
                </w:p>
              </w:tc>
              <w:tc>
                <w:tcPr>
                  <w:tcW w:w="1919" w:type="dxa"/>
                  <w:gridSpan w:val="2"/>
                  <w:vAlign w:val="center"/>
                </w:tcPr>
                <w:p w14:paraId="73EB6666">
                  <w:pPr>
                    <w:pStyle w:val="74"/>
                    <w:rPr>
                      <w:sz w:val="18"/>
                      <w:szCs w:val="18"/>
                    </w:rPr>
                  </w:pPr>
                  <w:r>
                    <w:rPr>
                      <w:sz w:val="18"/>
                      <w:szCs w:val="18"/>
                    </w:rPr>
                    <w:t>不含氧的废气至焚烧炉</w:t>
                  </w:r>
                </w:p>
              </w:tc>
            </w:tr>
            <w:tr w14:paraId="0073D7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0D82A5AD">
                  <w:pPr>
                    <w:pStyle w:val="74"/>
                    <w:rPr>
                      <w:sz w:val="18"/>
                      <w:szCs w:val="18"/>
                    </w:rPr>
                  </w:pPr>
                </w:p>
              </w:tc>
              <w:tc>
                <w:tcPr>
                  <w:tcW w:w="1236" w:type="dxa"/>
                  <w:vMerge w:val="continue"/>
                  <w:vAlign w:val="center"/>
                </w:tcPr>
                <w:p w14:paraId="681AA746">
                  <w:pPr>
                    <w:pStyle w:val="74"/>
                    <w:rPr>
                      <w:sz w:val="18"/>
                      <w:szCs w:val="18"/>
                    </w:rPr>
                  </w:pPr>
                </w:p>
              </w:tc>
              <w:tc>
                <w:tcPr>
                  <w:tcW w:w="2008" w:type="dxa"/>
                  <w:vAlign w:val="center"/>
                </w:tcPr>
                <w:p w14:paraId="619028EE">
                  <w:pPr>
                    <w:autoSpaceDE w:val="0"/>
                    <w:jc w:val="center"/>
                    <w:rPr>
                      <w:rFonts w:eastAsia="仿宋_GB2312"/>
                      <w:sz w:val="18"/>
                      <w:szCs w:val="18"/>
                    </w:rPr>
                  </w:pPr>
                  <w:r>
                    <w:rPr>
                      <w:rFonts w:eastAsia="仿宋_GB2312"/>
                      <w:kern w:val="21"/>
                      <w:sz w:val="18"/>
                      <w:szCs w:val="18"/>
                    </w:rPr>
                    <w:t>活性炭吸附装置脱附废</w:t>
                  </w:r>
                  <w:r>
                    <w:rPr>
                      <w:rFonts w:eastAsia="仿宋_GB2312"/>
                      <w:sz w:val="18"/>
                      <w:szCs w:val="18"/>
                    </w:rPr>
                    <w:t>气</w:t>
                  </w:r>
                </w:p>
              </w:tc>
              <w:tc>
                <w:tcPr>
                  <w:tcW w:w="1698" w:type="dxa"/>
                  <w:vAlign w:val="center"/>
                </w:tcPr>
                <w:p w14:paraId="727F2001">
                  <w:pPr>
                    <w:pStyle w:val="74"/>
                    <w:rPr>
                      <w:sz w:val="18"/>
                      <w:szCs w:val="18"/>
                    </w:rPr>
                  </w:pPr>
                  <w:r>
                    <w:rPr>
                      <w:sz w:val="18"/>
                      <w:szCs w:val="18"/>
                    </w:rPr>
                    <w:t>芳烃、蒽醌、VOC</w:t>
                  </w:r>
                </w:p>
              </w:tc>
              <w:tc>
                <w:tcPr>
                  <w:tcW w:w="1919" w:type="dxa"/>
                  <w:gridSpan w:val="2"/>
                  <w:vAlign w:val="center"/>
                </w:tcPr>
                <w:p w14:paraId="11FBB5A3">
                  <w:pPr>
                    <w:pStyle w:val="74"/>
                    <w:rPr>
                      <w:sz w:val="18"/>
                      <w:szCs w:val="18"/>
                    </w:rPr>
                  </w:pPr>
                  <w:r>
                    <w:rPr>
                      <w:sz w:val="18"/>
                      <w:szCs w:val="18"/>
                    </w:rPr>
                    <w:t>经冷凝、活性炭再吸附后排放</w:t>
                  </w:r>
                </w:p>
              </w:tc>
            </w:tr>
            <w:tr w14:paraId="3DD0DD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7724E64D">
                  <w:pPr>
                    <w:pStyle w:val="74"/>
                    <w:rPr>
                      <w:sz w:val="18"/>
                      <w:szCs w:val="18"/>
                    </w:rPr>
                  </w:pPr>
                </w:p>
              </w:tc>
              <w:tc>
                <w:tcPr>
                  <w:tcW w:w="1236" w:type="dxa"/>
                  <w:vMerge w:val="restart"/>
                  <w:vAlign w:val="center"/>
                </w:tcPr>
                <w:p w14:paraId="5DA4007F">
                  <w:pPr>
                    <w:pStyle w:val="74"/>
                    <w:rPr>
                      <w:sz w:val="18"/>
                      <w:szCs w:val="18"/>
                    </w:rPr>
                  </w:pPr>
                  <w:r>
                    <w:rPr>
                      <w:sz w:val="18"/>
                      <w:szCs w:val="18"/>
                    </w:rPr>
                    <w:t>HPPO装置－ PO部分</w:t>
                  </w:r>
                </w:p>
              </w:tc>
              <w:tc>
                <w:tcPr>
                  <w:tcW w:w="2008" w:type="dxa"/>
                  <w:vAlign w:val="center"/>
                </w:tcPr>
                <w:p w14:paraId="77B3FC7F">
                  <w:pPr>
                    <w:pStyle w:val="74"/>
                    <w:rPr>
                      <w:sz w:val="18"/>
                      <w:szCs w:val="18"/>
                    </w:rPr>
                  </w:pPr>
                  <w:r>
                    <w:rPr>
                      <w:sz w:val="18"/>
                      <w:szCs w:val="18"/>
                    </w:rPr>
                    <w:t>含丙烷废气</w:t>
                  </w:r>
                </w:p>
              </w:tc>
              <w:tc>
                <w:tcPr>
                  <w:tcW w:w="1698" w:type="dxa"/>
                  <w:vAlign w:val="center"/>
                </w:tcPr>
                <w:p w14:paraId="4EEA97B6">
                  <w:pPr>
                    <w:pStyle w:val="74"/>
                    <w:rPr>
                      <w:sz w:val="18"/>
                      <w:szCs w:val="18"/>
                    </w:rPr>
                  </w:pPr>
                  <w:r>
                    <w:rPr>
                      <w:sz w:val="18"/>
                      <w:szCs w:val="18"/>
                    </w:rPr>
                    <w:t>丙烷、丙烯、甲醇</w:t>
                  </w:r>
                </w:p>
              </w:tc>
              <w:tc>
                <w:tcPr>
                  <w:tcW w:w="1919" w:type="dxa"/>
                  <w:gridSpan w:val="2"/>
                  <w:vAlign w:val="center"/>
                </w:tcPr>
                <w:p w14:paraId="18CAF976">
                  <w:pPr>
                    <w:pStyle w:val="74"/>
                    <w:rPr>
                      <w:sz w:val="18"/>
                      <w:szCs w:val="18"/>
                    </w:rPr>
                  </w:pPr>
                  <w:r>
                    <w:rPr>
                      <w:sz w:val="18"/>
                      <w:szCs w:val="18"/>
                    </w:rPr>
                    <w:t>至焚烧炉（作为燃料气）</w:t>
                  </w:r>
                </w:p>
              </w:tc>
            </w:tr>
            <w:tr w14:paraId="4E9545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10C5326D">
                  <w:pPr>
                    <w:pStyle w:val="74"/>
                    <w:rPr>
                      <w:sz w:val="18"/>
                      <w:szCs w:val="18"/>
                    </w:rPr>
                  </w:pPr>
                </w:p>
              </w:tc>
              <w:tc>
                <w:tcPr>
                  <w:tcW w:w="1236" w:type="dxa"/>
                  <w:vMerge w:val="continue"/>
                  <w:vAlign w:val="center"/>
                </w:tcPr>
                <w:p w14:paraId="782C4654">
                  <w:pPr>
                    <w:pStyle w:val="74"/>
                    <w:rPr>
                      <w:sz w:val="18"/>
                      <w:szCs w:val="18"/>
                    </w:rPr>
                  </w:pPr>
                </w:p>
              </w:tc>
              <w:tc>
                <w:tcPr>
                  <w:tcW w:w="2008" w:type="dxa"/>
                  <w:vAlign w:val="center"/>
                </w:tcPr>
                <w:p w14:paraId="5592F056">
                  <w:pPr>
                    <w:pStyle w:val="74"/>
                    <w:rPr>
                      <w:sz w:val="18"/>
                      <w:szCs w:val="18"/>
                    </w:rPr>
                  </w:pPr>
                  <w:r>
                    <w:rPr>
                      <w:sz w:val="18"/>
                      <w:szCs w:val="18"/>
                    </w:rPr>
                    <w:t>丙烯吸收塔含氧废气</w:t>
                  </w:r>
                </w:p>
              </w:tc>
              <w:tc>
                <w:tcPr>
                  <w:tcW w:w="1698" w:type="dxa"/>
                  <w:vAlign w:val="center"/>
                </w:tcPr>
                <w:p w14:paraId="011AFBC5">
                  <w:pPr>
                    <w:autoSpaceDE w:val="0"/>
                    <w:jc w:val="center"/>
                    <w:rPr>
                      <w:rFonts w:eastAsia="仿宋_GB2312"/>
                      <w:sz w:val="18"/>
                      <w:szCs w:val="18"/>
                    </w:rPr>
                  </w:pPr>
                  <w:r>
                    <w:rPr>
                      <w:rFonts w:eastAsia="仿宋_GB2312"/>
                      <w:kern w:val="21"/>
                      <w:sz w:val="18"/>
                      <w:szCs w:val="18"/>
                    </w:rPr>
                    <w:t>N</w:t>
                  </w:r>
                  <w:r>
                    <w:rPr>
                      <w:rFonts w:eastAsia="仿宋_GB2312"/>
                      <w:kern w:val="21"/>
                      <w:sz w:val="18"/>
                      <w:szCs w:val="18"/>
                      <w:vertAlign w:val="subscript"/>
                    </w:rPr>
                    <w:t>2</w:t>
                  </w:r>
                  <w:r>
                    <w:rPr>
                      <w:rFonts w:eastAsia="仿宋_GB2312"/>
                      <w:kern w:val="21"/>
                      <w:sz w:val="18"/>
                      <w:szCs w:val="18"/>
                    </w:rPr>
                    <w:t>、O</w:t>
                  </w:r>
                  <w:r>
                    <w:rPr>
                      <w:rFonts w:eastAsia="仿宋_GB2312"/>
                      <w:kern w:val="21"/>
                      <w:sz w:val="18"/>
                      <w:szCs w:val="18"/>
                      <w:vertAlign w:val="subscript"/>
                    </w:rPr>
                    <w:t>2</w:t>
                  </w:r>
                  <w:r>
                    <w:rPr>
                      <w:rFonts w:eastAsia="仿宋_GB2312"/>
                      <w:kern w:val="21"/>
                      <w:sz w:val="18"/>
                      <w:szCs w:val="18"/>
                    </w:rPr>
                    <w:t>、丙烷、丙烯、环氧丙烷、甲醇、乙</w:t>
                  </w:r>
                  <w:r>
                    <w:rPr>
                      <w:rFonts w:eastAsia="仿宋_GB2312"/>
                      <w:sz w:val="18"/>
                      <w:szCs w:val="18"/>
                    </w:rPr>
                    <w:t>烷、乙醛</w:t>
                  </w:r>
                </w:p>
              </w:tc>
              <w:tc>
                <w:tcPr>
                  <w:tcW w:w="1919" w:type="dxa"/>
                  <w:gridSpan w:val="2"/>
                  <w:vAlign w:val="center"/>
                </w:tcPr>
                <w:p w14:paraId="033976F5">
                  <w:pPr>
                    <w:pStyle w:val="74"/>
                    <w:rPr>
                      <w:sz w:val="18"/>
                      <w:szCs w:val="18"/>
                    </w:rPr>
                  </w:pPr>
                  <w:r>
                    <w:rPr>
                      <w:sz w:val="18"/>
                      <w:szCs w:val="18"/>
                    </w:rPr>
                    <w:t>至焚烧炉</w:t>
                  </w:r>
                </w:p>
              </w:tc>
            </w:tr>
            <w:tr w14:paraId="702FCA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4FA8B840">
                  <w:pPr>
                    <w:pStyle w:val="74"/>
                    <w:rPr>
                      <w:sz w:val="18"/>
                      <w:szCs w:val="18"/>
                    </w:rPr>
                  </w:pPr>
                </w:p>
              </w:tc>
              <w:tc>
                <w:tcPr>
                  <w:tcW w:w="1236" w:type="dxa"/>
                  <w:vMerge w:val="continue"/>
                  <w:vAlign w:val="center"/>
                </w:tcPr>
                <w:p w14:paraId="16B1595A">
                  <w:pPr>
                    <w:pStyle w:val="74"/>
                    <w:rPr>
                      <w:sz w:val="18"/>
                      <w:szCs w:val="18"/>
                    </w:rPr>
                  </w:pPr>
                </w:p>
              </w:tc>
              <w:tc>
                <w:tcPr>
                  <w:tcW w:w="2008" w:type="dxa"/>
                  <w:vAlign w:val="center"/>
                </w:tcPr>
                <w:p w14:paraId="2CBD8CF7">
                  <w:pPr>
                    <w:pStyle w:val="74"/>
                    <w:rPr>
                      <w:sz w:val="18"/>
                      <w:szCs w:val="18"/>
                    </w:rPr>
                  </w:pPr>
                  <w:r>
                    <w:rPr>
                      <w:sz w:val="18"/>
                      <w:szCs w:val="18"/>
                    </w:rPr>
                    <w:t>丙二醇真空泵废气</w:t>
                  </w:r>
                </w:p>
              </w:tc>
              <w:tc>
                <w:tcPr>
                  <w:tcW w:w="1698" w:type="dxa"/>
                  <w:vAlign w:val="center"/>
                </w:tcPr>
                <w:p w14:paraId="7ED5AD34">
                  <w:pPr>
                    <w:pStyle w:val="74"/>
                    <w:rPr>
                      <w:sz w:val="18"/>
                      <w:szCs w:val="18"/>
                    </w:rPr>
                  </w:pPr>
                  <w:r>
                    <w:rPr>
                      <w:sz w:val="18"/>
                      <w:szCs w:val="18"/>
                    </w:rPr>
                    <w:t>丙二醇</w:t>
                  </w:r>
                </w:p>
              </w:tc>
              <w:tc>
                <w:tcPr>
                  <w:tcW w:w="1919" w:type="dxa"/>
                  <w:gridSpan w:val="2"/>
                  <w:vAlign w:val="center"/>
                </w:tcPr>
                <w:p w14:paraId="66629D0C">
                  <w:pPr>
                    <w:pStyle w:val="74"/>
                    <w:rPr>
                      <w:sz w:val="18"/>
                      <w:szCs w:val="18"/>
                    </w:rPr>
                  </w:pPr>
                  <w:r>
                    <w:rPr>
                      <w:sz w:val="18"/>
                      <w:szCs w:val="18"/>
                    </w:rPr>
                    <w:t>至焚烧炉</w:t>
                  </w:r>
                </w:p>
              </w:tc>
            </w:tr>
            <w:tr w14:paraId="719106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747D19DD">
                  <w:pPr>
                    <w:pStyle w:val="74"/>
                    <w:rPr>
                      <w:sz w:val="18"/>
                      <w:szCs w:val="18"/>
                    </w:rPr>
                  </w:pPr>
                </w:p>
              </w:tc>
              <w:tc>
                <w:tcPr>
                  <w:tcW w:w="1236" w:type="dxa"/>
                  <w:vMerge w:val="continue"/>
                  <w:vAlign w:val="center"/>
                </w:tcPr>
                <w:p w14:paraId="7E5626E5">
                  <w:pPr>
                    <w:pStyle w:val="74"/>
                    <w:rPr>
                      <w:sz w:val="18"/>
                      <w:szCs w:val="18"/>
                    </w:rPr>
                  </w:pPr>
                </w:p>
              </w:tc>
              <w:tc>
                <w:tcPr>
                  <w:tcW w:w="2008" w:type="dxa"/>
                  <w:vAlign w:val="center"/>
                </w:tcPr>
                <w:p w14:paraId="4A1F29E2">
                  <w:pPr>
                    <w:autoSpaceDE w:val="0"/>
                    <w:jc w:val="center"/>
                    <w:rPr>
                      <w:rFonts w:eastAsia="仿宋_GB2312"/>
                      <w:sz w:val="18"/>
                      <w:szCs w:val="18"/>
                    </w:rPr>
                  </w:pPr>
                  <w:r>
                    <w:rPr>
                      <w:rFonts w:eastAsia="仿宋_GB2312"/>
                      <w:kern w:val="21"/>
                      <w:sz w:val="18"/>
                      <w:szCs w:val="18"/>
                    </w:rPr>
                    <w:t>单甲醚分离塔真空泵废</w:t>
                  </w:r>
                  <w:r>
                    <w:rPr>
                      <w:rFonts w:eastAsia="仿宋_GB2312"/>
                      <w:sz w:val="18"/>
                      <w:szCs w:val="18"/>
                    </w:rPr>
                    <w:t>气</w:t>
                  </w:r>
                </w:p>
              </w:tc>
              <w:tc>
                <w:tcPr>
                  <w:tcW w:w="1698" w:type="dxa"/>
                  <w:vAlign w:val="center"/>
                </w:tcPr>
                <w:p w14:paraId="2896A556">
                  <w:pPr>
                    <w:autoSpaceDE w:val="0"/>
                    <w:jc w:val="center"/>
                    <w:rPr>
                      <w:rFonts w:eastAsia="仿宋_GB2312"/>
                      <w:sz w:val="18"/>
                      <w:szCs w:val="18"/>
                    </w:rPr>
                  </w:pPr>
                  <w:r>
                    <w:rPr>
                      <w:rFonts w:eastAsia="仿宋_GB2312"/>
                      <w:kern w:val="21"/>
                      <w:sz w:val="18"/>
                      <w:szCs w:val="18"/>
                    </w:rPr>
                    <w:t>丙二醇单甲醚、丙酮、</w:t>
                  </w:r>
                  <w:r>
                    <w:rPr>
                      <w:rFonts w:eastAsia="仿宋_GB2312"/>
                      <w:sz w:val="18"/>
                      <w:szCs w:val="18"/>
                    </w:rPr>
                    <w:t>苯</w:t>
                  </w:r>
                </w:p>
              </w:tc>
              <w:tc>
                <w:tcPr>
                  <w:tcW w:w="1919" w:type="dxa"/>
                  <w:gridSpan w:val="2"/>
                  <w:vAlign w:val="center"/>
                </w:tcPr>
                <w:p w14:paraId="36518CBD">
                  <w:pPr>
                    <w:pStyle w:val="74"/>
                    <w:rPr>
                      <w:sz w:val="18"/>
                      <w:szCs w:val="18"/>
                    </w:rPr>
                  </w:pPr>
                  <w:r>
                    <w:rPr>
                      <w:sz w:val="18"/>
                      <w:szCs w:val="18"/>
                    </w:rPr>
                    <w:t>至焚烧炉</w:t>
                  </w:r>
                </w:p>
              </w:tc>
            </w:tr>
            <w:tr w14:paraId="4D292D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63C0AB04">
                  <w:pPr>
                    <w:pStyle w:val="74"/>
                    <w:rPr>
                      <w:sz w:val="18"/>
                      <w:szCs w:val="18"/>
                    </w:rPr>
                  </w:pPr>
                </w:p>
              </w:tc>
              <w:tc>
                <w:tcPr>
                  <w:tcW w:w="1236" w:type="dxa"/>
                  <w:vMerge w:val="continue"/>
                  <w:vAlign w:val="center"/>
                </w:tcPr>
                <w:p w14:paraId="716D9FC7">
                  <w:pPr>
                    <w:pStyle w:val="74"/>
                    <w:rPr>
                      <w:sz w:val="18"/>
                      <w:szCs w:val="18"/>
                    </w:rPr>
                  </w:pPr>
                </w:p>
              </w:tc>
              <w:tc>
                <w:tcPr>
                  <w:tcW w:w="2008" w:type="dxa"/>
                  <w:vAlign w:val="center"/>
                </w:tcPr>
                <w:p w14:paraId="159781A4">
                  <w:pPr>
                    <w:autoSpaceDE w:val="0"/>
                    <w:jc w:val="center"/>
                    <w:rPr>
                      <w:rFonts w:eastAsia="仿宋_GB2312"/>
                      <w:sz w:val="18"/>
                      <w:szCs w:val="18"/>
                    </w:rPr>
                  </w:pPr>
                  <w:r>
                    <w:rPr>
                      <w:rFonts w:eastAsia="仿宋_GB2312"/>
                      <w:kern w:val="21"/>
                      <w:sz w:val="18"/>
                      <w:szCs w:val="18"/>
                    </w:rPr>
                    <w:t>环氧化反应器催化剂再</w:t>
                  </w:r>
                  <w:r>
                    <w:rPr>
                      <w:rFonts w:eastAsia="仿宋_GB2312"/>
                      <w:sz w:val="18"/>
                      <w:szCs w:val="18"/>
                    </w:rPr>
                    <w:t>生废气</w:t>
                  </w:r>
                </w:p>
              </w:tc>
              <w:tc>
                <w:tcPr>
                  <w:tcW w:w="1698" w:type="dxa"/>
                  <w:vAlign w:val="center"/>
                </w:tcPr>
                <w:p w14:paraId="70553D3A">
                  <w:pPr>
                    <w:pStyle w:val="74"/>
                    <w:rPr>
                      <w:sz w:val="18"/>
                      <w:szCs w:val="18"/>
                    </w:rPr>
                  </w:pPr>
                  <w:r>
                    <w:rPr>
                      <w:sz w:val="18"/>
                      <w:szCs w:val="18"/>
                    </w:rPr>
                    <w:t>N</w:t>
                  </w:r>
                  <w:r>
                    <w:rPr>
                      <w:sz w:val="18"/>
                      <w:szCs w:val="18"/>
                      <w:vertAlign w:val="subscript"/>
                    </w:rPr>
                    <w:t>2</w:t>
                  </w:r>
                  <w:r>
                    <w:rPr>
                      <w:sz w:val="18"/>
                      <w:szCs w:val="18"/>
                    </w:rPr>
                    <w:t>、丙烯、甲醇</w:t>
                  </w:r>
                </w:p>
              </w:tc>
              <w:tc>
                <w:tcPr>
                  <w:tcW w:w="1919" w:type="dxa"/>
                  <w:gridSpan w:val="2"/>
                  <w:vAlign w:val="center"/>
                </w:tcPr>
                <w:p w14:paraId="111AD34F">
                  <w:pPr>
                    <w:pStyle w:val="74"/>
                    <w:rPr>
                      <w:sz w:val="18"/>
                      <w:szCs w:val="18"/>
                    </w:rPr>
                  </w:pPr>
                  <w:r>
                    <w:rPr>
                      <w:sz w:val="18"/>
                      <w:szCs w:val="18"/>
                    </w:rPr>
                    <w:t>至焚烧炉</w:t>
                  </w:r>
                </w:p>
              </w:tc>
            </w:tr>
            <w:tr w14:paraId="14FA3D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3FBAE3BF">
                  <w:pPr>
                    <w:pStyle w:val="74"/>
                    <w:rPr>
                      <w:sz w:val="18"/>
                      <w:szCs w:val="18"/>
                    </w:rPr>
                  </w:pPr>
                </w:p>
              </w:tc>
              <w:tc>
                <w:tcPr>
                  <w:tcW w:w="1236" w:type="dxa"/>
                  <w:vMerge w:val="continue"/>
                  <w:vAlign w:val="center"/>
                </w:tcPr>
                <w:p w14:paraId="7FBFDFE3">
                  <w:pPr>
                    <w:pStyle w:val="74"/>
                    <w:rPr>
                      <w:sz w:val="18"/>
                      <w:szCs w:val="18"/>
                    </w:rPr>
                  </w:pPr>
                </w:p>
              </w:tc>
              <w:tc>
                <w:tcPr>
                  <w:tcW w:w="2008" w:type="dxa"/>
                  <w:vAlign w:val="center"/>
                </w:tcPr>
                <w:p w14:paraId="7EFD0EEF">
                  <w:pPr>
                    <w:pStyle w:val="74"/>
                    <w:rPr>
                      <w:sz w:val="18"/>
                      <w:szCs w:val="18"/>
                    </w:rPr>
                  </w:pPr>
                  <w:r>
                    <w:rPr>
                      <w:sz w:val="18"/>
                      <w:szCs w:val="18"/>
                    </w:rPr>
                    <w:t>甲醇精馏塔废气</w:t>
                  </w:r>
                </w:p>
              </w:tc>
              <w:tc>
                <w:tcPr>
                  <w:tcW w:w="1698" w:type="dxa"/>
                  <w:vAlign w:val="center"/>
                </w:tcPr>
                <w:p w14:paraId="4D32D03F">
                  <w:pPr>
                    <w:pStyle w:val="74"/>
                    <w:rPr>
                      <w:sz w:val="18"/>
                      <w:szCs w:val="18"/>
                    </w:rPr>
                  </w:pPr>
                  <w:r>
                    <w:rPr>
                      <w:sz w:val="18"/>
                      <w:szCs w:val="18"/>
                    </w:rPr>
                    <w:t>甲醇</w:t>
                  </w:r>
                </w:p>
              </w:tc>
              <w:tc>
                <w:tcPr>
                  <w:tcW w:w="1919" w:type="dxa"/>
                  <w:gridSpan w:val="2"/>
                  <w:vAlign w:val="center"/>
                </w:tcPr>
                <w:p w14:paraId="316BF09B">
                  <w:pPr>
                    <w:pStyle w:val="74"/>
                    <w:rPr>
                      <w:sz w:val="18"/>
                      <w:szCs w:val="18"/>
                    </w:rPr>
                  </w:pPr>
                  <w:r>
                    <w:rPr>
                      <w:sz w:val="18"/>
                      <w:szCs w:val="18"/>
                    </w:rPr>
                    <w:t>至焚烧炉</w:t>
                  </w:r>
                </w:p>
              </w:tc>
            </w:tr>
            <w:tr w14:paraId="7529C2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5F1562FC">
                  <w:pPr>
                    <w:pStyle w:val="74"/>
                    <w:rPr>
                      <w:sz w:val="18"/>
                      <w:szCs w:val="18"/>
                    </w:rPr>
                  </w:pPr>
                </w:p>
              </w:tc>
              <w:tc>
                <w:tcPr>
                  <w:tcW w:w="1236" w:type="dxa"/>
                  <w:vMerge w:val="restart"/>
                  <w:vAlign w:val="center"/>
                </w:tcPr>
                <w:p w14:paraId="52834C71">
                  <w:pPr>
                    <w:pStyle w:val="74"/>
                    <w:rPr>
                      <w:sz w:val="18"/>
                      <w:szCs w:val="18"/>
                    </w:rPr>
                  </w:pPr>
                  <w:r>
                    <w:rPr>
                      <w:sz w:val="18"/>
                      <w:szCs w:val="18"/>
                    </w:rPr>
                    <w:t>PPG装置</w:t>
                  </w:r>
                </w:p>
              </w:tc>
              <w:tc>
                <w:tcPr>
                  <w:tcW w:w="2008" w:type="dxa"/>
                  <w:vAlign w:val="center"/>
                </w:tcPr>
                <w:p w14:paraId="12185E4D">
                  <w:pPr>
                    <w:pStyle w:val="74"/>
                    <w:rPr>
                      <w:sz w:val="18"/>
                      <w:szCs w:val="18"/>
                    </w:rPr>
                  </w:pPr>
                  <w:r>
                    <w:rPr>
                      <w:sz w:val="18"/>
                      <w:szCs w:val="18"/>
                    </w:rPr>
                    <w:t>溶液罐真空尾气</w:t>
                  </w:r>
                </w:p>
              </w:tc>
              <w:tc>
                <w:tcPr>
                  <w:tcW w:w="1698" w:type="dxa"/>
                  <w:vAlign w:val="center"/>
                </w:tcPr>
                <w:p w14:paraId="4BE65BE1">
                  <w:pPr>
                    <w:pStyle w:val="74"/>
                    <w:rPr>
                      <w:sz w:val="18"/>
                      <w:szCs w:val="18"/>
                    </w:rPr>
                  </w:pPr>
                  <w:r>
                    <w:rPr>
                      <w:sz w:val="18"/>
                      <w:szCs w:val="18"/>
                    </w:rPr>
                    <w:t>水蒸气</w:t>
                  </w:r>
                </w:p>
              </w:tc>
              <w:tc>
                <w:tcPr>
                  <w:tcW w:w="1919" w:type="dxa"/>
                  <w:gridSpan w:val="2"/>
                  <w:vAlign w:val="center"/>
                </w:tcPr>
                <w:p w14:paraId="5F5FB182">
                  <w:pPr>
                    <w:pStyle w:val="74"/>
                    <w:rPr>
                      <w:sz w:val="18"/>
                      <w:szCs w:val="18"/>
                    </w:rPr>
                  </w:pPr>
                  <w:r>
                    <w:rPr>
                      <w:sz w:val="18"/>
                      <w:szCs w:val="18"/>
                    </w:rPr>
                    <w:t>冷凝</w:t>
                  </w:r>
                </w:p>
              </w:tc>
            </w:tr>
            <w:tr w14:paraId="77CD85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5E0C605E">
                  <w:pPr>
                    <w:pStyle w:val="74"/>
                    <w:rPr>
                      <w:sz w:val="18"/>
                      <w:szCs w:val="18"/>
                    </w:rPr>
                  </w:pPr>
                </w:p>
              </w:tc>
              <w:tc>
                <w:tcPr>
                  <w:tcW w:w="1236" w:type="dxa"/>
                  <w:vMerge w:val="continue"/>
                  <w:vAlign w:val="center"/>
                </w:tcPr>
                <w:p w14:paraId="1BD9CC65">
                  <w:pPr>
                    <w:pStyle w:val="74"/>
                    <w:rPr>
                      <w:sz w:val="18"/>
                      <w:szCs w:val="18"/>
                    </w:rPr>
                  </w:pPr>
                </w:p>
              </w:tc>
              <w:tc>
                <w:tcPr>
                  <w:tcW w:w="2008" w:type="dxa"/>
                  <w:vAlign w:val="center"/>
                </w:tcPr>
                <w:p w14:paraId="0D82F4CB">
                  <w:pPr>
                    <w:pStyle w:val="74"/>
                    <w:rPr>
                      <w:sz w:val="18"/>
                      <w:szCs w:val="18"/>
                    </w:rPr>
                  </w:pPr>
                  <w:r>
                    <w:rPr>
                      <w:sz w:val="18"/>
                      <w:szCs w:val="18"/>
                    </w:rPr>
                    <w:t>PPG反应废气</w:t>
                  </w:r>
                </w:p>
              </w:tc>
              <w:tc>
                <w:tcPr>
                  <w:tcW w:w="1698" w:type="dxa"/>
                  <w:vAlign w:val="center"/>
                </w:tcPr>
                <w:p w14:paraId="73F5C8C4">
                  <w:pPr>
                    <w:autoSpaceDE w:val="0"/>
                    <w:jc w:val="center"/>
                    <w:rPr>
                      <w:rFonts w:eastAsia="仿宋_GB2312"/>
                      <w:sz w:val="18"/>
                      <w:szCs w:val="18"/>
                    </w:rPr>
                  </w:pPr>
                  <w:r>
                    <w:rPr>
                      <w:rFonts w:eastAsia="仿宋_GB2312"/>
                      <w:kern w:val="21"/>
                      <w:sz w:val="18"/>
                      <w:szCs w:val="18"/>
                    </w:rPr>
                    <w:t>PO、EO、水蒸气、非甲</w:t>
                  </w:r>
                  <w:r>
                    <w:rPr>
                      <w:rFonts w:eastAsia="仿宋_GB2312"/>
                      <w:sz w:val="18"/>
                      <w:szCs w:val="18"/>
                    </w:rPr>
                    <w:t>烷总烃</w:t>
                  </w:r>
                </w:p>
              </w:tc>
              <w:tc>
                <w:tcPr>
                  <w:tcW w:w="1919" w:type="dxa"/>
                  <w:gridSpan w:val="2"/>
                  <w:vAlign w:val="center"/>
                </w:tcPr>
                <w:p w14:paraId="3723E9CF">
                  <w:pPr>
                    <w:pStyle w:val="74"/>
                    <w:rPr>
                      <w:sz w:val="18"/>
                      <w:szCs w:val="18"/>
                    </w:rPr>
                  </w:pPr>
                  <w:r>
                    <w:rPr>
                      <w:sz w:val="18"/>
                      <w:szCs w:val="18"/>
                    </w:rPr>
                    <w:t>酸洗后至焚烧炉</w:t>
                  </w:r>
                </w:p>
              </w:tc>
            </w:tr>
            <w:tr w14:paraId="72CC92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2288C2B8">
                  <w:pPr>
                    <w:pStyle w:val="74"/>
                    <w:rPr>
                      <w:sz w:val="18"/>
                      <w:szCs w:val="18"/>
                    </w:rPr>
                  </w:pPr>
                </w:p>
              </w:tc>
              <w:tc>
                <w:tcPr>
                  <w:tcW w:w="1236" w:type="dxa"/>
                  <w:vMerge w:val="continue"/>
                  <w:vAlign w:val="center"/>
                </w:tcPr>
                <w:p w14:paraId="73A2E0B0">
                  <w:pPr>
                    <w:pStyle w:val="74"/>
                    <w:rPr>
                      <w:sz w:val="18"/>
                      <w:szCs w:val="18"/>
                    </w:rPr>
                  </w:pPr>
                </w:p>
              </w:tc>
              <w:tc>
                <w:tcPr>
                  <w:tcW w:w="2008" w:type="dxa"/>
                  <w:vAlign w:val="center"/>
                </w:tcPr>
                <w:p w14:paraId="4A92A398">
                  <w:pPr>
                    <w:pStyle w:val="74"/>
                    <w:rPr>
                      <w:sz w:val="18"/>
                      <w:szCs w:val="18"/>
                    </w:rPr>
                  </w:pPr>
                  <w:r>
                    <w:rPr>
                      <w:sz w:val="18"/>
                      <w:szCs w:val="18"/>
                    </w:rPr>
                    <w:t>抗氧剂加料废气</w:t>
                  </w:r>
                </w:p>
              </w:tc>
              <w:tc>
                <w:tcPr>
                  <w:tcW w:w="1698" w:type="dxa"/>
                  <w:vAlign w:val="center"/>
                </w:tcPr>
                <w:p w14:paraId="769AC82C">
                  <w:pPr>
                    <w:pStyle w:val="74"/>
                    <w:rPr>
                      <w:sz w:val="18"/>
                      <w:szCs w:val="18"/>
                    </w:rPr>
                  </w:pPr>
                  <w:r>
                    <w:rPr>
                      <w:sz w:val="18"/>
                      <w:szCs w:val="18"/>
                    </w:rPr>
                    <w:t>颗粒物</w:t>
                  </w:r>
                </w:p>
              </w:tc>
              <w:tc>
                <w:tcPr>
                  <w:tcW w:w="1919" w:type="dxa"/>
                  <w:gridSpan w:val="2"/>
                  <w:vAlign w:val="center"/>
                </w:tcPr>
                <w:p w14:paraId="2AFE248A">
                  <w:pPr>
                    <w:pStyle w:val="74"/>
                    <w:rPr>
                      <w:sz w:val="18"/>
                      <w:szCs w:val="18"/>
                    </w:rPr>
                  </w:pPr>
                  <w:r>
                    <w:rPr>
                      <w:sz w:val="18"/>
                      <w:szCs w:val="18"/>
                    </w:rPr>
                    <w:t>布袋除尘器</w:t>
                  </w:r>
                </w:p>
              </w:tc>
            </w:tr>
            <w:tr w14:paraId="706D2F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2D2F80A6">
                  <w:pPr>
                    <w:pStyle w:val="74"/>
                    <w:rPr>
                      <w:sz w:val="18"/>
                      <w:szCs w:val="18"/>
                    </w:rPr>
                  </w:pPr>
                </w:p>
              </w:tc>
              <w:tc>
                <w:tcPr>
                  <w:tcW w:w="1236" w:type="dxa"/>
                  <w:vMerge w:val="restart"/>
                  <w:vAlign w:val="center"/>
                </w:tcPr>
                <w:p w14:paraId="126735A7">
                  <w:pPr>
                    <w:pStyle w:val="74"/>
                    <w:rPr>
                      <w:sz w:val="18"/>
                      <w:szCs w:val="18"/>
                    </w:rPr>
                  </w:pPr>
                  <w:r>
                    <w:rPr>
                      <w:sz w:val="18"/>
                      <w:szCs w:val="18"/>
                    </w:rPr>
                    <w:t>POP装置</w:t>
                  </w:r>
                </w:p>
              </w:tc>
              <w:tc>
                <w:tcPr>
                  <w:tcW w:w="2008" w:type="dxa"/>
                  <w:vAlign w:val="center"/>
                </w:tcPr>
                <w:p w14:paraId="1C81F6E0">
                  <w:pPr>
                    <w:pStyle w:val="74"/>
                    <w:rPr>
                      <w:sz w:val="18"/>
                      <w:szCs w:val="18"/>
                    </w:rPr>
                  </w:pPr>
                  <w:r>
                    <w:rPr>
                      <w:sz w:val="18"/>
                      <w:szCs w:val="18"/>
                    </w:rPr>
                    <w:t>分散体单元废气</w:t>
                  </w:r>
                </w:p>
              </w:tc>
              <w:tc>
                <w:tcPr>
                  <w:tcW w:w="1698" w:type="dxa"/>
                  <w:vAlign w:val="center"/>
                </w:tcPr>
                <w:p w14:paraId="40E8B37C">
                  <w:pPr>
                    <w:pStyle w:val="74"/>
                    <w:rPr>
                      <w:sz w:val="18"/>
                      <w:szCs w:val="18"/>
                    </w:rPr>
                  </w:pPr>
                  <w:r>
                    <w:rPr>
                      <w:sz w:val="18"/>
                      <w:szCs w:val="18"/>
                    </w:rPr>
                    <w:t>PO、非甲烷总烃</w:t>
                  </w:r>
                </w:p>
              </w:tc>
              <w:tc>
                <w:tcPr>
                  <w:tcW w:w="1919" w:type="dxa"/>
                  <w:gridSpan w:val="2"/>
                  <w:vAlign w:val="center"/>
                </w:tcPr>
                <w:p w14:paraId="3A3A7A28">
                  <w:pPr>
                    <w:pStyle w:val="74"/>
                    <w:rPr>
                      <w:sz w:val="18"/>
                      <w:szCs w:val="18"/>
                    </w:rPr>
                  </w:pPr>
                  <w:r>
                    <w:rPr>
                      <w:sz w:val="18"/>
                      <w:szCs w:val="18"/>
                    </w:rPr>
                    <w:t>酸洗后至焚烧炉</w:t>
                  </w:r>
                </w:p>
              </w:tc>
            </w:tr>
            <w:tr w14:paraId="3B5C15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27CE46E0">
                  <w:pPr>
                    <w:pStyle w:val="74"/>
                    <w:rPr>
                      <w:sz w:val="18"/>
                      <w:szCs w:val="18"/>
                    </w:rPr>
                  </w:pPr>
                </w:p>
              </w:tc>
              <w:tc>
                <w:tcPr>
                  <w:tcW w:w="1236" w:type="dxa"/>
                  <w:vMerge w:val="continue"/>
                  <w:vAlign w:val="center"/>
                </w:tcPr>
                <w:p w14:paraId="2F81BCBE">
                  <w:pPr>
                    <w:pStyle w:val="74"/>
                    <w:rPr>
                      <w:sz w:val="18"/>
                      <w:szCs w:val="18"/>
                    </w:rPr>
                  </w:pPr>
                </w:p>
              </w:tc>
              <w:tc>
                <w:tcPr>
                  <w:tcW w:w="2008" w:type="dxa"/>
                  <w:vAlign w:val="center"/>
                </w:tcPr>
                <w:p w14:paraId="1F3295CC">
                  <w:pPr>
                    <w:pStyle w:val="74"/>
                    <w:rPr>
                      <w:sz w:val="18"/>
                      <w:szCs w:val="18"/>
                    </w:rPr>
                  </w:pPr>
                  <w:r>
                    <w:rPr>
                      <w:sz w:val="18"/>
                      <w:szCs w:val="18"/>
                    </w:rPr>
                    <w:t>POP反应废气</w:t>
                  </w:r>
                </w:p>
              </w:tc>
              <w:tc>
                <w:tcPr>
                  <w:tcW w:w="1698" w:type="dxa"/>
                  <w:vAlign w:val="center"/>
                </w:tcPr>
                <w:p w14:paraId="72A9859A">
                  <w:pPr>
                    <w:pStyle w:val="74"/>
                    <w:rPr>
                      <w:sz w:val="18"/>
                      <w:szCs w:val="18"/>
                    </w:rPr>
                  </w:pPr>
                  <w:r>
                    <w:rPr>
                      <w:sz w:val="18"/>
                      <w:szCs w:val="18"/>
                    </w:rPr>
                    <w:t>丙烯腈、苯乙烯、非甲 烷总烃</w:t>
                  </w:r>
                </w:p>
              </w:tc>
              <w:tc>
                <w:tcPr>
                  <w:tcW w:w="1919" w:type="dxa"/>
                  <w:gridSpan w:val="2"/>
                  <w:vAlign w:val="center"/>
                </w:tcPr>
                <w:p w14:paraId="6C77649F">
                  <w:pPr>
                    <w:pStyle w:val="74"/>
                    <w:rPr>
                      <w:sz w:val="18"/>
                      <w:szCs w:val="18"/>
                    </w:rPr>
                  </w:pPr>
                  <w:r>
                    <w:rPr>
                      <w:sz w:val="18"/>
                      <w:szCs w:val="18"/>
                    </w:rPr>
                    <w:t>水洗后至焚烧炉</w:t>
                  </w:r>
                </w:p>
              </w:tc>
            </w:tr>
            <w:tr w14:paraId="7BEABB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56AD208D">
                  <w:pPr>
                    <w:pStyle w:val="74"/>
                    <w:rPr>
                      <w:sz w:val="18"/>
                      <w:szCs w:val="18"/>
                    </w:rPr>
                  </w:pPr>
                </w:p>
              </w:tc>
              <w:tc>
                <w:tcPr>
                  <w:tcW w:w="1236" w:type="dxa"/>
                  <w:vMerge w:val="continue"/>
                  <w:vAlign w:val="center"/>
                </w:tcPr>
                <w:p w14:paraId="4AC693CB">
                  <w:pPr>
                    <w:pStyle w:val="74"/>
                    <w:rPr>
                      <w:sz w:val="18"/>
                      <w:szCs w:val="18"/>
                    </w:rPr>
                  </w:pPr>
                </w:p>
              </w:tc>
              <w:tc>
                <w:tcPr>
                  <w:tcW w:w="2008" w:type="dxa"/>
                  <w:vAlign w:val="center"/>
                </w:tcPr>
                <w:p w14:paraId="3F20B308">
                  <w:pPr>
                    <w:pStyle w:val="74"/>
                    <w:rPr>
                      <w:sz w:val="18"/>
                      <w:szCs w:val="18"/>
                    </w:rPr>
                  </w:pPr>
                  <w:r>
                    <w:rPr>
                      <w:sz w:val="18"/>
                      <w:szCs w:val="18"/>
                    </w:rPr>
                    <w:t>抗氧剂加料废气</w:t>
                  </w:r>
                </w:p>
              </w:tc>
              <w:tc>
                <w:tcPr>
                  <w:tcW w:w="1698" w:type="dxa"/>
                  <w:vAlign w:val="center"/>
                </w:tcPr>
                <w:p w14:paraId="6480FD0A">
                  <w:pPr>
                    <w:pStyle w:val="74"/>
                    <w:rPr>
                      <w:sz w:val="18"/>
                      <w:szCs w:val="18"/>
                    </w:rPr>
                  </w:pPr>
                  <w:r>
                    <w:rPr>
                      <w:sz w:val="18"/>
                      <w:szCs w:val="18"/>
                    </w:rPr>
                    <w:t>颗粒物</w:t>
                  </w:r>
                </w:p>
              </w:tc>
              <w:tc>
                <w:tcPr>
                  <w:tcW w:w="1919" w:type="dxa"/>
                  <w:gridSpan w:val="2"/>
                  <w:vAlign w:val="center"/>
                </w:tcPr>
                <w:p w14:paraId="43785F3F">
                  <w:pPr>
                    <w:pStyle w:val="74"/>
                    <w:rPr>
                      <w:sz w:val="18"/>
                      <w:szCs w:val="18"/>
                    </w:rPr>
                  </w:pPr>
                  <w:r>
                    <w:rPr>
                      <w:sz w:val="18"/>
                      <w:szCs w:val="18"/>
                    </w:rPr>
                    <w:t>布袋除尘器</w:t>
                  </w:r>
                </w:p>
              </w:tc>
            </w:tr>
            <w:tr w14:paraId="3E4182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7739E8E4">
                  <w:pPr>
                    <w:pStyle w:val="74"/>
                    <w:rPr>
                      <w:sz w:val="18"/>
                      <w:szCs w:val="18"/>
                    </w:rPr>
                  </w:pPr>
                </w:p>
              </w:tc>
              <w:tc>
                <w:tcPr>
                  <w:tcW w:w="1236" w:type="dxa"/>
                  <w:vMerge w:val="restart"/>
                  <w:vAlign w:val="center"/>
                </w:tcPr>
                <w:p w14:paraId="03A85DE8">
                  <w:pPr>
                    <w:pStyle w:val="74"/>
                    <w:rPr>
                      <w:sz w:val="18"/>
                      <w:szCs w:val="18"/>
                    </w:rPr>
                  </w:pPr>
                  <w:r>
                    <w:rPr>
                      <w:sz w:val="18"/>
                      <w:szCs w:val="18"/>
                    </w:rPr>
                    <w:t>HPPO装置－ HP储罐</w:t>
                  </w:r>
                </w:p>
              </w:tc>
              <w:tc>
                <w:tcPr>
                  <w:tcW w:w="2008" w:type="dxa"/>
                  <w:vAlign w:val="center"/>
                </w:tcPr>
                <w:p w14:paraId="6D27301F">
                  <w:pPr>
                    <w:pStyle w:val="74"/>
                    <w:rPr>
                      <w:sz w:val="18"/>
                      <w:szCs w:val="18"/>
                    </w:rPr>
                  </w:pPr>
                  <w:r>
                    <w:rPr>
                      <w:sz w:val="18"/>
                      <w:szCs w:val="18"/>
                    </w:rPr>
                    <w:t>重芳烃储罐呼吸气</w:t>
                  </w:r>
                </w:p>
              </w:tc>
              <w:tc>
                <w:tcPr>
                  <w:tcW w:w="1698" w:type="dxa"/>
                  <w:vAlign w:val="center"/>
                </w:tcPr>
                <w:p w14:paraId="136E00DD">
                  <w:pPr>
                    <w:pStyle w:val="74"/>
                    <w:rPr>
                      <w:sz w:val="18"/>
                      <w:szCs w:val="18"/>
                    </w:rPr>
                  </w:pPr>
                  <w:r>
                    <w:rPr>
                      <w:sz w:val="18"/>
                      <w:szCs w:val="18"/>
                    </w:rPr>
                    <w:t>三甲苯</w:t>
                  </w:r>
                </w:p>
              </w:tc>
              <w:tc>
                <w:tcPr>
                  <w:tcW w:w="1919" w:type="dxa"/>
                  <w:gridSpan w:val="2"/>
                  <w:vAlign w:val="center"/>
                </w:tcPr>
                <w:p w14:paraId="7E23CB77">
                  <w:pPr>
                    <w:pStyle w:val="74"/>
                    <w:rPr>
                      <w:sz w:val="18"/>
                      <w:szCs w:val="18"/>
                    </w:rPr>
                  </w:pPr>
                  <w:r>
                    <w:rPr>
                      <w:sz w:val="18"/>
                      <w:szCs w:val="18"/>
                    </w:rPr>
                    <w:t>至焚烧炉</w:t>
                  </w:r>
                </w:p>
              </w:tc>
            </w:tr>
            <w:tr w14:paraId="535BF8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72337750">
                  <w:pPr>
                    <w:pStyle w:val="74"/>
                    <w:rPr>
                      <w:sz w:val="18"/>
                      <w:szCs w:val="18"/>
                    </w:rPr>
                  </w:pPr>
                </w:p>
              </w:tc>
              <w:tc>
                <w:tcPr>
                  <w:tcW w:w="1236" w:type="dxa"/>
                  <w:vMerge w:val="continue"/>
                  <w:vAlign w:val="center"/>
                </w:tcPr>
                <w:p w14:paraId="3B751B1E">
                  <w:pPr>
                    <w:pStyle w:val="74"/>
                    <w:rPr>
                      <w:sz w:val="18"/>
                      <w:szCs w:val="18"/>
                    </w:rPr>
                  </w:pPr>
                </w:p>
              </w:tc>
              <w:tc>
                <w:tcPr>
                  <w:tcW w:w="2008" w:type="dxa"/>
                  <w:vAlign w:val="center"/>
                </w:tcPr>
                <w:p w14:paraId="169E2CD6">
                  <w:pPr>
                    <w:pStyle w:val="74"/>
                    <w:rPr>
                      <w:sz w:val="18"/>
                      <w:szCs w:val="18"/>
                    </w:rPr>
                  </w:pPr>
                  <w:r>
                    <w:rPr>
                      <w:sz w:val="18"/>
                      <w:szCs w:val="18"/>
                    </w:rPr>
                    <w:t>极性溶剂呼吸气</w:t>
                  </w:r>
                </w:p>
              </w:tc>
              <w:tc>
                <w:tcPr>
                  <w:tcW w:w="1698" w:type="dxa"/>
                  <w:vAlign w:val="center"/>
                </w:tcPr>
                <w:p w14:paraId="4D2AC68A">
                  <w:pPr>
                    <w:pStyle w:val="74"/>
                    <w:rPr>
                      <w:sz w:val="18"/>
                      <w:szCs w:val="18"/>
                    </w:rPr>
                  </w:pPr>
                  <w:r>
                    <w:rPr>
                      <w:sz w:val="18"/>
                      <w:szCs w:val="18"/>
                    </w:rPr>
                    <w:t>NMHC</w:t>
                  </w:r>
                </w:p>
              </w:tc>
              <w:tc>
                <w:tcPr>
                  <w:tcW w:w="1919" w:type="dxa"/>
                  <w:gridSpan w:val="2"/>
                  <w:vAlign w:val="center"/>
                </w:tcPr>
                <w:p w14:paraId="7D0F69D4">
                  <w:pPr>
                    <w:pStyle w:val="74"/>
                    <w:rPr>
                      <w:sz w:val="18"/>
                      <w:szCs w:val="18"/>
                    </w:rPr>
                  </w:pPr>
                  <w:r>
                    <w:rPr>
                      <w:sz w:val="18"/>
                      <w:szCs w:val="18"/>
                    </w:rPr>
                    <w:t>至焚烧炉</w:t>
                  </w:r>
                </w:p>
              </w:tc>
            </w:tr>
            <w:tr w14:paraId="3F3144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0A490018">
                  <w:pPr>
                    <w:pStyle w:val="74"/>
                    <w:rPr>
                      <w:sz w:val="18"/>
                      <w:szCs w:val="18"/>
                    </w:rPr>
                  </w:pPr>
                </w:p>
              </w:tc>
              <w:tc>
                <w:tcPr>
                  <w:tcW w:w="1236" w:type="dxa"/>
                  <w:vMerge w:val="continue"/>
                  <w:vAlign w:val="center"/>
                </w:tcPr>
                <w:p w14:paraId="2D95509E">
                  <w:pPr>
                    <w:pStyle w:val="74"/>
                    <w:rPr>
                      <w:sz w:val="18"/>
                      <w:szCs w:val="18"/>
                    </w:rPr>
                  </w:pPr>
                </w:p>
              </w:tc>
              <w:tc>
                <w:tcPr>
                  <w:tcW w:w="2008" w:type="dxa"/>
                  <w:vAlign w:val="center"/>
                </w:tcPr>
                <w:p w14:paraId="54428434">
                  <w:pPr>
                    <w:pStyle w:val="74"/>
                    <w:rPr>
                      <w:sz w:val="18"/>
                      <w:szCs w:val="18"/>
                    </w:rPr>
                  </w:pPr>
                  <w:r>
                    <w:rPr>
                      <w:sz w:val="18"/>
                      <w:szCs w:val="18"/>
                    </w:rPr>
                    <w:t>硝酸储罐呼吸气</w:t>
                  </w:r>
                </w:p>
              </w:tc>
              <w:tc>
                <w:tcPr>
                  <w:tcW w:w="1698" w:type="dxa"/>
                  <w:vAlign w:val="center"/>
                </w:tcPr>
                <w:p w14:paraId="16D6B1AF">
                  <w:pPr>
                    <w:pStyle w:val="74"/>
                    <w:rPr>
                      <w:sz w:val="18"/>
                      <w:szCs w:val="18"/>
                    </w:rPr>
                  </w:pPr>
                  <w:r>
                    <w:rPr>
                      <w:sz w:val="18"/>
                      <w:szCs w:val="18"/>
                    </w:rPr>
                    <w:t>NO</w:t>
                  </w:r>
                  <w:r>
                    <w:rPr>
                      <w:sz w:val="18"/>
                      <w:szCs w:val="18"/>
                      <w:vertAlign w:val="subscript"/>
                    </w:rPr>
                    <w:t>2</w:t>
                  </w:r>
                </w:p>
              </w:tc>
              <w:tc>
                <w:tcPr>
                  <w:tcW w:w="1919" w:type="dxa"/>
                  <w:gridSpan w:val="2"/>
                  <w:vAlign w:val="center"/>
                </w:tcPr>
                <w:p w14:paraId="456B448A">
                  <w:pPr>
                    <w:pStyle w:val="74"/>
                    <w:rPr>
                      <w:sz w:val="18"/>
                      <w:szCs w:val="18"/>
                    </w:rPr>
                  </w:pPr>
                  <w:r>
                    <w:rPr>
                      <w:sz w:val="18"/>
                      <w:szCs w:val="18"/>
                    </w:rPr>
                    <w:t>氮封+呼吸阀</w:t>
                  </w:r>
                </w:p>
              </w:tc>
            </w:tr>
            <w:tr w14:paraId="4AB884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6015A2C6">
                  <w:pPr>
                    <w:pStyle w:val="74"/>
                    <w:rPr>
                      <w:sz w:val="18"/>
                      <w:szCs w:val="18"/>
                    </w:rPr>
                  </w:pPr>
                </w:p>
              </w:tc>
              <w:tc>
                <w:tcPr>
                  <w:tcW w:w="1236" w:type="dxa"/>
                  <w:vMerge w:val="continue"/>
                  <w:vAlign w:val="center"/>
                </w:tcPr>
                <w:p w14:paraId="3912623E">
                  <w:pPr>
                    <w:pStyle w:val="74"/>
                    <w:rPr>
                      <w:sz w:val="18"/>
                      <w:szCs w:val="18"/>
                    </w:rPr>
                  </w:pPr>
                </w:p>
              </w:tc>
              <w:tc>
                <w:tcPr>
                  <w:tcW w:w="2008" w:type="dxa"/>
                  <w:vAlign w:val="center"/>
                </w:tcPr>
                <w:p w14:paraId="114FB5F9">
                  <w:pPr>
                    <w:pStyle w:val="74"/>
                    <w:rPr>
                      <w:sz w:val="18"/>
                      <w:szCs w:val="18"/>
                    </w:rPr>
                  </w:pPr>
                  <w:r>
                    <w:rPr>
                      <w:sz w:val="18"/>
                      <w:szCs w:val="18"/>
                    </w:rPr>
                    <w:t>甲醇储罐呼吸气</w:t>
                  </w:r>
                </w:p>
              </w:tc>
              <w:tc>
                <w:tcPr>
                  <w:tcW w:w="1698" w:type="dxa"/>
                  <w:vAlign w:val="center"/>
                </w:tcPr>
                <w:p w14:paraId="3A04D5F1">
                  <w:pPr>
                    <w:pStyle w:val="74"/>
                    <w:rPr>
                      <w:sz w:val="18"/>
                      <w:szCs w:val="18"/>
                    </w:rPr>
                  </w:pPr>
                  <w:r>
                    <w:rPr>
                      <w:sz w:val="18"/>
                      <w:szCs w:val="18"/>
                    </w:rPr>
                    <w:t>甲醇</w:t>
                  </w:r>
                </w:p>
              </w:tc>
              <w:tc>
                <w:tcPr>
                  <w:tcW w:w="1919" w:type="dxa"/>
                  <w:gridSpan w:val="2"/>
                  <w:vAlign w:val="center"/>
                </w:tcPr>
                <w:p w14:paraId="66905923">
                  <w:pPr>
                    <w:pStyle w:val="74"/>
                    <w:rPr>
                      <w:sz w:val="18"/>
                      <w:szCs w:val="18"/>
                    </w:rPr>
                  </w:pPr>
                  <w:r>
                    <w:rPr>
                      <w:sz w:val="18"/>
                      <w:szCs w:val="18"/>
                    </w:rPr>
                    <w:t>至焚烧炉</w:t>
                  </w:r>
                </w:p>
              </w:tc>
            </w:tr>
            <w:tr w14:paraId="73AB0A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23C7EA4C">
                  <w:pPr>
                    <w:pStyle w:val="74"/>
                    <w:rPr>
                      <w:sz w:val="18"/>
                      <w:szCs w:val="18"/>
                    </w:rPr>
                  </w:pPr>
                </w:p>
              </w:tc>
              <w:tc>
                <w:tcPr>
                  <w:tcW w:w="1236" w:type="dxa"/>
                  <w:vMerge w:val="restart"/>
                  <w:vAlign w:val="center"/>
                </w:tcPr>
                <w:p w14:paraId="47743795">
                  <w:pPr>
                    <w:pStyle w:val="74"/>
                    <w:rPr>
                      <w:sz w:val="18"/>
                      <w:szCs w:val="18"/>
                    </w:rPr>
                  </w:pPr>
                  <w:r>
                    <w:rPr>
                      <w:sz w:val="18"/>
                      <w:szCs w:val="18"/>
                    </w:rPr>
                    <w:t>PO罐区</w:t>
                  </w:r>
                </w:p>
              </w:tc>
              <w:tc>
                <w:tcPr>
                  <w:tcW w:w="2008" w:type="dxa"/>
                  <w:vAlign w:val="center"/>
                </w:tcPr>
                <w:p w14:paraId="50851E07">
                  <w:pPr>
                    <w:autoSpaceDE w:val="0"/>
                    <w:jc w:val="center"/>
                    <w:rPr>
                      <w:rFonts w:eastAsia="仿宋_GB2312"/>
                      <w:sz w:val="18"/>
                      <w:szCs w:val="18"/>
                    </w:rPr>
                  </w:pPr>
                  <w:r>
                    <w:rPr>
                      <w:rFonts w:eastAsia="仿宋_GB2312"/>
                      <w:kern w:val="21"/>
                      <w:sz w:val="18"/>
                      <w:szCs w:val="18"/>
                    </w:rPr>
                    <w:t>丙二醇单甲醚储罐呼吸</w:t>
                  </w:r>
                  <w:r>
                    <w:rPr>
                      <w:rFonts w:eastAsia="仿宋_GB2312"/>
                      <w:sz w:val="18"/>
                      <w:szCs w:val="18"/>
                    </w:rPr>
                    <w:t>气</w:t>
                  </w:r>
                </w:p>
              </w:tc>
              <w:tc>
                <w:tcPr>
                  <w:tcW w:w="1698" w:type="dxa"/>
                  <w:vAlign w:val="center"/>
                </w:tcPr>
                <w:p w14:paraId="1DDDD6A6">
                  <w:pPr>
                    <w:pStyle w:val="74"/>
                    <w:rPr>
                      <w:sz w:val="18"/>
                      <w:szCs w:val="18"/>
                    </w:rPr>
                  </w:pPr>
                  <w:r>
                    <w:rPr>
                      <w:sz w:val="18"/>
                      <w:szCs w:val="18"/>
                    </w:rPr>
                    <w:t>丙二醇单甲醚</w:t>
                  </w:r>
                </w:p>
              </w:tc>
              <w:tc>
                <w:tcPr>
                  <w:tcW w:w="1919" w:type="dxa"/>
                  <w:gridSpan w:val="2"/>
                  <w:vAlign w:val="center"/>
                </w:tcPr>
                <w:p w14:paraId="62806B8E">
                  <w:pPr>
                    <w:pStyle w:val="74"/>
                    <w:rPr>
                      <w:sz w:val="18"/>
                      <w:szCs w:val="18"/>
                    </w:rPr>
                  </w:pPr>
                  <w:r>
                    <w:rPr>
                      <w:sz w:val="18"/>
                      <w:szCs w:val="18"/>
                    </w:rPr>
                    <w:t>至焚烧炉</w:t>
                  </w:r>
                </w:p>
              </w:tc>
            </w:tr>
            <w:tr w14:paraId="5767AF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03CBB54C">
                  <w:pPr>
                    <w:pStyle w:val="74"/>
                    <w:rPr>
                      <w:sz w:val="18"/>
                      <w:szCs w:val="18"/>
                    </w:rPr>
                  </w:pPr>
                </w:p>
              </w:tc>
              <w:tc>
                <w:tcPr>
                  <w:tcW w:w="1236" w:type="dxa"/>
                  <w:vMerge w:val="continue"/>
                  <w:vAlign w:val="center"/>
                </w:tcPr>
                <w:p w14:paraId="38F6DA55">
                  <w:pPr>
                    <w:pStyle w:val="74"/>
                    <w:rPr>
                      <w:sz w:val="18"/>
                      <w:szCs w:val="18"/>
                    </w:rPr>
                  </w:pPr>
                </w:p>
              </w:tc>
              <w:tc>
                <w:tcPr>
                  <w:tcW w:w="2008" w:type="dxa"/>
                  <w:vAlign w:val="center"/>
                </w:tcPr>
                <w:p w14:paraId="7122D1C8">
                  <w:pPr>
                    <w:autoSpaceDE w:val="0"/>
                    <w:jc w:val="center"/>
                    <w:rPr>
                      <w:rFonts w:eastAsia="仿宋_GB2312"/>
                      <w:sz w:val="18"/>
                      <w:szCs w:val="18"/>
                    </w:rPr>
                  </w:pPr>
                  <w:r>
                    <w:rPr>
                      <w:rFonts w:eastAsia="仿宋_GB2312"/>
                      <w:kern w:val="21"/>
                      <w:sz w:val="18"/>
                      <w:szCs w:val="18"/>
                    </w:rPr>
                    <w:t>丙二醇异甲醚储罐呼吸</w:t>
                  </w:r>
                  <w:r>
                    <w:rPr>
                      <w:rFonts w:eastAsia="仿宋_GB2312"/>
                      <w:sz w:val="18"/>
                      <w:szCs w:val="18"/>
                    </w:rPr>
                    <w:t>气</w:t>
                  </w:r>
                </w:p>
              </w:tc>
              <w:tc>
                <w:tcPr>
                  <w:tcW w:w="1698" w:type="dxa"/>
                  <w:vAlign w:val="center"/>
                </w:tcPr>
                <w:p w14:paraId="5FD6DCDE">
                  <w:pPr>
                    <w:pStyle w:val="74"/>
                    <w:rPr>
                      <w:sz w:val="18"/>
                      <w:szCs w:val="18"/>
                    </w:rPr>
                  </w:pPr>
                  <w:r>
                    <w:rPr>
                      <w:sz w:val="18"/>
                      <w:szCs w:val="18"/>
                    </w:rPr>
                    <w:t>丙二醇异甲醚</w:t>
                  </w:r>
                </w:p>
              </w:tc>
              <w:tc>
                <w:tcPr>
                  <w:tcW w:w="1919" w:type="dxa"/>
                  <w:gridSpan w:val="2"/>
                  <w:vAlign w:val="center"/>
                </w:tcPr>
                <w:p w14:paraId="50E40A30">
                  <w:pPr>
                    <w:pStyle w:val="74"/>
                    <w:rPr>
                      <w:sz w:val="18"/>
                      <w:szCs w:val="18"/>
                    </w:rPr>
                  </w:pPr>
                  <w:r>
                    <w:rPr>
                      <w:sz w:val="18"/>
                      <w:szCs w:val="18"/>
                    </w:rPr>
                    <w:t>活性炭吸附处理</w:t>
                  </w:r>
                </w:p>
              </w:tc>
            </w:tr>
            <w:tr w14:paraId="7322E9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3FC86A75">
                  <w:pPr>
                    <w:pStyle w:val="74"/>
                    <w:rPr>
                      <w:sz w:val="18"/>
                      <w:szCs w:val="18"/>
                    </w:rPr>
                  </w:pPr>
                </w:p>
              </w:tc>
              <w:tc>
                <w:tcPr>
                  <w:tcW w:w="1236" w:type="dxa"/>
                  <w:vMerge w:val="continue"/>
                  <w:vAlign w:val="center"/>
                </w:tcPr>
                <w:p w14:paraId="06A8D73C">
                  <w:pPr>
                    <w:pStyle w:val="74"/>
                    <w:rPr>
                      <w:sz w:val="18"/>
                      <w:szCs w:val="18"/>
                    </w:rPr>
                  </w:pPr>
                </w:p>
              </w:tc>
              <w:tc>
                <w:tcPr>
                  <w:tcW w:w="2008" w:type="dxa"/>
                  <w:vAlign w:val="center"/>
                </w:tcPr>
                <w:p w14:paraId="1655CC47">
                  <w:pPr>
                    <w:pStyle w:val="74"/>
                    <w:rPr>
                      <w:sz w:val="18"/>
                      <w:szCs w:val="18"/>
                    </w:rPr>
                  </w:pPr>
                  <w:r>
                    <w:rPr>
                      <w:sz w:val="18"/>
                      <w:szCs w:val="18"/>
                    </w:rPr>
                    <w:t>丙二醇储罐呼吸气</w:t>
                  </w:r>
                </w:p>
              </w:tc>
              <w:tc>
                <w:tcPr>
                  <w:tcW w:w="1698" w:type="dxa"/>
                  <w:vAlign w:val="center"/>
                </w:tcPr>
                <w:p w14:paraId="748A6B19">
                  <w:pPr>
                    <w:pStyle w:val="74"/>
                    <w:rPr>
                      <w:sz w:val="18"/>
                      <w:szCs w:val="18"/>
                    </w:rPr>
                  </w:pPr>
                  <w:r>
                    <w:rPr>
                      <w:sz w:val="18"/>
                      <w:szCs w:val="18"/>
                    </w:rPr>
                    <w:t>丙二醇</w:t>
                  </w:r>
                </w:p>
              </w:tc>
              <w:tc>
                <w:tcPr>
                  <w:tcW w:w="1919" w:type="dxa"/>
                  <w:gridSpan w:val="2"/>
                  <w:vAlign w:val="center"/>
                </w:tcPr>
                <w:p w14:paraId="7D3B9DD5">
                  <w:pPr>
                    <w:pStyle w:val="74"/>
                    <w:rPr>
                      <w:sz w:val="18"/>
                      <w:szCs w:val="18"/>
                    </w:rPr>
                  </w:pPr>
                  <w:r>
                    <w:rPr>
                      <w:sz w:val="18"/>
                      <w:szCs w:val="18"/>
                    </w:rPr>
                    <w:t>高空排放</w:t>
                  </w:r>
                </w:p>
              </w:tc>
            </w:tr>
            <w:tr w14:paraId="62EA7D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1D531DCB">
                  <w:pPr>
                    <w:pStyle w:val="74"/>
                    <w:rPr>
                      <w:sz w:val="18"/>
                      <w:szCs w:val="18"/>
                    </w:rPr>
                  </w:pPr>
                </w:p>
              </w:tc>
              <w:tc>
                <w:tcPr>
                  <w:tcW w:w="1236" w:type="dxa"/>
                  <w:vMerge w:val="restart"/>
                  <w:vAlign w:val="center"/>
                </w:tcPr>
                <w:p w14:paraId="18AAC3A6">
                  <w:pPr>
                    <w:pStyle w:val="74"/>
                    <w:rPr>
                      <w:sz w:val="18"/>
                      <w:szCs w:val="18"/>
                    </w:rPr>
                  </w:pPr>
                  <w:r>
                    <w:rPr>
                      <w:sz w:val="18"/>
                      <w:szCs w:val="18"/>
                    </w:rPr>
                    <w:t>PO装置装卸区</w:t>
                  </w:r>
                </w:p>
              </w:tc>
              <w:tc>
                <w:tcPr>
                  <w:tcW w:w="2008" w:type="dxa"/>
                  <w:vAlign w:val="center"/>
                </w:tcPr>
                <w:p w14:paraId="6A20750B">
                  <w:pPr>
                    <w:autoSpaceDE w:val="0"/>
                    <w:jc w:val="center"/>
                    <w:rPr>
                      <w:rFonts w:eastAsia="仿宋_GB2312"/>
                      <w:sz w:val="18"/>
                      <w:szCs w:val="18"/>
                    </w:rPr>
                  </w:pPr>
                  <w:r>
                    <w:rPr>
                      <w:rFonts w:eastAsia="仿宋_GB2312"/>
                      <w:kern w:val="21"/>
                      <w:sz w:val="18"/>
                      <w:szCs w:val="18"/>
                    </w:rPr>
                    <w:t>成品环氧丙烷槽车装载</w:t>
                  </w:r>
                  <w:r>
                    <w:rPr>
                      <w:rFonts w:eastAsia="仿宋_GB2312"/>
                      <w:sz w:val="18"/>
                      <w:szCs w:val="18"/>
                    </w:rPr>
                    <w:t>废气</w:t>
                  </w:r>
                </w:p>
              </w:tc>
              <w:tc>
                <w:tcPr>
                  <w:tcW w:w="1698" w:type="dxa"/>
                  <w:vAlign w:val="center"/>
                </w:tcPr>
                <w:p w14:paraId="7A371A9B">
                  <w:pPr>
                    <w:pStyle w:val="74"/>
                    <w:rPr>
                      <w:sz w:val="18"/>
                      <w:szCs w:val="18"/>
                    </w:rPr>
                  </w:pPr>
                  <w:r>
                    <w:rPr>
                      <w:sz w:val="18"/>
                      <w:szCs w:val="18"/>
                    </w:rPr>
                    <w:t>环氧丙烷</w:t>
                  </w:r>
                </w:p>
              </w:tc>
              <w:tc>
                <w:tcPr>
                  <w:tcW w:w="1919" w:type="dxa"/>
                  <w:gridSpan w:val="2"/>
                  <w:vAlign w:val="center"/>
                </w:tcPr>
                <w:p w14:paraId="2F04B6ED">
                  <w:pPr>
                    <w:pStyle w:val="74"/>
                    <w:rPr>
                      <w:sz w:val="18"/>
                      <w:szCs w:val="18"/>
                    </w:rPr>
                  </w:pPr>
                  <w:r>
                    <w:rPr>
                      <w:sz w:val="18"/>
                      <w:szCs w:val="18"/>
                    </w:rPr>
                    <w:t>至焚烧炉</w:t>
                  </w:r>
                </w:p>
              </w:tc>
            </w:tr>
            <w:tr w14:paraId="1ABB25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58DAF546">
                  <w:pPr>
                    <w:pStyle w:val="74"/>
                    <w:rPr>
                      <w:sz w:val="18"/>
                      <w:szCs w:val="18"/>
                    </w:rPr>
                  </w:pPr>
                </w:p>
              </w:tc>
              <w:tc>
                <w:tcPr>
                  <w:tcW w:w="1236" w:type="dxa"/>
                  <w:vMerge w:val="continue"/>
                  <w:vAlign w:val="center"/>
                </w:tcPr>
                <w:p w14:paraId="6300521F">
                  <w:pPr>
                    <w:pStyle w:val="74"/>
                    <w:rPr>
                      <w:sz w:val="18"/>
                      <w:szCs w:val="18"/>
                    </w:rPr>
                  </w:pPr>
                </w:p>
              </w:tc>
              <w:tc>
                <w:tcPr>
                  <w:tcW w:w="2008" w:type="dxa"/>
                  <w:vAlign w:val="center"/>
                </w:tcPr>
                <w:p w14:paraId="1E5B6B58">
                  <w:pPr>
                    <w:autoSpaceDE w:val="0"/>
                    <w:jc w:val="center"/>
                    <w:rPr>
                      <w:rFonts w:eastAsia="仿宋_GB2312"/>
                      <w:sz w:val="18"/>
                      <w:szCs w:val="18"/>
                    </w:rPr>
                  </w:pPr>
                  <w:r>
                    <w:rPr>
                      <w:rFonts w:eastAsia="仿宋_GB2312"/>
                      <w:kern w:val="21"/>
                      <w:sz w:val="18"/>
                      <w:szCs w:val="18"/>
                    </w:rPr>
                    <w:t>丙二醇单甲醚槽车装载</w:t>
                  </w:r>
                  <w:r>
                    <w:rPr>
                      <w:rFonts w:eastAsia="仿宋_GB2312"/>
                      <w:sz w:val="18"/>
                      <w:szCs w:val="18"/>
                    </w:rPr>
                    <w:t>废气</w:t>
                  </w:r>
                </w:p>
              </w:tc>
              <w:tc>
                <w:tcPr>
                  <w:tcW w:w="1698" w:type="dxa"/>
                  <w:vAlign w:val="center"/>
                </w:tcPr>
                <w:p w14:paraId="3431E104">
                  <w:pPr>
                    <w:pStyle w:val="74"/>
                    <w:rPr>
                      <w:sz w:val="18"/>
                      <w:szCs w:val="18"/>
                    </w:rPr>
                  </w:pPr>
                  <w:r>
                    <w:rPr>
                      <w:sz w:val="18"/>
                      <w:szCs w:val="18"/>
                    </w:rPr>
                    <w:t>丙二醇单甲醚</w:t>
                  </w:r>
                </w:p>
              </w:tc>
              <w:tc>
                <w:tcPr>
                  <w:tcW w:w="1919" w:type="dxa"/>
                  <w:gridSpan w:val="2"/>
                  <w:vAlign w:val="center"/>
                </w:tcPr>
                <w:p w14:paraId="78922C51">
                  <w:pPr>
                    <w:pStyle w:val="74"/>
                    <w:rPr>
                      <w:sz w:val="18"/>
                      <w:szCs w:val="18"/>
                    </w:rPr>
                  </w:pPr>
                  <w:r>
                    <w:rPr>
                      <w:sz w:val="18"/>
                      <w:szCs w:val="18"/>
                    </w:rPr>
                    <w:t>至焚烧炉</w:t>
                  </w:r>
                </w:p>
              </w:tc>
            </w:tr>
            <w:tr w14:paraId="417CBE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18A4EAA2">
                  <w:pPr>
                    <w:pStyle w:val="74"/>
                    <w:rPr>
                      <w:sz w:val="18"/>
                      <w:szCs w:val="18"/>
                    </w:rPr>
                  </w:pPr>
                </w:p>
              </w:tc>
              <w:tc>
                <w:tcPr>
                  <w:tcW w:w="1236" w:type="dxa"/>
                  <w:vMerge w:val="continue"/>
                  <w:vAlign w:val="center"/>
                </w:tcPr>
                <w:p w14:paraId="09CA0A31">
                  <w:pPr>
                    <w:pStyle w:val="74"/>
                    <w:rPr>
                      <w:sz w:val="18"/>
                      <w:szCs w:val="18"/>
                    </w:rPr>
                  </w:pPr>
                </w:p>
              </w:tc>
              <w:tc>
                <w:tcPr>
                  <w:tcW w:w="2008" w:type="dxa"/>
                  <w:vAlign w:val="center"/>
                </w:tcPr>
                <w:p w14:paraId="26F5BC44">
                  <w:pPr>
                    <w:autoSpaceDE w:val="0"/>
                    <w:jc w:val="center"/>
                    <w:rPr>
                      <w:rFonts w:eastAsia="仿宋_GB2312"/>
                      <w:sz w:val="18"/>
                      <w:szCs w:val="18"/>
                    </w:rPr>
                  </w:pPr>
                  <w:r>
                    <w:rPr>
                      <w:rFonts w:eastAsia="仿宋_GB2312"/>
                      <w:kern w:val="21"/>
                      <w:sz w:val="18"/>
                      <w:szCs w:val="18"/>
                    </w:rPr>
                    <w:t>丙二醇异甲醚槽车装载</w:t>
                  </w:r>
                  <w:r>
                    <w:rPr>
                      <w:rFonts w:eastAsia="仿宋_GB2312"/>
                      <w:sz w:val="18"/>
                      <w:szCs w:val="18"/>
                    </w:rPr>
                    <w:t>废气</w:t>
                  </w:r>
                </w:p>
              </w:tc>
              <w:tc>
                <w:tcPr>
                  <w:tcW w:w="1698" w:type="dxa"/>
                  <w:vAlign w:val="center"/>
                </w:tcPr>
                <w:p w14:paraId="3C44349A">
                  <w:pPr>
                    <w:pStyle w:val="74"/>
                    <w:rPr>
                      <w:sz w:val="18"/>
                      <w:szCs w:val="18"/>
                    </w:rPr>
                  </w:pPr>
                  <w:r>
                    <w:rPr>
                      <w:sz w:val="18"/>
                      <w:szCs w:val="18"/>
                    </w:rPr>
                    <w:t>丙二醇异甲醚</w:t>
                  </w:r>
                </w:p>
              </w:tc>
              <w:tc>
                <w:tcPr>
                  <w:tcW w:w="1919" w:type="dxa"/>
                  <w:gridSpan w:val="2"/>
                  <w:vAlign w:val="center"/>
                </w:tcPr>
                <w:p w14:paraId="1FA2BEC1">
                  <w:pPr>
                    <w:pStyle w:val="74"/>
                    <w:rPr>
                      <w:sz w:val="18"/>
                      <w:szCs w:val="18"/>
                    </w:rPr>
                  </w:pPr>
                  <w:r>
                    <w:rPr>
                      <w:sz w:val="18"/>
                      <w:szCs w:val="18"/>
                    </w:rPr>
                    <w:t>氮封+呼吸阀</w:t>
                  </w:r>
                </w:p>
              </w:tc>
            </w:tr>
            <w:tr w14:paraId="4CFAD7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69A69876">
                  <w:pPr>
                    <w:pStyle w:val="74"/>
                    <w:rPr>
                      <w:sz w:val="18"/>
                      <w:szCs w:val="18"/>
                    </w:rPr>
                  </w:pPr>
                </w:p>
              </w:tc>
              <w:tc>
                <w:tcPr>
                  <w:tcW w:w="1236" w:type="dxa"/>
                  <w:vMerge w:val="continue"/>
                  <w:vAlign w:val="center"/>
                </w:tcPr>
                <w:p w14:paraId="3733C906">
                  <w:pPr>
                    <w:pStyle w:val="74"/>
                    <w:rPr>
                      <w:sz w:val="18"/>
                      <w:szCs w:val="18"/>
                    </w:rPr>
                  </w:pPr>
                </w:p>
              </w:tc>
              <w:tc>
                <w:tcPr>
                  <w:tcW w:w="2008" w:type="dxa"/>
                  <w:vAlign w:val="center"/>
                </w:tcPr>
                <w:p w14:paraId="58B3C312">
                  <w:pPr>
                    <w:pStyle w:val="74"/>
                    <w:rPr>
                      <w:sz w:val="18"/>
                      <w:szCs w:val="18"/>
                    </w:rPr>
                  </w:pPr>
                  <w:r>
                    <w:rPr>
                      <w:sz w:val="18"/>
                      <w:szCs w:val="18"/>
                    </w:rPr>
                    <w:t>丙二醇槽车装载废气</w:t>
                  </w:r>
                </w:p>
              </w:tc>
              <w:tc>
                <w:tcPr>
                  <w:tcW w:w="1698" w:type="dxa"/>
                  <w:vAlign w:val="center"/>
                </w:tcPr>
                <w:p w14:paraId="034F65DB">
                  <w:pPr>
                    <w:pStyle w:val="74"/>
                    <w:rPr>
                      <w:sz w:val="18"/>
                      <w:szCs w:val="18"/>
                    </w:rPr>
                  </w:pPr>
                  <w:r>
                    <w:rPr>
                      <w:sz w:val="18"/>
                      <w:szCs w:val="18"/>
                    </w:rPr>
                    <w:t>丙二醇</w:t>
                  </w:r>
                </w:p>
              </w:tc>
              <w:tc>
                <w:tcPr>
                  <w:tcW w:w="1919" w:type="dxa"/>
                  <w:gridSpan w:val="2"/>
                  <w:vAlign w:val="center"/>
                </w:tcPr>
                <w:p w14:paraId="18032DA5">
                  <w:pPr>
                    <w:pStyle w:val="74"/>
                    <w:rPr>
                      <w:sz w:val="18"/>
                      <w:szCs w:val="18"/>
                    </w:rPr>
                  </w:pPr>
                  <w:r>
                    <w:rPr>
                      <w:sz w:val="18"/>
                      <w:szCs w:val="18"/>
                    </w:rPr>
                    <w:t>至焚烧炉</w:t>
                  </w:r>
                </w:p>
              </w:tc>
            </w:tr>
            <w:tr w14:paraId="4129D7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4E276230">
                  <w:pPr>
                    <w:pStyle w:val="74"/>
                    <w:rPr>
                      <w:sz w:val="18"/>
                      <w:szCs w:val="18"/>
                    </w:rPr>
                  </w:pPr>
                </w:p>
              </w:tc>
              <w:tc>
                <w:tcPr>
                  <w:tcW w:w="1236" w:type="dxa"/>
                  <w:vMerge w:val="restart"/>
                  <w:vAlign w:val="center"/>
                </w:tcPr>
                <w:p w14:paraId="57EEB35D">
                  <w:pPr>
                    <w:pStyle w:val="74"/>
                    <w:rPr>
                      <w:sz w:val="18"/>
                      <w:szCs w:val="18"/>
                    </w:rPr>
                  </w:pPr>
                  <w:r>
                    <w:rPr>
                      <w:sz w:val="18"/>
                      <w:szCs w:val="18"/>
                    </w:rPr>
                    <w:t>POP罐区</w:t>
                  </w:r>
                </w:p>
              </w:tc>
              <w:tc>
                <w:tcPr>
                  <w:tcW w:w="2008" w:type="dxa"/>
                  <w:vAlign w:val="center"/>
                </w:tcPr>
                <w:p w14:paraId="7B63CE26">
                  <w:pPr>
                    <w:pStyle w:val="74"/>
                    <w:rPr>
                      <w:sz w:val="18"/>
                      <w:szCs w:val="18"/>
                    </w:rPr>
                  </w:pPr>
                  <w:r>
                    <w:rPr>
                      <w:sz w:val="18"/>
                      <w:szCs w:val="18"/>
                    </w:rPr>
                    <w:t>丙烯腈储罐呼吸气</w:t>
                  </w:r>
                </w:p>
              </w:tc>
              <w:tc>
                <w:tcPr>
                  <w:tcW w:w="1698" w:type="dxa"/>
                  <w:vAlign w:val="center"/>
                </w:tcPr>
                <w:p w14:paraId="3EE88011">
                  <w:pPr>
                    <w:pStyle w:val="74"/>
                    <w:rPr>
                      <w:sz w:val="18"/>
                      <w:szCs w:val="18"/>
                    </w:rPr>
                  </w:pPr>
                  <w:r>
                    <w:rPr>
                      <w:sz w:val="18"/>
                      <w:szCs w:val="18"/>
                    </w:rPr>
                    <w:t>丙烯腈</w:t>
                  </w:r>
                </w:p>
              </w:tc>
              <w:tc>
                <w:tcPr>
                  <w:tcW w:w="1919" w:type="dxa"/>
                  <w:gridSpan w:val="2"/>
                  <w:vAlign w:val="center"/>
                </w:tcPr>
                <w:p w14:paraId="7885D42E">
                  <w:pPr>
                    <w:pStyle w:val="74"/>
                    <w:rPr>
                      <w:sz w:val="18"/>
                      <w:szCs w:val="18"/>
                    </w:rPr>
                  </w:pPr>
                  <w:r>
                    <w:rPr>
                      <w:sz w:val="18"/>
                      <w:szCs w:val="18"/>
                    </w:rPr>
                    <w:t>至焚烧炉</w:t>
                  </w:r>
                </w:p>
              </w:tc>
            </w:tr>
            <w:tr w14:paraId="74A4F0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7D4CA809">
                  <w:pPr>
                    <w:pStyle w:val="74"/>
                    <w:rPr>
                      <w:sz w:val="18"/>
                      <w:szCs w:val="18"/>
                    </w:rPr>
                  </w:pPr>
                </w:p>
              </w:tc>
              <w:tc>
                <w:tcPr>
                  <w:tcW w:w="1236" w:type="dxa"/>
                  <w:vMerge w:val="continue"/>
                  <w:vAlign w:val="center"/>
                </w:tcPr>
                <w:p w14:paraId="00D7496D">
                  <w:pPr>
                    <w:pStyle w:val="74"/>
                    <w:rPr>
                      <w:sz w:val="18"/>
                      <w:szCs w:val="18"/>
                    </w:rPr>
                  </w:pPr>
                </w:p>
              </w:tc>
              <w:tc>
                <w:tcPr>
                  <w:tcW w:w="2008" w:type="dxa"/>
                  <w:vAlign w:val="center"/>
                </w:tcPr>
                <w:p w14:paraId="5E287A4A">
                  <w:pPr>
                    <w:pStyle w:val="74"/>
                    <w:rPr>
                      <w:sz w:val="18"/>
                      <w:szCs w:val="18"/>
                    </w:rPr>
                  </w:pPr>
                  <w:r>
                    <w:rPr>
                      <w:sz w:val="18"/>
                      <w:szCs w:val="18"/>
                    </w:rPr>
                    <w:t>苯乙烯储罐呼吸气</w:t>
                  </w:r>
                </w:p>
              </w:tc>
              <w:tc>
                <w:tcPr>
                  <w:tcW w:w="1698" w:type="dxa"/>
                  <w:vAlign w:val="center"/>
                </w:tcPr>
                <w:p w14:paraId="51E862B7">
                  <w:pPr>
                    <w:pStyle w:val="74"/>
                    <w:rPr>
                      <w:sz w:val="18"/>
                      <w:szCs w:val="18"/>
                    </w:rPr>
                  </w:pPr>
                  <w:r>
                    <w:rPr>
                      <w:sz w:val="18"/>
                      <w:szCs w:val="18"/>
                    </w:rPr>
                    <w:t>苯乙烯</w:t>
                  </w:r>
                </w:p>
              </w:tc>
              <w:tc>
                <w:tcPr>
                  <w:tcW w:w="1919" w:type="dxa"/>
                  <w:gridSpan w:val="2"/>
                  <w:vAlign w:val="center"/>
                </w:tcPr>
                <w:p w14:paraId="5B1FF91F">
                  <w:pPr>
                    <w:pStyle w:val="74"/>
                    <w:rPr>
                      <w:sz w:val="18"/>
                      <w:szCs w:val="18"/>
                    </w:rPr>
                  </w:pPr>
                  <w:r>
                    <w:rPr>
                      <w:sz w:val="18"/>
                      <w:szCs w:val="18"/>
                    </w:rPr>
                    <w:t>活性炭吸附处理</w:t>
                  </w:r>
                </w:p>
              </w:tc>
            </w:tr>
            <w:tr w14:paraId="0557C7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76B12110">
                  <w:pPr>
                    <w:pStyle w:val="74"/>
                    <w:rPr>
                      <w:sz w:val="18"/>
                      <w:szCs w:val="18"/>
                    </w:rPr>
                  </w:pPr>
                </w:p>
              </w:tc>
              <w:tc>
                <w:tcPr>
                  <w:tcW w:w="1236" w:type="dxa"/>
                  <w:vAlign w:val="center"/>
                </w:tcPr>
                <w:p w14:paraId="044E6052">
                  <w:pPr>
                    <w:pStyle w:val="74"/>
                    <w:rPr>
                      <w:sz w:val="18"/>
                      <w:szCs w:val="18"/>
                    </w:rPr>
                  </w:pPr>
                  <w:r>
                    <w:rPr>
                      <w:sz w:val="18"/>
                      <w:szCs w:val="18"/>
                    </w:rPr>
                    <w:t>分析实验室</w:t>
                  </w:r>
                </w:p>
              </w:tc>
              <w:tc>
                <w:tcPr>
                  <w:tcW w:w="2008" w:type="dxa"/>
                  <w:vAlign w:val="center"/>
                </w:tcPr>
                <w:p w14:paraId="4DD1E6DB">
                  <w:pPr>
                    <w:pStyle w:val="74"/>
                    <w:rPr>
                      <w:sz w:val="18"/>
                      <w:szCs w:val="18"/>
                    </w:rPr>
                  </w:pPr>
                  <w:r>
                    <w:rPr>
                      <w:sz w:val="18"/>
                      <w:szCs w:val="18"/>
                    </w:rPr>
                    <w:t>分析实验室废气</w:t>
                  </w:r>
                </w:p>
              </w:tc>
              <w:tc>
                <w:tcPr>
                  <w:tcW w:w="1698" w:type="dxa"/>
                  <w:vAlign w:val="center"/>
                </w:tcPr>
                <w:p w14:paraId="08923AD3">
                  <w:pPr>
                    <w:pStyle w:val="74"/>
                    <w:rPr>
                      <w:sz w:val="18"/>
                      <w:szCs w:val="18"/>
                    </w:rPr>
                  </w:pPr>
                  <w:r>
                    <w:rPr>
                      <w:sz w:val="18"/>
                      <w:szCs w:val="18"/>
                    </w:rPr>
                    <w:t>VOCs</w:t>
                  </w:r>
                </w:p>
              </w:tc>
              <w:tc>
                <w:tcPr>
                  <w:tcW w:w="1919" w:type="dxa"/>
                  <w:gridSpan w:val="2"/>
                  <w:vAlign w:val="center"/>
                </w:tcPr>
                <w:p w14:paraId="6CE76D44">
                  <w:pPr>
                    <w:pStyle w:val="74"/>
                    <w:rPr>
                      <w:sz w:val="18"/>
                      <w:szCs w:val="18"/>
                    </w:rPr>
                  </w:pPr>
                  <w:r>
                    <w:rPr>
                      <w:sz w:val="18"/>
                      <w:szCs w:val="18"/>
                    </w:rPr>
                    <w:t>高空排放</w:t>
                  </w:r>
                </w:p>
              </w:tc>
            </w:tr>
            <w:tr w14:paraId="4FC9FB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139BFE73">
                  <w:pPr>
                    <w:pStyle w:val="74"/>
                    <w:rPr>
                      <w:sz w:val="18"/>
                      <w:szCs w:val="18"/>
                    </w:rPr>
                  </w:pPr>
                </w:p>
              </w:tc>
              <w:tc>
                <w:tcPr>
                  <w:tcW w:w="1236" w:type="dxa"/>
                  <w:vAlign w:val="center"/>
                </w:tcPr>
                <w:p w14:paraId="627D30FB">
                  <w:pPr>
                    <w:pStyle w:val="74"/>
                    <w:rPr>
                      <w:sz w:val="18"/>
                      <w:szCs w:val="18"/>
                    </w:rPr>
                  </w:pPr>
                  <w:r>
                    <w:rPr>
                      <w:sz w:val="18"/>
                      <w:szCs w:val="18"/>
                    </w:rPr>
                    <w:t>火炬</w:t>
                  </w:r>
                </w:p>
              </w:tc>
              <w:tc>
                <w:tcPr>
                  <w:tcW w:w="2008" w:type="dxa"/>
                  <w:vAlign w:val="center"/>
                </w:tcPr>
                <w:p w14:paraId="77CCF7A7">
                  <w:pPr>
                    <w:pStyle w:val="74"/>
                    <w:rPr>
                      <w:sz w:val="18"/>
                      <w:szCs w:val="18"/>
                    </w:rPr>
                  </w:pPr>
                  <w:r>
                    <w:rPr>
                      <w:sz w:val="18"/>
                      <w:szCs w:val="18"/>
                    </w:rPr>
                    <w:t>火炬燃烧器废气</w:t>
                  </w:r>
                </w:p>
              </w:tc>
              <w:tc>
                <w:tcPr>
                  <w:tcW w:w="1698" w:type="dxa"/>
                  <w:vAlign w:val="center"/>
                </w:tcPr>
                <w:p w14:paraId="0D45C625">
                  <w:pPr>
                    <w:pStyle w:val="74"/>
                    <w:rPr>
                      <w:sz w:val="18"/>
                      <w:szCs w:val="18"/>
                    </w:rPr>
                  </w:pPr>
                  <w:r>
                    <w:rPr>
                      <w:sz w:val="18"/>
                      <w:szCs w:val="18"/>
                    </w:rPr>
                    <w:t>NO</w:t>
                  </w:r>
                  <w:r>
                    <w:rPr>
                      <w:sz w:val="18"/>
                      <w:szCs w:val="18"/>
                      <w:vertAlign w:val="subscript"/>
                    </w:rPr>
                    <w:t>X</w:t>
                  </w:r>
                  <w:r>
                    <w:rPr>
                      <w:sz w:val="18"/>
                      <w:szCs w:val="18"/>
                    </w:rPr>
                    <w:t>、SO</w:t>
                  </w:r>
                  <w:r>
                    <w:rPr>
                      <w:sz w:val="18"/>
                      <w:szCs w:val="18"/>
                      <w:vertAlign w:val="subscript"/>
                    </w:rPr>
                    <w:t>2</w:t>
                  </w:r>
                  <w:r>
                    <w:rPr>
                      <w:sz w:val="18"/>
                      <w:szCs w:val="18"/>
                    </w:rPr>
                    <w:t>、CH</w:t>
                  </w:r>
                  <w:r>
                    <w:rPr>
                      <w:sz w:val="18"/>
                      <w:szCs w:val="18"/>
                      <w:vertAlign w:val="subscript"/>
                    </w:rPr>
                    <w:t>4</w:t>
                  </w:r>
                </w:p>
              </w:tc>
              <w:tc>
                <w:tcPr>
                  <w:tcW w:w="1919" w:type="dxa"/>
                  <w:gridSpan w:val="2"/>
                  <w:vAlign w:val="center"/>
                </w:tcPr>
                <w:p w14:paraId="48CF3250">
                  <w:pPr>
                    <w:pStyle w:val="74"/>
                    <w:rPr>
                      <w:sz w:val="18"/>
                      <w:szCs w:val="18"/>
                    </w:rPr>
                  </w:pPr>
                  <w:r>
                    <w:rPr>
                      <w:sz w:val="18"/>
                      <w:szCs w:val="18"/>
                    </w:rPr>
                    <w:t>至焚烧炉</w:t>
                  </w:r>
                </w:p>
              </w:tc>
            </w:tr>
            <w:tr w14:paraId="76B404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Align w:val="center"/>
                </w:tcPr>
                <w:p w14:paraId="12CB1884">
                  <w:pPr>
                    <w:pStyle w:val="74"/>
                    <w:rPr>
                      <w:sz w:val="18"/>
                      <w:szCs w:val="18"/>
                    </w:rPr>
                  </w:pPr>
                  <w:r>
                    <w:rPr>
                      <w:sz w:val="18"/>
                      <w:szCs w:val="18"/>
                    </w:rPr>
                    <w:t>广西华谊氯碱新增VCM船运装卸设施项目</w:t>
                  </w:r>
                </w:p>
              </w:tc>
              <w:tc>
                <w:tcPr>
                  <w:tcW w:w="1236" w:type="dxa"/>
                  <w:vAlign w:val="center"/>
                </w:tcPr>
                <w:p w14:paraId="147842CB">
                  <w:pPr>
                    <w:pStyle w:val="74"/>
                    <w:rPr>
                      <w:sz w:val="18"/>
                      <w:szCs w:val="18"/>
                    </w:rPr>
                  </w:pPr>
                  <w:r>
                    <w:rPr>
                      <w:sz w:val="18"/>
                      <w:szCs w:val="18"/>
                    </w:rPr>
                    <w:t>/</w:t>
                  </w:r>
                </w:p>
              </w:tc>
              <w:tc>
                <w:tcPr>
                  <w:tcW w:w="2008" w:type="dxa"/>
                  <w:vAlign w:val="center"/>
                </w:tcPr>
                <w:p w14:paraId="64A71A1E">
                  <w:pPr>
                    <w:pStyle w:val="74"/>
                    <w:rPr>
                      <w:sz w:val="18"/>
                      <w:szCs w:val="18"/>
                    </w:rPr>
                  </w:pPr>
                  <w:r>
                    <w:rPr>
                      <w:sz w:val="18"/>
                      <w:szCs w:val="18"/>
                    </w:rPr>
                    <w:t>/</w:t>
                  </w:r>
                </w:p>
              </w:tc>
              <w:tc>
                <w:tcPr>
                  <w:tcW w:w="1698" w:type="dxa"/>
                  <w:vAlign w:val="center"/>
                </w:tcPr>
                <w:p w14:paraId="79A1EFD3">
                  <w:pPr>
                    <w:pStyle w:val="74"/>
                    <w:rPr>
                      <w:sz w:val="18"/>
                      <w:szCs w:val="18"/>
                    </w:rPr>
                  </w:pPr>
                  <w:r>
                    <w:rPr>
                      <w:sz w:val="18"/>
                      <w:szCs w:val="18"/>
                    </w:rPr>
                    <w:t>/</w:t>
                  </w:r>
                </w:p>
              </w:tc>
              <w:tc>
                <w:tcPr>
                  <w:tcW w:w="1919" w:type="dxa"/>
                  <w:gridSpan w:val="2"/>
                  <w:vAlign w:val="center"/>
                </w:tcPr>
                <w:p w14:paraId="547A6651">
                  <w:pPr>
                    <w:pStyle w:val="74"/>
                    <w:rPr>
                      <w:sz w:val="18"/>
                      <w:szCs w:val="18"/>
                    </w:rPr>
                  </w:pPr>
                  <w:r>
                    <w:rPr>
                      <w:sz w:val="18"/>
                      <w:szCs w:val="18"/>
                    </w:rPr>
                    <w:t>/</w:t>
                  </w:r>
                </w:p>
              </w:tc>
            </w:tr>
            <w:tr w14:paraId="689123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Align w:val="center"/>
                </w:tcPr>
                <w:p w14:paraId="7312CD87">
                  <w:pPr>
                    <w:pStyle w:val="74"/>
                    <w:rPr>
                      <w:sz w:val="18"/>
                      <w:szCs w:val="18"/>
                    </w:rPr>
                  </w:pPr>
                  <w:r>
                    <w:rPr>
                      <w:sz w:val="18"/>
                      <w:szCs w:val="18"/>
                    </w:rPr>
                    <w:t>广西氯碱废水处理系统及废氯气吸收系统改造项目</w:t>
                  </w:r>
                </w:p>
              </w:tc>
              <w:tc>
                <w:tcPr>
                  <w:tcW w:w="1236" w:type="dxa"/>
                  <w:vAlign w:val="center"/>
                </w:tcPr>
                <w:p w14:paraId="3363B78B">
                  <w:pPr>
                    <w:pStyle w:val="74"/>
                    <w:rPr>
                      <w:sz w:val="18"/>
                      <w:szCs w:val="18"/>
                    </w:rPr>
                  </w:pPr>
                  <w:r>
                    <w:rPr>
                      <w:sz w:val="18"/>
                      <w:szCs w:val="18"/>
                    </w:rPr>
                    <w:t>/</w:t>
                  </w:r>
                </w:p>
              </w:tc>
              <w:tc>
                <w:tcPr>
                  <w:tcW w:w="2008" w:type="dxa"/>
                  <w:vAlign w:val="center"/>
                </w:tcPr>
                <w:p w14:paraId="138520F2">
                  <w:pPr>
                    <w:pStyle w:val="74"/>
                    <w:rPr>
                      <w:sz w:val="18"/>
                      <w:szCs w:val="18"/>
                    </w:rPr>
                  </w:pPr>
                  <w:r>
                    <w:rPr>
                      <w:sz w:val="18"/>
                      <w:szCs w:val="18"/>
                    </w:rPr>
                    <w:t>/</w:t>
                  </w:r>
                </w:p>
              </w:tc>
              <w:tc>
                <w:tcPr>
                  <w:tcW w:w="1698" w:type="dxa"/>
                  <w:vAlign w:val="center"/>
                </w:tcPr>
                <w:p w14:paraId="754DA865">
                  <w:pPr>
                    <w:pStyle w:val="74"/>
                    <w:rPr>
                      <w:sz w:val="18"/>
                      <w:szCs w:val="18"/>
                    </w:rPr>
                  </w:pPr>
                  <w:r>
                    <w:rPr>
                      <w:sz w:val="18"/>
                      <w:szCs w:val="18"/>
                    </w:rPr>
                    <w:t>/</w:t>
                  </w:r>
                </w:p>
              </w:tc>
              <w:tc>
                <w:tcPr>
                  <w:tcW w:w="1919" w:type="dxa"/>
                  <w:gridSpan w:val="2"/>
                  <w:vAlign w:val="center"/>
                </w:tcPr>
                <w:p w14:paraId="3F422BA5">
                  <w:pPr>
                    <w:pStyle w:val="74"/>
                    <w:rPr>
                      <w:sz w:val="18"/>
                      <w:szCs w:val="18"/>
                    </w:rPr>
                  </w:pPr>
                  <w:r>
                    <w:rPr>
                      <w:sz w:val="18"/>
                      <w:szCs w:val="18"/>
                    </w:rPr>
                    <w:t>/</w:t>
                  </w:r>
                </w:p>
              </w:tc>
            </w:tr>
            <w:tr w14:paraId="5C6D07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restart"/>
                  <w:vAlign w:val="center"/>
                </w:tcPr>
                <w:p w14:paraId="23114E74">
                  <w:pPr>
                    <w:pStyle w:val="74"/>
                    <w:rPr>
                      <w:sz w:val="18"/>
                      <w:szCs w:val="18"/>
                    </w:rPr>
                  </w:pPr>
                  <w:r>
                    <w:rPr>
                      <w:sz w:val="18"/>
                      <w:szCs w:val="18"/>
                    </w:rPr>
                    <w:t>上海氯碱广西中试基地建设项目</w:t>
                  </w:r>
                </w:p>
              </w:tc>
              <w:tc>
                <w:tcPr>
                  <w:tcW w:w="1236" w:type="dxa"/>
                  <w:vAlign w:val="center"/>
                </w:tcPr>
                <w:p w14:paraId="69FB85FD">
                  <w:pPr>
                    <w:pStyle w:val="74"/>
                    <w:rPr>
                      <w:sz w:val="18"/>
                      <w:szCs w:val="18"/>
                    </w:rPr>
                  </w:pPr>
                  <w:r>
                    <w:rPr>
                      <w:sz w:val="18"/>
                      <w:szCs w:val="18"/>
                    </w:rPr>
                    <w:t>聚合</w:t>
                  </w:r>
                </w:p>
              </w:tc>
              <w:tc>
                <w:tcPr>
                  <w:tcW w:w="2008" w:type="dxa"/>
                  <w:vAlign w:val="center"/>
                </w:tcPr>
                <w:p w14:paraId="7150308B">
                  <w:pPr>
                    <w:pStyle w:val="74"/>
                    <w:rPr>
                      <w:sz w:val="18"/>
                      <w:szCs w:val="18"/>
                    </w:rPr>
                  </w:pPr>
                  <w:r>
                    <w:rPr>
                      <w:sz w:val="18"/>
                      <w:szCs w:val="18"/>
                    </w:rPr>
                    <w:t>聚合反应废气</w:t>
                  </w:r>
                </w:p>
              </w:tc>
              <w:tc>
                <w:tcPr>
                  <w:tcW w:w="1698" w:type="dxa"/>
                  <w:vAlign w:val="center"/>
                </w:tcPr>
                <w:p w14:paraId="2C634B72">
                  <w:pPr>
                    <w:pStyle w:val="74"/>
                    <w:rPr>
                      <w:sz w:val="18"/>
                      <w:szCs w:val="18"/>
                    </w:rPr>
                  </w:pPr>
                  <w:r>
                    <w:rPr>
                      <w:sz w:val="18"/>
                      <w:szCs w:val="18"/>
                    </w:rPr>
                    <w:t>环氧乙烷、环氧丙烷</w:t>
                  </w:r>
                </w:p>
              </w:tc>
              <w:tc>
                <w:tcPr>
                  <w:tcW w:w="959" w:type="dxa"/>
                  <w:vMerge w:val="restart"/>
                  <w:vAlign w:val="center"/>
                </w:tcPr>
                <w:p w14:paraId="78520D22">
                  <w:pPr>
                    <w:pStyle w:val="74"/>
                    <w:rPr>
                      <w:sz w:val="18"/>
                      <w:szCs w:val="18"/>
                    </w:rPr>
                  </w:pPr>
                  <w:r>
                    <w:rPr>
                      <w:sz w:val="18"/>
                      <w:szCs w:val="18"/>
                    </w:rPr>
                    <w:t>冷凝+水洗+两级活性炭吸附</w:t>
                  </w:r>
                </w:p>
              </w:tc>
              <w:tc>
                <w:tcPr>
                  <w:tcW w:w="960" w:type="dxa"/>
                  <w:vMerge w:val="restart"/>
                  <w:vAlign w:val="center"/>
                </w:tcPr>
                <w:p w14:paraId="7ECEBE72">
                  <w:pPr>
                    <w:pStyle w:val="74"/>
                    <w:rPr>
                      <w:sz w:val="18"/>
                      <w:szCs w:val="18"/>
                    </w:rPr>
                  </w:pPr>
                  <w:r>
                    <w:rPr>
                      <w:sz w:val="18"/>
                      <w:szCs w:val="18"/>
                    </w:rPr>
                    <w:t>1 根25m 排气筒</w:t>
                  </w:r>
                </w:p>
              </w:tc>
            </w:tr>
            <w:tr w14:paraId="6368F2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5DBB7152">
                  <w:pPr>
                    <w:pStyle w:val="74"/>
                    <w:rPr>
                      <w:sz w:val="18"/>
                      <w:szCs w:val="18"/>
                    </w:rPr>
                  </w:pPr>
                </w:p>
              </w:tc>
              <w:tc>
                <w:tcPr>
                  <w:tcW w:w="1236" w:type="dxa"/>
                  <w:vAlign w:val="center"/>
                </w:tcPr>
                <w:p w14:paraId="7AF73F89">
                  <w:pPr>
                    <w:pStyle w:val="74"/>
                    <w:rPr>
                      <w:sz w:val="18"/>
                      <w:szCs w:val="18"/>
                    </w:rPr>
                  </w:pPr>
                  <w:r>
                    <w:rPr>
                      <w:sz w:val="18"/>
                      <w:szCs w:val="18"/>
                    </w:rPr>
                    <w:t>聚合</w:t>
                  </w:r>
                </w:p>
              </w:tc>
              <w:tc>
                <w:tcPr>
                  <w:tcW w:w="2008" w:type="dxa"/>
                  <w:vAlign w:val="center"/>
                </w:tcPr>
                <w:p w14:paraId="7A4D686C">
                  <w:pPr>
                    <w:pStyle w:val="74"/>
                    <w:rPr>
                      <w:sz w:val="18"/>
                      <w:szCs w:val="18"/>
                    </w:rPr>
                  </w:pPr>
                  <w:r>
                    <w:rPr>
                      <w:sz w:val="18"/>
                      <w:szCs w:val="18"/>
                    </w:rPr>
                    <w:t>聚合反应废气</w:t>
                  </w:r>
                </w:p>
              </w:tc>
              <w:tc>
                <w:tcPr>
                  <w:tcW w:w="1698" w:type="dxa"/>
                  <w:vAlign w:val="center"/>
                </w:tcPr>
                <w:p w14:paraId="06ABE89B">
                  <w:pPr>
                    <w:pStyle w:val="74"/>
                    <w:rPr>
                      <w:sz w:val="18"/>
                      <w:szCs w:val="18"/>
                    </w:rPr>
                  </w:pPr>
                  <w:r>
                    <w:rPr>
                      <w:sz w:val="18"/>
                      <w:szCs w:val="18"/>
                    </w:rPr>
                    <w:t>环氧乙烷</w:t>
                  </w:r>
                </w:p>
              </w:tc>
              <w:tc>
                <w:tcPr>
                  <w:tcW w:w="959" w:type="dxa"/>
                  <w:vMerge w:val="continue"/>
                  <w:vAlign w:val="center"/>
                </w:tcPr>
                <w:p w14:paraId="0C072F0B">
                  <w:pPr>
                    <w:pStyle w:val="74"/>
                    <w:rPr>
                      <w:sz w:val="18"/>
                      <w:szCs w:val="18"/>
                    </w:rPr>
                  </w:pPr>
                </w:p>
              </w:tc>
              <w:tc>
                <w:tcPr>
                  <w:tcW w:w="960" w:type="dxa"/>
                  <w:vMerge w:val="continue"/>
                  <w:vAlign w:val="center"/>
                </w:tcPr>
                <w:p w14:paraId="0AA47D56">
                  <w:pPr>
                    <w:pStyle w:val="74"/>
                    <w:rPr>
                      <w:sz w:val="18"/>
                      <w:szCs w:val="18"/>
                    </w:rPr>
                  </w:pPr>
                </w:p>
              </w:tc>
            </w:tr>
            <w:tr w14:paraId="0FF676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4C2D1E47">
                  <w:pPr>
                    <w:pStyle w:val="74"/>
                    <w:rPr>
                      <w:sz w:val="18"/>
                      <w:szCs w:val="18"/>
                    </w:rPr>
                  </w:pPr>
                </w:p>
              </w:tc>
              <w:tc>
                <w:tcPr>
                  <w:tcW w:w="1236" w:type="dxa"/>
                  <w:vAlign w:val="center"/>
                </w:tcPr>
                <w:p w14:paraId="79EF5F95">
                  <w:pPr>
                    <w:pStyle w:val="74"/>
                    <w:rPr>
                      <w:sz w:val="18"/>
                      <w:szCs w:val="18"/>
                    </w:rPr>
                  </w:pPr>
                  <w:r>
                    <w:rPr>
                      <w:sz w:val="18"/>
                      <w:szCs w:val="18"/>
                    </w:rPr>
                    <w:t>精制</w:t>
                  </w:r>
                </w:p>
              </w:tc>
              <w:tc>
                <w:tcPr>
                  <w:tcW w:w="2008" w:type="dxa"/>
                  <w:vAlign w:val="center"/>
                </w:tcPr>
                <w:p w14:paraId="6F32D681">
                  <w:pPr>
                    <w:pStyle w:val="74"/>
                    <w:rPr>
                      <w:sz w:val="18"/>
                      <w:szCs w:val="18"/>
                    </w:rPr>
                  </w:pPr>
                  <w:r>
                    <w:rPr>
                      <w:sz w:val="18"/>
                      <w:szCs w:val="18"/>
                    </w:rPr>
                    <w:t>精制废气</w:t>
                  </w:r>
                </w:p>
              </w:tc>
              <w:tc>
                <w:tcPr>
                  <w:tcW w:w="1698" w:type="dxa"/>
                  <w:vAlign w:val="center"/>
                </w:tcPr>
                <w:p w14:paraId="0C5C0AFA">
                  <w:pPr>
                    <w:pStyle w:val="74"/>
                    <w:rPr>
                      <w:sz w:val="18"/>
                      <w:szCs w:val="18"/>
                    </w:rPr>
                  </w:pPr>
                  <w:r>
                    <w:rPr>
                      <w:sz w:val="18"/>
                      <w:szCs w:val="18"/>
                    </w:rPr>
                    <w:t>二乙胺</w:t>
                  </w:r>
                </w:p>
              </w:tc>
              <w:tc>
                <w:tcPr>
                  <w:tcW w:w="959" w:type="dxa"/>
                  <w:vMerge w:val="continue"/>
                  <w:vAlign w:val="center"/>
                </w:tcPr>
                <w:p w14:paraId="421DD2E4">
                  <w:pPr>
                    <w:pStyle w:val="74"/>
                    <w:rPr>
                      <w:sz w:val="18"/>
                      <w:szCs w:val="18"/>
                    </w:rPr>
                  </w:pPr>
                </w:p>
              </w:tc>
              <w:tc>
                <w:tcPr>
                  <w:tcW w:w="960" w:type="dxa"/>
                  <w:vMerge w:val="continue"/>
                  <w:vAlign w:val="center"/>
                </w:tcPr>
                <w:p w14:paraId="0D3045E7">
                  <w:pPr>
                    <w:pStyle w:val="74"/>
                    <w:rPr>
                      <w:sz w:val="18"/>
                      <w:szCs w:val="18"/>
                    </w:rPr>
                  </w:pPr>
                </w:p>
              </w:tc>
            </w:tr>
            <w:tr w14:paraId="4AF82A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7D3D2AED">
                  <w:pPr>
                    <w:pStyle w:val="74"/>
                    <w:rPr>
                      <w:sz w:val="18"/>
                      <w:szCs w:val="18"/>
                    </w:rPr>
                  </w:pPr>
                </w:p>
              </w:tc>
              <w:tc>
                <w:tcPr>
                  <w:tcW w:w="1236" w:type="dxa"/>
                  <w:vAlign w:val="center"/>
                </w:tcPr>
                <w:p w14:paraId="2EA4B538">
                  <w:pPr>
                    <w:pStyle w:val="74"/>
                    <w:rPr>
                      <w:sz w:val="18"/>
                      <w:szCs w:val="18"/>
                    </w:rPr>
                  </w:pPr>
                  <w:r>
                    <w:rPr>
                      <w:sz w:val="18"/>
                      <w:szCs w:val="18"/>
                    </w:rPr>
                    <w:t>氮气闪蒸</w:t>
                  </w:r>
                </w:p>
              </w:tc>
              <w:tc>
                <w:tcPr>
                  <w:tcW w:w="2008" w:type="dxa"/>
                  <w:vAlign w:val="center"/>
                </w:tcPr>
                <w:p w14:paraId="7FC8E734">
                  <w:pPr>
                    <w:pStyle w:val="74"/>
                    <w:rPr>
                      <w:sz w:val="18"/>
                      <w:szCs w:val="18"/>
                    </w:rPr>
                  </w:pPr>
                  <w:r>
                    <w:rPr>
                      <w:sz w:val="18"/>
                      <w:szCs w:val="18"/>
                    </w:rPr>
                    <w:t>氮气闪蒸废气</w:t>
                  </w:r>
                </w:p>
              </w:tc>
              <w:tc>
                <w:tcPr>
                  <w:tcW w:w="1698" w:type="dxa"/>
                  <w:vAlign w:val="center"/>
                </w:tcPr>
                <w:p w14:paraId="595AA921">
                  <w:pPr>
                    <w:pStyle w:val="74"/>
                    <w:rPr>
                      <w:sz w:val="18"/>
                      <w:szCs w:val="18"/>
                    </w:rPr>
                  </w:pPr>
                  <w:r>
                    <w:rPr>
                      <w:sz w:val="18"/>
                      <w:szCs w:val="18"/>
                    </w:rPr>
                    <w:t>异丙醇、苯乙烯、丙烯腈</w:t>
                  </w:r>
                </w:p>
              </w:tc>
              <w:tc>
                <w:tcPr>
                  <w:tcW w:w="959" w:type="dxa"/>
                  <w:vMerge w:val="continue"/>
                  <w:vAlign w:val="center"/>
                </w:tcPr>
                <w:p w14:paraId="06173EEB">
                  <w:pPr>
                    <w:pStyle w:val="74"/>
                    <w:rPr>
                      <w:sz w:val="18"/>
                      <w:szCs w:val="18"/>
                    </w:rPr>
                  </w:pPr>
                </w:p>
              </w:tc>
              <w:tc>
                <w:tcPr>
                  <w:tcW w:w="960" w:type="dxa"/>
                  <w:vMerge w:val="continue"/>
                  <w:vAlign w:val="center"/>
                </w:tcPr>
                <w:p w14:paraId="44D56E60">
                  <w:pPr>
                    <w:pStyle w:val="74"/>
                    <w:rPr>
                      <w:sz w:val="18"/>
                      <w:szCs w:val="18"/>
                    </w:rPr>
                  </w:pPr>
                </w:p>
              </w:tc>
            </w:tr>
            <w:tr w14:paraId="2DF535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2D8DB5DD">
                  <w:pPr>
                    <w:pStyle w:val="74"/>
                    <w:rPr>
                      <w:sz w:val="18"/>
                      <w:szCs w:val="18"/>
                    </w:rPr>
                  </w:pPr>
                </w:p>
              </w:tc>
              <w:tc>
                <w:tcPr>
                  <w:tcW w:w="1236" w:type="dxa"/>
                  <w:vAlign w:val="center"/>
                </w:tcPr>
                <w:p w14:paraId="3086A126">
                  <w:pPr>
                    <w:pStyle w:val="74"/>
                    <w:rPr>
                      <w:sz w:val="18"/>
                      <w:szCs w:val="18"/>
                    </w:rPr>
                  </w:pPr>
                  <w:r>
                    <w:rPr>
                      <w:sz w:val="18"/>
                      <w:szCs w:val="18"/>
                    </w:rPr>
                    <w:t>蒸汽闪蒸</w:t>
                  </w:r>
                </w:p>
              </w:tc>
              <w:tc>
                <w:tcPr>
                  <w:tcW w:w="2008" w:type="dxa"/>
                  <w:vAlign w:val="center"/>
                </w:tcPr>
                <w:p w14:paraId="37E0FBAF">
                  <w:pPr>
                    <w:pStyle w:val="74"/>
                    <w:rPr>
                      <w:sz w:val="18"/>
                      <w:szCs w:val="18"/>
                    </w:rPr>
                  </w:pPr>
                  <w:r>
                    <w:rPr>
                      <w:sz w:val="18"/>
                      <w:szCs w:val="18"/>
                    </w:rPr>
                    <w:t>蒸汽闪蒸废气</w:t>
                  </w:r>
                </w:p>
              </w:tc>
              <w:tc>
                <w:tcPr>
                  <w:tcW w:w="1698" w:type="dxa"/>
                  <w:vAlign w:val="center"/>
                </w:tcPr>
                <w:p w14:paraId="4D2429FC">
                  <w:pPr>
                    <w:pStyle w:val="74"/>
                    <w:rPr>
                      <w:sz w:val="18"/>
                      <w:szCs w:val="18"/>
                    </w:rPr>
                  </w:pPr>
                  <w:r>
                    <w:rPr>
                      <w:sz w:val="18"/>
                      <w:szCs w:val="18"/>
                    </w:rPr>
                    <w:t>异丙醇、苯乙烯、丙烯腈</w:t>
                  </w:r>
                </w:p>
              </w:tc>
              <w:tc>
                <w:tcPr>
                  <w:tcW w:w="959" w:type="dxa"/>
                  <w:vMerge w:val="continue"/>
                  <w:vAlign w:val="center"/>
                </w:tcPr>
                <w:p w14:paraId="7F6B9856">
                  <w:pPr>
                    <w:pStyle w:val="74"/>
                    <w:rPr>
                      <w:sz w:val="18"/>
                      <w:szCs w:val="18"/>
                    </w:rPr>
                  </w:pPr>
                </w:p>
              </w:tc>
              <w:tc>
                <w:tcPr>
                  <w:tcW w:w="960" w:type="dxa"/>
                  <w:vMerge w:val="continue"/>
                  <w:vAlign w:val="center"/>
                </w:tcPr>
                <w:p w14:paraId="5DC01BBE">
                  <w:pPr>
                    <w:pStyle w:val="74"/>
                    <w:rPr>
                      <w:sz w:val="18"/>
                      <w:szCs w:val="18"/>
                    </w:rPr>
                  </w:pPr>
                </w:p>
              </w:tc>
            </w:tr>
            <w:tr w14:paraId="002F3A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3317CAD1">
                  <w:pPr>
                    <w:pStyle w:val="74"/>
                    <w:rPr>
                      <w:sz w:val="18"/>
                      <w:szCs w:val="18"/>
                    </w:rPr>
                  </w:pPr>
                </w:p>
              </w:tc>
              <w:tc>
                <w:tcPr>
                  <w:tcW w:w="1236" w:type="dxa"/>
                  <w:vAlign w:val="center"/>
                </w:tcPr>
                <w:p w14:paraId="32CC7F88">
                  <w:pPr>
                    <w:pStyle w:val="74"/>
                    <w:rPr>
                      <w:sz w:val="18"/>
                      <w:szCs w:val="18"/>
                    </w:rPr>
                  </w:pPr>
                  <w:r>
                    <w:rPr>
                      <w:sz w:val="18"/>
                      <w:szCs w:val="18"/>
                    </w:rPr>
                    <w:t>VDC试验线皂化气相、轻组 分、VDC、汽提尾气冷凝</w:t>
                  </w:r>
                </w:p>
              </w:tc>
              <w:tc>
                <w:tcPr>
                  <w:tcW w:w="2008" w:type="dxa"/>
                  <w:vAlign w:val="center"/>
                </w:tcPr>
                <w:p w14:paraId="6A454272">
                  <w:pPr>
                    <w:pStyle w:val="74"/>
                    <w:rPr>
                      <w:sz w:val="18"/>
                      <w:szCs w:val="18"/>
                    </w:rPr>
                  </w:pPr>
                  <w:r>
                    <w:rPr>
                      <w:sz w:val="18"/>
                      <w:szCs w:val="18"/>
                    </w:rPr>
                    <w:t>不凝气</w:t>
                  </w:r>
                </w:p>
              </w:tc>
              <w:tc>
                <w:tcPr>
                  <w:tcW w:w="1698" w:type="dxa"/>
                  <w:vAlign w:val="center"/>
                </w:tcPr>
                <w:p w14:paraId="7E12F889">
                  <w:pPr>
                    <w:pStyle w:val="74"/>
                    <w:rPr>
                      <w:sz w:val="18"/>
                      <w:szCs w:val="18"/>
                    </w:rPr>
                  </w:pPr>
                  <w:r>
                    <w:rPr>
                      <w:sz w:val="18"/>
                      <w:szCs w:val="18"/>
                    </w:rPr>
                    <w:t>VOCS、1,1-二氯乙烯、1,1,2- 三氯乙烷等</w:t>
                  </w:r>
                </w:p>
              </w:tc>
              <w:tc>
                <w:tcPr>
                  <w:tcW w:w="959" w:type="dxa"/>
                  <w:vAlign w:val="center"/>
                </w:tcPr>
                <w:p w14:paraId="38D599E7">
                  <w:pPr>
                    <w:pStyle w:val="74"/>
                    <w:rPr>
                      <w:sz w:val="18"/>
                      <w:szCs w:val="18"/>
                    </w:rPr>
                  </w:pPr>
                  <w:r>
                    <w:rPr>
                      <w:sz w:val="18"/>
                      <w:szCs w:val="18"/>
                    </w:rPr>
                    <w:t>冷凝+两级活性炭吸附</w:t>
                  </w:r>
                </w:p>
              </w:tc>
              <w:tc>
                <w:tcPr>
                  <w:tcW w:w="960" w:type="dxa"/>
                  <w:vMerge w:val="continue"/>
                  <w:vAlign w:val="center"/>
                </w:tcPr>
                <w:p w14:paraId="757E0FC0">
                  <w:pPr>
                    <w:pStyle w:val="74"/>
                    <w:rPr>
                      <w:sz w:val="18"/>
                      <w:szCs w:val="18"/>
                    </w:rPr>
                  </w:pPr>
                </w:p>
              </w:tc>
            </w:tr>
            <w:tr w14:paraId="1AB2C9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2EF656F9">
                  <w:pPr>
                    <w:pStyle w:val="74"/>
                    <w:rPr>
                      <w:sz w:val="18"/>
                      <w:szCs w:val="18"/>
                    </w:rPr>
                  </w:pPr>
                </w:p>
              </w:tc>
              <w:tc>
                <w:tcPr>
                  <w:tcW w:w="1236" w:type="dxa"/>
                  <w:vAlign w:val="center"/>
                </w:tcPr>
                <w:p w14:paraId="3B73533E">
                  <w:pPr>
                    <w:pStyle w:val="74"/>
                    <w:rPr>
                      <w:sz w:val="18"/>
                      <w:szCs w:val="18"/>
                    </w:rPr>
                  </w:pPr>
                  <w:r>
                    <w:rPr>
                      <w:sz w:val="18"/>
                      <w:szCs w:val="18"/>
                    </w:rPr>
                    <w:t>解析单元冷凝器</w:t>
                  </w:r>
                </w:p>
              </w:tc>
              <w:tc>
                <w:tcPr>
                  <w:tcW w:w="2008" w:type="dxa"/>
                  <w:vAlign w:val="center"/>
                </w:tcPr>
                <w:p w14:paraId="524D5002">
                  <w:pPr>
                    <w:pStyle w:val="74"/>
                    <w:rPr>
                      <w:sz w:val="18"/>
                      <w:szCs w:val="18"/>
                    </w:rPr>
                  </w:pPr>
                  <w:r>
                    <w:rPr>
                      <w:sz w:val="18"/>
                      <w:szCs w:val="18"/>
                    </w:rPr>
                    <w:t>冷凝尾气</w:t>
                  </w:r>
                </w:p>
              </w:tc>
              <w:tc>
                <w:tcPr>
                  <w:tcW w:w="1698" w:type="dxa"/>
                  <w:vAlign w:val="center"/>
                </w:tcPr>
                <w:p w14:paraId="7B03386F">
                  <w:pPr>
                    <w:pStyle w:val="74"/>
                    <w:rPr>
                      <w:sz w:val="18"/>
                      <w:szCs w:val="18"/>
                    </w:rPr>
                  </w:pPr>
                  <w:r>
                    <w:rPr>
                      <w:sz w:val="18"/>
                      <w:szCs w:val="18"/>
                    </w:rPr>
                    <w:t>HCl</w:t>
                  </w:r>
                </w:p>
              </w:tc>
              <w:tc>
                <w:tcPr>
                  <w:tcW w:w="1919" w:type="dxa"/>
                  <w:gridSpan w:val="2"/>
                  <w:vMerge w:val="restart"/>
                  <w:vAlign w:val="center"/>
                </w:tcPr>
                <w:p w14:paraId="4599071D">
                  <w:pPr>
                    <w:pStyle w:val="74"/>
                    <w:rPr>
                      <w:sz w:val="18"/>
                      <w:szCs w:val="18"/>
                    </w:rPr>
                  </w:pPr>
                  <w:r>
                    <w:rPr>
                      <w:sz w:val="18"/>
                      <w:szCs w:val="18"/>
                    </w:rPr>
                    <w:t>1 套烧碱吸收塔+1 根25m 排气筒</w:t>
                  </w:r>
                </w:p>
              </w:tc>
            </w:tr>
            <w:tr w14:paraId="64AA9E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57D8495F">
                  <w:pPr>
                    <w:pStyle w:val="74"/>
                    <w:rPr>
                      <w:sz w:val="18"/>
                      <w:szCs w:val="18"/>
                    </w:rPr>
                  </w:pPr>
                </w:p>
              </w:tc>
              <w:tc>
                <w:tcPr>
                  <w:tcW w:w="1236" w:type="dxa"/>
                  <w:vAlign w:val="center"/>
                </w:tcPr>
                <w:p w14:paraId="1F83A432">
                  <w:pPr>
                    <w:pStyle w:val="74"/>
                    <w:rPr>
                      <w:sz w:val="18"/>
                      <w:szCs w:val="18"/>
                    </w:rPr>
                  </w:pPr>
                  <w:r>
                    <w:rPr>
                      <w:sz w:val="18"/>
                      <w:szCs w:val="18"/>
                    </w:rPr>
                    <w:t>催化氧化反应</w:t>
                  </w:r>
                </w:p>
              </w:tc>
              <w:tc>
                <w:tcPr>
                  <w:tcW w:w="2008" w:type="dxa"/>
                  <w:vAlign w:val="center"/>
                </w:tcPr>
                <w:p w14:paraId="183ECE1C">
                  <w:pPr>
                    <w:pStyle w:val="74"/>
                    <w:rPr>
                      <w:sz w:val="18"/>
                      <w:szCs w:val="18"/>
                    </w:rPr>
                  </w:pPr>
                  <w:r>
                    <w:rPr>
                      <w:sz w:val="18"/>
                      <w:szCs w:val="18"/>
                    </w:rPr>
                    <w:t>催化反应尾气</w:t>
                  </w:r>
                </w:p>
              </w:tc>
              <w:tc>
                <w:tcPr>
                  <w:tcW w:w="1698" w:type="dxa"/>
                  <w:vAlign w:val="center"/>
                </w:tcPr>
                <w:p w14:paraId="3C75C7A3">
                  <w:pPr>
                    <w:pStyle w:val="74"/>
                    <w:rPr>
                      <w:sz w:val="18"/>
                      <w:szCs w:val="18"/>
                    </w:rPr>
                  </w:pPr>
                  <w:r>
                    <w:rPr>
                      <w:sz w:val="18"/>
                      <w:szCs w:val="18"/>
                    </w:rPr>
                    <w:t>Cl</w:t>
                  </w:r>
                  <w:r>
                    <w:rPr>
                      <w:sz w:val="18"/>
                      <w:szCs w:val="18"/>
                      <w:vertAlign w:val="subscript"/>
                    </w:rPr>
                    <w:t>2</w:t>
                  </w:r>
                  <w:r>
                    <w:rPr>
                      <w:sz w:val="18"/>
                      <w:szCs w:val="18"/>
                    </w:rPr>
                    <w:t>、O</w:t>
                  </w:r>
                  <w:r>
                    <w:rPr>
                      <w:sz w:val="18"/>
                      <w:szCs w:val="18"/>
                      <w:vertAlign w:val="subscript"/>
                    </w:rPr>
                    <w:t>2</w:t>
                  </w:r>
                  <w:r>
                    <w:rPr>
                      <w:sz w:val="18"/>
                      <w:szCs w:val="18"/>
                    </w:rPr>
                    <w:t>、水</w:t>
                  </w:r>
                </w:p>
              </w:tc>
              <w:tc>
                <w:tcPr>
                  <w:tcW w:w="1919" w:type="dxa"/>
                  <w:gridSpan w:val="2"/>
                  <w:vMerge w:val="continue"/>
                  <w:vAlign w:val="center"/>
                </w:tcPr>
                <w:p w14:paraId="0D788C4A">
                  <w:pPr>
                    <w:pStyle w:val="74"/>
                    <w:rPr>
                      <w:sz w:val="18"/>
                      <w:szCs w:val="18"/>
                    </w:rPr>
                  </w:pPr>
                </w:p>
              </w:tc>
            </w:tr>
            <w:tr w14:paraId="4344C0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0097B64A">
                  <w:pPr>
                    <w:pStyle w:val="74"/>
                    <w:rPr>
                      <w:sz w:val="18"/>
                      <w:szCs w:val="18"/>
                    </w:rPr>
                  </w:pPr>
                </w:p>
              </w:tc>
              <w:tc>
                <w:tcPr>
                  <w:tcW w:w="1236" w:type="dxa"/>
                  <w:vAlign w:val="center"/>
                </w:tcPr>
                <w:p w14:paraId="5738E642">
                  <w:pPr>
                    <w:pStyle w:val="74"/>
                    <w:rPr>
                      <w:sz w:val="18"/>
                      <w:szCs w:val="18"/>
                    </w:rPr>
                  </w:pPr>
                  <w:r>
                    <w:rPr>
                      <w:sz w:val="18"/>
                      <w:szCs w:val="18"/>
                    </w:rPr>
                    <w:t>吸收塔</w:t>
                  </w:r>
                </w:p>
              </w:tc>
              <w:tc>
                <w:tcPr>
                  <w:tcW w:w="2008" w:type="dxa"/>
                  <w:vAlign w:val="center"/>
                </w:tcPr>
                <w:p w14:paraId="3CE666B7">
                  <w:pPr>
                    <w:pStyle w:val="74"/>
                    <w:rPr>
                      <w:sz w:val="18"/>
                      <w:szCs w:val="18"/>
                    </w:rPr>
                  </w:pPr>
                  <w:r>
                    <w:rPr>
                      <w:sz w:val="18"/>
                      <w:szCs w:val="18"/>
                    </w:rPr>
                    <w:t>吸收塔尾气</w:t>
                  </w:r>
                </w:p>
              </w:tc>
              <w:tc>
                <w:tcPr>
                  <w:tcW w:w="1698" w:type="dxa"/>
                  <w:vAlign w:val="center"/>
                </w:tcPr>
                <w:p w14:paraId="6DFF5FA2">
                  <w:pPr>
                    <w:pStyle w:val="74"/>
                    <w:rPr>
                      <w:sz w:val="18"/>
                      <w:szCs w:val="18"/>
                    </w:rPr>
                  </w:pPr>
                  <w:r>
                    <w:rPr>
                      <w:sz w:val="18"/>
                      <w:szCs w:val="18"/>
                    </w:rPr>
                    <w:t>HCl、HF、水</w:t>
                  </w:r>
                </w:p>
              </w:tc>
              <w:tc>
                <w:tcPr>
                  <w:tcW w:w="1919" w:type="dxa"/>
                  <w:gridSpan w:val="2"/>
                  <w:vAlign w:val="center"/>
                </w:tcPr>
                <w:p w14:paraId="7904ABEE">
                  <w:pPr>
                    <w:pStyle w:val="74"/>
                    <w:rPr>
                      <w:sz w:val="18"/>
                      <w:szCs w:val="18"/>
                    </w:rPr>
                  </w:pPr>
                  <w:r>
                    <w:rPr>
                      <w:sz w:val="18"/>
                      <w:szCs w:val="18"/>
                    </w:rPr>
                    <w:t>1 根25m 排气筒</w:t>
                  </w:r>
                </w:p>
              </w:tc>
            </w:tr>
            <w:tr w14:paraId="6B924A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3FA61FC4">
                  <w:pPr>
                    <w:pStyle w:val="74"/>
                    <w:rPr>
                      <w:sz w:val="18"/>
                      <w:szCs w:val="18"/>
                    </w:rPr>
                  </w:pPr>
                </w:p>
              </w:tc>
              <w:tc>
                <w:tcPr>
                  <w:tcW w:w="1236" w:type="dxa"/>
                  <w:vAlign w:val="center"/>
                </w:tcPr>
                <w:p w14:paraId="631D761F">
                  <w:pPr>
                    <w:pStyle w:val="74"/>
                    <w:rPr>
                      <w:sz w:val="18"/>
                      <w:szCs w:val="18"/>
                    </w:rPr>
                  </w:pPr>
                  <w:r>
                    <w:rPr>
                      <w:sz w:val="18"/>
                      <w:szCs w:val="18"/>
                    </w:rPr>
                    <w:t>装置区</w:t>
                  </w:r>
                </w:p>
              </w:tc>
              <w:tc>
                <w:tcPr>
                  <w:tcW w:w="2008" w:type="dxa"/>
                  <w:vAlign w:val="center"/>
                </w:tcPr>
                <w:p w14:paraId="7C496DE2">
                  <w:pPr>
                    <w:pStyle w:val="74"/>
                    <w:rPr>
                      <w:sz w:val="18"/>
                      <w:szCs w:val="18"/>
                    </w:rPr>
                  </w:pPr>
                  <w:r>
                    <w:rPr>
                      <w:sz w:val="18"/>
                      <w:szCs w:val="18"/>
                    </w:rPr>
                    <w:t>装置无组织废气</w:t>
                  </w:r>
                </w:p>
              </w:tc>
              <w:tc>
                <w:tcPr>
                  <w:tcW w:w="1698" w:type="dxa"/>
                  <w:vAlign w:val="center"/>
                </w:tcPr>
                <w:p w14:paraId="28096326">
                  <w:pPr>
                    <w:pStyle w:val="74"/>
                    <w:rPr>
                      <w:sz w:val="18"/>
                      <w:szCs w:val="18"/>
                    </w:rPr>
                  </w:pPr>
                  <w:r>
                    <w:rPr>
                      <w:sz w:val="18"/>
                      <w:szCs w:val="18"/>
                    </w:rPr>
                    <w:t>环氧乙烷、环氧丙烷、异丙醇、苯乙烯、丙烯腈、VOC</w:t>
                  </w:r>
                  <w:r>
                    <w:rPr>
                      <w:sz w:val="18"/>
                      <w:szCs w:val="18"/>
                      <w:vertAlign w:val="subscript"/>
                    </w:rPr>
                    <w:t>S</w:t>
                  </w:r>
                </w:p>
              </w:tc>
              <w:tc>
                <w:tcPr>
                  <w:tcW w:w="1919" w:type="dxa"/>
                  <w:gridSpan w:val="2"/>
                  <w:vAlign w:val="center"/>
                </w:tcPr>
                <w:p w14:paraId="0B2D7FF3">
                  <w:pPr>
                    <w:pStyle w:val="74"/>
                    <w:rPr>
                      <w:sz w:val="18"/>
                      <w:szCs w:val="18"/>
                    </w:rPr>
                  </w:pPr>
                  <w:r>
                    <w:rPr>
                      <w:sz w:val="18"/>
                      <w:szCs w:val="18"/>
                    </w:rPr>
                    <w:t>LDAR 技术等</w:t>
                  </w:r>
                </w:p>
              </w:tc>
            </w:tr>
            <w:tr w14:paraId="07E956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66380D5C">
                  <w:pPr>
                    <w:pStyle w:val="74"/>
                    <w:rPr>
                      <w:sz w:val="18"/>
                      <w:szCs w:val="18"/>
                    </w:rPr>
                  </w:pPr>
                </w:p>
              </w:tc>
              <w:tc>
                <w:tcPr>
                  <w:tcW w:w="1236" w:type="dxa"/>
                  <w:vAlign w:val="center"/>
                </w:tcPr>
                <w:p w14:paraId="0F65699A">
                  <w:pPr>
                    <w:pStyle w:val="74"/>
                    <w:rPr>
                      <w:sz w:val="18"/>
                      <w:szCs w:val="18"/>
                    </w:rPr>
                  </w:pPr>
                  <w:r>
                    <w:rPr>
                      <w:sz w:val="18"/>
                      <w:szCs w:val="18"/>
                    </w:rPr>
                    <w:t>储罐</w:t>
                  </w:r>
                </w:p>
              </w:tc>
              <w:tc>
                <w:tcPr>
                  <w:tcW w:w="2008" w:type="dxa"/>
                  <w:vAlign w:val="center"/>
                </w:tcPr>
                <w:p w14:paraId="4090F0FE">
                  <w:pPr>
                    <w:pStyle w:val="74"/>
                    <w:rPr>
                      <w:sz w:val="18"/>
                      <w:szCs w:val="18"/>
                    </w:rPr>
                  </w:pPr>
                  <w:r>
                    <w:rPr>
                      <w:sz w:val="18"/>
                      <w:szCs w:val="18"/>
                    </w:rPr>
                    <w:t>储罐呼吸废气</w:t>
                  </w:r>
                </w:p>
              </w:tc>
              <w:tc>
                <w:tcPr>
                  <w:tcW w:w="1698" w:type="dxa"/>
                  <w:vAlign w:val="center"/>
                </w:tcPr>
                <w:p w14:paraId="137A1505">
                  <w:pPr>
                    <w:pStyle w:val="74"/>
                    <w:rPr>
                      <w:sz w:val="18"/>
                      <w:szCs w:val="18"/>
                    </w:rPr>
                  </w:pPr>
                  <w:r>
                    <w:rPr>
                      <w:sz w:val="18"/>
                      <w:szCs w:val="18"/>
                    </w:rPr>
                    <w:t>环氧丙烷、苯乙烯、丙烯腈、异丙醇、1,1-二氯乙烯、1,1,2- 三氯乙烷、二乙胺、HCl等</w:t>
                  </w:r>
                </w:p>
              </w:tc>
              <w:tc>
                <w:tcPr>
                  <w:tcW w:w="1919" w:type="dxa"/>
                  <w:gridSpan w:val="2"/>
                  <w:vAlign w:val="center"/>
                </w:tcPr>
                <w:p w14:paraId="4D852500">
                  <w:pPr>
                    <w:pStyle w:val="74"/>
                    <w:rPr>
                      <w:sz w:val="18"/>
                      <w:szCs w:val="18"/>
                    </w:rPr>
                  </w:pPr>
                  <w:r>
                    <w:rPr>
                      <w:sz w:val="18"/>
                      <w:szCs w:val="18"/>
                    </w:rPr>
                    <w:t>除HCl进入吸收塔吸收外，其余均为密闭储罐、LDAR 技术等</w:t>
                  </w:r>
                </w:p>
              </w:tc>
            </w:tr>
            <w:tr w14:paraId="2ED552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restart"/>
                  <w:vAlign w:val="center"/>
                </w:tcPr>
                <w:p w14:paraId="1D981861">
                  <w:pPr>
                    <w:pStyle w:val="74"/>
                    <w:rPr>
                      <w:sz w:val="18"/>
                      <w:szCs w:val="18"/>
                    </w:rPr>
                  </w:pPr>
                  <w:r>
                    <w:rPr>
                      <w:sz w:val="18"/>
                      <w:szCs w:val="18"/>
                    </w:rPr>
                    <w:t>广西氯碱功能材料应用中试试验平台建设项目</w:t>
                  </w:r>
                </w:p>
              </w:tc>
              <w:tc>
                <w:tcPr>
                  <w:tcW w:w="1236" w:type="dxa"/>
                  <w:vAlign w:val="center"/>
                </w:tcPr>
                <w:p w14:paraId="6EEC1648">
                  <w:pPr>
                    <w:pStyle w:val="74"/>
                    <w:rPr>
                      <w:sz w:val="18"/>
                      <w:szCs w:val="18"/>
                    </w:rPr>
                  </w:pPr>
                  <w:r>
                    <w:rPr>
                      <w:sz w:val="18"/>
                      <w:szCs w:val="18"/>
                    </w:rPr>
                    <w:t>烘干房</w:t>
                  </w:r>
                </w:p>
              </w:tc>
              <w:tc>
                <w:tcPr>
                  <w:tcW w:w="2008" w:type="dxa"/>
                  <w:vAlign w:val="center"/>
                </w:tcPr>
                <w:p w14:paraId="721FA836">
                  <w:pPr>
                    <w:pStyle w:val="74"/>
                    <w:rPr>
                      <w:sz w:val="18"/>
                      <w:szCs w:val="18"/>
                    </w:rPr>
                  </w:pPr>
                  <w:r>
                    <w:rPr>
                      <w:sz w:val="18"/>
                      <w:szCs w:val="18"/>
                    </w:rPr>
                    <w:t>干燥废气</w:t>
                  </w:r>
                </w:p>
              </w:tc>
              <w:tc>
                <w:tcPr>
                  <w:tcW w:w="1698" w:type="dxa"/>
                  <w:vAlign w:val="center"/>
                </w:tcPr>
                <w:p w14:paraId="43851AB9">
                  <w:pPr>
                    <w:pStyle w:val="74"/>
                    <w:rPr>
                      <w:sz w:val="18"/>
                      <w:szCs w:val="18"/>
                    </w:rPr>
                  </w:pPr>
                  <w:r>
                    <w:rPr>
                      <w:sz w:val="18"/>
                      <w:szCs w:val="18"/>
                    </w:rPr>
                    <w:t>VCM、VOCs、颗粒物</w:t>
                  </w:r>
                </w:p>
              </w:tc>
              <w:tc>
                <w:tcPr>
                  <w:tcW w:w="1919" w:type="dxa"/>
                  <w:gridSpan w:val="2"/>
                  <w:vAlign w:val="center"/>
                </w:tcPr>
                <w:p w14:paraId="645F15D4">
                  <w:pPr>
                    <w:pStyle w:val="74"/>
                    <w:rPr>
                      <w:sz w:val="18"/>
                      <w:szCs w:val="18"/>
                    </w:rPr>
                  </w:pPr>
                  <w:r>
                    <w:rPr>
                      <w:sz w:val="18"/>
                      <w:szCs w:val="18"/>
                    </w:rPr>
                    <w:t>经布袋除尘器处理后通过15m排气筒（DA036）排放</w:t>
                  </w:r>
                </w:p>
              </w:tc>
            </w:tr>
            <w:tr w14:paraId="08019A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48BA06CE">
                  <w:pPr>
                    <w:pStyle w:val="74"/>
                    <w:rPr>
                      <w:sz w:val="18"/>
                      <w:szCs w:val="18"/>
                    </w:rPr>
                  </w:pPr>
                </w:p>
              </w:tc>
              <w:tc>
                <w:tcPr>
                  <w:tcW w:w="1236" w:type="dxa"/>
                  <w:vAlign w:val="center"/>
                </w:tcPr>
                <w:p w14:paraId="23A3E242">
                  <w:pPr>
                    <w:pStyle w:val="74"/>
                    <w:rPr>
                      <w:sz w:val="18"/>
                      <w:szCs w:val="18"/>
                    </w:rPr>
                  </w:pPr>
                  <w:r>
                    <w:rPr>
                      <w:sz w:val="18"/>
                      <w:szCs w:val="18"/>
                    </w:rPr>
                    <w:t>造粒、干燥、挤出、吹塑、流延等</w:t>
                  </w:r>
                </w:p>
              </w:tc>
              <w:tc>
                <w:tcPr>
                  <w:tcW w:w="2008" w:type="dxa"/>
                  <w:vAlign w:val="center"/>
                </w:tcPr>
                <w:p w14:paraId="612BB426">
                  <w:pPr>
                    <w:pStyle w:val="74"/>
                    <w:rPr>
                      <w:sz w:val="18"/>
                      <w:szCs w:val="18"/>
                    </w:rPr>
                  </w:pPr>
                  <w:r>
                    <w:rPr>
                      <w:sz w:val="18"/>
                      <w:szCs w:val="18"/>
                    </w:rPr>
                    <w:t>PVC应用工艺有机废气</w:t>
                  </w:r>
                </w:p>
              </w:tc>
              <w:tc>
                <w:tcPr>
                  <w:tcW w:w="1698" w:type="dxa"/>
                  <w:vAlign w:val="center"/>
                </w:tcPr>
                <w:p w14:paraId="64AAFC28">
                  <w:pPr>
                    <w:pStyle w:val="74"/>
                    <w:rPr>
                      <w:sz w:val="18"/>
                      <w:szCs w:val="18"/>
                    </w:rPr>
                  </w:pPr>
                  <w:r>
                    <w:rPr>
                      <w:sz w:val="18"/>
                      <w:szCs w:val="18"/>
                    </w:rPr>
                    <w:t>非甲烷总烃</w:t>
                  </w:r>
                </w:p>
              </w:tc>
              <w:tc>
                <w:tcPr>
                  <w:tcW w:w="1919" w:type="dxa"/>
                  <w:gridSpan w:val="2"/>
                  <w:vAlign w:val="center"/>
                </w:tcPr>
                <w:p w14:paraId="0E986905">
                  <w:pPr>
                    <w:pStyle w:val="74"/>
                    <w:rPr>
                      <w:sz w:val="18"/>
                      <w:szCs w:val="18"/>
                    </w:rPr>
                  </w:pPr>
                  <w:r>
                    <w:rPr>
                      <w:sz w:val="18"/>
                      <w:szCs w:val="18"/>
                    </w:rPr>
                    <w:t>经活性炭吸附装置处理后通过15m排气筒（DA036）排放</w:t>
                  </w:r>
                </w:p>
              </w:tc>
            </w:tr>
          </w:tbl>
          <w:p w14:paraId="408423AF">
            <w:pPr>
              <w:adjustRightInd w:val="0"/>
              <w:snapToGrid w:val="0"/>
              <w:spacing w:line="360" w:lineRule="auto"/>
              <w:ind w:firstLine="420" w:firstLineChars="200"/>
              <w:jc w:val="left"/>
            </w:pPr>
          </w:p>
          <w:p w14:paraId="2859D607">
            <w:pPr>
              <w:adjustRightInd w:val="0"/>
              <w:snapToGrid w:val="0"/>
              <w:spacing w:line="360" w:lineRule="auto"/>
              <w:ind w:firstLine="420" w:firstLineChars="200"/>
              <w:jc w:val="left"/>
              <w:rPr>
                <w:kern w:val="0"/>
                <w:szCs w:val="21"/>
              </w:rPr>
            </w:pPr>
            <w:r>
              <w:rPr>
                <w:rFonts w:hint="eastAsia"/>
                <w:kern w:val="0"/>
                <w:szCs w:val="21"/>
              </w:rPr>
              <w:t>（2）废水</w:t>
            </w:r>
          </w:p>
          <w:p w14:paraId="1974A223">
            <w:pPr>
              <w:adjustRightInd w:val="0"/>
              <w:snapToGrid w:val="0"/>
              <w:spacing w:line="360" w:lineRule="auto"/>
              <w:ind w:firstLine="420" w:firstLineChars="200"/>
              <w:jc w:val="left"/>
              <w:rPr>
                <w:kern w:val="0"/>
                <w:szCs w:val="21"/>
              </w:rPr>
            </w:pPr>
            <w:r>
              <w:rPr>
                <w:rFonts w:hint="eastAsia"/>
                <w:kern w:val="0"/>
                <w:szCs w:val="21"/>
              </w:rPr>
              <w:t>广西</w:t>
            </w:r>
            <w:r>
              <w:rPr>
                <w:kern w:val="0"/>
                <w:szCs w:val="21"/>
              </w:rPr>
              <w:t>氯碱项目产生的废</w:t>
            </w:r>
            <w:r>
              <w:rPr>
                <w:rFonts w:hint="eastAsia"/>
                <w:kern w:val="0"/>
                <w:szCs w:val="21"/>
              </w:rPr>
              <w:t>水</w:t>
            </w:r>
            <w:r>
              <w:rPr>
                <w:kern w:val="0"/>
                <w:szCs w:val="21"/>
              </w:rPr>
              <w:t>污染源及处理措施见</w:t>
            </w:r>
            <w:r>
              <w:rPr>
                <w:kern w:val="0"/>
                <w:szCs w:val="21"/>
              </w:rPr>
              <w:fldChar w:fldCharType="begin"/>
            </w:r>
            <w:r>
              <w:rPr>
                <w:kern w:val="0"/>
                <w:szCs w:val="21"/>
              </w:rPr>
              <w:instrText xml:space="preserve"> REF _Ref214542023 \h  \* MERGEFORMAT </w:instrText>
            </w:r>
            <w:r>
              <w:rPr>
                <w:kern w:val="0"/>
                <w:szCs w:val="21"/>
              </w:rPr>
              <w:fldChar w:fldCharType="separate"/>
            </w:r>
            <w:r>
              <w:rPr>
                <w:rFonts w:hint="eastAsia"/>
              </w:rPr>
              <w:t xml:space="preserve">表 </w:t>
            </w:r>
            <w:r>
              <w:t>13</w:t>
            </w:r>
            <w:r>
              <w:rPr>
                <w:kern w:val="0"/>
                <w:szCs w:val="21"/>
              </w:rPr>
              <w:fldChar w:fldCharType="end"/>
            </w:r>
            <w:r>
              <w:rPr>
                <w:rFonts w:hint="eastAsia"/>
                <w:kern w:val="0"/>
                <w:szCs w:val="21"/>
              </w:rPr>
              <w:t>，已批在建、拟建项目产生的废水污染源及处理措施见</w:t>
            </w:r>
            <w:r>
              <w:rPr>
                <w:kern w:val="0"/>
                <w:szCs w:val="21"/>
              </w:rPr>
              <w:fldChar w:fldCharType="begin"/>
            </w:r>
            <w:r>
              <w:rPr>
                <w:kern w:val="0"/>
                <w:szCs w:val="21"/>
              </w:rPr>
              <w:instrText xml:space="preserve"> </w:instrText>
            </w:r>
            <w:r>
              <w:rPr>
                <w:rFonts w:hint="eastAsia"/>
                <w:kern w:val="0"/>
                <w:szCs w:val="21"/>
              </w:rPr>
              <w:instrText xml:space="preserve">REF _Ref214547337 \h</w:instrText>
            </w:r>
            <w:r>
              <w:rPr>
                <w:kern w:val="0"/>
                <w:szCs w:val="21"/>
              </w:rPr>
              <w:instrText xml:space="preserve">  \* MERGEFORMAT </w:instrText>
            </w:r>
            <w:r>
              <w:rPr>
                <w:kern w:val="0"/>
                <w:szCs w:val="21"/>
              </w:rPr>
              <w:fldChar w:fldCharType="separate"/>
            </w:r>
            <w:r>
              <w:rPr>
                <w:rFonts w:hint="eastAsia"/>
              </w:rPr>
              <w:t xml:space="preserve">表 </w:t>
            </w:r>
            <w:r>
              <w:t>14</w:t>
            </w:r>
            <w:r>
              <w:rPr>
                <w:kern w:val="0"/>
                <w:szCs w:val="21"/>
              </w:rPr>
              <w:fldChar w:fldCharType="end"/>
            </w:r>
            <w:r>
              <w:rPr>
                <w:kern w:val="0"/>
                <w:szCs w:val="21"/>
              </w:rPr>
              <w:t>。</w:t>
            </w:r>
          </w:p>
          <w:p w14:paraId="2A7CD928">
            <w:pPr>
              <w:widowControl/>
              <w:autoSpaceDE w:val="0"/>
              <w:autoSpaceDN w:val="0"/>
              <w:adjustRightInd w:val="0"/>
              <w:snapToGrid w:val="0"/>
              <w:spacing w:line="360" w:lineRule="auto"/>
              <w:jc w:val="center"/>
              <w:rPr>
                <w:b/>
              </w:rPr>
            </w:pPr>
            <w:bookmarkStart w:id="16" w:name="_Ref214542023"/>
            <w:r>
              <w:rPr>
                <w:rFonts w:hint="eastAsia"/>
                <w:b/>
              </w:rPr>
              <w:t xml:space="preserve">表 </w:t>
            </w:r>
            <w:r>
              <w:rPr>
                <w:b/>
              </w:rPr>
              <w:fldChar w:fldCharType="begin"/>
            </w:r>
            <w:r>
              <w:rPr>
                <w:b/>
              </w:rPr>
              <w:instrText xml:space="preserve"> </w:instrText>
            </w:r>
            <w:r>
              <w:rPr>
                <w:rFonts w:hint="eastAsia"/>
                <w:b/>
              </w:rPr>
              <w:instrText xml:space="preserve">SEQ 表 \* ARABIC</w:instrText>
            </w:r>
            <w:r>
              <w:rPr>
                <w:b/>
              </w:rPr>
              <w:instrText xml:space="preserve"> </w:instrText>
            </w:r>
            <w:r>
              <w:rPr>
                <w:b/>
              </w:rPr>
              <w:fldChar w:fldCharType="separate"/>
            </w:r>
            <w:r>
              <w:rPr>
                <w:b/>
              </w:rPr>
              <w:t>13</w:t>
            </w:r>
            <w:r>
              <w:rPr>
                <w:b/>
              </w:rPr>
              <w:fldChar w:fldCharType="end"/>
            </w:r>
            <w:bookmarkEnd w:id="16"/>
            <w:r>
              <w:rPr>
                <w:b/>
              </w:rPr>
              <w:t xml:space="preserve"> </w:t>
            </w:r>
            <w:r>
              <w:rPr>
                <w:rFonts w:hint="eastAsia"/>
                <w:b/>
              </w:rPr>
              <w:t>广西氯碱项目废水污染源及处理措施表</w:t>
            </w:r>
          </w:p>
          <w:tbl>
            <w:tblPr>
              <w:tblStyle w:val="48"/>
              <w:tblW w:w="8111"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1" w:type="dxa"/>
                <w:bottom w:w="0" w:type="dxa"/>
                <w:right w:w="11" w:type="dxa"/>
              </w:tblCellMar>
            </w:tblPr>
            <w:tblGrid>
              <w:gridCol w:w="1053"/>
              <w:gridCol w:w="2216"/>
              <w:gridCol w:w="1937"/>
              <w:gridCol w:w="2905"/>
            </w:tblGrid>
            <w:tr w14:paraId="004231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053" w:type="dxa"/>
                  <w:vAlign w:val="center"/>
                </w:tcPr>
                <w:p w14:paraId="12A38F1A">
                  <w:pPr>
                    <w:pStyle w:val="74"/>
                    <w:rPr>
                      <w:b/>
                      <w:sz w:val="18"/>
                      <w:szCs w:val="18"/>
                    </w:rPr>
                  </w:pPr>
                  <w:r>
                    <w:rPr>
                      <w:b/>
                      <w:sz w:val="18"/>
                      <w:szCs w:val="18"/>
                    </w:rPr>
                    <w:t>生产工序</w:t>
                  </w:r>
                </w:p>
              </w:tc>
              <w:tc>
                <w:tcPr>
                  <w:tcW w:w="2216" w:type="dxa"/>
                  <w:vAlign w:val="center"/>
                </w:tcPr>
                <w:p w14:paraId="27B59B6F">
                  <w:pPr>
                    <w:pStyle w:val="74"/>
                    <w:rPr>
                      <w:b/>
                      <w:sz w:val="18"/>
                      <w:szCs w:val="18"/>
                    </w:rPr>
                  </w:pPr>
                  <w:r>
                    <w:rPr>
                      <w:b/>
                      <w:sz w:val="18"/>
                      <w:szCs w:val="18"/>
                    </w:rPr>
                    <w:t>主要污染源</w:t>
                  </w:r>
                </w:p>
              </w:tc>
              <w:tc>
                <w:tcPr>
                  <w:tcW w:w="1937" w:type="dxa"/>
                  <w:vAlign w:val="center"/>
                </w:tcPr>
                <w:p w14:paraId="7D18B3A2">
                  <w:pPr>
                    <w:pStyle w:val="74"/>
                    <w:rPr>
                      <w:b/>
                      <w:sz w:val="18"/>
                      <w:szCs w:val="18"/>
                    </w:rPr>
                  </w:pPr>
                  <w:r>
                    <w:rPr>
                      <w:b/>
                      <w:sz w:val="18"/>
                      <w:szCs w:val="18"/>
                    </w:rPr>
                    <w:t>主要污染物</w:t>
                  </w:r>
                </w:p>
              </w:tc>
              <w:tc>
                <w:tcPr>
                  <w:tcW w:w="2905" w:type="dxa"/>
                  <w:vAlign w:val="center"/>
                </w:tcPr>
                <w:p w14:paraId="37B0448A">
                  <w:pPr>
                    <w:pStyle w:val="74"/>
                    <w:rPr>
                      <w:b/>
                      <w:sz w:val="18"/>
                      <w:szCs w:val="18"/>
                    </w:rPr>
                  </w:pPr>
                  <w:r>
                    <w:rPr>
                      <w:b/>
                      <w:sz w:val="18"/>
                      <w:szCs w:val="18"/>
                    </w:rPr>
                    <w:t>治理措施及去向</w:t>
                  </w:r>
                </w:p>
              </w:tc>
            </w:tr>
            <w:tr w14:paraId="2192EB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053" w:type="dxa"/>
                  <w:vMerge w:val="restart"/>
                  <w:vAlign w:val="center"/>
                </w:tcPr>
                <w:p w14:paraId="0665A3C1">
                  <w:pPr>
                    <w:pStyle w:val="74"/>
                    <w:rPr>
                      <w:sz w:val="18"/>
                      <w:szCs w:val="18"/>
                    </w:rPr>
                  </w:pPr>
                  <w:r>
                    <w:rPr>
                      <w:sz w:val="18"/>
                      <w:szCs w:val="18"/>
                    </w:rPr>
                    <w:t>烧碱装置</w:t>
                  </w:r>
                </w:p>
              </w:tc>
              <w:tc>
                <w:tcPr>
                  <w:tcW w:w="2216" w:type="dxa"/>
                  <w:vAlign w:val="center"/>
                </w:tcPr>
                <w:p w14:paraId="0447E821">
                  <w:pPr>
                    <w:pStyle w:val="74"/>
                    <w:rPr>
                      <w:sz w:val="18"/>
                      <w:szCs w:val="18"/>
                    </w:rPr>
                  </w:pPr>
                  <w:r>
                    <w:rPr>
                      <w:sz w:val="18"/>
                      <w:szCs w:val="18"/>
                    </w:rPr>
                    <w:t>烧碱装置树脂再生废水</w:t>
                  </w:r>
                </w:p>
              </w:tc>
              <w:tc>
                <w:tcPr>
                  <w:tcW w:w="1937" w:type="dxa"/>
                  <w:vAlign w:val="center"/>
                </w:tcPr>
                <w:p w14:paraId="55A0E0A3">
                  <w:pPr>
                    <w:pStyle w:val="74"/>
                    <w:rPr>
                      <w:sz w:val="18"/>
                      <w:szCs w:val="18"/>
                    </w:rPr>
                  </w:pPr>
                  <w:r>
                    <w:rPr>
                      <w:sz w:val="18"/>
                      <w:szCs w:val="18"/>
                    </w:rPr>
                    <w:t>pH、SS、无机盐</w:t>
                  </w:r>
                </w:p>
              </w:tc>
              <w:tc>
                <w:tcPr>
                  <w:tcW w:w="2905" w:type="dxa"/>
                  <w:vMerge w:val="restart"/>
                  <w:vAlign w:val="center"/>
                </w:tcPr>
                <w:p w14:paraId="17D6AC0B">
                  <w:pPr>
                    <w:pStyle w:val="74"/>
                    <w:rPr>
                      <w:sz w:val="18"/>
                      <w:szCs w:val="18"/>
                    </w:rPr>
                  </w:pPr>
                  <w:r>
                    <w:rPr>
                      <w:sz w:val="18"/>
                      <w:szCs w:val="18"/>
                    </w:rPr>
                    <w:t>进入厂内无机废水处理站（中和）排口编号DW002/专用管道排至天宜污水处理厂（二期）</w:t>
                  </w:r>
                </w:p>
              </w:tc>
            </w:tr>
            <w:tr w14:paraId="53BFF9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053" w:type="dxa"/>
                  <w:vMerge w:val="continue"/>
                  <w:vAlign w:val="center"/>
                </w:tcPr>
                <w:p w14:paraId="1C530F42">
                  <w:pPr>
                    <w:pStyle w:val="74"/>
                    <w:rPr>
                      <w:sz w:val="18"/>
                      <w:szCs w:val="18"/>
                    </w:rPr>
                  </w:pPr>
                </w:p>
              </w:tc>
              <w:tc>
                <w:tcPr>
                  <w:tcW w:w="2216" w:type="dxa"/>
                  <w:vAlign w:val="center"/>
                </w:tcPr>
                <w:p w14:paraId="397D0848">
                  <w:pPr>
                    <w:pStyle w:val="74"/>
                    <w:rPr>
                      <w:sz w:val="18"/>
                      <w:szCs w:val="18"/>
                    </w:rPr>
                  </w:pPr>
                  <w:r>
                    <w:rPr>
                      <w:sz w:val="18"/>
                      <w:szCs w:val="18"/>
                    </w:rPr>
                    <w:t>烧碱装置设备清洗废水及地面冲洗废水</w:t>
                  </w:r>
                </w:p>
              </w:tc>
              <w:tc>
                <w:tcPr>
                  <w:tcW w:w="1937" w:type="dxa"/>
                  <w:vAlign w:val="center"/>
                </w:tcPr>
                <w:p w14:paraId="0CB37991">
                  <w:pPr>
                    <w:pStyle w:val="74"/>
                    <w:rPr>
                      <w:sz w:val="18"/>
                      <w:szCs w:val="18"/>
                    </w:rPr>
                  </w:pPr>
                  <w:r>
                    <w:rPr>
                      <w:sz w:val="18"/>
                      <w:szCs w:val="18"/>
                    </w:rPr>
                    <w:t>pH、SS、无机盐</w:t>
                  </w:r>
                </w:p>
              </w:tc>
              <w:tc>
                <w:tcPr>
                  <w:tcW w:w="2905" w:type="dxa"/>
                  <w:vMerge w:val="continue"/>
                  <w:vAlign w:val="center"/>
                </w:tcPr>
                <w:p w14:paraId="5C4B671F">
                  <w:pPr>
                    <w:pStyle w:val="74"/>
                    <w:rPr>
                      <w:sz w:val="18"/>
                      <w:szCs w:val="18"/>
                    </w:rPr>
                  </w:pPr>
                </w:p>
              </w:tc>
            </w:tr>
            <w:tr w14:paraId="024E2F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053" w:type="dxa"/>
                  <w:vMerge w:val="continue"/>
                  <w:vAlign w:val="center"/>
                </w:tcPr>
                <w:p w14:paraId="06E61DB4">
                  <w:pPr>
                    <w:pStyle w:val="74"/>
                    <w:rPr>
                      <w:sz w:val="18"/>
                      <w:szCs w:val="18"/>
                    </w:rPr>
                  </w:pPr>
                </w:p>
              </w:tc>
              <w:tc>
                <w:tcPr>
                  <w:tcW w:w="2216" w:type="dxa"/>
                  <w:vAlign w:val="center"/>
                </w:tcPr>
                <w:p w14:paraId="450E3E1C">
                  <w:pPr>
                    <w:pStyle w:val="74"/>
                    <w:rPr>
                      <w:sz w:val="18"/>
                      <w:szCs w:val="18"/>
                    </w:rPr>
                  </w:pPr>
                  <w:r>
                    <w:rPr>
                      <w:sz w:val="18"/>
                      <w:szCs w:val="18"/>
                    </w:rPr>
                    <w:t>循环冷却水系统排水</w:t>
                  </w:r>
                </w:p>
              </w:tc>
              <w:tc>
                <w:tcPr>
                  <w:tcW w:w="1937" w:type="dxa"/>
                  <w:vAlign w:val="center"/>
                </w:tcPr>
                <w:p w14:paraId="4E718918">
                  <w:pPr>
                    <w:pStyle w:val="74"/>
                    <w:rPr>
                      <w:sz w:val="18"/>
                      <w:szCs w:val="18"/>
                    </w:rPr>
                  </w:pPr>
                  <w:r>
                    <w:rPr>
                      <w:sz w:val="18"/>
                      <w:szCs w:val="18"/>
                    </w:rPr>
                    <w:t>pH、SS等</w:t>
                  </w:r>
                </w:p>
              </w:tc>
              <w:tc>
                <w:tcPr>
                  <w:tcW w:w="2905" w:type="dxa"/>
                  <w:vMerge w:val="continue"/>
                  <w:vAlign w:val="center"/>
                </w:tcPr>
                <w:p w14:paraId="74A53E26">
                  <w:pPr>
                    <w:pStyle w:val="74"/>
                    <w:rPr>
                      <w:sz w:val="18"/>
                      <w:szCs w:val="18"/>
                    </w:rPr>
                  </w:pPr>
                </w:p>
              </w:tc>
            </w:tr>
            <w:tr w14:paraId="2B6F7C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053" w:type="dxa"/>
                  <w:vMerge w:val="continue"/>
                  <w:vAlign w:val="center"/>
                </w:tcPr>
                <w:p w14:paraId="0C7725AF">
                  <w:pPr>
                    <w:pStyle w:val="74"/>
                    <w:rPr>
                      <w:sz w:val="18"/>
                      <w:szCs w:val="18"/>
                    </w:rPr>
                  </w:pPr>
                </w:p>
              </w:tc>
              <w:tc>
                <w:tcPr>
                  <w:tcW w:w="2216" w:type="dxa"/>
                  <w:vAlign w:val="center"/>
                </w:tcPr>
                <w:p w14:paraId="51ED5AFB">
                  <w:pPr>
                    <w:pStyle w:val="74"/>
                    <w:rPr>
                      <w:sz w:val="18"/>
                      <w:szCs w:val="18"/>
                    </w:rPr>
                  </w:pPr>
                  <w:r>
                    <w:rPr>
                      <w:sz w:val="18"/>
                      <w:szCs w:val="18"/>
                    </w:rPr>
                    <w:t>机封废水</w:t>
                  </w:r>
                </w:p>
              </w:tc>
              <w:tc>
                <w:tcPr>
                  <w:tcW w:w="1937" w:type="dxa"/>
                  <w:vAlign w:val="center"/>
                </w:tcPr>
                <w:p w14:paraId="19C826B1">
                  <w:pPr>
                    <w:pStyle w:val="74"/>
                    <w:rPr>
                      <w:sz w:val="18"/>
                      <w:szCs w:val="18"/>
                    </w:rPr>
                  </w:pPr>
                  <w:r>
                    <w:rPr>
                      <w:sz w:val="18"/>
                      <w:szCs w:val="18"/>
                    </w:rPr>
                    <w:t>SS等</w:t>
                  </w:r>
                </w:p>
              </w:tc>
              <w:tc>
                <w:tcPr>
                  <w:tcW w:w="2905" w:type="dxa"/>
                  <w:vMerge w:val="continue"/>
                  <w:vAlign w:val="center"/>
                </w:tcPr>
                <w:p w14:paraId="2E8124DA">
                  <w:pPr>
                    <w:pStyle w:val="74"/>
                    <w:rPr>
                      <w:sz w:val="18"/>
                      <w:szCs w:val="18"/>
                    </w:rPr>
                  </w:pPr>
                </w:p>
              </w:tc>
            </w:tr>
            <w:tr w14:paraId="3694B6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053" w:type="dxa"/>
                  <w:vMerge w:val="restart"/>
                  <w:vAlign w:val="center"/>
                </w:tcPr>
                <w:p w14:paraId="6F1310B2">
                  <w:pPr>
                    <w:pStyle w:val="74"/>
                    <w:rPr>
                      <w:sz w:val="18"/>
                      <w:szCs w:val="18"/>
                    </w:rPr>
                  </w:pPr>
                  <w:r>
                    <w:rPr>
                      <w:sz w:val="18"/>
                      <w:szCs w:val="18"/>
                    </w:rPr>
                    <w:t>VCM装置</w:t>
                  </w:r>
                </w:p>
              </w:tc>
              <w:tc>
                <w:tcPr>
                  <w:tcW w:w="2216" w:type="dxa"/>
                  <w:vAlign w:val="center"/>
                </w:tcPr>
                <w:p w14:paraId="49746929">
                  <w:pPr>
                    <w:pStyle w:val="74"/>
                    <w:rPr>
                      <w:sz w:val="18"/>
                      <w:szCs w:val="18"/>
                    </w:rPr>
                  </w:pPr>
                  <w:r>
                    <w:rPr>
                      <w:sz w:val="18"/>
                      <w:szCs w:val="18"/>
                    </w:rPr>
                    <w:t>VCM装置设备清洗废水（装置内）</w:t>
                  </w:r>
                </w:p>
              </w:tc>
              <w:tc>
                <w:tcPr>
                  <w:tcW w:w="1937" w:type="dxa"/>
                  <w:vAlign w:val="center"/>
                </w:tcPr>
                <w:p w14:paraId="11F32456">
                  <w:pPr>
                    <w:pStyle w:val="74"/>
                    <w:rPr>
                      <w:sz w:val="18"/>
                      <w:szCs w:val="18"/>
                    </w:rPr>
                  </w:pPr>
                  <w:r>
                    <w:rPr>
                      <w:sz w:val="18"/>
                      <w:szCs w:val="18"/>
                    </w:rPr>
                    <w:t>pH、COD、BOD</w:t>
                  </w:r>
                  <w:r>
                    <w:rPr>
                      <w:sz w:val="18"/>
                      <w:szCs w:val="18"/>
                      <w:vertAlign w:val="subscript"/>
                    </w:rPr>
                    <w:t>5</w:t>
                  </w:r>
                  <w:r>
                    <w:rPr>
                      <w:rFonts w:hint="eastAsia"/>
                      <w:sz w:val="18"/>
                      <w:szCs w:val="18"/>
                    </w:rPr>
                    <w:t>、</w:t>
                  </w:r>
                  <w:r>
                    <w:rPr>
                      <w:sz w:val="18"/>
                      <w:szCs w:val="18"/>
                    </w:rPr>
                    <w:t>SS、Cu、VCM、石油类</w:t>
                  </w:r>
                </w:p>
              </w:tc>
              <w:tc>
                <w:tcPr>
                  <w:tcW w:w="2905" w:type="dxa"/>
                  <w:vMerge w:val="restart"/>
                  <w:vAlign w:val="center"/>
                </w:tcPr>
                <w:p w14:paraId="37C5B3EF">
                  <w:pPr>
                    <w:pStyle w:val="74"/>
                    <w:rPr>
                      <w:sz w:val="18"/>
                      <w:szCs w:val="18"/>
                    </w:rPr>
                  </w:pPr>
                  <w:r>
                    <w:rPr>
                      <w:sz w:val="18"/>
                      <w:szCs w:val="18"/>
                    </w:rPr>
                    <w:t>进入废水中和汽提塔</w:t>
                  </w:r>
                </w:p>
              </w:tc>
            </w:tr>
            <w:tr w14:paraId="30D8FF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053" w:type="dxa"/>
                  <w:vMerge w:val="continue"/>
                  <w:vAlign w:val="center"/>
                </w:tcPr>
                <w:p w14:paraId="022E4FE6">
                  <w:pPr>
                    <w:pStyle w:val="74"/>
                    <w:rPr>
                      <w:sz w:val="18"/>
                      <w:szCs w:val="18"/>
                    </w:rPr>
                  </w:pPr>
                </w:p>
              </w:tc>
              <w:tc>
                <w:tcPr>
                  <w:tcW w:w="2216" w:type="dxa"/>
                  <w:vAlign w:val="center"/>
                </w:tcPr>
                <w:p w14:paraId="45BBDA22">
                  <w:pPr>
                    <w:pStyle w:val="74"/>
                    <w:rPr>
                      <w:sz w:val="18"/>
                      <w:szCs w:val="18"/>
                    </w:rPr>
                  </w:pPr>
                  <w:r>
                    <w:rPr>
                      <w:sz w:val="18"/>
                      <w:szCs w:val="18"/>
                    </w:rPr>
                    <w:t>HCl紧急中和事故废水</w:t>
                  </w:r>
                </w:p>
              </w:tc>
              <w:tc>
                <w:tcPr>
                  <w:tcW w:w="1937" w:type="dxa"/>
                  <w:vAlign w:val="center"/>
                </w:tcPr>
                <w:p w14:paraId="52AC314E">
                  <w:pPr>
                    <w:pStyle w:val="74"/>
                    <w:rPr>
                      <w:sz w:val="18"/>
                      <w:szCs w:val="18"/>
                    </w:rPr>
                  </w:pPr>
                  <w:r>
                    <w:rPr>
                      <w:sz w:val="18"/>
                      <w:szCs w:val="18"/>
                    </w:rPr>
                    <w:t>pH、COD、BOD</w:t>
                  </w:r>
                  <w:r>
                    <w:rPr>
                      <w:sz w:val="18"/>
                      <w:szCs w:val="18"/>
                      <w:vertAlign w:val="subscript"/>
                    </w:rPr>
                    <w:t>5</w:t>
                  </w:r>
                  <w:r>
                    <w:rPr>
                      <w:rFonts w:hint="eastAsia"/>
                      <w:sz w:val="18"/>
                      <w:szCs w:val="18"/>
                    </w:rPr>
                    <w:t>、</w:t>
                  </w:r>
                  <w:r>
                    <w:rPr>
                      <w:sz w:val="18"/>
                      <w:szCs w:val="18"/>
                    </w:rPr>
                    <w:t>SS、VCM、石油类</w:t>
                  </w:r>
                </w:p>
              </w:tc>
              <w:tc>
                <w:tcPr>
                  <w:tcW w:w="2905" w:type="dxa"/>
                  <w:vMerge w:val="continue"/>
                  <w:vAlign w:val="center"/>
                </w:tcPr>
                <w:p w14:paraId="32EC5DD8">
                  <w:pPr>
                    <w:pStyle w:val="74"/>
                    <w:rPr>
                      <w:sz w:val="18"/>
                      <w:szCs w:val="18"/>
                    </w:rPr>
                  </w:pPr>
                </w:p>
              </w:tc>
            </w:tr>
            <w:tr w14:paraId="1C53E9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053" w:type="dxa"/>
                  <w:vMerge w:val="continue"/>
                  <w:vAlign w:val="center"/>
                </w:tcPr>
                <w:p w14:paraId="0FCF087A">
                  <w:pPr>
                    <w:pStyle w:val="74"/>
                    <w:rPr>
                      <w:sz w:val="18"/>
                      <w:szCs w:val="18"/>
                    </w:rPr>
                  </w:pPr>
                </w:p>
              </w:tc>
              <w:tc>
                <w:tcPr>
                  <w:tcW w:w="2216" w:type="dxa"/>
                  <w:vAlign w:val="center"/>
                </w:tcPr>
                <w:p w14:paraId="1484F987">
                  <w:pPr>
                    <w:pStyle w:val="74"/>
                    <w:rPr>
                      <w:sz w:val="18"/>
                      <w:szCs w:val="18"/>
                    </w:rPr>
                  </w:pPr>
                  <w:r>
                    <w:rPr>
                      <w:sz w:val="18"/>
                      <w:szCs w:val="18"/>
                    </w:rPr>
                    <w:t>EDC碱洗槽废水</w:t>
                  </w:r>
                </w:p>
              </w:tc>
              <w:tc>
                <w:tcPr>
                  <w:tcW w:w="1937" w:type="dxa"/>
                  <w:vAlign w:val="center"/>
                </w:tcPr>
                <w:p w14:paraId="4C657547">
                  <w:pPr>
                    <w:pStyle w:val="74"/>
                    <w:rPr>
                      <w:sz w:val="18"/>
                      <w:szCs w:val="18"/>
                    </w:rPr>
                  </w:pPr>
                  <w:r>
                    <w:rPr>
                      <w:sz w:val="18"/>
                      <w:szCs w:val="18"/>
                    </w:rPr>
                    <w:t>SS、石油类</w:t>
                  </w:r>
                </w:p>
              </w:tc>
              <w:tc>
                <w:tcPr>
                  <w:tcW w:w="2905" w:type="dxa"/>
                  <w:vMerge w:val="continue"/>
                  <w:vAlign w:val="center"/>
                </w:tcPr>
                <w:p w14:paraId="6B50F856">
                  <w:pPr>
                    <w:pStyle w:val="74"/>
                    <w:rPr>
                      <w:sz w:val="18"/>
                      <w:szCs w:val="18"/>
                    </w:rPr>
                  </w:pPr>
                </w:p>
              </w:tc>
            </w:tr>
            <w:tr w14:paraId="023C27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053" w:type="dxa"/>
                  <w:vMerge w:val="continue"/>
                  <w:vAlign w:val="center"/>
                </w:tcPr>
                <w:p w14:paraId="5A2D5567">
                  <w:pPr>
                    <w:pStyle w:val="74"/>
                    <w:rPr>
                      <w:sz w:val="18"/>
                      <w:szCs w:val="18"/>
                    </w:rPr>
                  </w:pPr>
                </w:p>
              </w:tc>
              <w:tc>
                <w:tcPr>
                  <w:tcW w:w="2216" w:type="dxa"/>
                  <w:vAlign w:val="center"/>
                </w:tcPr>
                <w:p w14:paraId="1832337A">
                  <w:pPr>
                    <w:pStyle w:val="74"/>
                    <w:rPr>
                      <w:sz w:val="18"/>
                      <w:szCs w:val="18"/>
                    </w:rPr>
                  </w:pPr>
                  <w:r>
                    <w:rPr>
                      <w:sz w:val="18"/>
                      <w:szCs w:val="18"/>
                    </w:rPr>
                    <w:t>EDC头塔馏废水</w:t>
                  </w:r>
                </w:p>
              </w:tc>
              <w:tc>
                <w:tcPr>
                  <w:tcW w:w="1937" w:type="dxa"/>
                  <w:vAlign w:val="center"/>
                </w:tcPr>
                <w:p w14:paraId="58ED87BD">
                  <w:pPr>
                    <w:pStyle w:val="74"/>
                    <w:rPr>
                      <w:sz w:val="18"/>
                      <w:szCs w:val="18"/>
                    </w:rPr>
                  </w:pPr>
                  <w:r>
                    <w:rPr>
                      <w:sz w:val="18"/>
                      <w:szCs w:val="18"/>
                    </w:rPr>
                    <w:t>pH、SS、Cl</w:t>
                  </w:r>
                  <w:r>
                    <w:rPr>
                      <w:sz w:val="18"/>
                      <w:szCs w:val="18"/>
                      <w:vertAlign w:val="superscript"/>
                    </w:rPr>
                    <w:t>-</w:t>
                  </w:r>
                </w:p>
              </w:tc>
              <w:tc>
                <w:tcPr>
                  <w:tcW w:w="2905" w:type="dxa"/>
                  <w:vMerge w:val="continue"/>
                  <w:vAlign w:val="center"/>
                </w:tcPr>
                <w:p w14:paraId="2B7D553F">
                  <w:pPr>
                    <w:pStyle w:val="74"/>
                    <w:rPr>
                      <w:sz w:val="18"/>
                      <w:szCs w:val="18"/>
                    </w:rPr>
                  </w:pPr>
                </w:p>
              </w:tc>
            </w:tr>
            <w:tr w14:paraId="1B446D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053" w:type="dxa"/>
                  <w:vMerge w:val="continue"/>
                  <w:vAlign w:val="center"/>
                </w:tcPr>
                <w:p w14:paraId="58D0D6F7">
                  <w:pPr>
                    <w:pStyle w:val="74"/>
                    <w:rPr>
                      <w:sz w:val="18"/>
                      <w:szCs w:val="18"/>
                    </w:rPr>
                  </w:pPr>
                </w:p>
              </w:tc>
              <w:tc>
                <w:tcPr>
                  <w:tcW w:w="2216" w:type="dxa"/>
                  <w:vAlign w:val="center"/>
                </w:tcPr>
                <w:p w14:paraId="5ED3B199">
                  <w:pPr>
                    <w:pStyle w:val="74"/>
                    <w:rPr>
                      <w:sz w:val="18"/>
                      <w:szCs w:val="18"/>
                    </w:rPr>
                  </w:pPr>
                  <w:r>
                    <w:rPr>
                      <w:sz w:val="18"/>
                      <w:szCs w:val="18"/>
                    </w:rPr>
                    <w:t>罐区排水</w:t>
                  </w:r>
                </w:p>
              </w:tc>
              <w:tc>
                <w:tcPr>
                  <w:tcW w:w="1937" w:type="dxa"/>
                  <w:vAlign w:val="center"/>
                </w:tcPr>
                <w:p w14:paraId="7A5132B0">
                  <w:pPr>
                    <w:pStyle w:val="74"/>
                    <w:rPr>
                      <w:sz w:val="18"/>
                      <w:szCs w:val="18"/>
                    </w:rPr>
                  </w:pPr>
                  <w:r>
                    <w:rPr>
                      <w:sz w:val="18"/>
                      <w:szCs w:val="18"/>
                    </w:rPr>
                    <w:t>pH、COD、BOD</w:t>
                  </w:r>
                  <w:r>
                    <w:rPr>
                      <w:sz w:val="18"/>
                      <w:szCs w:val="18"/>
                      <w:vertAlign w:val="subscript"/>
                    </w:rPr>
                    <w:t>5</w:t>
                  </w:r>
                  <w:r>
                    <w:rPr>
                      <w:rFonts w:hint="eastAsia"/>
                      <w:sz w:val="18"/>
                      <w:szCs w:val="18"/>
                    </w:rPr>
                    <w:t>、</w:t>
                  </w:r>
                  <w:r>
                    <w:rPr>
                      <w:sz w:val="18"/>
                      <w:szCs w:val="18"/>
                    </w:rPr>
                    <w:t>SS、石油类</w:t>
                  </w:r>
                </w:p>
              </w:tc>
              <w:tc>
                <w:tcPr>
                  <w:tcW w:w="2905" w:type="dxa"/>
                  <w:vMerge w:val="continue"/>
                  <w:vAlign w:val="center"/>
                </w:tcPr>
                <w:p w14:paraId="181290A9">
                  <w:pPr>
                    <w:pStyle w:val="74"/>
                    <w:rPr>
                      <w:sz w:val="18"/>
                      <w:szCs w:val="18"/>
                    </w:rPr>
                  </w:pPr>
                </w:p>
              </w:tc>
            </w:tr>
            <w:tr w14:paraId="6F6D99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053" w:type="dxa"/>
                  <w:vMerge w:val="continue"/>
                  <w:vAlign w:val="center"/>
                </w:tcPr>
                <w:p w14:paraId="2B2F535F">
                  <w:pPr>
                    <w:pStyle w:val="74"/>
                    <w:rPr>
                      <w:sz w:val="18"/>
                      <w:szCs w:val="18"/>
                    </w:rPr>
                  </w:pPr>
                </w:p>
              </w:tc>
              <w:tc>
                <w:tcPr>
                  <w:tcW w:w="2216" w:type="dxa"/>
                  <w:vAlign w:val="center"/>
                </w:tcPr>
                <w:p w14:paraId="519E23B9">
                  <w:pPr>
                    <w:pStyle w:val="74"/>
                    <w:rPr>
                      <w:sz w:val="18"/>
                      <w:szCs w:val="18"/>
                    </w:rPr>
                  </w:pPr>
                  <w:r>
                    <w:rPr>
                      <w:sz w:val="18"/>
                      <w:szCs w:val="18"/>
                    </w:rPr>
                    <w:t>氧氯化反应急冷塔废水</w:t>
                  </w:r>
                </w:p>
              </w:tc>
              <w:tc>
                <w:tcPr>
                  <w:tcW w:w="1937" w:type="dxa"/>
                  <w:vAlign w:val="center"/>
                </w:tcPr>
                <w:p w14:paraId="3ACD6399">
                  <w:pPr>
                    <w:pStyle w:val="74"/>
                    <w:rPr>
                      <w:sz w:val="18"/>
                      <w:szCs w:val="18"/>
                    </w:rPr>
                  </w:pPr>
                  <w:r>
                    <w:rPr>
                      <w:sz w:val="18"/>
                      <w:szCs w:val="18"/>
                    </w:rPr>
                    <w:t>SS、石油类</w:t>
                  </w:r>
                </w:p>
              </w:tc>
              <w:tc>
                <w:tcPr>
                  <w:tcW w:w="2905" w:type="dxa"/>
                  <w:vMerge w:val="continue"/>
                  <w:vAlign w:val="center"/>
                </w:tcPr>
                <w:p w14:paraId="7472B3EE">
                  <w:pPr>
                    <w:pStyle w:val="74"/>
                    <w:rPr>
                      <w:sz w:val="18"/>
                      <w:szCs w:val="18"/>
                    </w:rPr>
                  </w:pPr>
                </w:p>
              </w:tc>
            </w:tr>
            <w:tr w14:paraId="051609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053" w:type="dxa"/>
                  <w:vMerge w:val="continue"/>
                  <w:vAlign w:val="center"/>
                </w:tcPr>
                <w:p w14:paraId="5A93E320">
                  <w:pPr>
                    <w:pStyle w:val="74"/>
                    <w:rPr>
                      <w:sz w:val="18"/>
                      <w:szCs w:val="18"/>
                    </w:rPr>
                  </w:pPr>
                </w:p>
              </w:tc>
              <w:tc>
                <w:tcPr>
                  <w:tcW w:w="2216" w:type="dxa"/>
                  <w:vAlign w:val="center"/>
                </w:tcPr>
                <w:p w14:paraId="767D3723">
                  <w:pPr>
                    <w:pStyle w:val="74"/>
                    <w:rPr>
                      <w:sz w:val="18"/>
                      <w:szCs w:val="18"/>
                    </w:rPr>
                  </w:pPr>
                  <w:r>
                    <w:rPr>
                      <w:sz w:val="18"/>
                      <w:szCs w:val="18"/>
                    </w:rPr>
                    <w:t>VCM装置废水中和汽提塔废水</w:t>
                  </w:r>
                </w:p>
              </w:tc>
              <w:tc>
                <w:tcPr>
                  <w:tcW w:w="1937" w:type="dxa"/>
                  <w:vAlign w:val="center"/>
                </w:tcPr>
                <w:p w14:paraId="3CB924DD">
                  <w:pPr>
                    <w:pStyle w:val="74"/>
                    <w:rPr>
                      <w:sz w:val="18"/>
                      <w:szCs w:val="18"/>
                    </w:rPr>
                  </w:pPr>
                  <w:r>
                    <w:rPr>
                      <w:sz w:val="18"/>
                      <w:szCs w:val="18"/>
                    </w:rPr>
                    <w:t>pH、COD、BOD</w:t>
                  </w:r>
                  <w:r>
                    <w:rPr>
                      <w:sz w:val="18"/>
                      <w:szCs w:val="18"/>
                      <w:vertAlign w:val="subscript"/>
                    </w:rPr>
                    <w:t>5</w:t>
                  </w:r>
                  <w:r>
                    <w:rPr>
                      <w:rFonts w:hint="eastAsia"/>
                      <w:sz w:val="18"/>
                      <w:szCs w:val="18"/>
                    </w:rPr>
                    <w:t>、</w:t>
                  </w:r>
                  <w:r>
                    <w:rPr>
                      <w:sz w:val="18"/>
                      <w:szCs w:val="18"/>
                    </w:rPr>
                    <w:t>SS、VCM、石油类</w:t>
                  </w:r>
                </w:p>
              </w:tc>
              <w:tc>
                <w:tcPr>
                  <w:tcW w:w="2905" w:type="dxa"/>
                  <w:vMerge w:val="restart"/>
                  <w:vAlign w:val="center"/>
                </w:tcPr>
                <w:p w14:paraId="25C80289">
                  <w:pPr>
                    <w:pStyle w:val="74"/>
                    <w:rPr>
                      <w:sz w:val="18"/>
                      <w:szCs w:val="18"/>
                    </w:rPr>
                  </w:pPr>
                  <w:r>
                    <w:rPr>
                      <w:sz w:val="18"/>
                      <w:szCs w:val="18"/>
                    </w:rPr>
                    <w:t>进入厂内有机废水处理站（中和），排口编号DW007/专用管道排至天宜污水处理厂（二期）</w:t>
                  </w:r>
                </w:p>
              </w:tc>
            </w:tr>
            <w:tr w14:paraId="287623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053" w:type="dxa"/>
                  <w:vMerge w:val="continue"/>
                  <w:vAlign w:val="center"/>
                </w:tcPr>
                <w:p w14:paraId="3984BFFF">
                  <w:pPr>
                    <w:pStyle w:val="74"/>
                    <w:rPr>
                      <w:sz w:val="18"/>
                      <w:szCs w:val="18"/>
                    </w:rPr>
                  </w:pPr>
                </w:p>
              </w:tc>
              <w:tc>
                <w:tcPr>
                  <w:tcW w:w="2216" w:type="dxa"/>
                  <w:vAlign w:val="center"/>
                </w:tcPr>
                <w:p w14:paraId="34C65E46">
                  <w:pPr>
                    <w:pStyle w:val="74"/>
                    <w:rPr>
                      <w:sz w:val="18"/>
                      <w:szCs w:val="18"/>
                    </w:rPr>
                  </w:pPr>
                  <w:r>
                    <w:rPr>
                      <w:sz w:val="18"/>
                      <w:szCs w:val="18"/>
                    </w:rPr>
                    <w:t>VCM装置设备及地表冲洗废水</w:t>
                  </w:r>
                </w:p>
              </w:tc>
              <w:tc>
                <w:tcPr>
                  <w:tcW w:w="1937" w:type="dxa"/>
                  <w:vAlign w:val="center"/>
                </w:tcPr>
                <w:p w14:paraId="391B6598">
                  <w:pPr>
                    <w:pStyle w:val="74"/>
                    <w:rPr>
                      <w:sz w:val="18"/>
                      <w:szCs w:val="18"/>
                    </w:rPr>
                  </w:pPr>
                  <w:r>
                    <w:rPr>
                      <w:sz w:val="18"/>
                      <w:szCs w:val="18"/>
                    </w:rPr>
                    <w:t>pH、COD、BOD</w:t>
                  </w:r>
                  <w:r>
                    <w:rPr>
                      <w:sz w:val="18"/>
                      <w:szCs w:val="18"/>
                      <w:vertAlign w:val="subscript"/>
                    </w:rPr>
                    <w:t>5</w:t>
                  </w:r>
                  <w:r>
                    <w:rPr>
                      <w:rFonts w:hint="eastAsia"/>
                      <w:sz w:val="18"/>
                      <w:szCs w:val="18"/>
                    </w:rPr>
                    <w:t>、</w:t>
                  </w:r>
                  <w:r>
                    <w:rPr>
                      <w:sz w:val="18"/>
                      <w:szCs w:val="18"/>
                    </w:rPr>
                    <w:t>SS、VCM、石油类</w:t>
                  </w:r>
                </w:p>
              </w:tc>
              <w:tc>
                <w:tcPr>
                  <w:tcW w:w="2905" w:type="dxa"/>
                  <w:vMerge w:val="continue"/>
                  <w:vAlign w:val="center"/>
                </w:tcPr>
                <w:p w14:paraId="6B153A9A">
                  <w:pPr>
                    <w:pStyle w:val="74"/>
                    <w:rPr>
                      <w:sz w:val="18"/>
                      <w:szCs w:val="18"/>
                    </w:rPr>
                  </w:pPr>
                </w:p>
              </w:tc>
            </w:tr>
            <w:tr w14:paraId="13A122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053" w:type="dxa"/>
                  <w:vMerge w:val="continue"/>
                  <w:vAlign w:val="center"/>
                </w:tcPr>
                <w:p w14:paraId="574095F3">
                  <w:pPr>
                    <w:pStyle w:val="74"/>
                    <w:rPr>
                      <w:sz w:val="18"/>
                      <w:szCs w:val="18"/>
                    </w:rPr>
                  </w:pPr>
                </w:p>
              </w:tc>
              <w:tc>
                <w:tcPr>
                  <w:tcW w:w="2216" w:type="dxa"/>
                  <w:vAlign w:val="center"/>
                </w:tcPr>
                <w:p w14:paraId="63C55E4C">
                  <w:pPr>
                    <w:pStyle w:val="74"/>
                    <w:rPr>
                      <w:sz w:val="18"/>
                      <w:szCs w:val="18"/>
                    </w:rPr>
                  </w:pPr>
                  <w:r>
                    <w:rPr>
                      <w:sz w:val="18"/>
                      <w:szCs w:val="18"/>
                    </w:rPr>
                    <w:t>焚烧炉尾气洗涤废水</w:t>
                  </w:r>
                </w:p>
              </w:tc>
              <w:tc>
                <w:tcPr>
                  <w:tcW w:w="1937" w:type="dxa"/>
                  <w:vAlign w:val="center"/>
                </w:tcPr>
                <w:p w14:paraId="25BF6D57">
                  <w:pPr>
                    <w:pStyle w:val="74"/>
                    <w:rPr>
                      <w:sz w:val="18"/>
                      <w:szCs w:val="18"/>
                    </w:rPr>
                  </w:pPr>
                  <w:r>
                    <w:rPr>
                      <w:sz w:val="18"/>
                      <w:szCs w:val="18"/>
                    </w:rPr>
                    <w:t>SS、石油类</w:t>
                  </w:r>
                </w:p>
              </w:tc>
              <w:tc>
                <w:tcPr>
                  <w:tcW w:w="2905" w:type="dxa"/>
                  <w:vMerge w:val="continue"/>
                  <w:vAlign w:val="center"/>
                </w:tcPr>
                <w:p w14:paraId="3BD27361">
                  <w:pPr>
                    <w:pStyle w:val="74"/>
                    <w:rPr>
                      <w:sz w:val="18"/>
                      <w:szCs w:val="18"/>
                    </w:rPr>
                  </w:pPr>
                </w:p>
              </w:tc>
            </w:tr>
            <w:tr w14:paraId="5AE8FC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053" w:type="dxa"/>
                  <w:vMerge w:val="restart"/>
                  <w:vAlign w:val="center"/>
                </w:tcPr>
                <w:p w14:paraId="27BE5F9D">
                  <w:pPr>
                    <w:pStyle w:val="74"/>
                    <w:rPr>
                      <w:sz w:val="18"/>
                      <w:szCs w:val="18"/>
                    </w:rPr>
                  </w:pPr>
                  <w:r>
                    <w:rPr>
                      <w:sz w:val="18"/>
                      <w:szCs w:val="18"/>
                    </w:rPr>
                    <w:t>PVC装置</w:t>
                  </w:r>
                </w:p>
              </w:tc>
              <w:tc>
                <w:tcPr>
                  <w:tcW w:w="2216" w:type="dxa"/>
                  <w:vAlign w:val="center"/>
                </w:tcPr>
                <w:p w14:paraId="4D66D14B">
                  <w:pPr>
                    <w:pStyle w:val="74"/>
                    <w:rPr>
                      <w:sz w:val="18"/>
                      <w:szCs w:val="18"/>
                    </w:rPr>
                  </w:pPr>
                  <w:r>
                    <w:rPr>
                      <w:sz w:val="18"/>
                      <w:szCs w:val="18"/>
                    </w:rPr>
                    <w:t>PVC装置设备清洗废水</w:t>
                  </w:r>
                </w:p>
              </w:tc>
              <w:tc>
                <w:tcPr>
                  <w:tcW w:w="1937" w:type="dxa"/>
                  <w:vAlign w:val="center"/>
                </w:tcPr>
                <w:p w14:paraId="7C77FA1E">
                  <w:pPr>
                    <w:pStyle w:val="74"/>
                    <w:rPr>
                      <w:sz w:val="18"/>
                      <w:szCs w:val="18"/>
                    </w:rPr>
                  </w:pPr>
                  <w:r>
                    <w:rPr>
                      <w:sz w:val="18"/>
                      <w:szCs w:val="18"/>
                    </w:rPr>
                    <w:t>COD、BOD</w:t>
                  </w:r>
                  <w:r>
                    <w:rPr>
                      <w:sz w:val="18"/>
                      <w:szCs w:val="18"/>
                      <w:vertAlign w:val="subscript"/>
                    </w:rPr>
                    <w:t>5</w:t>
                  </w:r>
                  <w:r>
                    <w:rPr>
                      <w:rFonts w:hint="eastAsia"/>
                      <w:sz w:val="18"/>
                      <w:szCs w:val="18"/>
                    </w:rPr>
                    <w:t>、</w:t>
                  </w:r>
                  <w:r>
                    <w:rPr>
                      <w:sz w:val="18"/>
                      <w:szCs w:val="18"/>
                    </w:rPr>
                    <w:t>SS、氨氮</w:t>
                  </w:r>
                </w:p>
              </w:tc>
              <w:tc>
                <w:tcPr>
                  <w:tcW w:w="2905" w:type="dxa"/>
                  <w:vMerge w:val="restart"/>
                  <w:vAlign w:val="center"/>
                </w:tcPr>
                <w:p w14:paraId="21C342DE">
                  <w:pPr>
                    <w:pStyle w:val="74"/>
                    <w:rPr>
                      <w:sz w:val="18"/>
                      <w:szCs w:val="18"/>
                    </w:rPr>
                  </w:pPr>
                  <w:r>
                    <w:rPr>
                      <w:sz w:val="18"/>
                      <w:szCs w:val="18"/>
                    </w:rPr>
                    <w:t>进入厂内有机废水处理站，（中和）排口编号DW007/专用管道排至天宜污水处理厂（二期）</w:t>
                  </w:r>
                </w:p>
              </w:tc>
            </w:tr>
            <w:tr w14:paraId="734CB9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053" w:type="dxa"/>
                  <w:vMerge w:val="continue"/>
                  <w:vAlign w:val="center"/>
                </w:tcPr>
                <w:p w14:paraId="3735B4EF">
                  <w:pPr>
                    <w:pStyle w:val="74"/>
                    <w:rPr>
                      <w:sz w:val="18"/>
                      <w:szCs w:val="18"/>
                    </w:rPr>
                  </w:pPr>
                </w:p>
              </w:tc>
              <w:tc>
                <w:tcPr>
                  <w:tcW w:w="2216" w:type="dxa"/>
                  <w:vAlign w:val="center"/>
                </w:tcPr>
                <w:p w14:paraId="226B047A">
                  <w:pPr>
                    <w:pStyle w:val="74"/>
                    <w:rPr>
                      <w:sz w:val="18"/>
                      <w:szCs w:val="18"/>
                    </w:rPr>
                  </w:pPr>
                  <w:r>
                    <w:rPr>
                      <w:sz w:val="18"/>
                      <w:szCs w:val="18"/>
                    </w:rPr>
                    <w:t>中控中化楼排水</w:t>
                  </w:r>
                </w:p>
              </w:tc>
              <w:tc>
                <w:tcPr>
                  <w:tcW w:w="1937" w:type="dxa"/>
                  <w:vAlign w:val="center"/>
                </w:tcPr>
                <w:p w14:paraId="7E977304">
                  <w:pPr>
                    <w:pStyle w:val="74"/>
                    <w:rPr>
                      <w:sz w:val="18"/>
                      <w:szCs w:val="18"/>
                    </w:rPr>
                  </w:pPr>
                  <w:r>
                    <w:rPr>
                      <w:sz w:val="18"/>
                      <w:szCs w:val="18"/>
                    </w:rPr>
                    <w:t>pH、SS、无机盐</w:t>
                  </w:r>
                </w:p>
              </w:tc>
              <w:tc>
                <w:tcPr>
                  <w:tcW w:w="2905" w:type="dxa"/>
                  <w:vMerge w:val="continue"/>
                  <w:vAlign w:val="center"/>
                </w:tcPr>
                <w:p w14:paraId="13245139">
                  <w:pPr>
                    <w:pStyle w:val="74"/>
                    <w:rPr>
                      <w:sz w:val="18"/>
                      <w:szCs w:val="18"/>
                    </w:rPr>
                  </w:pPr>
                </w:p>
              </w:tc>
            </w:tr>
            <w:tr w14:paraId="6DEA5B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235" w:hRule="atLeast"/>
              </w:trPr>
              <w:tc>
                <w:tcPr>
                  <w:tcW w:w="1053" w:type="dxa"/>
                  <w:vMerge w:val="continue"/>
                  <w:vAlign w:val="center"/>
                </w:tcPr>
                <w:p w14:paraId="6172232C">
                  <w:pPr>
                    <w:pStyle w:val="74"/>
                    <w:rPr>
                      <w:sz w:val="18"/>
                      <w:szCs w:val="18"/>
                    </w:rPr>
                  </w:pPr>
                </w:p>
              </w:tc>
              <w:tc>
                <w:tcPr>
                  <w:tcW w:w="2216" w:type="dxa"/>
                  <w:vAlign w:val="center"/>
                </w:tcPr>
                <w:p w14:paraId="72BC3F00">
                  <w:pPr>
                    <w:pStyle w:val="74"/>
                    <w:rPr>
                      <w:sz w:val="18"/>
                      <w:szCs w:val="18"/>
                    </w:rPr>
                  </w:pPr>
                  <w:r>
                    <w:rPr>
                      <w:sz w:val="18"/>
                      <w:szCs w:val="18"/>
                    </w:rPr>
                    <w:t>装置地面冲洗废水</w:t>
                  </w:r>
                </w:p>
              </w:tc>
              <w:tc>
                <w:tcPr>
                  <w:tcW w:w="1937" w:type="dxa"/>
                  <w:vAlign w:val="center"/>
                </w:tcPr>
                <w:p w14:paraId="3AC9D20B">
                  <w:pPr>
                    <w:pStyle w:val="74"/>
                    <w:rPr>
                      <w:sz w:val="18"/>
                      <w:szCs w:val="18"/>
                    </w:rPr>
                  </w:pPr>
                  <w:r>
                    <w:rPr>
                      <w:sz w:val="18"/>
                      <w:szCs w:val="18"/>
                    </w:rPr>
                    <w:t>pH、SS、无机盐</w:t>
                  </w:r>
                </w:p>
              </w:tc>
              <w:tc>
                <w:tcPr>
                  <w:tcW w:w="2905" w:type="dxa"/>
                  <w:vMerge w:val="continue"/>
                  <w:vAlign w:val="center"/>
                </w:tcPr>
                <w:p w14:paraId="6B8BD153">
                  <w:pPr>
                    <w:pStyle w:val="74"/>
                    <w:rPr>
                      <w:sz w:val="18"/>
                      <w:szCs w:val="18"/>
                    </w:rPr>
                  </w:pPr>
                </w:p>
              </w:tc>
            </w:tr>
            <w:tr w14:paraId="494EAC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053" w:type="dxa"/>
                  <w:vMerge w:val="continue"/>
                  <w:vAlign w:val="center"/>
                </w:tcPr>
                <w:p w14:paraId="52C4611D">
                  <w:pPr>
                    <w:pStyle w:val="74"/>
                    <w:rPr>
                      <w:sz w:val="18"/>
                      <w:szCs w:val="18"/>
                    </w:rPr>
                  </w:pPr>
                </w:p>
              </w:tc>
              <w:tc>
                <w:tcPr>
                  <w:tcW w:w="2216" w:type="dxa"/>
                  <w:vAlign w:val="center"/>
                </w:tcPr>
                <w:p w14:paraId="52CE70DF">
                  <w:pPr>
                    <w:pStyle w:val="74"/>
                    <w:rPr>
                      <w:sz w:val="18"/>
                      <w:szCs w:val="18"/>
                    </w:rPr>
                  </w:pPr>
                  <w:r>
                    <w:rPr>
                      <w:sz w:val="18"/>
                      <w:szCs w:val="18"/>
                    </w:rPr>
                    <w:t>PVC离心母液、清釜废水</w:t>
                  </w:r>
                </w:p>
              </w:tc>
              <w:tc>
                <w:tcPr>
                  <w:tcW w:w="1937" w:type="dxa"/>
                  <w:vAlign w:val="center"/>
                </w:tcPr>
                <w:p w14:paraId="54CD04F6">
                  <w:pPr>
                    <w:pStyle w:val="74"/>
                    <w:rPr>
                      <w:sz w:val="18"/>
                      <w:szCs w:val="18"/>
                    </w:rPr>
                  </w:pPr>
                  <w:r>
                    <w:rPr>
                      <w:sz w:val="18"/>
                      <w:szCs w:val="18"/>
                    </w:rPr>
                    <w:t>pH、SS等</w:t>
                  </w:r>
                </w:p>
              </w:tc>
              <w:tc>
                <w:tcPr>
                  <w:tcW w:w="2905" w:type="dxa"/>
                  <w:vMerge w:val="restart"/>
                  <w:vAlign w:val="center"/>
                </w:tcPr>
                <w:p w14:paraId="58442510">
                  <w:pPr>
                    <w:pStyle w:val="74"/>
                    <w:rPr>
                      <w:sz w:val="18"/>
                      <w:szCs w:val="18"/>
                    </w:rPr>
                  </w:pPr>
                  <w:r>
                    <w:rPr>
                      <w:sz w:val="18"/>
                      <w:szCs w:val="18"/>
                    </w:rPr>
                    <w:t>离心母液回用装置处理，处理工艺为“生化+精滤+离子交换”制成脱盐水/回用于PVC装置</w:t>
                  </w:r>
                </w:p>
              </w:tc>
            </w:tr>
            <w:tr w14:paraId="6F79C3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053" w:type="dxa"/>
                  <w:vMerge w:val="continue"/>
                  <w:vAlign w:val="center"/>
                </w:tcPr>
                <w:p w14:paraId="6A3DAF73">
                  <w:pPr>
                    <w:pStyle w:val="74"/>
                    <w:rPr>
                      <w:sz w:val="18"/>
                      <w:szCs w:val="18"/>
                    </w:rPr>
                  </w:pPr>
                </w:p>
              </w:tc>
              <w:tc>
                <w:tcPr>
                  <w:tcW w:w="2216" w:type="dxa"/>
                  <w:vAlign w:val="center"/>
                </w:tcPr>
                <w:p w14:paraId="5B80CB02">
                  <w:pPr>
                    <w:pStyle w:val="74"/>
                    <w:rPr>
                      <w:sz w:val="18"/>
                      <w:szCs w:val="18"/>
                    </w:rPr>
                  </w:pPr>
                  <w:r>
                    <w:rPr>
                      <w:sz w:val="18"/>
                      <w:szCs w:val="18"/>
                    </w:rPr>
                    <w:t>PVC装置废水中和汽提塔废水</w:t>
                  </w:r>
                </w:p>
              </w:tc>
              <w:tc>
                <w:tcPr>
                  <w:tcW w:w="1937" w:type="dxa"/>
                  <w:vAlign w:val="center"/>
                </w:tcPr>
                <w:p w14:paraId="76F8EBB5">
                  <w:pPr>
                    <w:pStyle w:val="74"/>
                    <w:rPr>
                      <w:sz w:val="18"/>
                      <w:szCs w:val="18"/>
                    </w:rPr>
                  </w:pPr>
                  <w:r>
                    <w:rPr>
                      <w:sz w:val="18"/>
                      <w:szCs w:val="18"/>
                    </w:rPr>
                    <w:t>SS等</w:t>
                  </w:r>
                </w:p>
              </w:tc>
              <w:tc>
                <w:tcPr>
                  <w:tcW w:w="2905" w:type="dxa"/>
                  <w:vMerge w:val="continue"/>
                  <w:vAlign w:val="center"/>
                </w:tcPr>
                <w:p w14:paraId="467772BE">
                  <w:pPr>
                    <w:pStyle w:val="74"/>
                    <w:rPr>
                      <w:sz w:val="18"/>
                      <w:szCs w:val="18"/>
                    </w:rPr>
                  </w:pPr>
                </w:p>
              </w:tc>
            </w:tr>
            <w:tr w14:paraId="7E50C5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053" w:type="dxa"/>
                  <w:vAlign w:val="center"/>
                </w:tcPr>
                <w:p w14:paraId="2D57B00F">
                  <w:pPr>
                    <w:pStyle w:val="74"/>
                    <w:rPr>
                      <w:sz w:val="18"/>
                      <w:szCs w:val="18"/>
                    </w:rPr>
                  </w:pPr>
                  <w:r>
                    <w:rPr>
                      <w:sz w:val="18"/>
                      <w:szCs w:val="18"/>
                    </w:rPr>
                    <w:t>全厂</w:t>
                  </w:r>
                </w:p>
              </w:tc>
              <w:tc>
                <w:tcPr>
                  <w:tcW w:w="2216" w:type="dxa"/>
                  <w:vAlign w:val="center"/>
                </w:tcPr>
                <w:p w14:paraId="180A0D7D">
                  <w:pPr>
                    <w:pStyle w:val="74"/>
                    <w:rPr>
                      <w:sz w:val="18"/>
                      <w:szCs w:val="18"/>
                    </w:rPr>
                  </w:pPr>
                  <w:r>
                    <w:rPr>
                      <w:sz w:val="18"/>
                      <w:szCs w:val="18"/>
                    </w:rPr>
                    <w:t>初期雨水</w:t>
                  </w:r>
                </w:p>
              </w:tc>
              <w:tc>
                <w:tcPr>
                  <w:tcW w:w="1937" w:type="dxa"/>
                  <w:vAlign w:val="center"/>
                </w:tcPr>
                <w:p w14:paraId="54B42650">
                  <w:pPr>
                    <w:pStyle w:val="74"/>
                    <w:rPr>
                      <w:sz w:val="18"/>
                      <w:szCs w:val="18"/>
                    </w:rPr>
                  </w:pPr>
                  <w:r>
                    <w:rPr>
                      <w:sz w:val="18"/>
                      <w:szCs w:val="18"/>
                    </w:rPr>
                    <w:t>pH、COD、BOD</w:t>
                  </w:r>
                  <w:r>
                    <w:rPr>
                      <w:sz w:val="18"/>
                      <w:szCs w:val="18"/>
                      <w:vertAlign w:val="subscript"/>
                    </w:rPr>
                    <w:t>5</w:t>
                  </w:r>
                  <w:r>
                    <w:rPr>
                      <w:rFonts w:hint="eastAsia"/>
                      <w:sz w:val="18"/>
                      <w:szCs w:val="18"/>
                    </w:rPr>
                    <w:t>、</w:t>
                  </w:r>
                  <w:r>
                    <w:rPr>
                      <w:sz w:val="18"/>
                      <w:szCs w:val="18"/>
                    </w:rPr>
                    <w:t>SS、Cu、VCM、石油类</w:t>
                  </w:r>
                </w:p>
              </w:tc>
              <w:tc>
                <w:tcPr>
                  <w:tcW w:w="2905" w:type="dxa"/>
                  <w:vAlign w:val="center"/>
                </w:tcPr>
                <w:p w14:paraId="1E2EA3DB">
                  <w:pPr>
                    <w:pStyle w:val="74"/>
                    <w:rPr>
                      <w:sz w:val="18"/>
                      <w:szCs w:val="18"/>
                    </w:rPr>
                  </w:pPr>
                  <w:r>
                    <w:rPr>
                      <w:sz w:val="18"/>
                      <w:szCs w:val="18"/>
                    </w:rPr>
                    <w:t>根据收集区域性质分质排至厂内有机或无机废水处理系统。其中初期雨水池一（烧碱罐区）、初期雨水池二（烧碱装置）的初期雨水排到无机废水处理系统；初期雨水池三（EDC 罐区）、初期雨水罐（VCM 装置）、初期雨水池五（PVC 装置）的初期雨水排到有机废水处理系统/用专用管道排至天宜</w:t>
                  </w:r>
                  <w:r>
                    <w:rPr>
                      <w:rFonts w:hint="eastAsia"/>
                      <w:sz w:val="18"/>
                      <w:szCs w:val="18"/>
                    </w:rPr>
                    <w:t>污水处理厂</w:t>
                  </w:r>
                  <w:r>
                    <w:rPr>
                      <w:sz w:val="18"/>
                      <w:szCs w:val="18"/>
                    </w:rPr>
                    <w:t>（二期）处理后排海，有机废水排放口名称及编号为聚氯乙烯车间排口DW007，无机废水排放口名称及编号为烧碱车间排口DW002</w:t>
                  </w:r>
                </w:p>
              </w:tc>
            </w:tr>
            <w:tr w14:paraId="7AD2EA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053" w:type="dxa"/>
                  <w:vAlign w:val="center"/>
                </w:tcPr>
                <w:p w14:paraId="7BB1C6C6">
                  <w:pPr>
                    <w:pStyle w:val="74"/>
                    <w:rPr>
                      <w:sz w:val="18"/>
                      <w:szCs w:val="18"/>
                    </w:rPr>
                  </w:pPr>
                  <w:r>
                    <w:rPr>
                      <w:rFonts w:hint="eastAsia"/>
                      <w:sz w:val="18"/>
                      <w:szCs w:val="18"/>
                    </w:rPr>
                    <w:t>办公区</w:t>
                  </w:r>
                </w:p>
              </w:tc>
              <w:tc>
                <w:tcPr>
                  <w:tcW w:w="2216" w:type="dxa"/>
                  <w:vAlign w:val="center"/>
                </w:tcPr>
                <w:p w14:paraId="6E238958">
                  <w:pPr>
                    <w:pStyle w:val="74"/>
                    <w:rPr>
                      <w:sz w:val="18"/>
                      <w:szCs w:val="18"/>
                    </w:rPr>
                  </w:pPr>
                  <w:r>
                    <w:rPr>
                      <w:sz w:val="18"/>
                      <w:szCs w:val="18"/>
                    </w:rPr>
                    <w:t>办公生活排水</w:t>
                  </w:r>
                </w:p>
              </w:tc>
              <w:tc>
                <w:tcPr>
                  <w:tcW w:w="1937" w:type="dxa"/>
                  <w:vAlign w:val="center"/>
                </w:tcPr>
                <w:p w14:paraId="6458F911">
                  <w:pPr>
                    <w:pStyle w:val="74"/>
                    <w:rPr>
                      <w:sz w:val="18"/>
                      <w:szCs w:val="18"/>
                    </w:rPr>
                  </w:pPr>
                  <w:r>
                    <w:rPr>
                      <w:sz w:val="18"/>
                      <w:szCs w:val="18"/>
                    </w:rPr>
                    <w:t>pH、COD、BOD</w:t>
                  </w:r>
                  <w:r>
                    <w:rPr>
                      <w:sz w:val="18"/>
                      <w:szCs w:val="18"/>
                      <w:vertAlign w:val="subscript"/>
                    </w:rPr>
                    <w:t>5</w:t>
                  </w:r>
                  <w:r>
                    <w:rPr>
                      <w:rFonts w:hint="eastAsia"/>
                      <w:sz w:val="18"/>
                      <w:szCs w:val="18"/>
                    </w:rPr>
                    <w:t>、</w:t>
                  </w:r>
                  <w:r>
                    <w:rPr>
                      <w:sz w:val="18"/>
                      <w:szCs w:val="18"/>
                    </w:rPr>
                    <w:t>SS、VCM、石油类</w:t>
                  </w:r>
                </w:p>
              </w:tc>
              <w:tc>
                <w:tcPr>
                  <w:tcW w:w="2905" w:type="dxa"/>
                  <w:vAlign w:val="center"/>
                </w:tcPr>
                <w:p w14:paraId="4457E402">
                  <w:pPr>
                    <w:pStyle w:val="74"/>
                    <w:rPr>
                      <w:sz w:val="18"/>
                      <w:szCs w:val="18"/>
                    </w:rPr>
                  </w:pPr>
                  <w:r>
                    <w:rPr>
                      <w:sz w:val="18"/>
                      <w:szCs w:val="18"/>
                    </w:rPr>
                    <w:t>离心母液回用装置处理，处理工艺为“生化+精滤+离子交换”制成脱盐水/回用于PVC装置</w:t>
                  </w:r>
                </w:p>
              </w:tc>
            </w:tr>
          </w:tbl>
          <w:p w14:paraId="087F19E6">
            <w:pPr>
              <w:autoSpaceDE w:val="0"/>
              <w:adjustRightInd w:val="0"/>
              <w:snapToGrid w:val="0"/>
              <w:spacing w:line="500" w:lineRule="exact"/>
              <w:jc w:val="center"/>
              <w:rPr>
                <w:rFonts w:ascii="宋体" w:hAnsi="宋体"/>
                <w:b/>
                <w:sz w:val="24"/>
                <w:u w:val="single"/>
              </w:rPr>
            </w:pPr>
          </w:p>
          <w:p w14:paraId="0F113B17">
            <w:pPr>
              <w:widowControl/>
              <w:autoSpaceDE w:val="0"/>
              <w:autoSpaceDN w:val="0"/>
              <w:adjustRightInd w:val="0"/>
              <w:snapToGrid w:val="0"/>
              <w:spacing w:line="360" w:lineRule="auto"/>
              <w:jc w:val="center"/>
              <w:rPr>
                <w:b/>
              </w:rPr>
            </w:pPr>
            <w:bookmarkStart w:id="17" w:name="_Ref214547337"/>
            <w:r>
              <w:rPr>
                <w:rFonts w:hint="eastAsia"/>
                <w:b/>
              </w:rPr>
              <w:t xml:space="preserve">表 </w:t>
            </w:r>
            <w:r>
              <w:rPr>
                <w:b/>
              </w:rPr>
              <w:fldChar w:fldCharType="begin"/>
            </w:r>
            <w:r>
              <w:rPr>
                <w:b/>
              </w:rPr>
              <w:instrText xml:space="preserve"> </w:instrText>
            </w:r>
            <w:r>
              <w:rPr>
                <w:rFonts w:hint="eastAsia"/>
                <w:b/>
              </w:rPr>
              <w:instrText xml:space="preserve">SEQ 表 \* ARABIC</w:instrText>
            </w:r>
            <w:r>
              <w:rPr>
                <w:b/>
              </w:rPr>
              <w:instrText xml:space="preserve"> </w:instrText>
            </w:r>
            <w:r>
              <w:rPr>
                <w:b/>
              </w:rPr>
              <w:fldChar w:fldCharType="separate"/>
            </w:r>
            <w:r>
              <w:rPr>
                <w:b/>
              </w:rPr>
              <w:t>14</w:t>
            </w:r>
            <w:r>
              <w:rPr>
                <w:b/>
              </w:rPr>
              <w:fldChar w:fldCharType="end"/>
            </w:r>
            <w:bookmarkEnd w:id="17"/>
            <w:r>
              <w:rPr>
                <w:b/>
              </w:rPr>
              <w:t xml:space="preserve"> </w:t>
            </w:r>
            <w:r>
              <w:rPr>
                <w:rFonts w:hint="eastAsia"/>
                <w:b/>
              </w:rPr>
              <w:t>已批在建、拟建项目废水污染源及处理措施一览表</w:t>
            </w:r>
          </w:p>
          <w:tbl>
            <w:tblPr>
              <w:tblStyle w:val="48"/>
              <w:tblW w:w="8111"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1" w:type="dxa"/>
                <w:bottom w:w="0" w:type="dxa"/>
                <w:right w:w="11" w:type="dxa"/>
              </w:tblCellMar>
            </w:tblPr>
            <w:tblGrid>
              <w:gridCol w:w="1250"/>
              <w:gridCol w:w="1236"/>
              <w:gridCol w:w="2008"/>
              <w:gridCol w:w="1698"/>
              <w:gridCol w:w="1919"/>
            </w:tblGrid>
            <w:tr w14:paraId="11573E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blHeader/>
              </w:trPr>
              <w:tc>
                <w:tcPr>
                  <w:tcW w:w="1250" w:type="dxa"/>
                  <w:vAlign w:val="center"/>
                </w:tcPr>
                <w:p w14:paraId="23148D1E">
                  <w:pPr>
                    <w:pStyle w:val="74"/>
                    <w:rPr>
                      <w:b/>
                      <w:sz w:val="18"/>
                      <w:szCs w:val="18"/>
                    </w:rPr>
                  </w:pPr>
                  <w:r>
                    <w:rPr>
                      <w:b/>
                      <w:sz w:val="18"/>
                      <w:szCs w:val="18"/>
                    </w:rPr>
                    <w:t>项目</w:t>
                  </w:r>
                </w:p>
              </w:tc>
              <w:tc>
                <w:tcPr>
                  <w:tcW w:w="1236" w:type="dxa"/>
                  <w:vAlign w:val="center"/>
                </w:tcPr>
                <w:p w14:paraId="66766E5F">
                  <w:pPr>
                    <w:pStyle w:val="74"/>
                    <w:rPr>
                      <w:b/>
                      <w:sz w:val="18"/>
                      <w:szCs w:val="18"/>
                    </w:rPr>
                  </w:pPr>
                  <w:r>
                    <w:rPr>
                      <w:b/>
                      <w:sz w:val="18"/>
                      <w:szCs w:val="18"/>
                    </w:rPr>
                    <w:t>污染来源</w:t>
                  </w:r>
                </w:p>
              </w:tc>
              <w:tc>
                <w:tcPr>
                  <w:tcW w:w="2008" w:type="dxa"/>
                  <w:vAlign w:val="center"/>
                </w:tcPr>
                <w:p w14:paraId="68750E5F">
                  <w:pPr>
                    <w:pStyle w:val="74"/>
                    <w:rPr>
                      <w:b/>
                      <w:sz w:val="18"/>
                      <w:szCs w:val="18"/>
                    </w:rPr>
                  </w:pPr>
                  <w:r>
                    <w:rPr>
                      <w:b/>
                      <w:sz w:val="18"/>
                      <w:szCs w:val="18"/>
                    </w:rPr>
                    <w:t>污染源名称及编号</w:t>
                  </w:r>
                </w:p>
              </w:tc>
              <w:tc>
                <w:tcPr>
                  <w:tcW w:w="1698" w:type="dxa"/>
                  <w:vAlign w:val="center"/>
                </w:tcPr>
                <w:p w14:paraId="6DB546DF">
                  <w:pPr>
                    <w:pStyle w:val="74"/>
                    <w:rPr>
                      <w:b/>
                      <w:sz w:val="18"/>
                      <w:szCs w:val="18"/>
                    </w:rPr>
                  </w:pPr>
                  <w:r>
                    <w:rPr>
                      <w:b/>
                      <w:sz w:val="18"/>
                      <w:szCs w:val="18"/>
                    </w:rPr>
                    <w:t>主要污染物</w:t>
                  </w:r>
                </w:p>
              </w:tc>
              <w:tc>
                <w:tcPr>
                  <w:tcW w:w="1919" w:type="dxa"/>
                  <w:vAlign w:val="center"/>
                </w:tcPr>
                <w:p w14:paraId="5E6CDC96">
                  <w:pPr>
                    <w:pStyle w:val="74"/>
                    <w:rPr>
                      <w:b/>
                      <w:sz w:val="18"/>
                      <w:szCs w:val="18"/>
                    </w:rPr>
                  </w:pPr>
                  <w:r>
                    <w:rPr>
                      <w:b/>
                      <w:sz w:val="18"/>
                      <w:szCs w:val="18"/>
                    </w:rPr>
                    <w:t>采取的措施</w:t>
                  </w:r>
                </w:p>
              </w:tc>
            </w:tr>
            <w:tr w14:paraId="4C275D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restart"/>
                  <w:vAlign w:val="center"/>
                </w:tcPr>
                <w:p w14:paraId="5B125123">
                  <w:pPr>
                    <w:pStyle w:val="74"/>
                    <w:rPr>
                      <w:sz w:val="18"/>
                      <w:szCs w:val="18"/>
                    </w:rPr>
                  </w:pPr>
                  <w:r>
                    <w:rPr>
                      <w:sz w:val="18"/>
                      <w:szCs w:val="18"/>
                    </w:rPr>
                    <w:t>广西氯碱聚氯乙烯开发中试装置建设项目</w:t>
                  </w:r>
                </w:p>
              </w:tc>
              <w:tc>
                <w:tcPr>
                  <w:tcW w:w="1236" w:type="dxa"/>
                  <w:vAlign w:val="center"/>
                </w:tcPr>
                <w:p w14:paraId="68BF8ACC">
                  <w:pPr>
                    <w:pStyle w:val="74"/>
                    <w:rPr>
                      <w:sz w:val="18"/>
                      <w:szCs w:val="18"/>
                    </w:rPr>
                  </w:pPr>
                  <w:r>
                    <w:rPr>
                      <w:sz w:val="18"/>
                      <w:szCs w:val="18"/>
                    </w:rPr>
                    <w:t>离心机</w:t>
                  </w:r>
                </w:p>
              </w:tc>
              <w:tc>
                <w:tcPr>
                  <w:tcW w:w="2008" w:type="dxa"/>
                  <w:vAlign w:val="center"/>
                </w:tcPr>
                <w:p w14:paraId="173CA135">
                  <w:pPr>
                    <w:pStyle w:val="74"/>
                    <w:rPr>
                      <w:sz w:val="18"/>
                      <w:szCs w:val="18"/>
                    </w:rPr>
                  </w:pPr>
                  <w:r>
                    <w:rPr>
                      <w:sz w:val="18"/>
                      <w:szCs w:val="18"/>
                    </w:rPr>
                    <w:t>W1离心母液</w:t>
                  </w:r>
                </w:p>
              </w:tc>
              <w:tc>
                <w:tcPr>
                  <w:tcW w:w="1698" w:type="dxa"/>
                  <w:vAlign w:val="center"/>
                </w:tcPr>
                <w:p w14:paraId="0C0133B7">
                  <w:pPr>
                    <w:pStyle w:val="74"/>
                    <w:rPr>
                      <w:sz w:val="18"/>
                      <w:szCs w:val="18"/>
                    </w:rPr>
                  </w:pPr>
                  <w:r>
                    <w:rPr>
                      <w:sz w:val="18"/>
                      <w:szCs w:val="18"/>
                    </w:rPr>
                    <w:t>pH、COD、BOD</w:t>
                  </w:r>
                  <w:r>
                    <w:rPr>
                      <w:sz w:val="18"/>
                      <w:szCs w:val="18"/>
                      <w:vertAlign w:val="subscript"/>
                    </w:rPr>
                    <w:t>5</w:t>
                  </w:r>
                  <w:r>
                    <w:rPr>
                      <w:sz w:val="18"/>
                      <w:szCs w:val="18"/>
                    </w:rPr>
                    <w:t>、SS、石油类</w:t>
                  </w:r>
                </w:p>
              </w:tc>
              <w:tc>
                <w:tcPr>
                  <w:tcW w:w="1919" w:type="dxa"/>
                  <w:vAlign w:val="center"/>
                </w:tcPr>
                <w:p w14:paraId="2529B592">
                  <w:pPr>
                    <w:pStyle w:val="74"/>
                    <w:rPr>
                      <w:sz w:val="18"/>
                      <w:szCs w:val="18"/>
                    </w:rPr>
                  </w:pPr>
                  <w:r>
                    <w:rPr>
                      <w:sz w:val="18"/>
                      <w:szCs w:val="18"/>
                    </w:rPr>
                    <w:t>现有废水汽提塔+有机废水处理站</w:t>
                  </w:r>
                </w:p>
              </w:tc>
            </w:tr>
            <w:tr w14:paraId="255132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1D392CEB">
                  <w:pPr>
                    <w:pStyle w:val="74"/>
                    <w:rPr>
                      <w:sz w:val="18"/>
                      <w:szCs w:val="18"/>
                    </w:rPr>
                  </w:pPr>
                </w:p>
              </w:tc>
              <w:tc>
                <w:tcPr>
                  <w:tcW w:w="1236" w:type="dxa"/>
                  <w:vAlign w:val="center"/>
                </w:tcPr>
                <w:p w14:paraId="357CFDED">
                  <w:pPr>
                    <w:pStyle w:val="74"/>
                    <w:rPr>
                      <w:sz w:val="18"/>
                      <w:szCs w:val="18"/>
                    </w:rPr>
                  </w:pPr>
                  <w:r>
                    <w:rPr>
                      <w:sz w:val="18"/>
                      <w:szCs w:val="18"/>
                    </w:rPr>
                    <w:t>装置区</w:t>
                  </w:r>
                </w:p>
              </w:tc>
              <w:tc>
                <w:tcPr>
                  <w:tcW w:w="2008" w:type="dxa"/>
                  <w:vAlign w:val="center"/>
                </w:tcPr>
                <w:p w14:paraId="17263CAD">
                  <w:pPr>
                    <w:pStyle w:val="74"/>
                    <w:rPr>
                      <w:sz w:val="18"/>
                      <w:szCs w:val="18"/>
                    </w:rPr>
                  </w:pPr>
                  <w:r>
                    <w:rPr>
                      <w:sz w:val="18"/>
                      <w:szCs w:val="18"/>
                    </w:rPr>
                    <w:t>W2清釜废水</w:t>
                  </w:r>
                </w:p>
              </w:tc>
              <w:tc>
                <w:tcPr>
                  <w:tcW w:w="1698" w:type="dxa"/>
                  <w:vAlign w:val="center"/>
                </w:tcPr>
                <w:p w14:paraId="30F26894">
                  <w:pPr>
                    <w:pStyle w:val="74"/>
                    <w:rPr>
                      <w:sz w:val="18"/>
                      <w:szCs w:val="18"/>
                    </w:rPr>
                  </w:pPr>
                  <w:r>
                    <w:rPr>
                      <w:sz w:val="18"/>
                      <w:szCs w:val="18"/>
                    </w:rPr>
                    <w:t>pH、COD、BOD</w:t>
                  </w:r>
                  <w:r>
                    <w:rPr>
                      <w:sz w:val="18"/>
                      <w:szCs w:val="18"/>
                      <w:vertAlign w:val="subscript"/>
                    </w:rPr>
                    <w:t>5</w:t>
                  </w:r>
                  <w:r>
                    <w:rPr>
                      <w:sz w:val="18"/>
                      <w:szCs w:val="18"/>
                    </w:rPr>
                    <w:t>、SS、石油类</w:t>
                  </w:r>
                </w:p>
              </w:tc>
              <w:tc>
                <w:tcPr>
                  <w:tcW w:w="1919" w:type="dxa"/>
                  <w:vAlign w:val="center"/>
                </w:tcPr>
                <w:p w14:paraId="5EA2C44A">
                  <w:pPr>
                    <w:pStyle w:val="74"/>
                    <w:rPr>
                      <w:sz w:val="18"/>
                      <w:szCs w:val="18"/>
                    </w:rPr>
                  </w:pPr>
                  <w:r>
                    <w:rPr>
                      <w:sz w:val="18"/>
                      <w:szCs w:val="18"/>
                    </w:rPr>
                    <w:t>现有废水汽提塔+有机废水处理站</w:t>
                  </w:r>
                </w:p>
              </w:tc>
            </w:tr>
            <w:tr w14:paraId="359D0A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370B8715">
                  <w:pPr>
                    <w:pStyle w:val="74"/>
                    <w:rPr>
                      <w:sz w:val="18"/>
                      <w:szCs w:val="18"/>
                    </w:rPr>
                  </w:pPr>
                </w:p>
              </w:tc>
              <w:tc>
                <w:tcPr>
                  <w:tcW w:w="1236" w:type="dxa"/>
                  <w:vAlign w:val="center"/>
                </w:tcPr>
                <w:p w14:paraId="504A1302">
                  <w:pPr>
                    <w:pStyle w:val="74"/>
                    <w:rPr>
                      <w:sz w:val="18"/>
                      <w:szCs w:val="18"/>
                    </w:rPr>
                  </w:pPr>
                  <w:r>
                    <w:rPr>
                      <w:sz w:val="18"/>
                      <w:szCs w:val="18"/>
                    </w:rPr>
                    <w:t>现有PVC装置废水汽提塔</w:t>
                  </w:r>
                </w:p>
              </w:tc>
              <w:tc>
                <w:tcPr>
                  <w:tcW w:w="2008" w:type="dxa"/>
                  <w:vAlign w:val="center"/>
                </w:tcPr>
                <w:p w14:paraId="44C82086">
                  <w:pPr>
                    <w:pStyle w:val="74"/>
                    <w:rPr>
                      <w:sz w:val="18"/>
                      <w:szCs w:val="18"/>
                    </w:rPr>
                  </w:pPr>
                  <w:r>
                    <w:rPr>
                      <w:sz w:val="18"/>
                      <w:szCs w:val="18"/>
                    </w:rPr>
                    <w:t>W3汽提塔排水</w:t>
                  </w:r>
                </w:p>
              </w:tc>
              <w:tc>
                <w:tcPr>
                  <w:tcW w:w="1698" w:type="dxa"/>
                  <w:vAlign w:val="center"/>
                </w:tcPr>
                <w:p w14:paraId="4C9484A1">
                  <w:pPr>
                    <w:pStyle w:val="74"/>
                    <w:rPr>
                      <w:sz w:val="18"/>
                      <w:szCs w:val="18"/>
                    </w:rPr>
                  </w:pPr>
                  <w:r>
                    <w:rPr>
                      <w:sz w:val="18"/>
                      <w:szCs w:val="18"/>
                    </w:rPr>
                    <w:t>pH、COD、BOD</w:t>
                  </w:r>
                  <w:r>
                    <w:rPr>
                      <w:sz w:val="18"/>
                      <w:szCs w:val="18"/>
                      <w:vertAlign w:val="subscript"/>
                    </w:rPr>
                    <w:t>5</w:t>
                  </w:r>
                  <w:r>
                    <w:rPr>
                      <w:sz w:val="18"/>
                      <w:szCs w:val="18"/>
                    </w:rPr>
                    <w:t>、SS、石油类、VCM</w:t>
                  </w:r>
                </w:p>
              </w:tc>
              <w:tc>
                <w:tcPr>
                  <w:tcW w:w="1919" w:type="dxa"/>
                  <w:vAlign w:val="center"/>
                </w:tcPr>
                <w:p w14:paraId="78B0E70E">
                  <w:pPr>
                    <w:pStyle w:val="74"/>
                    <w:rPr>
                      <w:sz w:val="18"/>
                      <w:szCs w:val="18"/>
                    </w:rPr>
                  </w:pPr>
                  <w:r>
                    <w:rPr>
                      <w:sz w:val="18"/>
                      <w:szCs w:val="18"/>
                    </w:rPr>
                    <w:t>现有有机废水处理站</w:t>
                  </w:r>
                </w:p>
              </w:tc>
            </w:tr>
            <w:tr w14:paraId="4F7563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64B19181">
                  <w:pPr>
                    <w:pStyle w:val="74"/>
                    <w:rPr>
                      <w:sz w:val="18"/>
                      <w:szCs w:val="18"/>
                    </w:rPr>
                  </w:pPr>
                </w:p>
              </w:tc>
              <w:tc>
                <w:tcPr>
                  <w:tcW w:w="1236" w:type="dxa"/>
                  <w:vAlign w:val="center"/>
                </w:tcPr>
                <w:p w14:paraId="0B27FF72">
                  <w:pPr>
                    <w:pStyle w:val="74"/>
                    <w:rPr>
                      <w:sz w:val="18"/>
                      <w:szCs w:val="18"/>
                    </w:rPr>
                  </w:pPr>
                  <w:r>
                    <w:rPr>
                      <w:sz w:val="18"/>
                      <w:szCs w:val="18"/>
                    </w:rPr>
                    <w:t>装置区</w:t>
                  </w:r>
                </w:p>
              </w:tc>
              <w:tc>
                <w:tcPr>
                  <w:tcW w:w="2008" w:type="dxa"/>
                  <w:vAlign w:val="center"/>
                </w:tcPr>
                <w:p w14:paraId="187F7C60">
                  <w:pPr>
                    <w:pStyle w:val="74"/>
                    <w:rPr>
                      <w:sz w:val="18"/>
                      <w:szCs w:val="18"/>
                    </w:rPr>
                  </w:pPr>
                  <w:r>
                    <w:rPr>
                      <w:sz w:val="18"/>
                      <w:szCs w:val="18"/>
                    </w:rPr>
                    <w:t>W4地坪清洗废水</w:t>
                  </w:r>
                </w:p>
              </w:tc>
              <w:tc>
                <w:tcPr>
                  <w:tcW w:w="1698" w:type="dxa"/>
                  <w:vAlign w:val="center"/>
                </w:tcPr>
                <w:p w14:paraId="6DD33F0C">
                  <w:pPr>
                    <w:pStyle w:val="74"/>
                    <w:rPr>
                      <w:sz w:val="18"/>
                      <w:szCs w:val="18"/>
                    </w:rPr>
                  </w:pPr>
                  <w:r>
                    <w:rPr>
                      <w:sz w:val="18"/>
                      <w:szCs w:val="18"/>
                    </w:rPr>
                    <w:t>SS、石油类</w:t>
                  </w:r>
                </w:p>
              </w:tc>
              <w:tc>
                <w:tcPr>
                  <w:tcW w:w="1919" w:type="dxa"/>
                  <w:vAlign w:val="center"/>
                </w:tcPr>
                <w:p w14:paraId="5C2696D5">
                  <w:pPr>
                    <w:pStyle w:val="74"/>
                    <w:rPr>
                      <w:sz w:val="18"/>
                      <w:szCs w:val="18"/>
                    </w:rPr>
                  </w:pPr>
                  <w:r>
                    <w:rPr>
                      <w:sz w:val="18"/>
                      <w:szCs w:val="18"/>
                    </w:rPr>
                    <w:t>现有废水汽提塔+有机废水处理站</w:t>
                  </w:r>
                </w:p>
              </w:tc>
            </w:tr>
            <w:tr w14:paraId="46B6AF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658014E3">
                  <w:pPr>
                    <w:pStyle w:val="74"/>
                    <w:rPr>
                      <w:sz w:val="18"/>
                      <w:szCs w:val="18"/>
                    </w:rPr>
                  </w:pPr>
                </w:p>
              </w:tc>
              <w:tc>
                <w:tcPr>
                  <w:tcW w:w="1236" w:type="dxa"/>
                  <w:vAlign w:val="center"/>
                </w:tcPr>
                <w:p w14:paraId="7DAE3063">
                  <w:pPr>
                    <w:pStyle w:val="74"/>
                    <w:rPr>
                      <w:sz w:val="18"/>
                      <w:szCs w:val="18"/>
                    </w:rPr>
                  </w:pPr>
                  <w:r>
                    <w:rPr>
                      <w:sz w:val="18"/>
                      <w:szCs w:val="18"/>
                    </w:rPr>
                    <w:t>装置区</w:t>
                  </w:r>
                </w:p>
              </w:tc>
              <w:tc>
                <w:tcPr>
                  <w:tcW w:w="2008" w:type="dxa"/>
                  <w:vAlign w:val="center"/>
                </w:tcPr>
                <w:p w14:paraId="1E8343B2">
                  <w:pPr>
                    <w:pStyle w:val="74"/>
                    <w:rPr>
                      <w:sz w:val="18"/>
                      <w:szCs w:val="18"/>
                    </w:rPr>
                  </w:pPr>
                  <w:r>
                    <w:rPr>
                      <w:sz w:val="18"/>
                      <w:szCs w:val="18"/>
                    </w:rPr>
                    <w:t>W5装置区初期雨水</w:t>
                  </w:r>
                </w:p>
              </w:tc>
              <w:tc>
                <w:tcPr>
                  <w:tcW w:w="1698" w:type="dxa"/>
                  <w:vAlign w:val="center"/>
                </w:tcPr>
                <w:p w14:paraId="2CC8D5B6">
                  <w:pPr>
                    <w:pStyle w:val="74"/>
                    <w:rPr>
                      <w:sz w:val="18"/>
                      <w:szCs w:val="18"/>
                    </w:rPr>
                  </w:pPr>
                  <w:r>
                    <w:rPr>
                      <w:sz w:val="18"/>
                      <w:szCs w:val="18"/>
                    </w:rPr>
                    <w:t>SS、石油类</w:t>
                  </w:r>
                </w:p>
              </w:tc>
              <w:tc>
                <w:tcPr>
                  <w:tcW w:w="1919" w:type="dxa"/>
                  <w:vAlign w:val="center"/>
                </w:tcPr>
                <w:p w14:paraId="2FBB7CFD">
                  <w:pPr>
                    <w:pStyle w:val="74"/>
                    <w:rPr>
                      <w:sz w:val="18"/>
                      <w:szCs w:val="18"/>
                    </w:rPr>
                  </w:pPr>
                  <w:r>
                    <w:rPr>
                      <w:sz w:val="18"/>
                      <w:szCs w:val="18"/>
                    </w:rPr>
                    <w:t>移建5#初期雨水池+有机废水处理站</w:t>
                  </w:r>
                </w:p>
              </w:tc>
            </w:tr>
            <w:tr w14:paraId="4E5E8F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6978C208">
                  <w:pPr>
                    <w:pStyle w:val="74"/>
                    <w:rPr>
                      <w:sz w:val="18"/>
                      <w:szCs w:val="18"/>
                    </w:rPr>
                  </w:pPr>
                </w:p>
              </w:tc>
              <w:tc>
                <w:tcPr>
                  <w:tcW w:w="1236" w:type="dxa"/>
                  <w:vAlign w:val="center"/>
                </w:tcPr>
                <w:p w14:paraId="58B88DA3">
                  <w:pPr>
                    <w:pStyle w:val="74"/>
                    <w:rPr>
                      <w:sz w:val="18"/>
                      <w:szCs w:val="18"/>
                    </w:rPr>
                  </w:pPr>
                  <w:r>
                    <w:rPr>
                      <w:sz w:val="18"/>
                      <w:szCs w:val="18"/>
                    </w:rPr>
                    <w:t>循环水站</w:t>
                  </w:r>
                </w:p>
              </w:tc>
              <w:tc>
                <w:tcPr>
                  <w:tcW w:w="2008" w:type="dxa"/>
                  <w:vAlign w:val="center"/>
                </w:tcPr>
                <w:p w14:paraId="3B1E9329">
                  <w:pPr>
                    <w:pStyle w:val="74"/>
                    <w:rPr>
                      <w:sz w:val="18"/>
                      <w:szCs w:val="18"/>
                    </w:rPr>
                  </w:pPr>
                  <w:r>
                    <w:rPr>
                      <w:sz w:val="18"/>
                      <w:szCs w:val="18"/>
                    </w:rPr>
                    <w:t>W6循环水站排水</w:t>
                  </w:r>
                </w:p>
              </w:tc>
              <w:tc>
                <w:tcPr>
                  <w:tcW w:w="1698" w:type="dxa"/>
                  <w:vAlign w:val="center"/>
                </w:tcPr>
                <w:p w14:paraId="1F0069C8">
                  <w:pPr>
                    <w:pStyle w:val="74"/>
                    <w:rPr>
                      <w:sz w:val="18"/>
                      <w:szCs w:val="18"/>
                    </w:rPr>
                  </w:pPr>
                  <w:r>
                    <w:rPr>
                      <w:sz w:val="18"/>
                      <w:szCs w:val="18"/>
                    </w:rPr>
                    <w:t>SS</w:t>
                  </w:r>
                </w:p>
              </w:tc>
              <w:tc>
                <w:tcPr>
                  <w:tcW w:w="1919" w:type="dxa"/>
                  <w:vAlign w:val="center"/>
                </w:tcPr>
                <w:p w14:paraId="6DE6E7FC">
                  <w:pPr>
                    <w:pStyle w:val="74"/>
                    <w:rPr>
                      <w:sz w:val="18"/>
                      <w:szCs w:val="18"/>
                    </w:rPr>
                  </w:pPr>
                  <w:r>
                    <w:rPr>
                      <w:sz w:val="18"/>
                      <w:szCs w:val="18"/>
                    </w:rPr>
                    <w:t>现有无机废水处理系统</w:t>
                  </w:r>
                </w:p>
              </w:tc>
            </w:tr>
            <w:tr w14:paraId="517C1B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1CB7034C">
                  <w:pPr>
                    <w:pStyle w:val="74"/>
                    <w:rPr>
                      <w:sz w:val="18"/>
                      <w:szCs w:val="18"/>
                    </w:rPr>
                  </w:pPr>
                </w:p>
              </w:tc>
              <w:tc>
                <w:tcPr>
                  <w:tcW w:w="1236" w:type="dxa"/>
                  <w:vAlign w:val="center"/>
                </w:tcPr>
                <w:p w14:paraId="34064EFB">
                  <w:pPr>
                    <w:pStyle w:val="74"/>
                    <w:rPr>
                      <w:sz w:val="18"/>
                      <w:szCs w:val="18"/>
                    </w:rPr>
                  </w:pPr>
                  <w:r>
                    <w:rPr>
                      <w:sz w:val="18"/>
                      <w:szCs w:val="18"/>
                    </w:rPr>
                    <w:t>员工</w:t>
                  </w:r>
                </w:p>
              </w:tc>
              <w:tc>
                <w:tcPr>
                  <w:tcW w:w="2008" w:type="dxa"/>
                  <w:vAlign w:val="center"/>
                </w:tcPr>
                <w:p w14:paraId="7110BAE3">
                  <w:pPr>
                    <w:pStyle w:val="74"/>
                    <w:rPr>
                      <w:sz w:val="18"/>
                      <w:szCs w:val="18"/>
                    </w:rPr>
                  </w:pPr>
                  <w:r>
                    <w:rPr>
                      <w:sz w:val="18"/>
                      <w:szCs w:val="18"/>
                    </w:rPr>
                    <w:t>W7员工生活污水</w:t>
                  </w:r>
                </w:p>
              </w:tc>
              <w:tc>
                <w:tcPr>
                  <w:tcW w:w="1698" w:type="dxa"/>
                  <w:vAlign w:val="center"/>
                </w:tcPr>
                <w:p w14:paraId="29DE9026">
                  <w:pPr>
                    <w:pStyle w:val="74"/>
                    <w:rPr>
                      <w:sz w:val="18"/>
                      <w:szCs w:val="18"/>
                    </w:rPr>
                  </w:pPr>
                  <w:r>
                    <w:rPr>
                      <w:sz w:val="18"/>
                      <w:szCs w:val="18"/>
                    </w:rPr>
                    <w:t>COD、BOD</w:t>
                  </w:r>
                  <w:r>
                    <w:rPr>
                      <w:sz w:val="18"/>
                      <w:szCs w:val="18"/>
                      <w:vertAlign w:val="subscript"/>
                    </w:rPr>
                    <w:t>5</w:t>
                  </w:r>
                  <w:r>
                    <w:rPr>
                      <w:sz w:val="18"/>
                      <w:szCs w:val="18"/>
                    </w:rPr>
                    <w:t>、SS</w:t>
                  </w:r>
                </w:p>
              </w:tc>
              <w:tc>
                <w:tcPr>
                  <w:tcW w:w="1919" w:type="dxa"/>
                  <w:vAlign w:val="center"/>
                </w:tcPr>
                <w:p w14:paraId="5A4CDB0B">
                  <w:pPr>
                    <w:pStyle w:val="74"/>
                    <w:rPr>
                      <w:sz w:val="18"/>
                      <w:szCs w:val="18"/>
                    </w:rPr>
                  </w:pPr>
                  <w:r>
                    <w:rPr>
                      <w:sz w:val="18"/>
                      <w:szCs w:val="18"/>
                    </w:rPr>
                    <w:t>现有化粪池+有机废水处理站</w:t>
                  </w:r>
                </w:p>
              </w:tc>
            </w:tr>
            <w:tr w14:paraId="6108B5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restart"/>
                  <w:vAlign w:val="center"/>
                </w:tcPr>
                <w:p w14:paraId="213D834D">
                  <w:pPr>
                    <w:pStyle w:val="74"/>
                    <w:rPr>
                      <w:sz w:val="18"/>
                      <w:szCs w:val="18"/>
                    </w:rPr>
                  </w:pPr>
                  <w:r>
                    <w:rPr>
                      <w:sz w:val="18"/>
                      <w:szCs w:val="18"/>
                    </w:rPr>
                    <w:t>华谊钦州化工新材料一体化基地三期先进材料配套废盐综合利用项目</w:t>
                  </w:r>
                </w:p>
              </w:tc>
              <w:tc>
                <w:tcPr>
                  <w:tcW w:w="1236" w:type="dxa"/>
                  <w:vAlign w:val="center"/>
                </w:tcPr>
                <w:p w14:paraId="4FE2EC33">
                  <w:pPr>
                    <w:pStyle w:val="74"/>
                    <w:rPr>
                      <w:sz w:val="18"/>
                      <w:szCs w:val="18"/>
                    </w:rPr>
                  </w:pPr>
                  <w:r>
                    <w:rPr>
                      <w:sz w:val="18"/>
                      <w:szCs w:val="18"/>
                    </w:rPr>
                    <w:t>二次盐水精制单元树脂再生</w:t>
                  </w:r>
                </w:p>
              </w:tc>
              <w:tc>
                <w:tcPr>
                  <w:tcW w:w="2008" w:type="dxa"/>
                  <w:vAlign w:val="center"/>
                </w:tcPr>
                <w:p w14:paraId="4F8C4874">
                  <w:pPr>
                    <w:pStyle w:val="74"/>
                    <w:rPr>
                      <w:sz w:val="18"/>
                      <w:szCs w:val="18"/>
                    </w:rPr>
                  </w:pPr>
                  <w:r>
                    <w:rPr>
                      <w:sz w:val="18"/>
                      <w:szCs w:val="18"/>
                    </w:rPr>
                    <w:t>树脂再生废水</w:t>
                  </w:r>
                </w:p>
              </w:tc>
              <w:tc>
                <w:tcPr>
                  <w:tcW w:w="1698" w:type="dxa"/>
                  <w:vAlign w:val="center"/>
                </w:tcPr>
                <w:p w14:paraId="53C46182">
                  <w:pPr>
                    <w:pStyle w:val="74"/>
                    <w:rPr>
                      <w:sz w:val="18"/>
                      <w:szCs w:val="18"/>
                    </w:rPr>
                  </w:pPr>
                  <w:r>
                    <w:rPr>
                      <w:sz w:val="18"/>
                      <w:szCs w:val="18"/>
                    </w:rPr>
                    <w:t>pH、SS、活性氯、镍</w:t>
                  </w:r>
                </w:p>
              </w:tc>
              <w:tc>
                <w:tcPr>
                  <w:tcW w:w="1919" w:type="dxa"/>
                  <w:vAlign w:val="center"/>
                </w:tcPr>
                <w:p w14:paraId="2FDD8A20">
                  <w:pPr>
                    <w:pStyle w:val="74"/>
                    <w:rPr>
                      <w:sz w:val="18"/>
                      <w:szCs w:val="18"/>
                    </w:rPr>
                  </w:pPr>
                  <w:r>
                    <w:rPr>
                      <w:sz w:val="18"/>
                      <w:szCs w:val="18"/>
                    </w:rPr>
                    <w:t>树脂再生废水经单独处理达到车间排口镍标准后，进入无机废水处理站，经“中和+混凝沉淀”处理后，排入天宜</w:t>
                  </w:r>
                  <w:r>
                    <w:rPr>
                      <w:rFonts w:hint="eastAsia"/>
                      <w:sz w:val="18"/>
                      <w:szCs w:val="18"/>
                    </w:rPr>
                    <w:t>污水处理厂</w:t>
                  </w:r>
                  <w:r>
                    <w:rPr>
                      <w:sz w:val="18"/>
                      <w:szCs w:val="18"/>
                    </w:rPr>
                    <w:t>（二期）</w:t>
                  </w:r>
                </w:p>
              </w:tc>
            </w:tr>
            <w:tr w14:paraId="5432CD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2629F0D0">
                  <w:pPr>
                    <w:pStyle w:val="74"/>
                    <w:rPr>
                      <w:sz w:val="18"/>
                      <w:szCs w:val="18"/>
                    </w:rPr>
                  </w:pPr>
                </w:p>
              </w:tc>
              <w:tc>
                <w:tcPr>
                  <w:tcW w:w="1236" w:type="dxa"/>
                  <w:vAlign w:val="center"/>
                </w:tcPr>
                <w:p w14:paraId="32082871">
                  <w:pPr>
                    <w:pStyle w:val="74"/>
                    <w:rPr>
                      <w:sz w:val="18"/>
                      <w:szCs w:val="18"/>
                    </w:rPr>
                  </w:pPr>
                  <w:r>
                    <w:rPr>
                      <w:sz w:val="18"/>
                      <w:szCs w:val="18"/>
                    </w:rPr>
                    <w:t>除硫酸盐装置</w:t>
                  </w:r>
                </w:p>
              </w:tc>
              <w:tc>
                <w:tcPr>
                  <w:tcW w:w="2008" w:type="dxa"/>
                  <w:vAlign w:val="center"/>
                </w:tcPr>
                <w:p w14:paraId="7E043876">
                  <w:pPr>
                    <w:pStyle w:val="74"/>
                    <w:rPr>
                      <w:sz w:val="18"/>
                      <w:szCs w:val="18"/>
                    </w:rPr>
                  </w:pPr>
                  <w:r>
                    <w:rPr>
                      <w:sz w:val="18"/>
                      <w:szCs w:val="18"/>
                    </w:rPr>
                    <w:t>含硫酸盐废水</w:t>
                  </w:r>
                </w:p>
              </w:tc>
              <w:tc>
                <w:tcPr>
                  <w:tcW w:w="1698" w:type="dxa"/>
                  <w:vAlign w:val="center"/>
                </w:tcPr>
                <w:p w14:paraId="02F6F6AA">
                  <w:pPr>
                    <w:pStyle w:val="74"/>
                    <w:rPr>
                      <w:sz w:val="18"/>
                      <w:szCs w:val="18"/>
                    </w:rPr>
                  </w:pPr>
                  <w:r>
                    <w:rPr>
                      <w:sz w:val="18"/>
                      <w:szCs w:val="18"/>
                    </w:rPr>
                    <w:t>SO</w:t>
                  </w:r>
                  <w:r>
                    <w:rPr>
                      <w:sz w:val="18"/>
                      <w:szCs w:val="18"/>
                      <w:vertAlign w:val="subscript"/>
                    </w:rPr>
                    <w:t>4</w:t>
                  </w:r>
                  <w:r>
                    <w:rPr>
                      <w:sz w:val="18"/>
                      <w:szCs w:val="18"/>
                      <w:vertAlign w:val="superscript"/>
                    </w:rPr>
                    <w:t>2-</w:t>
                  </w:r>
                </w:p>
              </w:tc>
              <w:tc>
                <w:tcPr>
                  <w:tcW w:w="1919" w:type="dxa"/>
                  <w:vAlign w:val="center"/>
                </w:tcPr>
                <w:p w14:paraId="57618B88">
                  <w:pPr>
                    <w:pStyle w:val="74"/>
                    <w:rPr>
                      <w:sz w:val="18"/>
                      <w:szCs w:val="18"/>
                    </w:rPr>
                  </w:pPr>
                  <w:r>
                    <w:rPr>
                      <w:sz w:val="18"/>
                      <w:szCs w:val="18"/>
                    </w:rPr>
                    <w:t>进入废水汽提塔</w:t>
                  </w:r>
                </w:p>
              </w:tc>
            </w:tr>
            <w:tr w14:paraId="57C90D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3C13E98D">
                  <w:pPr>
                    <w:pStyle w:val="74"/>
                    <w:rPr>
                      <w:sz w:val="18"/>
                      <w:szCs w:val="18"/>
                    </w:rPr>
                  </w:pPr>
                </w:p>
              </w:tc>
              <w:tc>
                <w:tcPr>
                  <w:tcW w:w="1236" w:type="dxa"/>
                  <w:vAlign w:val="center"/>
                </w:tcPr>
                <w:p w14:paraId="62F38CE1">
                  <w:pPr>
                    <w:pStyle w:val="74"/>
                    <w:rPr>
                      <w:sz w:val="18"/>
                      <w:szCs w:val="18"/>
                    </w:rPr>
                  </w:pPr>
                  <w:r>
                    <w:rPr>
                      <w:sz w:val="18"/>
                      <w:szCs w:val="18"/>
                    </w:rPr>
                    <w:t>烧碱装置</w:t>
                  </w:r>
                </w:p>
              </w:tc>
              <w:tc>
                <w:tcPr>
                  <w:tcW w:w="2008" w:type="dxa"/>
                  <w:vAlign w:val="center"/>
                </w:tcPr>
                <w:p w14:paraId="34707898">
                  <w:pPr>
                    <w:pStyle w:val="74"/>
                    <w:rPr>
                      <w:sz w:val="18"/>
                      <w:szCs w:val="18"/>
                    </w:rPr>
                  </w:pPr>
                  <w:r>
                    <w:rPr>
                      <w:sz w:val="18"/>
                      <w:szCs w:val="18"/>
                    </w:rPr>
                    <w:t>烧碱装置地面冲洗废水</w:t>
                  </w:r>
                </w:p>
              </w:tc>
              <w:tc>
                <w:tcPr>
                  <w:tcW w:w="1698" w:type="dxa"/>
                  <w:vAlign w:val="center"/>
                </w:tcPr>
                <w:p w14:paraId="59CF256D">
                  <w:pPr>
                    <w:pStyle w:val="74"/>
                    <w:rPr>
                      <w:sz w:val="18"/>
                      <w:szCs w:val="18"/>
                    </w:rPr>
                  </w:pPr>
                  <w:r>
                    <w:rPr>
                      <w:sz w:val="18"/>
                      <w:szCs w:val="18"/>
                    </w:rPr>
                    <w:t>pH、SS</w:t>
                  </w:r>
                </w:p>
              </w:tc>
              <w:tc>
                <w:tcPr>
                  <w:tcW w:w="1919" w:type="dxa"/>
                  <w:vAlign w:val="center"/>
                </w:tcPr>
                <w:p w14:paraId="7ADBA800">
                  <w:pPr>
                    <w:pStyle w:val="74"/>
                    <w:rPr>
                      <w:sz w:val="18"/>
                      <w:szCs w:val="18"/>
                    </w:rPr>
                  </w:pPr>
                  <w:r>
                    <w:rPr>
                      <w:sz w:val="18"/>
                      <w:szCs w:val="18"/>
                    </w:rPr>
                    <w:t>进入有机废水处理站</w:t>
                  </w:r>
                </w:p>
              </w:tc>
            </w:tr>
            <w:tr w14:paraId="420C62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570FFBD8">
                  <w:pPr>
                    <w:pStyle w:val="74"/>
                    <w:rPr>
                      <w:sz w:val="18"/>
                      <w:szCs w:val="18"/>
                    </w:rPr>
                  </w:pPr>
                </w:p>
              </w:tc>
              <w:tc>
                <w:tcPr>
                  <w:tcW w:w="1236" w:type="dxa"/>
                  <w:vAlign w:val="center"/>
                </w:tcPr>
                <w:p w14:paraId="1B3D6224">
                  <w:pPr>
                    <w:pStyle w:val="74"/>
                    <w:rPr>
                      <w:sz w:val="18"/>
                      <w:szCs w:val="18"/>
                    </w:rPr>
                  </w:pPr>
                  <w:r>
                    <w:rPr>
                      <w:sz w:val="18"/>
                      <w:szCs w:val="18"/>
                    </w:rPr>
                    <w:t>急冷塔</w:t>
                  </w:r>
                </w:p>
              </w:tc>
              <w:tc>
                <w:tcPr>
                  <w:tcW w:w="2008" w:type="dxa"/>
                  <w:vAlign w:val="center"/>
                </w:tcPr>
                <w:p w14:paraId="1CEABC4C">
                  <w:pPr>
                    <w:pStyle w:val="74"/>
                    <w:rPr>
                      <w:sz w:val="18"/>
                      <w:szCs w:val="18"/>
                    </w:rPr>
                  </w:pPr>
                  <w:r>
                    <w:rPr>
                      <w:sz w:val="18"/>
                      <w:szCs w:val="18"/>
                    </w:rPr>
                    <w:t>急冷塔排水</w:t>
                  </w:r>
                </w:p>
              </w:tc>
              <w:tc>
                <w:tcPr>
                  <w:tcW w:w="1698" w:type="dxa"/>
                  <w:vAlign w:val="center"/>
                </w:tcPr>
                <w:p w14:paraId="74467271">
                  <w:pPr>
                    <w:pStyle w:val="74"/>
                    <w:rPr>
                      <w:sz w:val="18"/>
                      <w:szCs w:val="18"/>
                    </w:rPr>
                  </w:pPr>
                  <w:r>
                    <w:rPr>
                      <w:sz w:val="18"/>
                      <w:szCs w:val="18"/>
                    </w:rPr>
                    <w:t>pH、COD、EDC</w:t>
                  </w:r>
                </w:p>
              </w:tc>
              <w:tc>
                <w:tcPr>
                  <w:tcW w:w="1919" w:type="dxa"/>
                  <w:vMerge w:val="restart"/>
                  <w:vAlign w:val="center"/>
                </w:tcPr>
                <w:p w14:paraId="4DA15A27">
                  <w:pPr>
                    <w:pStyle w:val="74"/>
                    <w:rPr>
                      <w:sz w:val="18"/>
                      <w:szCs w:val="18"/>
                    </w:rPr>
                  </w:pPr>
                  <w:r>
                    <w:rPr>
                      <w:sz w:val="18"/>
                      <w:szCs w:val="18"/>
                    </w:rPr>
                    <w:t>进入有机废水处理站</w:t>
                  </w:r>
                </w:p>
              </w:tc>
            </w:tr>
            <w:tr w14:paraId="0F54BA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70377477">
                  <w:pPr>
                    <w:pStyle w:val="74"/>
                    <w:rPr>
                      <w:sz w:val="18"/>
                      <w:szCs w:val="18"/>
                    </w:rPr>
                  </w:pPr>
                </w:p>
              </w:tc>
              <w:tc>
                <w:tcPr>
                  <w:tcW w:w="1236" w:type="dxa"/>
                  <w:vAlign w:val="center"/>
                </w:tcPr>
                <w:p w14:paraId="1A7BEE32">
                  <w:pPr>
                    <w:pStyle w:val="74"/>
                    <w:rPr>
                      <w:sz w:val="18"/>
                      <w:szCs w:val="18"/>
                    </w:rPr>
                  </w:pPr>
                  <w:r>
                    <w:rPr>
                      <w:sz w:val="18"/>
                      <w:szCs w:val="18"/>
                    </w:rPr>
                    <w:t>EDC碱洗</w:t>
                  </w:r>
                </w:p>
              </w:tc>
              <w:tc>
                <w:tcPr>
                  <w:tcW w:w="2008" w:type="dxa"/>
                  <w:vAlign w:val="center"/>
                </w:tcPr>
                <w:p w14:paraId="1F6DBC79">
                  <w:pPr>
                    <w:pStyle w:val="74"/>
                    <w:rPr>
                      <w:sz w:val="18"/>
                      <w:szCs w:val="18"/>
                    </w:rPr>
                  </w:pPr>
                  <w:r>
                    <w:rPr>
                      <w:sz w:val="18"/>
                      <w:szCs w:val="18"/>
                    </w:rPr>
                    <w:t>碱洗废水</w:t>
                  </w:r>
                </w:p>
              </w:tc>
              <w:tc>
                <w:tcPr>
                  <w:tcW w:w="1698" w:type="dxa"/>
                  <w:vAlign w:val="center"/>
                </w:tcPr>
                <w:p w14:paraId="4FE42C4C">
                  <w:pPr>
                    <w:pStyle w:val="74"/>
                    <w:rPr>
                      <w:sz w:val="18"/>
                      <w:szCs w:val="18"/>
                    </w:rPr>
                  </w:pPr>
                  <w:r>
                    <w:rPr>
                      <w:sz w:val="18"/>
                      <w:szCs w:val="18"/>
                    </w:rPr>
                    <w:t>pH、COD、EDC</w:t>
                  </w:r>
                </w:p>
              </w:tc>
              <w:tc>
                <w:tcPr>
                  <w:tcW w:w="1919" w:type="dxa"/>
                  <w:vMerge w:val="continue"/>
                  <w:vAlign w:val="center"/>
                </w:tcPr>
                <w:p w14:paraId="7F843E3E">
                  <w:pPr>
                    <w:pStyle w:val="74"/>
                    <w:rPr>
                      <w:sz w:val="18"/>
                      <w:szCs w:val="18"/>
                    </w:rPr>
                  </w:pPr>
                </w:p>
              </w:tc>
            </w:tr>
            <w:tr w14:paraId="16BB21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40770852">
                  <w:pPr>
                    <w:pStyle w:val="74"/>
                    <w:rPr>
                      <w:sz w:val="18"/>
                      <w:szCs w:val="18"/>
                    </w:rPr>
                  </w:pPr>
                </w:p>
              </w:tc>
              <w:tc>
                <w:tcPr>
                  <w:tcW w:w="1236" w:type="dxa"/>
                  <w:vAlign w:val="center"/>
                </w:tcPr>
                <w:p w14:paraId="3186FF91">
                  <w:pPr>
                    <w:pStyle w:val="74"/>
                    <w:rPr>
                      <w:sz w:val="18"/>
                      <w:szCs w:val="18"/>
                    </w:rPr>
                  </w:pPr>
                  <w:r>
                    <w:rPr>
                      <w:sz w:val="18"/>
                      <w:szCs w:val="18"/>
                    </w:rPr>
                    <w:t>脱水脱轻塔</w:t>
                  </w:r>
                </w:p>
              </w:tc>
              <w:tc>
                <w:tcPr>
                  <w:tcW w:w="2008" w:type="dxa"/>
                  <w:vAlign w:val="center"/>
                </w:tcPr>
                <w:p w14:paraId="230725FC">
                  <w:pPr>
                    <w:pStyle w:val="74"/>
                    <w:rPr>
                      <w:sz w:val="18"/>
                      <w:szCs w:val="18"/>
                    </w:rPr>
                  </w:pPr>
                  <w:r>
                    <w:rPr>
                      <w:sz w:val="18"/>
                      <w:szCs w:val="18"/>
                    </w:rPr>
                    <w:t>脱水塔尾水</w:t>
                  </w:r>
                </w:p>
              </w:tc>
              <w:tc>
                <w:tcPr>
                  <w:tcW w:w="1698" w:type="dxa"/>
                  <w:vAlign w:val="center"/>
                </w:tcPr>
                <w:p w14:paraId="6448F2E3">
                  <w:pPr>
                    <w:pStyle w:val="74"/>
                    <w:rPr>
                      <w:sz w:val="18"/>
                      <w:szCs w:val="18"/>
                    </w:rPr>
                  </w:pPr>
                  <w:r>
                    <w:rPr>
                      <w:sz w:val="18"/>
                      <w:szCs w:val="18"/>
                    </w:rPr>
                    <w:t>pH、COD、EDC</w:t>
                  </w:r>
                </w:p>
              </w:tc>
              <w:tc>
                <w:tcPr>
                  <w:tcW w:w="1919" w:type="dxa"/>
                  <w:vAlign w:val="center"/>
                </w:tcPr>
                <w:p w14:paraId="5D9ACD19">
                  <w:pPr>
                    <w:pStyle w:val="74"/>
                    <w:rPr>
                      <w:sz w:val="18"/>
                      <w:szCs w:val="18"/>
                    </w:rPr>
                  </w:pPr>
                  <w:r>
                    <w:rPr>
                      <w:sz w:val="18"/>
                      <w:szCs w:val="18"/>
                    </w:rPr>
                    <w:t>进入有机废水处理站</w:t>
                  </w:r>
                </w:p>
              </w:tc>
            </w:tr>
            <w:tr w14:paraId="3463A8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2409E11F">
                  <w:pPr>
                    <w:pStyle w:val="74"/>
                    <w:rPr>
                      <w:sz w:val="18"/>
                      <w:szCs w:val="18"/>
                    </w:rPr>
                  </w:pPr>
                </w:p>
              </w:tc>
              <w:tc>
                <w:tcPr>
                  <w:tcW w:w="1236" w:type="dxa"/>
                  <w:vAlign w:val="center"/>
                </w:tcPr>
                <w:p w14:paraId="2A0E221A">
                  <w:pPr>
                    <w:pStyle w:val="74"/>
                    <w:rPr>
                      <w:sz w:val="18"/>
                      <w:szCs w:val="18"/>
                    </w:rPr>
                  </w:pPr>
                  <w:r>
                    <w:rPr>
                      <w:sz w:val="18"/>
                      <w:szCs w:val="18"/>
                    </w:rPr>
                    <w:t>HCl紧急中和</w:t>
                  </w:r>
                </w:p>
              </w:tc>
              <w:tc>
                <w:tcPr>
                  <w:tcW w:w="2008" w:type="dxa"/>
                  <w:vAlign w:val="center"/>
                </w:tcPr>
                <w:p w14:paraId="7B3F0FFD">
                  <w:pPr>
                    <w:pStyle w:val="74"/>
                    <w:rPr>
                      <w:sz w:val="18"/>
                      <w:szCs w:val="18"/>
                    </w:rPr>
                  </w:pPr>
                  <w:r>
                    <w:rPr>
                      <w:sz w:val="18"/>
                      <w:szCs w:val="18"/>
                    </w:rPr>
                    <w:t>中和废水</w:t>
                  </w:r>
                </w:p>
              </w:tc>
              <w:tc>
                <w:tcPr>
                  <w:tcW w:w="1698" w:type="dxa"/>
                  <w:vAlign w:val="center"/>
                </w:tcPr>
                <w:p w14:paraId="3D55673A">
                  <w:pPr>
                    <w:pStyle w:val="74"/>
                    <w:rPr>
                      <w:sz w:val="18"/>
                      <w:szCs w:val="18"/>
                    </w:rPr>
                  </w:pPr>
                  <w:r>
                    <w:rPr>
                      <w:sz w:val="18"/>
                      <w:szCs w:val="18"/>
                    </w:rPr>
                    <w:t>pH、COD、EDC、VCM</w:t>
                  </w:r>
                </w:p>
              </w:tc>
              <w:tc>
                <w:tcPr>
                  <w:tcW w:w="1919" w:type="dxa"/>
                  <w:vAlign w:val="center"/>
                </w:tcPr>
                <w:p w14:paraId="106601E7">
                  <w:pPr>
                    <w:pStyle w:val="74"/>
                    <w:rPr>
                      <w:sz w:val="18"/>
                      <w:szCs w:val="18"/>
                    </w:rPr>
                  </w:pPr>
                  <w:r>
                    <w:rPr>
                      <w:sz w:val="18"/>
                      <w:szCs w:val="18"/>
                    </w:rPr>
                    <w:t>进入有机废水处理站</w:t>
                  </w:r>
                </w:p>
              </w:tc>
            </w:tr>
            <w:tr w14:paraId="46C2BE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6E48D452">
                  <w:pPr>
                    <w:pStyle w:val="74"/>
                    <w:rPr>
                      <w:sz w:val="18"/>
                      <w:szCs w:val="18"/>
                    </w:rPr>
                  </w:pPr>
                </w:p>
              </w:tc>
              <w:tc>
                <w:tcPr>
                  <w:tcW w:w="1236" w:type="dxa"/>
                  <w:vAlign w:val="center"/>
                </w:tcPr>
                <w:p w14:paraId="7B063197">
                  <w:pPr>
                    <w:pStyle w:val="74"/>
                    <w:rPr>
                      <w:sz w:val="18"/>
                      <w:szCs w:val="18"/>
                    </w:rPr>
                  </w:pPr>
                  <w:r>
                    <w:rPr>
                      <w:sz w:val="18"/>
                      <w:szCs w:val="18"/>
                    </w:rPr>
                    <w:t>废水汽提塔</w:t>
                  </w:r>
                </w:p>
              </w:tc>
              <w:tc>
                <w:tcPr>
                  <w:tcW w:w="2008" w:type="dxa"/>
                  <w:vAlign w:val="center"/>
                </w:tcPr>
                <w:p w14:paraId="37A96BF6">
                  <w:pPr>
                    <w:pStyle w:val="74"/>
                    <w:rPr>
                      <w:sz w:val="18"/>
                      <w:szCs w:val="18"/>
                    </w:rPr>
                  </w:pPr>
                  <w:r>
                    <w:rPr>
                      <w:sz w:val="18"/>
                      <w:szCs w:val="18"/>
                    </w:rPr>
                    <w:t>汽提塔尾水</w:t>
                  </w:r>
                </w:p>
              </w:tc>
              <w:tc>
                <w:tcPr>
                  <w:tcW w:w="1698" w:type="dxa"/>
                  <w:vAlign w:val="center"/>
                </w:tcPr>
                <w:p w14:paraId="799F8AD0">
                  <w:pPr>
                    <w:pStyle w:val="74"/>
                    <w:rPr>
                      <w:sz w:val="18"/>
                      <w:szCs w:val="18"/>
                    </w:rPr>
                  </w:pPr>
                  <w:r>
                    <w:rPr>
                      <w:sz w:val="18"/>
                      <w:szCs w:val="18"/>
                    </w:rPr>
                    <w:t>pH、COD、EDC、VCM</w:t>
                  </w:r>
                </w:p>
              </w:tc>
              <w:tc>
                <w:tcPr>
                  <w:tcW w:w="1919" w:type="dxa"/>
                  <w:vAlign w:val="center"/>
                </w:tcPr>
                <w:p w14:paraId="789D5495">
                  <w:pPr>
                    <w:pStyle w:val="74"/>
                    <w:rPr>
                      <w:sz w:val="18"/>
                      <w:szCs w:val="18"/>
                    </w:rPr>
                  </w:pPr>
                  <w:r>
                    <w:rPr>
                      <w:sz w:val="18"/>
                      <w:szCs w:val="18"/>
                    </w:rPr>
                    <w:t>送入离心母液处理单元处理后，作为脱盐水回用</w:t>
                  </w:r>
                </w:p>
              </w:tc>
            </w:tr>
            <w:tr w14:paraId="7CF945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3809B3A2">
                  <w:pPr>
                    <w:pStyle w:val="74"/>
                    <w:rPr>
                      <w:sz w:val="18"/>
                      <w:szCs w:val="18"/>
                    </w:rPr>
                  </w:pPr>
                </w:p>
              </w:tc>
              <w:tc>
                <w:tcPr>
                  <w:tcW w:w="1236" w:type="dxa"/>
                  <w:vAlign w:val="center"/>
                </w:tcPr>
                <w:p w14:paraId="673D1688">
                  <w:pPr>
                    <w:pStyle w:val="74"/>
                    <w:rPr>
                      <w:sz w:val="18"/>
                      <w:szCs w:val="18"/>
                    </w:rPr>
                  </w:pPr>
                  <w:r>
                    <w:rPr>
                      <w:sz w:val="18"/>
                      <w:szCs w:val="18"/>
                    </w:rPr>
                    <w:t>VCM装置</w:t>
                  </w:r>
                </w:p>
              </w:tc>
              <w:tc>
                <w:tcPr>
                  <w:tcW w:w="2008" w:type="dxa"/>
                  <w:vAlign w:val="center"/>
                </w:tcPr>
                <w:p w14:paraId="2D964097">
                  <w:pPr>
                    <w:pStyle w:val="74"/>
                    <w:rPr>
                      <w:sz w:val="18"/>
                      <w:szCs w:val="18"/>
                    </w:rPr>
                  </w:pPr>
                  <w:r>
                    <w:rPr>
                      <w:sz w:val="18"/>
                      <w:szCs w:val="18"/>
                    </w:rPr>
                    <w:t>VCM装置地面冲洗废水</w:t>
                  </w:r>
                </w:p>
              </w:tc>
              <w:tc>
                <w:tcPr>
                  <w:tcW w:w="1698" w:type="dxa"/>
                  <w:vAlign w:val="center"/>
                </w:tcPr>
                <w:p w14:paraId="7838AAE2">
                  <w:pPr>
                    <w:pStyle w:val="74"/>
                    <w:rPr>
                      <w:sz w:val="18"/>
                      <w:szCs w:val="18"/>
                    </w:rPr>
                  </w:pPr>
                  <w:r>
                    <w:rPr>
                      <w:sz w:val="18"/>
                      <w:szCs w:val="18"/>
                    </w:rPr>
                    <w:t>pH、SS、COD</w:t>
                  </w:r>
                </w:p>
              </w:tc>
              <w:tc>
                <w:tcPr>
                  <w:tcW w:w="1919" w:type="dxa"/>
                  <w:vAlign w:val="center"/>
                </w:tcPr>
                <w:p w14:paraId="31008BA0">
                  <w:pPr>
                    <w:pStyle w:val="74"/>
                    <w:rPr>
                      <w:sz w:val="18"/>
                      <w:szCs w:val="18"/>
                    </w:rPr>
                  </w:pPr>
                  <w:r>
                    <w:rPr>
                      <w:sz w:val="18"/>
                      <w:szCs w:val="18"/>
                    </w:rPr>
                    <w:t>进入无机废水处理站</w:t>
                  </w:r>
                </w:p>
              </w:tc>
            </w:tr>
            <w:tr w14:paraId="7D9CCC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01F6B62B">
                  <w:pPr>
                    <w:pStyle w:val="74"/>
                    <w:rPr>
                      <w:sz w:val="18"/>
                      <w:szCs w:val="18"/>
                    </w:rPr>
                  </w:pPr>
                </w:p>
              </w:tc>
              <w:tc>
                <w:tcPr>
                  <w:tcW w:w="1236" w:type="dxa"/>
                  <w:vAlign w:val="center"/>
                </w:tcPr>
                <w:p w14:paraId="70B73F33">
                  <w:pPr>
                    <w:pStyle w:val="74"/>
                    <w:rPr>
                      <w:sz w:val="18"/>
                      <w:szCs w:val="18"/>
                    </w:rPr>
                  </w:pPr>
                  <w:r>
                    <w:rPr>
                      <w:sz w:val="18"/>
                      <w:szCs w:val="18"/>
                    </w:rPr>
                    <w:t>废气液焚烧装置</w:t>
                  </w:r>
                </w:p>
              </w:tc>
              <w:tc>
                <w:tcPr>
                  <w:tcW w:w="2008" w:type="dxa"/>
                  <w:vAlign w:val="center"/>
                </w:tcPr>
                <w:p w14:paraId="41006E7B">
                  <w:pPr>
                    <w:pStyle w:val="74"/>
                    <w:rPr>
                      <w:sz w:val="18"/>
                      <w:szCs w:val="18"/>
                    </w:rPr>
                  </w:pPr>
                  <w:r>
                    <w:rPr>
                      <w:sz w:val="18"/>
                      <w:szCs w:val="18"/>
                    </w:rPr>
                    <w:t>碱洗塔废水</w:t>
                  </w:r>
                </w:p>
              </w:tc>
              <w:tc>
                <w:tcPr>
                  <w:tcW w:w="1698" w:type="dxa"/>
                  <w:vAlign w:val="center"/>
                </w:tcPr>
                <w:p w14:paraId="489B4544">
                  <w:pPr>
                    <w:pStyle w:val="74"/>
                    <w:rPr>
                      <w:sz w:val="18"/>
                      <w:szCs w:val="18"/>
                    </w:rPr>
                  </w:pPr>
                  <w:r>
                    <w:rPr>
                      <w:sz w:val="18"/>
                      <w:szCs w:val="18"/>
                    </w:rPr>
                    <w:t>pH、COD</w:t>
                  </w:r>
                </w:p>
              </w:tc>
              <w:tc>
                <w:tcPr>
                  <w:tcW w:w="1919" w:type="dxa"/>
                  <w:vAlign w:val="center"/>
                </w:tcPr>
                <w:p w14:paraId="07BD20B7">
                  <w:pPr>
                    <w:pStyle w:val="74"/>
                    <w:rPr>
                      <w:sz w:val="18"/>
                      <w:szCs w:val="18"/>
                    </w:rPr>
                  </w:pPr>
                  <w:r>
                    <w:rPr>
                      <w:sz w:val="18"/>
                      <w:szCs w:val="18"/>
                    </w:rPr>
                    <w:t>进入有机废水处理站</w:t>
                  </w:r>
                </w:p>
              </w:tc>
            </w:tr>
            <w:tr w14:paraId="675F9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03545678">
                  <w:pPr>
                    <w:pStyle w:val="74"/>
                    <w:rPr>
                      <w:sz w:val="18"/>
                      <w:szCs w:val="18"/>
                    </w:rPr>
                  </w:pPr>
                </w:p>
              </w:tc>
              <w:tc>
                <w:tcPr>
                  <w:tcW w:w="1236" w:type="dxa"/>
                  <w:vAlign w:val="center"/>
                </w:tcPr>
                <w:p w14:paraId="5585FB74">
                  <w:pPr>
                    <w:pStyle w:val="74"/>
                    <w:rPr>
                      <w:sz w:val="18"/>
                      <w:szCs w:val="18"/>
                    </w:rPr>
                  </w:pPr>
                  <w:r>
                    <w:rPr>
                      <w:sz w:val="18"/>
                      <w:szCs w:val="18"/>
                    </w:rPr>
                    <w:t>制酸系统</w:t>
                  </w:r>
                </w:p>
              </w:tc>
              <w:tc>
                <w:tcPr>
                  <w:tcW w:w="2008" w:type="dxa"/>
                  <w:vAlign w:val="center"/>
                </w:tcPr>
                <w:p w14:paraId="100C8463">
                  <w:pPr>
                    <w:pStyle w:val="74"/>
                    <w:rPr>
                      <w:sz w:val="18"/>
                      <w:szCs w:val="18"/>
                    </w:rPr>
                  </w:pPr>
                  <w:r>
                    <w:rPr>
                      <w:sz w:val="18"/>
                      <w:szCs w:val="18"/>
                    </w:rPr>
                    <w:t>活性炭、树脂反冲洗水</w:t>
                  </w:r>
                </w:p>
              </w:tc>
              <w:tc>
                <w:tcPr>
                  <w:tcW w:w="1698" w:type="dxa"/>
                  <w:vAlign w:val="center"/>
                </w:tcPr>
                <w:p w14:paraId="4B3F7C04">
                  <w:pPr>
                    <w:pStyle w:val="74"/>
                    <w:rPr>
                      <w:sz w:val="18"/>
                      <w:szCs w:val="18"/>
                    </w:rPr>
                  </w:pPr>
                  <w:r>
                    <w:rPr>
                      <w:sz w:val="18"/>
                      <w:szCs w:val="18"/>
                    </w:rPr>
                    <w:t>pH、SS、COD</w:t>
                  </w:r>
                </w:p>
              </w:tc>
              <w:tc>
                <w:tcPr>
                  <w:tcW w:w="1919" w:type="dxa"/>
                  <w:vAlign w:val="center"/>
                </w:tcPr>
                <w:p w14:paraId="5D858C2E">
                  <w:pPr>
                    <w:pStyle w:val="74"/>
                    <w:rPr>
                      <w:sz w:val="18"/>
                      <w:szCs w:val="18"/>
                    </w:rPr>
                  </w:pPr>
                  <w:r>
                    <w:rPr>
                      <w:sz w:val="18"/>
                      <w:szCs w:val="18"/>
                    </w:rPr>
                    <w:t>进入离心母液生化系统</w:t>
                  </w:r>
                </w:p>
              </w:tc>
            </w:tr>
            <w:tr w14:paraId="4F33F2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59E402F4">
                  <w:pPr>
                    <w:pStyle w:val="74"/>
                    <w:rPr>
                      <w:sz w:val="18"/>
                      <w:szCs w:val="18"/>
                    </w:rPr>
                  </w:pPr>
                </w:p>
              </w:tc>
              <w:tc>
                <w:tcPr>
                  <w:tcW w:w="1236" w:type="dxa"/>
                  <w:vAlign w:val="center"/>
                </w:tcPr>
                <w:p w14:paraId="1B5232F2">
                  <w:pPr>
                    <w:pStyle w:val="74"/>
                    <w:rPr>
                      <w:sz w:val="18"/>
                      <w:szCs w:val="18"/>
                    </w:rPr>
                  </w:pPr>
                  <w:r>
                    <w:rPr>
                      <w:sz w:val="18"/>
                      <w:szCs w:val="18"/>
                    </w:rPr>
                    <w:t>化学品配制单元</w:t>
                  </w:r>
                </w:p>
              </w:tc>
              <w:tc>
                <w:tcPr>
                  <w:tcW w:w="2008" w:type="dxa"/>
                  <w:vAlign w:val="center"/>
                </w:tcPr>
                <w:p w14:paraId="3B791B65">
                  <w:pPr>
                    <w:pStyle w:val="74"/>
                    <w:rPr>
                      <w:sz w:val="18"/>
                      <w:szCs w:val="18"/>
                    </w:rPr>
                  </w:pPr>
                  <w:r>
                    <w:rPr>
                      <w:sz w:val="18"/>
                      <w:szCs w:val="18"/>
                    </w:rPr>
                    <w:t>化学品配制设备清洗废水</w:t>
                  </w:r>
                </w:p>
              </w:tc>
              <w:tc>
                <w:tcPr>
                  <w:tcW w:w="1698" w:type="dxa"/>
                  <w:vAlign w:val="center"/>
                </w:tcPr>
                <w:p w14:paraId="301CD559">
                  <w:pPr>
                    <w:pStyle w:val="74"/>
                    <w:rPr>
                      <w:sz w:val="18"/>
                      <w:szCs w:val="18"/>
                    </w:rPr>
                  </w:pPr>
                  <w:r>
                    <w:rPr>
                      <w:sz w:val="18"/>
                      <w:szCs w:val="18"/>
                    </w:rPr>
                    <w:t>COD、SS</w:t>
                  </w:r>
                </w:p>
              </w:tc>
              <w:tc>
                <w:tcPr>
                  <w:tcW w:w="1919" w:type="dxa"/>
                  <w:vAlign w:val="center"/>
                </w:tcPr>
                <w:p w14:paraId="5D318123">
                  <w:pPr>
                    <w:pStyle w:val="74"/>
                    <w:rPr>
                      <w:sz w:val="18"/>
                      <w:szCs w:val="18"/>
                    </w:rPr>
                  </w:pPr>
                  <w:r>
                    <w:rPr>
                      <w:sz w:val="18"/>
                      <w:szCs w:val="18"/>
                    </w:rPr>
                    <w:t>分装置收集到初期雨水池，进入有机废水处理站。</w:t>
                  </w:r>
                </w:p>
              </w:tc>
            </w:tr>
            <w:tr w14:paraId="2DB31C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16E47FD2">
                  <w:pPr>
                    <w:pStyle w:val="74"/>
                    <w:rPr>
                      <w:sz w:val="18"/>
                      <w:szCs w:val="18"/>
                    </w:rPr>
                  </w:pPr>
                </w:p>
              </w:tc>
              <w:tc>
                <w:tcPr>
                  <w:tcW w:w="1236" w:type="dxa"/>
                  <w:vAlign w:val="center"/>
                </w:tcPr>
                <w:p w14:paraId="57086611">
                  <w:pPr>
                    <w:pStyle w:val="74"/>
                    <w:rPr>
                      <w:sz w:val="18"/>
                      <w:szCs w:val="18"/>
                    </w:rPr>
                  </w:pPr>
                  <w:r>
                    <w:rPr>
                      <w:sz w:val="18"/>
                      <w:szCs w:val="18"/>
                    </w:rPr>
                    <w:t>汽提单元</w:t>
                  </w:r>
                </w:p>
              </w:tc>
              <w:tc>
                <w:tcPr>
                  <w:tcW w:w="2008" w:type="dxa"/>
                  <w:vAlign w:val="center"/>
                </w:tcPr>
                <w:p w14:paraId="78407EA7">
                  <w:pPr>
                    <w:pStyle w:val="74"/>
                    <w:rPr>
                      <w:sz w:val="18"/>
                      <w:szCs w:val="18"/>
                    </w:rPr>
                  </w:pPr>
                  <w:r>
                    <w:rPr>
                      <w:sz w:val="18"/>
                      <w:szCs w:val="18"/>
                    </w:rPr>
                    <w:t>汽提废水</w:t>
                  </w:r>
                </w:p>
              </w:tc>
              <w:tc>
                <w:tcPr>
                  <w:tcW w:w="1698" w:type="dxa"/>
                  <w:vAlign w:val="center"/>
                </w:tcPr>
                <w:p w14:paraId="5D47BCC2">
                  <w:pPr>
                    <w:pStyle w:val="74"/>
                    <w:rPr>
                      <w:sz w:val="18"/>
                      <w:szCs w:val="18"/>
                    </w:rPr>
                  </w:pPr>
                  <w:r>
                    <w:rPr>
                      <w:sz w:val="18"/>
                      <w:szCs w:val="18"/>
                    </w:rPr>
                    <w:t>COD、SS、VCM</w:t>
                  </w:r>
                </w:p>
              </w:tc>
              <w:tc>
                <w:tcPr>
                  <w:tcW w:w="1919" w:type="dxa"/>
                  <w:vAlign w:val="center"/>
                </w:tcPr>
                <w:p w14:paraId="2421547E">
                  <w:pPr>
                    <w:pStyle w:val="74"/>
                    <w:rPr>
                      <w:sz w:val="18"/>
                      <w:szCs w:val="18"/>
                    </w:rPr>
                  </w:pPr>
                  <w:r>
                    <w:rPr>
                      <w:sz w:val="18"/>
                      <w:szCs w:val="18"/>
                    </w:rPr>
                    <w:t>树脂再生废水经单独处理达到车间排口镍标准后，进入无机废水处理站，经“中和+混凝沉淀”处理后，排入天宜</w:t>
                  </w:r>
                  <w:r>
                    <w:rPr>
                      <w:rFonts w:hint="eastAsia"/>
                      <w:sz w:val="18"/>
                      <w:szCs w:val="18"/>
                    </w:rPr>
                    <w:t>污水处理厂</w:t>
                  </w:r>
                  <w:r>
                    <w:rPr>
                      <w:sz w:val="18"/>
                      <w:szCs w:val="18"/>
                    </w:rPr>
                    <w:t>（二期）</w:t>
                  </w:r>
                </w:p>
              </w:tc>
            </w:tr>
            <w:tr w14:paraId="7190C6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4B58185C">
                  <w:pPr>
                    <w:pStyle w:val="74"/>
                    <w:rPr>
                      <w:sz w:val="18"/>
                      <w:szCs w:val="18"/>
                    </w:rPr>
                  </w:pPr>
                </w:p>
              </w:tc>
              <w:tc>
                <w:tcPr>
                  <w:tcW w:w="1236" w:type="dxa"/>
                  <w:vAlign w:val="center"/>
                </w:tcPr>
                <w:p w14:paraId="0DAB696D">
                  <w:pPr>
                    <w:pStyle w:val="74"/>
                    <w:rPr>
                      <w:sz w:val="18"/>
                      <w:szCs w:val="18"/>
                    </w:rPr>
                  </w:pPr>
                  <w:r>
                    <w:rPr>
                      <w:sz w:val="18"/>
                      <w:szCs w:val="18"/>
                    </w:rPr>
                    <w:t>离心干燥单元</w:t>
                  </w:r>
                </w:p>
              </w:tc>
              <w:tc>
                <w:tcPr>
                  <w:tcW w:w="2008" w:type="dxa"/>
                  <w:vAlign w:val="center"/>
                </w:tcPr>
                <w:p w14:paraId="03F83293">
                  <w:pPr>
                    <w:pStyle w:val="74"/>
                    <w:rPr>
                      <w:sz w:val="18"/>
                      <w:szCs w:val="18"/>
                    </w:rPr>
                  </w:pPr>
                  <w:r>
                    <w:rPr>
                      <w:sz w:val="18"/>
                      <w:szCs w:val="18"/>
                    </w:rPr>
                    <w:t>离心母液</w:t>
                  </w:r>
                </w:p>
              </w:tc>
              <w:tc>
                <w:tcPr>
                  <w:tcW w:w="1698" w:type="dxa"/>
                  <w:vAlign w:val="center"/>
                </w:tcPr>
                <w:p w14:paraId="63B8D8D0">
                  <w:pPr>
                    <w:pStyle w:val="74"/>
                    <w:rPr>
                      <w:sz w:val="18"/>
                      <w:szCs w:val="18"/>
                    </w:rPr>
                  </w:pPr>
                  <w:r>
                    <w:rPr>
                      <w:sz w:val="18"/>
                      <w:szCs w:val="18"/>
                    </w:rPr>
                    <w:t>COD、SS、VCM</w:t>
                  </w:r>
                </w:p>
              </w:tc>
              <w:tc>
                <w:tcPr>
                  <w:tcW w:w="1919" w:type="dxa"/>
                  <w:vAlign w:val="center"/>
                </w:tcPr>
                <w:p w14:paraId="4562923B">
                  <w:pPr>
                    <w:pStyle w:val="74"/>
                    <w:rPr>
                      <w:sz w:val="18"/>
                      <w:szCs w:val="18"/>
                    </w:rPr>
                  </w:pPr>
                  <w:r>
                    <w:rPr>
                      <w:sz w:val="18"/>
                      <w:szCs w:val="18"/>
                    </w:rPr>
                    <w:t>进入废水汽提塔</w:t>
                  </w:r>
                </w:p>
              </w:tc>
            </w:tr>
            <w:tr w14:paraId="2BDDDF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5A0E0B59">
                  <w:pPr>
                    <w:pStyle w:val="74"/>
                    <w:rPr>
                      <w:sz w:val="18"/>
                      <w:szCs w:val="18"/>
                    </w:rPr>
                  </w:pPr>
                </w:p>
              </w:tc>
              <w:tc>
                <w:tcPr>
                  <w:tcW w:w="1236" w:type="dxa"/>
                  <w:vAlign w:val="center"/>
                </w:tcPr>
                <w:p w14:paraId="67D63F0E">
                  <w:pPr>
                    <w:pStyle w:val="74"/>
                    <w:rPr>
                      <w:sz w:val="18"/>
                      <w:szCs w:val="18"/>
                    </w:rPr>
                  </w:pPr>
                  <w:r>
                    <w:rPr>
                      <w:sz w:val="18"/>
                      <w:szCs w:val="18"/>
                    </w:rPr>
                    <w:t>循环水冷却塔</w:t>
                  </w:r>
                </w:p>
              </w:tc>
              <w:tc>
                <w:tcPr>
                  <w:tcW w:w="2008" w:type="dxa"/>
                  <w:vAlign w:val="center"/>
                </w:tcPr>
                <w:p w14:paraId="213DE13E">
                  <w:pPr>
                    <w:pStyle w:val="74"/>
                    <w:rPr>
                      <w:sz w:val="18"/>
                      <w:szCs w:val="18"/>
                    </w:rPr>
                  </w:pPr>
                  <w:r>
                    <w:rPr>
                      <w:sz w:val="18"/>
                      <w:szCs w:val="18"/>
                    </w:rPr>
                    <w:t>冷却塔尾水</w:t>
                  </w:r>
                </w:p>
              </w:tc>
              <w:tc>
                <w:tcPr>
                  <w:tcW w:w="1698" w:type="dxa"/>
                  <w:vAlign w:val="center"/>
                </w:tcPr>
                <w:p w14:paraId="5DF6C33D">
                  <w:pPr>
                    <w:pStyle w:val="74"/>
                    <w:rPr>
                      <w:sz w:val="18"/>
                      <w:szCs w:val="18"/>
                    </w:rPr>
                  </w:pPr>
                  <w:r>
                    <w:rPr>
                      <w:sz w:val="18"/>
                      <w:szCs w:val="18"/>
                    </w:rPr>
                    <w:t>pH、COD、SS</w:t>
                  </w:r>
                </w:p>
              </w:tc>
              <w:tc>
                <w:tcPr>
                  <w:tcW w:w="1919" w:type="dxa"/>
                  <w:vAlign w:val="center"/>
                </w:tcPr>
                <w:p w14:paraId="5EACF272">
                  <w:pPr>
                    <w:pStyle w:val="74"/>
                    <w:rPr>
                      <w:sz w:val="18"/>
                      <w:szCs w:val="18"/>
                    </w:rPr>
                  </w:pPr>
                  <w:r>
                    <w:rPr>
                      <w:sz w:val="18"/>
                      <w:szCs w:val="18"/>
                    </w:rPr>
                    <w:t>进入有机废水处理站</w:t>
                  </w:r>
                </w:p>
              </w:tc>
            </w:tr>
            <w:tr w14:paraId="32356D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79E158E7">
                  <w:pPr>
                    <w:pStyle w:val="74"/>
                    <w:rPr>
                      <w:sz w:val="18"/>
                      <w:szCs w:val="18"/>
                    </w:rPr>
                  </w:pPr>
                </w:p>
              </w:tc>
              <w:tc>
                <w:tcPr>
                  <w:tcW w:w="1236" w:type="dxa"/>
                  <w:vAlign w:val="center"/>
                </w:tcPr>
                <w:p w14:paraId="551C8449">
                  <w:pPr>
                    <w:pStyle w:val="74"/>
                    <w:rPr>
                      <w:sz w:val="18"/>
                      <w:szCs w:val="18"/>
                    </w:rPr>
                  </w:pPr>
                  <w:r>
                    <w:rPr>
                      <w:sz w:val="18"/>
                      <w:szCs w:val="18"/>
                    </w:rPr>
                    <w:t>离心母液回用装置</w:t>
                  </w:r>
                </w:p>
              </w:tc>
              <w:tc>
                <w:tcPr>
                  <w:tcW w:w="2008" w:type="dxa"/>
                  <w:vAlign w:val="center"/>
                </w:tcPr>
                <w:p w14:paraId="420BD3CA">
                  <w:pPr>
                    <w:pStyle w:val="74"/>
                    <w:rPr>
                      <w:sz w:val="18"/>
                      <w:szCs w:val="18"/>
                    </w:rPr>
                  </w:pPr>
                  <w:r>
                    <w:rPr>
                      <w:sz w:val="18"/>
                      <w:szCs w:val="18"/>
                    </w:rPr>
                    <w:t>再生废水</w:t>
                  </w:r>
                </w:p>
              </w:tc>
              <w:tc>
                <w:tcPr>
                  <w:tcW w:w="1698" w:type="dxa"/>
                  <w:vAlign w:val="center"/>
                </w:tcPr>
                <w:p w14:paraId="5AC8BC1B">
                  <w:pPr>
                    <w:pStyle w:val="74"/>
                    <w:rPr>
                      <w:sz w:val="18"/>
                      <w:szCs w:val="18"/>
                    </w:rPr>
                  </w:pPr>
                  <w:r>
                    <w:rPr>
                      <w:sz w:val="18"/>
                      <w:szCs w:val="18"/>
                    </w:rPr>
                    <w:t>pH、COD</w:t>
                  </w:r>
                </w:p>
              </w:tc>
              <w:tc>
                <w:tcPr>
                  <w:tcW w:w="1919" w:type="dxa"/>
                  <w:vAlign w:val="center"/>
                </w:tcPr>
                <w:p w14:paraId="61E53BD6">
                  <w:pPr>
                    <w:pStyle w:val="74"/>
                    <w:rPr>
                      <w:sz w:val="18"/>
                      <w:szCs w:val="18"/>
                    </w:rPr>
                  </w:pPr>
                  <w:r>
                    <w:rPr>
                      <w:sz w:val="18"/>
                      <w:szCs w:val="18"/>
                    </w:rPr>
                    <w:t>进入有机废水处理站</w:t>
                  </w:r>
                </w:p>
              </w:tc>
            </w:tr>
            <w:tr w14:paraId="656357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46B25757">
                  <w:pPr>
                    <w:pStyle w:val="74"/>
                    <w:rPr>
                      <w:sz w:val="18"/>
                      <w:szCs w:val="18"/>
                    </w:rPr>
                  </w:pPr>
                </w:p>
              </w:tc>
              <w:tc>
                <w:tcPr>
                  <w:tcW w:w="1236" w:type="dxa"/>
                  <w:vAlign w:val="center"/>
                </w:tcPr>
                <w:p w14:paraId="42CD7F6B">
                  <w:pPr>
                    <w:pStyle w:val="74"/>
                    <w:rPr>
                      <w:sz w:val="18"/>
                      <w:szCs w:val="18"/>
                    </w:rPr>
                  </w:pPr>
                  <w:r>
                    <w:rPr>
                      <w:sz w:val="18"/>
                      <w:szCs w:val="18"/>
                    </w:rPr>
                    <w:t>PVC、VCM装置</w:t>
                  </w:r>
                </w:p>
              </w:tc>
              <w:tc>
                <w:tcPr>
                  <w:tcW w:w="2008" w:type="dxa"/>
                  <w:vAlign w:val="center"/>
                </w:tcPr>
                <w:p w14:paraId="609E0B67">
                  <w:pPr>
                    <w:pStyle w:val="74"/>
                    <w:rPr>
                      <w:sz w:val="18"/>
                      <w:szCs w:val="18"/>
                    </w:rPr>
                  </w:pPr>
                  <w:r>
                    <w:rPr>
                      <w:sz w:val="18"/>
                      <w:szCs w:val="18"/>
                    </w:rPr>
                    <w:t>地面冲洗水</w:t>
                  </w:r>
                </w:p>
              </w:tc>
              <w:tc>
                <w:tcPr>
                  <w:tcW w:w="1698" w:type="dxa"/>
                  <w:vAlign w:val="center"/>
                </w:tcPr>
                <w:p w14:paraId="2A285EF6">
                  <w:pPr>
                    <w:pStyle w:val="74"/>
                    <w:rPr>
                      <w:sz w:val="18"/>
                      <w:szCs w:val="18"/>
                    </w:rPr>
                  </w:pPr>
                  <w:r>
                    <w:rPr>
                      <w:sz w:val="18"/>
                      <w:szCs w:val="18"/>
                    </w:rPr>
                    <w:t>pH、COD、SS</w:t>
                  </w:r>
                </w:p>
              </w:tc>
              <w:tc>
                <w:tcPr>
                  <w:tcW w:w="1919" w:type="dxa"/>
                  <w:vAlign w:val="center"/>
                </w:tcPr>
                <w:p w14:paraId="69CFD676">
                  <w:pPr>
                    <w:pStyle w:val="74"/>
                    <w:rPr>
                      <w:sz w:val="18"/>
                      <w:szCs w:val="18"/>
                    </w:rPr>
                  </w:pPr>
                  <w:r>
                    <w:rPr>
                      <w:sz w:val="18"/>
                      <w:szCs w:val="18"/>
                    </w:rPr>
                    <w:t>进入有机废水处理站</w:t>
                  </w:r>
                </w:p>
              </w:tc>
            </w:tr>
            <w:tr w14:paraId="4F844C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2F232254">
                  <w:pPr>
                    <w:pStyle w:val="74"/>
                    <w:rPr>
                      <w:sz w:val="18"/>
                      <w:szCs w:val="18"/>
                    </w:rPr>
                  </w:pPr>
                </w:p>
              </w:tc>
              <w:tc>
                <w:tcPr>
                  <w:tcW w:w="1236" w:type="dxa"/>
                  <w:vAlign w:val="center"/>
                </w:tcPr>
                <w:p w14:paraId="71E8C362">
                  <w:pPr>
                    <w:pStyle w:val="74"/>
                    <w:rPr>
                      <w:sz w:val="18"/>
                      <w:szCs w:val="18"/>
                    </w:rPr>
                  </w:pPr>
                  <w:r>
                    <w:rPr>
                      <w:sz w:val="18"/>
                      <w:szCs w:val="18"/>
                    </w:rPr>
                    <w:t>员工生活</w:t>
                  </w:r>
                </w:p>
              </w:tc>
              <w:tc>
                <w:tcPr>
                  <w:tcW w:w="2008" w:type="dxa"/>
                  <w:vAlign w:val="center"/>
                </w:tcPr>
                <w:p w14:paraId="099C82C3">
                  <w:pPr>
                    <w:pStyle w:val="74"/>
                    <w:rPr>
                      <w:sz w:val="18"/>
                      <w:szCs w:val="18"/>
                    </w:rPr>
                  </w:pPr>
                  <w:r>
                    <w:rPr>
                      <w:sz w:val="18"/>
                      <w:szCs w:val="18"/>
                    </w:rPr>
                    <w:t>生活污水</w:t>
                  </w:r>
                </w:p>
              </w:tc>
              <w:tc>
                <w:tcPr>
                  <w:tcW w:w="1698" w:type="dxa"/>
                  <w:vAlign w:val="center"/>
                </w:tcPr>
                <w:p w14:paraId="54512591">
                  <w:pPr>
                    <w:pStyle w:val="74"/>
                    <w:rPr>
                      <w:sz w:val="18"/>
                      <w:szCs w:val="18"/>
                    </w:rPr>
                  </w:pPr>
                  <w:r>
                    <w:rPr>
                      <w:sz w:val="18"/>
                      <w:szCs w:val="18"/>
                    </w:rPr>
                    <w:t>pH、COD、SS、氨氮</w:t>
                  </w:r>
                </w:p>
              </w:tc>
              <w:tc>
                <w:tcPr>
                  <w:tcW w:w="1919" w:type="dxa"/>
                  <w:vAlign w:val="center"/>
                </w:tcPr>
                <w:p w14:paraId="481B0464">
                  <w:pPr>
                    <w:pStyle w:val="74"/>
                    <w:rPr>
                      <w:sz w:val="18"/>
                      <w:szCs w:val="18"/>
                    </w:rPr>
                  </w:pPr>
                  <w:r>
                    <w:rPr>
                      <w:sz w:val="18"/>
                      <w:szCs w:val="18"/>
                    </w:rPr>
                    <w:t>进入有机废水处理站</w:t>
                  </w:r>
                </w:p>
              </w:tc>
            </w:tr>
            <w:tr w14:paraId="1AF03B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217A2128">
                  <w:pPr>
                    <w:pStyle w:val="74"/>
                    <w:rPr>
                      <w:sz w:val="18"/>
                      <w:szCs w:val="18"/>
                    </w:rPr>
                  </w:pPr>
                </w:p>
              </w:tc>
              <w:tc>
                <w:tcPr>
                  <w:tcW w:w="1236" w:type="dxa"/>
                  <w:vAlign w:val="center"/>
                </w:tcPr>
                <w:p w14:paraId="6556C423">
                  <w:pPr>
                    <w:pStyle w:val="74"/>
                    <w:rPr>
                      <w:sz w:val="18"/>
                      <w:szCs w:val="18"/>
                    </w:rPr>
                  </w:pPr>
                  <w:r>
                    <w:rPr>
                      <w:sz w:val="18"/>
                      <w:szCs w:val="18"/>
                    </w:rPr>
                    <w:t>装置区初期雨水</w:t>
                  </w:r>
                </w:p>
              </w:tc>
              <w:tc>
                <w:tcPr>
                  <w:tcW w:w="2008" w:type="dxa"/>
                  <w:vAlign w:val="center"/>
                </w:tcPr>
                <w:p w14:paraId="4CAF4CEE">
                  <w:pPr>
                    <w:pStyle w:val="74"/>
                    <w:rPr>
                      <w:sz w:val="18"/>
                      <w:szCs w:val="18"/>
                    </w:rPr>
                  </w:pPr>
                  <w:r>
                    <w:rPr>
                      <w:sz w:val="18"/>
                      <w:szCs w:val="18"/>
                    </w:rPr>
                    <w:t>装置区初期雨水</w:t>
                  </w:r>
                </w:p>
              </w:tc>
              <w:tc>
                <w:tcPr>
                  <w:tcW w:w="1698" w:type="dxa"/>
                  <w:vAlign w:val="center"/>
                </w:tcPr>
                <w:p w14:paraId="7C27149C">
                  <w:pPr>
                    <w:pStyle w:val="74"/>
                    <w:rPr>
                      <w:sz w:val="18"/>
                      <w:szCs w:val="18"/>
                    </w:rPr>
                  </w:pPr>
                  <w:r>
                    <w:rPr>
                      <w:sz w:val="18"/>
                      <w:szCs w:val="18"/>
                    </w:rPr>
                    <w:t>pH、COD、EDC、VCM</w:t>
                  </w:r>
                </w:p>
              </w:tc>
              <w:tc>
                <w:tcPr>
                  <w:tcW w:w="1919" w:type="dxa"/>
                  <w:vAlign w:val="center"/>
                </w:tcPr>
                <w:p w14:paraId="024E8FD3">
                  <w:pPr>
                    <w:pStyle w:val="74"/>
                    <w:rPr>
                      <w:sz w:val="18"/>
                      <w:szCs w:val="18"/>
                    </w:rPr>
                  </w:pPr>
                  <w:r>
                    <w:rPr>
                      <w:sz w:val="18"/>
                      <w:szCs w:val="18"/>
                    </w:rPr>
                    <w:t>送入离心母液处理单元处理后，作为脱盐水回用</w:t>
                  </w:r>
                </w:p>
              </w:tc>
            </w:tr>
            <w:tr w14:paraId="4AD988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restart"/>
                  <w:vAlign w:val="center"/>
                </w:tcPr>
                <w:p w14:paraId="0D28E538">
                  <w:pPr>
                    <w:pStyle w:val="74"/>
                    <w:rPr>
                      <w:sz w:val="18"/>
                      <w:szCs w:val="18"/>
                    </w:rPr>
                  </w:pPr>
                  <w:r>
                    <w:rPr>
                      <w:sz w:val="18"/>
                      <w:szCs w:val="18"/>
                    </w:rPr>
                    <w:t>华谊钦州化工新材料一体化基地三期双氧水法环氧丙烷（HPPO）及聚醚多元醇一体化项目</w:t>
                  </w:r>
                </w:p>
              </w:tc>
              <w:tc>
                <w:tcPr>
                  <w:tcW w:w="1236" w:type="dxa"/>
                  <w:vMerge w:val="restart"/>
                  <w:vAlign w:val="center"/>
                </w:tcPr>
                <w:p w14:paraId="74EE55C7">
                  <w:pPr>
                    <w:pStyle w:val="74"/>
                    <w:rPr>
                      <w:sz w:val="18"/>
                      <w:szCs w:val="18"/>
                    </w:rPr>
                  </w:pPr>
                  <w:r>
                    <w:rPr>
                      <w:sz w:val="18"/>
                      <w:szCs w:val="18"/>
                    </w:rPr>
                    <w:t>HPPO -HP部分</w:t>
                  </w:r>
                </w:p>
              </w:tc>
              <w:tc>
                <w:tcPr>
                  <w:tcW w:w="2008" w:type="dxa"/>
                  <w:vAlign w:val="center"/>
                </w:tcPr>
                <w:p w14:paraId="765DBB96">
                  <w:pPr>
                    <w:pStyle w:val="74"/>
                    <w:rPr>
                      <w:sz w:val="18"/>
                      <w:szCs w:val="18"/>
                    </w:rPr>
                  </w:pPr>
                  <w:r>
                    <w:rPr>
                      <w:sz w:val="18"/>
                      <w:szCs w:val="18"/>
                    </w:rPr>
                    <w:t>氢化反应器过滤器清洗</w:t>
                  </w:r>
                </w:p>
                <w:p w14:paraId="04F252EC">
                  <w:pPr>
                    <w:pStyle w:val="74"/>
                    <w:rPr>
                      <w:sz w:val="18"/>
                      <w:szCs w:val="18"/>
                    </w:rPr>
                  </w:pPr>
                  <w:r>
                    <w:rPr>
                      <w:sz w:val="18"/>
                      <w:szCs w:val="18"/>
                    </w:rPr>
                    <w:t>废水</w:t>
                  </w:r>
                </w:p>
              </w:tc>
              <w:tc>
                <w:tcPr>
                  <w:tcW w:w="1698" w:type="dxa"/>
                  <w:vAlign w:val="center"/>
                </w:tcPr>
                <w:p w14:paraId="5F63CAB9">
                  <w:pPr>
                    <w:pStyle w:val="74"/>
                    <w:rPr>
                      <w:sz w:val="18"/>
                      <w:szCs w:val="18"/>
                    </w:rPr>
                  </w:pPr>
                  <w:r>
                    <w:rPr>
                      <w:sz w:val="18"/>
                      <w:szCs w:val="18"/>
                    </w:rPr>
                    <w:t>COD（芳烃等）</w:t>
                  </w:r>
                </w:p>
              </w:tc>
              <w:tc>
                <w:tcPr>
                  <w:tcW w:w="1919" w:type="dxa"/>
                  <w:vMerge w:val="restart"/>
                  <w:vAlign w:val="center"/>
                </w:tcPr>
                <w:p w14:paraId="126514BE">
                  <w:pPr>
                    <w:pStyle w:val="74"/>
                    <w:rPr>
                      <w:sz w:val="18"/>
                      <w:szCs w:val="18"/>
                    </w:rPr>
                  </w:pPr>
                  <w:r>
                    <w:rPr>
                      <w:sz w:val="18"/>
                      <w:szCs w:val="18"/>
                    </w:rPr>
                    <w:t>高浓度难生化废水管网</w:t>
                  </w:r>
                </w:p>
              </w:tc>
            </w:tr>
            <w:tr w14:paraId="033D1F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164FC70D">
                  <w:pPr>
                    <w:pStyle w:val="74"/>
                    <w:rPr>
                      <w:sz w:val="18"/>
                      <w:szCs w:val="18"/>
                    </w:rPr>
                  </w:pPr>
                </w:p>
              </w:tc>
              <w:tc>
                <w:tcPr>
                  <w:tcW w:w="1236" w:type="dxa"/>
                  <w:vMerge w:val="continue"/>
                  <w:vAlign w:val="center"/>
                </w:tcPr>
                <w:p w14:paraId="0D93EA9C">
                  <w:pPr>
                    <w:pStyle w:val="74"/>
                    <w:rPr>
                      <w:sz w:val="18"/>
                      <w:szCs w:val="18"/>
                    </w:rPr>
                  </w:pPr>
                </w:p>
              </w:tc>
              <w:tc>
                <w:tcPr>
                  <w:tcW w:w="2008" w:type="dxa"/>
                  <w:vAlign w:val="center"/>
                </w:tcPr>
                <w:p w14:paraId="7E9C0E94">
                  <w:pPr>
                    <w:pStyle w:val="74"/>
                    <w:rPr>
                      <w:sz w:val="18"/>
                      <w:szCs w:val="18"/>
                    </w:rPr>
                  </w:pPr>
                  <w:r>
                    <w:rPr>
                      <w:sz w:val="18"/>
                      <w:szCs w:val="18"/>
                    </w:rPr>
                    <w:t>氧化尾气活性炭脱附废</w:t>
                  </w:r>
                </w:p>
                <w:p w14:paraId="43E82E8A">
                  <w:pPr>
                    <w:pStyle w:val="74"/>
                    <w:rPr>
                      <w:sz w:val="18"/>
                      <w:szCs w:val="18"/>
                    </w:rPr>
                  </w:pPr>
                  <w:r>
                    <w:rPr>
                      <w:sz w:val="18"/>
                      <w:szCs w:val="18"/>
                    </w:rPr>
                    <w:t>水</w:t>
                  </w:r>
                </w:p>
              </w:tc>
              <w:tc>
                <w:tcPr>
                  <w:tcW w:w="1698" w:type="dxa"/>
                  <w:vAlign w:val="center"/>
                </w:tcPr>
                <w:p w14:paraId="3D4E37D4">
                  <w:pPr>
                    <w:pStyle w:val="74"/>
                    <w:rPr>
                      <w:sz w:val="18"/>
                      <w:szCs w:val="18"/>
                    </w:rPr>
                  </w:pPr>
                  <w:r>
                    <w:rPr>
                      <w:sz w:val="18"/>
                      <w:szCs w:val="18"/>
                    </w:rPr>
                    <w:t>COD（芳烃等）</w:t>
                  </w:r>
                </w:p>
              </w:tc>
              <w:tc>
                <w:tcPr>
                  <w:tcW w:w="1919" w:type="dxa"/>
                  <w:vMerge w:val="continue"/>
                  <w:vAlign w:val="center"/>
                </w:tcPr>
                <w:p w14:paraId="7CC095BB">
                  <w:pPr>
                    <w:pStyle w:val="74"/>
                    <w:rPr>
                      <w:sz w:val="18"/>
                      <w:szCs w:val="18"/>
                    </w:rPr>
                  </w:pPr>
                </w:p>
              </w:tc>
            </w:tr>
            <w:tr w14:paraId="2243AB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5AE848E9">
                  <w:pPr>
                    <w:pStyle w:val="74"/>
                    <w:rPr>
                      <w:sz w:val="18"/>
                      <w:szCs w:val="18"/>
                    </w:rPr>
                  </w:pPr>
                </w:p>
              </w:tc>
              <w:tc>
                <w:tcPr>
                  <w:tcW w:w="1236" w:type="dxa"/>
                  <w:vMerge w:val="continue"/>
                  <w:vAlign w:val="center"/>
                </w:tcPr>
                <w:p w14:paraId="1C41F99A">
                  <w:pPr>
                    <w:pStyle w:val="74"/>
                    <w:rPr>
                      <w:sz w:val="18"/>
                      <w:szCs w:val="18"/>
                    </w:rPr>
                  </w:pPr>
                </w:p>
              </w:tc>
              <w:tc>
                <w:tcPr>
                  <w:tcW w:w="2008" w:type="dxa"/>
                  <w:vAlign w:val="center"/>
                </w:tcPr>
                <w:p w14:paraId="2A114317">
                  <w:pPr>
                    <w:pStyle w:val="74"/>
                    <w:rPr>
                      <w:sz w:val="18"/>
                      <w:szCs w:val="18"/>
                    </w:rPr>
                  </w:pPr>
                  <w:r>
                    <w:rPr>
                      <w:sz w:val="18"/>
                      <w:szCs w:val="18"/>
                    </w:rPr>
                    <w:t>双氧水萃取塔废水</w:t>
                  </w:r>
                </w:p>
              </w:tc>
              <w:tc>
                <w:tcPr>
                  <w:tcW w:w="1698" w:type="dxa"/>
                  <w:vAlign w:val="center"/>
                </w:tcPr>
                <w:p w14:paraId="7347A165">
                  <w:pPr>
                    <w:pStyle w:val="74"/>
                    <w:rPr>
                      <w:sz w:val="18"/>
                      <w:szCs w:val="18"/>
                    </w:rPr>
                  </w:pPr>
                  <w:r>
                    <w:rPr>
                      <w:sz w:val="18"/>
                      <w:szCs w:val="18"/>
                    </w:rPr>
                    <w:t>pH 、COD（蒽醌等）</w:t>
                  </w:r>
                </w:p>
              </w:tc>
              <w:tc>
                <w:tcPr>
                  <w:tcW w:w="1919" w:type="dxa"/>
                  <w:vMerge w:val="continue"/>
                  <w:vAlign w:val="center"/>
                </w:tcPr>
                <w:p w14:paraId="1E0789F1">
                  <w:pPr>
                    <w:pStyle w:val="74"/>
                    <w:rPr>
                      <w:sz w:val="18"/>
                      <w:szCs w:val="18"/>
                    </w:rPr>
                  </w:pPr>
                </w:p>
              </w:tc>
            </w:tr>
            <w:tr w14:paraId="57A08C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1926B674">
                  <w:pPr>
                    <w:pStyle w:val="74"/>
                    <w:rPr>
                      <w:sz w:val="18"/>
                      <w:szCs w:val="18"/>
                    </w:rPr>
                  </w:pPr>
                </w:p>
              </w:tc>
              <w:tc>
                <w:tcPr>
                  <w:tcW w:w="1236" w:type="dxa"/>
                  <w:vMerge w:val="continue"/>
                  <w:vAlign w:val="center"/>
                </w:tcPr>
                <w:p w14:paraId="7D324B71">
                  <w:pPr>
                    <w:pStyle w:val="74"/>
                    <w:rPr>
                      <w:sz w:val="18"/>
                      <w:szCs w:val="18"/>
                    </w:rPr>
                  </w:pPr>
                </w:p>
              </w:tc>
              <w:tc>
                <w:tcPr>
                  <w:tcW w:w="2008" w:type="dxa"/>
                  <w:vAlign w:val="center"/>
                </w:tcPr>
                <w:p w14:paraId="0D851CF3">
                  <w:pPr>
                    <w:pStyle w:val="74"/>
                    <w:rPr>
                      <w:sz w:val="18"/>
                      <w:szCs w:val="18"/>
                    </w:rPr>
                  </w:pPr>
                  <w:r>
                    <w:rPr>
                      <w:sz w:val="18"/>
                      <w:szCs w:val="18"/>
                    </w:rPr>
                    <w:t>回转反应器废水</w:t>
                  </w:r>
                </w:p>
              </w:tc>
              <w:tc>
                <w:tcPr>
                  <w:tcW w:w="1698" w:type="dxa"/>
                  <w:vAlign w:val="center"/>
                </w:tcPr>
                <w:p w14:paraId="46B44329">
                  <w:pPr>
                    <w:pStyle w:val="74"/>
                    <w:rPr>
                      <w:sz w:val="18"/>
                      <w:szCs w:val="18"/>
                    </w:rPr>
                  </w:pPr>
                  <w:r>
                    <w:rPr>
                      <w:sz w:val="18"/>
                      <w:szCs w:val="18"/>
                    </w:rPr>
                    <w:t>pH 、COD（芳烃等）</w:t>
                  </w:r>
                </w:p>
              </w:tc>
              <w:tc>
                <w:tcPr>
                  <w:tcW w:w="1919" w:type="dxa"/>
                  <w:vMerge w:val="continue"/>
                  <w:vAlign w:val="center"/>
                </w:tcPr>
                <w:p w14:paraId="0C814E2B">
                  <w:pPr>
                    <w:pStyle w:val="74"/>
                    <w:rPr>
                      <w:sz w:val="18"/>
                      <w:szCs w:val="18"/>
                    </w:rPr>
                  </w:pPr>
                </w:p>
              </w:tc>
            </w:tr>
            <w:tr w14:paraId="26D4E0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4528E287">
                  <w:pPr>
                    <w:pStyle w:val="74"/>
                    <w:rPr>
                      <w:sz w:val="18"/>
                      <w:szCs w:val="18"/>
                    </w:rPr>
                  </w:pPr>
                </w:p>
              </w:tc>
              <w:tc>
                <w:tcPr>
                  <w:tcW w:w="1236" w:type="dxa"/>
                  <w:vMerge w:val="continue"/>
                  <w:vAlign w:val="center"/>
                </w:tcPr>
                <w:p w14:paraId="4C8723CB">
                  <w:pPr>
                    <w:pStyle w:val="74"/>
                    <w:rPr>
                      <w:sz w:val="18"/>
                      <w:szCs w:val="18"/>
                    </w:rPr>
                  </w:pPr>
                </w:p>
              </w:tc>
              <w:tc>
                <w:tcPr>
                  <w:tcW w:w="2008" w:type="dxa"/>
                  <w:vAlign w:val="center"/>
                </w:tcPr>
                <w:p w14:paraId="7774F8E9">
                  <w:pPr>
                    <w:pStyle w:val="74"/>
                    <w:rPr>
                      <w:sz w:val="18"/>
                      <w:szCs w:val="18"/>
                    </w:rPr>
                  </w:pPr>
                  <w:r>
                    <w:rPr>
                      <w:sz w:val="18"/>
                      <w:szCs w:val="18"/>
                    </w:rPr>
                    <w:t>工作液酸洗废水</w:t>
                  </w:r>
                </w:p>
              </w:tc>
              <w:tc>
                <w:tcPr>
                  <w:tcW w:w="1698" w:type="dxa"/>
                  <w:vAlign w:val="center"/>
                </w:tcPr>
                <w:p w14:paraId="5D7DFE80">
                  <w:pPr>
                    <w:pStyle w:val="74"/>
                    <w:rPr>
                      <w:sz w:val="18"/>
                      <w:szCs w:val="18"/>
                    </w:rPr>
                  </w:pPr>
                  <w:r>
                    <w:rPr>
                      <w:sz w:val="18"/>
                      <w:szCs w:val="18"/>
                    </w:rPr>
                    <w:t>pH 、COD（芳烃等）</w:t>
                  </w:r>
                </w:p>
              </w:tc>
              <w:tc>
                <w:tcPr>
                  <w:tcW w:w="1919" w:type="dxa"/>
                  <w:vMerge w:val="continue"/>
                  <w:vAlign w:val="center"/>
                </w:tcPr>
                <w:p w14:paraId="45995814">
                  <w:pPr>
                    <w:pStyle w:val="74"/>
                    <w:rPr>
                      <w:sz w:val="18"/>
                      <w:szCs w:val="18"/>
                    </w:rPr>
                  </w:pPr>
                </w:p>
              </w:tc>
            </w:tr>
            <w:tr w14:paraId="172643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4FB40FF8">
                  <w:pPr>
                    <w:pStyle w:val="74"/>
                    <w:rPr>
                      <w:sz w:val="18"/>
                      <w:szCs w:val="18"/>
                    </w:rPr>
                  </w:pPr>
                </w:p>
              </w:tc>
              <w:tc>
                <w:tcPr>
                  <w:tcW w:w="1236" w:type="dxa"/>
                  <w:vMerge w:val="continue"/>
                  <w:vAlign w:val="center"/>
                </w:tcPr>
                <w:p w14:paraId="49D575A9">
                  <w:pPr>
                    <w:pStyle w:val="74"/>
                    <w:rPr>
                      <w:sz w:val="18"/>
                      <w:szCs w:val="18"/>
                    </w:rPr>
                  </w:pPr>
                </w:p>
              </w:tc>
              <w:tc>
                <w:tcPr>
                  <w:tcW w:w="2008" w:type="dxa"/>
                  <w:vAlign w:val="center"/>
                </w:tcPr>
                <w:p w14:paraId="1D0FA2B2">
                  <w:pPr>
                    <w:pStyle w:val="74"/>
                    <w:rPr>
                      <w:sz w:val="18"/>
                      <w:szCs w:val="18"/>
                    </w:rPr>
                  </w:pPr>
                  <w:r>
                    <w:rPr>
                      <w:sz w:val="18"/>
                      <w:szCs w:val="18"/>
                    </w:rPr>
                    <w:t>树脂塔再生前水洗废水</w:t>
                  </w:r>
                </w:p>
              </w:tc>
              <w:tc>
                <w:tcPr>
                  <w:tcW w:w="1698" w:type="dxa"/>
                  <w:vAlign w:val="center"/>
                </w:tcPr>
                <w:p w14:paraId="7BE15962">
                  <w:pPr>
                    <w:pStyle w:val="74"/>
                    <w:rPr>
                      <w:sz w:val="18"/>
                      <w:szCs w:val="18"/>
                    </w:rPr>
                  </w:pPr>
                  <w:r>
                    <w:rPr>
                      <w:sz w:val="18"/>
                      <w:szCs w:val="18"/>
                    </w:rPr>
                    <w:t>COD（芳烃等）</w:t>
                  </w:r>
                </w:p>
              </w:tc>
              <w:tc>
                <w:tcPr>
                  <w:tcW w:w="1919" w:type="dxa"/>
                  <w:vMerge w:val="continue"/>
                  <w:vAlign w:val="center"/>
                </w:tcPr>
                <w:p w14:paraId="0F2EF2D3">
                  <w:pPr>
                    <w:pStyle w:val="74"/>
                    <w:rPr>
                      <w:sz w:val="18"/>
                      <w:szCs w:val="18"/>
                    </w:rPr>
                  </w:pPr>
                </w:p>
              </w:tc>
            </w:tr>
            <w:tr w14:paraId="1CA9C6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31FD02BB">
                  <w:pPr>
                    <w:pStyle w:val="74"/>
                    <w:rPr>
                      <w:sz w:val="18"/>
                      <w:szCs w:val="18"/>
                    </w:rPr>
                  </w:pPr>
                </w:p>
              </w:tc>
              <w:tc>
                <w:tcPr>
                  <w:tcW w:w="1236" w:type="dxa"/>
                  <w:vMerge w:val="continue"/>
                  <w:vAlign w:val="center"/>
                </w:tcPr>
                <w:p w14:paraId="525E7CD9">
                  <w:pPr>
                    <w:pStyle w:val="74"/>
                    <w:rPr>
                      <w:sz w:val="18"/>
                      <w:szCs w:val="18"/>
                    </w:rPr>
                  </w:pPr>
                </w:p>
              </w:tc>
              <w:tc>
                <w:tcPr>
                  <w:tcW w:w="2008" w:type="dxa"/>
                  <w:vAlign w:val="center"/>
                </w:tcPr>
                <w:p w14:paraId="0DE88486">
                  <w:pPr>
                    <w:pStyle w:val="74"/>
                    <w:rPr>
                      <w:sz w:val="18"/>
                      <w:szCs w:val="18"/>
                    </w:rPr>
                  </w:pPr>
                  <w:r>
                    <w:rPr>
                      <w:sz w:val="18"/>
                      <w:szCs w:val="18"/>
                    </w:rPr>
                    <w:t>树脂塔再生后水洗废水</w:t>
                  </w:r>
                </w:p>
              </w:tc>
              <w:tc>
                <w:tcPr>
                  <w:tcW w:w="1698" w:type="dxa"/>
                  <w:vAlign w:val="center"/>
                </w:tcPr>
                <w:p w14:paraId="2C30CD8A">
                  <w:pPr>
                    <w:pStyle w:val="74"/>
                    <w:rPr>
                      <w:sz w:val="18"/>
                      <w:szCs w:val="18"/>
                    </w:rPr>
                  </w:pPr>
                  <w:r>
                    <w:rPr>
                      <w:sz w:val="18"/>
                      <w:szCs w:val="18"/>
                    </w:rPr>
                    <w:t>COD（芳烃等）、甲醇</w:t>
                  </w:r>
                </w:p>
              </w:tc>
              <w:tc>
                <w:tcPr>
                  <w:tcW w:w="1919" w:type="dxa"/>
                  <w:vMerge w:val="continue"/>
                  <w:vAlign w:val="center"/>
                </w:tcPr>
                <w:p w14:paraId="6749FE33">
                  <w:pPr>
                    <w:pStyle w:val="74"/>
                    <w:rPr>
                      <w:sz w:val="18"/>
                      <w:szCs w:val="18"/>
                    </w:rPr>
                  </w:pPr>
                </w:p>
              </w:tc>
            </w:tr>
            <w:tr w14:paraId="2D8B1A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3840D76D">
                  <w:pPr>
                    <w:pStyle w:val="74"/>
                    <w:rPr>
                      <w:sz w:val="18"/>
                      <w:szCs w:val="18"/>
                    </w:rPr>
                  </w:pPr>
                </w:p>
              </w:tc>
              <w:tc>
                <w:tcPr>
                  <w:tcW w:w="1236" w:type="dxa"/>
                  <w:vMerge w:val="continue"/>
                  <w:vAlign w:val="center"/>
                </w:tcPr>
                <w:p w14:paraId="2A9530F6">
                  <w:pPr>
                    <w:pStyle w:val="74"/>
                    <w:rPr>
                      <w:sz w:val="18"/>
                      <w:szCs w:val="18"/>
                    </w:rPr>
                  </w:pPr>
                </w:p>
              </w:tc>
              <w:tc>
                <w:tcPr>
                  <w:tcW w:w="2008" w:type="dxa"/>
                  <w:vAlign w:val="center"/>
                </w:tcPr>
                <w:p w14:paraId="38842855">
                  <w:pPr>
                    <w:pStyle w:val="74"/>
                    <w:rPr>
                      <w:sz w:val="18"/>
                      <w:szCs w:val="18"/>
                    </w:rPr>
                  </w:pPr>
                  <w:r>
                    <w:rPr>
                      <w:sz w:val="18"/>
                      <w:szCs w:val="18"/>
                    </w:rPr>
                    <w:t>甲醇精馏塔废水</w:t>
                  </w:r>
                </w:p>
              </w:tc>
              <w:tc>
                <w:tcPr>
                  <w:tcW w:w="1698" w:type="dxa"/>
                  <w:vAlign w:val="center"/>
                </w:tcPr>
                <w:p w14:paraId="410C0BFC">
                  <w:pPr>
                    <w:pStyle w:val="74"/>
                    <w:rPr>
                      <w:sz w:val="18"/>
                      <w:szCs w:val="18"/>
                    </w:rPr>
                  </w:pPr>
                  <w:r>
                    <w:rPr>
                      <w:sz w:val="18"/>
                      <w:szCs w:val="18"/>
                    </w:rPr>
                    <w:t>甲醇</w:t>
                  </w:r>
                </w:p>
              </w:tc>
              <w:tc>
                <w:tcPr>
                  <w:tcW w:w="1919" w:type="dxa"/>
                  <w:vMerge w:val="continue"/>
                  <w:vAlign w:val="center"/>
                </w:tcPr>
                <w:p w14:paraId="0634AADA">
                  <w:pPr>
                    <w:pStyle w:val="74"/>
                    <w:rPr>
                      <w:sz w:val="18"/>
                      <w:szCs w:val="18"/>
                    </w:rPr>
                  </w:pPr>
                </w:p>
              </w:tc>
            </w:tr>
            <w:tr w14:paraId="3BD4EC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4C8B4280">
                  <w:pPr>
                    <w:pStyle w:val="74"/>
                    <w:rPr>
                      <w:sz w:val="18"/>
                      <w:szCs w:val="18"/>
                    </w:rPr>
                  </w:pPr>
                </w:p>
              </w:tc>
              <w:tc>
                <w:tcPr>
                  <w:tcW w:w="1236" w:type="dxa"/>
                  <w:vMerge w:val="restart"/>
                  <w:vAlign w:val="center"/>
                </w:tcPr>
                <w:p w14:paraId="158318AC">
                  <w:pPr>
                    <w:pStyle w:val="74"/>
                    <w:rPr>
                      <w:sz w:val="18"/>
                      <w:szCs w:val="18"/>
                    </w:rPr>
                  </w:pPr>
                  <w:r>
                    <w:rPr>
                      <w:sz w:val="18"/>
                      <w:szCs w:val="18"/>
                    </w:rPr>
                    <w:t>HPPO装置-PO部</w:t>
                  </w:r>
                  <w:r>
                    <w:rPr>
                      <w:rFonts w:hint="eastAsia"/>
                      <w:sz w:val="18"/>
                      <w:szCs w:val="18"/>
                    </w:rPr>
                    <w:t>分</w:t>
                  </w:r>
                </w:p>
              </w:tc>
              <w:tc>
                <w:tcPr>
                  <w:tcW w:w="2008" w:type="dxa"/>
                  <w:vAlign w:val="center"/>
                </w:tcPr>
                <w:p w14:paraId="61562EBD">
                  <w:pPr>
                    <w:pStyle w:val="74"/>
                    <w:rPr>
                      <w:sz w:val="18"/>
                      <w:szCs w:val="18"/>
                    </w:rPr>
                  </w:pPr>
                  <w:r>
                    <w:rPr>
                      <w:sz w:val="18"/>
                      <w:szCs w:val="18"/>
                    </w:rPr>
                    <w:t>第一脱水塔废水</w:t>
                  </w:r>
                </w:p>
              </w:tc>
              <w:tc>
                <w:tcPr>
                  <w:tcW w:w="1698" w:type="dxa"/>
                  <w:vAlign w:val="center"/>
                </w:tcPr>
                <w:p w14:paraId="424BE19A">
                  <w:pPr>
                    <w:pStyle w:val="74"/>
                    <w:rPr>
                      <w:sz w:val="18"/>
                      <w:szCs w:val="18"/>
                    </w:rPr>
                  </w:pPr>
                  <w:r>
                    <w:rPr>
                      <w:sz w:val="18"/>
                      <w:szCs w:val="18"/>
                    </w:rPr>
                    <w:t>COD、氨氮、总氮、总磷、肼、SS、苯</w:t>
                  </w:r>
                </w:p>
              </w:tc>
              <w:tc>
                <w:tcPr>
                  <w:tcW w:w="1919" w:type="dxa"/>
                  <w:vMerge w:val="restart"/>
                  <w:vAlign w:val="center"/>
                </w:tcPr>
                <w:p w14:paraId="741A9BB9">
                  <w:pPr>
                    <w:pStyle w:val="74"/>
                    <w:rPr>
                      <w:sz w:val="18"/>
                      <w:szCs w:val="18"/>
                    </w:rPr>
                  </w:pPr>
                  <w:r>
                    <w:rPr>
                      <w:sz w:val="18"/>
                      <w:szCs w:val="18"/>
                    </w:rPr>
                    <w:t>高浓度废水管网</w:t>
                  </w:r>
                </w:p>
              </w:tc>
            </w:tr>
            <w:tr w14:paraId="097174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7288E5BD">
                  <w:pPr>
                    <w:pStyle w:val="74"/>
                    <w:rPr>
                      <w:sz w:val="18"/>
                      <w:szCs w:val="18"/>
                    </w:rPr>
                  </w:pPr>
                </w:p>
              </w:tc>
              <w:tc>
                <w:tcPr>
                  <w:tcW w:w="1236" w:type="dxa"/>
                  <w:vMerge w:val="continue"/>
                  <w:vAlign w:val="center"/>
                </w:tcPr>
                <w:p w14:paraId="08E280A5">
                  <w:pPr>
                    <w:pStyle w:val="74"/>
                    <w:rPr>
                      <w:sz w:val="18"/>
                      <w:szCs w:val="18"/>
                    </w:rPr>
                  </w:pPr>
                </w:p>
              </w:tc>
              <w:tc>
                <w:tcPr>
                  <w:tcW w:w="2008" w:type="dxa"/>
                  <w:vAlign w:val="center"/>
                </w:tcPr>
                <w:p w14:paraId="746DEC84">
                  <w:pPr>
                    <w:pStyle w:val="74"/>
                    <w:rPr>
                      <w:sz w:val="18"/>
                      <w:szCs w:val="18"/>
                    </w:rPr>
                  </w:pPr>
                  <w:r>
                    <w:rPr>
                      <w:sz w:val="18"/>
                      <w:szCs w:val="18"/>
                    </w:rPr>
                    <w:t>第二脱水塔废水</w:t>
                  </w:r>
                </w:p>
              </w:tc>
              <w:tc>
                <w:tcPr>
                  <w:tcW w:w="1698" w:type="dxa"/>
                  <w:vAlign w:val="center"/>
                </w:tcPr>
                <w:p w14:paraId="38177518">
                  <w:pPr>
                    <w:autoSpaceDE w:val="0"/>
                    <w:jc w:val="center"/>
                    <w:rPr>
                      <w:rFonts w:eastAsia="仿宋_GB2312"/>
                      <w:kern w:val="21"/>
                      <w:sz w:val="18"/>
                      <w:szCs w:val="18"/>
                    </w:rPr>
                  </w:pPr>
                  <w:r>
                    <w:rPr>
                      <w:rFonts w:eastAsia="仿宋_GB2312"/>
                      <w:kern w:val="21"/>
                      <w:sz w:val="18"/>
                      <w:szCs w:val="18"/>
                    </w:rPr>
                    <w:t>甲醇、NH</w:t>
                  </w:r>
                  <w:r>
                    <w:rPr>
                      <w:rFonts w:eastAsia="仿宋_GB2312"/>
                      <w:kern w:val="21"/>
                      <w:sz w:val="18"/>
                      <w:szCs w:val="18"/>
                      <w:vertAlign w:val="subscript"/>
                    </w:rPr>
                    <w:t>3</w:t>
                  </w:r>
                  <w:r>
                    <w:rPr>
                      <w:rFonts w:eastAsia="仿宋_GB2312"/>
                      <w:kern w:val="21"/>
                      <w:sz w:val="18"/>
                      <w:szCs w:val="18"/>
                    </w:rPr>
                    <w:t>-N 、COD</w:t>
                  </w:r>
                </w:p>
              </w:tc>
              <w:tc>
                <w:tcPr>
                  <w:tcW w:w="1919" w:type="dxa"/>
                  <w:vMerge w:val="continue"/>
                  <w:vAlign w:val="center"/>
                </w:tcPr>
                <w:p w14:paraId="76F3FE58">
                  <w:pPr>
                    <w:pStyle w:val="74"/>
                    <w:rPr>
                      <w:sz w:val="18"/>
                      <w:szCs w:val="18"/>
                    </w:rPr>
                  </w:pPr>
                </w:p>
              </w:tc>
            </w:tr>
            <w:tr w14:paraId="5C3A13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607BEB8E">
                  <w:pPr>
                    <w:pStyle w:val="74"/>
                    <w:rPr>
                      <w:sz w:val="18"/>
                      <w:szCs w:val="18"/>
                    </w:rPr>
                  </w:pPr>
                </w:p>
              </w:tc>
              <w:tc>
                <w:tcPr>
                  <w:tcW w:w="1236" w:type="dxa"/>
                  <w:vMerge w:val="continue"/>
                  <w:vAlign w:val="center"/>
                </w:tcPr>
                <w:p w14:paraId="0D089256">
                  <w:pPr>
                    <w:pStyle w:val="74"/>
                    <w:rPr>
                      <w:sz w:val="18"/>
                      <w:szCs w:val="18"/>
                    </w:rPr>
                  </w:pPr>
                </w:p>
              </w:tc>
              <w:tc>
                <w:tcPr>
                  <w:tcW w:w="2008" w:type="dxa"/>
                  <w:vAlign w:val="center"/>
                </w:tcPr>
                <w:p w14:paraId="1CE2A85D">
                  <w:pPr>
                    <w:pStyle w:val="74"/>
                    <w:rPr>
                      <w:sz w:val="18"/>
                      <w:szCs w:val="18"/>
                    </w:rPr>
                  </w:pPr>
                  <w:r>
                    <w:rPr>
                      <w:sz w:val="18"/>
                      <w:szCs w:val="18"/>
                    </w:rPr>
                    <w:t>脱溶剂塔废水</w:t>
                  </w:r>
                </w:p>
              </w:tc>
              <w:tc>
                <w:tcPr>
                  <w:tcW w:w="1698" w:type="dxa"/>
                  <w:vAlign w:val="center"/>
                </w:tcPr>
                <w:p w14:paraId="3E61B753">
                  <w:pPr>
                    <w:pStyle w:val="74"/>
                    <w:rPr>
                      <w:sz w:val="18"/>
                      <w:szCs w:val="18"/>
                    </w:rPr>
                  </w:pPr>
                  <w:r>
                    <w:rPr>
                      <w:sz w:val="18"/>
                      <w:szCs w:val="18"/>
                    </w:rPr>
                    <w:t>pH 、COD 、BOD 、TOC</w:t>
                  </w:r>
                </w:p>
              </w:tc>
              <w:tc>
                <w:tcPr>
                  <w:tcW w:w="1919" w:type="dxa"/>
                  <w:vMerge w:val="continue"/>
                  <w:vAlign w:val="center"/>
                </w:tcPr>
                <w:p w14:paraId="45C2C631">
                  <w:pPr>
                    <w:pStyle w:val="74"/>
                    <w:rPr>
                      <w:sz w:val="18"/>
                      <w:szCs w:val="18"/>
                    </w:rPr>
                  </w:pPr>
                </w:p>
              </w:tc>
            </w:tr>
            <w:tr w14:paraId="0BAF87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1250" w:type="dxa"/>
                  <w:vMerge w:val="continue"/>
                  <w:vAlign w:val="center"/>
                </w:tcPr>
                <w:p w14:paraId="3B195C8E">
                  <w:pPr>
                    <w:pStyle w:val="74"/>
                    <w:rPr>
                      <w:sz w:val="18"/>
                      <w:szCs w:val="18"/>
                    </w:rPr>
                  </w:pPr>
                </w:p>
              </w:tc>
              <w:tc>
                <w:tcPr>
                  <w:tcW w:w="1236" w:type="dxa"/>
                  <w:vMerge w:val="continue"/>
                  <w:vAlign w:val="center"/>
                </w:tcPr>
                <w:p w14:paraId="570087CE">
                  <w:pPr>
                    <w:pStyle w:val="74"/>
                    <w:rPr>
                      <w:sz w:val="18"/>
                      <w:szCs w:val="18"/>
                    </w:rPr>
                  </w:pPr>
                </w:p>
              </w:tc>
              <w:tc>
                <w:tcPr>
                  <w:tcW w:w="2008" w:type="dxa"/>
                  <w:vAlign w:val="center"/>
                </w:tcPr>
                <w:p w14:paraId="4A66C9F8">
                  <w:pPr>
                    <w:autoSpaceDE w:val="0"/>
                    <w:jc w:val="center"/>
                    <w:rPr>
                      <w:rFonts w:eastAsia="仿宋_GB2312"/>
                      <w:kern w:val="21"/>
                      <w:sz w:val="18"/>
                      <w:szCs w:val="18"/>
                    </w:rPr>
                  </w:pPr>
                  <w:r>
                    <w:rPr>
                      <w:rFonts w:eastAsia="仿宋_GB2312"/>
                      <w:kern w:val="21"/>
                      <w:sz w:val="18"/>
                      <w:szCs w:val="18"/>
                    </w:rPr>
                    <w:t>环氧化反应器催化剂再 生冲洗废水</w:t>
                  </w:r>
                </w:p>
              </w:tc>
              <w:tc>
                <w:tcPr>
                  <w:tcW w:w="1698" w:type="dxa"/>
                  <w:vAlign w:val="center"/>
                </w:tcPr>
                <w:p w14:paraId="645F0AA7">
                  <w:pPr>
                    <w:autoSpaceDE w:val="0"/>
                    <w:jc w:val="center"/>
                    <w:rPr>
                      <w:rFonts w:eastAsia="仿宋_GB2312"/>
                      <w:kern w:val="21"/>
                      <w:sz w:val="18"/>
                      <w:szCs w:val="18"/>
                    </w:rPr>
                  </w:pPr>
                  <w:r>
                    <w:rPr>
                      <w:rFonts w:eastAsia="仿宋_GB2312"/>
                      <w:kern w:val="21"/>
                      <w:sz w:val="18"/>
                      <w:szCs w:val="18"/>
                    </w:rPr>
                    <w:t>pH 、COD 、BOD 、TOC</w:t>
                  </w:r>
                </w:p>
              </w:tc>
              <w:tc>
                <w:tcPr>
                  <w:tcW w:w="1919" w:type="dxa"/>
                  <w:vMerge w:val="continue"/>
                  <w:vAlign w:val="center"/>
                </w:tcPr>
                <w:p w14:paraId="2D28A786">
                  <w:pPr>
                    <w:pStyle w:val="74"/>
                    <w:rPr>
                      <w:sz w:val="18"/>
                      <w:szCs w:val="18"/>
                    </w:rPr>
                  </w:pPr>
                </w:p>
              </w:tc>
            </w:tr>
            <w:tr w14:paraId="79C8B0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67DB54EE">
                  <w:pPr>
                    <w:pStyle w:val="74"/>
                    <w:rPr>
                      <w:sz w:val="18"/>
                      <w:szCs w:val="18"/>
                    </w:rPr>
                  </w:pPr>
                </w:p>
              </w:tc>
              <w:tc>
                <w:tcPr>
                  <w:tcW w:w="1236" w:type="dxa"/>
                  <w:vMerge w:val="restart"/>
                  <w:vAlign w:val="center"/>
                </w:tcPr>
                <w:p w14:paraId="64561C4E">
                  <w:pPr>
                    <w:pStyle w:val="74"/>
                    <w:rPr>
                      <w:sz w:val="18"/>
                      <w:szCs w:val="18"/>
                    </w:rPr>
                  </w:pPr>
                  <w:r>
                    <w:rPr>
                      <w:sz w:val="18"/>
                      <w:szCs w:val="18"/>
                    </w:rPr>
                    <w:t>PPG装置</w:t>
                  </w:r>
                </w:p>
              </w:tc>
              <w:tc>
                <w:tcPr>
                  <w:tcW w:w="2008" w:type="dxa"/>
                  <w:vAlign w:val="center"/>
                </w:tcPr>
                <w:p w14:paraId="5688C11D">
                  <w:pPr>
                    <w:pStyle w:val="74"/>
                    <w:rPr>
                      <w:sz w:val="18"/>
                      <w:szCs w:val="18"/>
                    </w:rPr>
                  </w:pPr>
                  <w:r>
                    <w:rPr>
                      <w:sz w:val="18"/>
                      <w:szCs w:val="18"/>
                    </w:rPr>
                    <w:t>放空洗涤单元废水</w:t>
                  </w:r>
                </w:p>
              </w:tc>
              <w:tc>
                <w:tcPr>
                  <w:tcW w:w="1698" w:type="dxa"/>
                  <w:vAlign w:val="center"/>
                </w:tcPr>
                <w:p w14:paraId="57655B23">
                  <w:pPr>
                    <w:pStyle w:val="74"/>
                    <w:rPr>
                      <w:sz w:val="18"/>
                      <w:szCs w:val="18"/>
                    </w:rPr>
                  </w:pPr>
                  <w:r>
                    <w:rPr>
                      <w:sz w:val="18"/>
                      <w:szCs w:val="18"/>
                    </w:rPr>
                    <w:t>pH 、COD 、BOD 、TOC、丙烯 腈、苯乙烯、TN</w:t>
                  </w:r>
                </w:p>
              </w:tc>
              <w:tc>
                <w:tcPr>
                  <w:tcW w:w="1919" w:type="dxa"/>
                  <w:vMerge w:val="restart"/>
                  <w:vAlign w:val="center"/>
                </w:tcPr>
                <w:p w14:paraId="6666333E">
                  <w:pPr>
                    <w:pStyle w:val="74"/>
                    <w:rPr>
                      <w:sz w:val="18"/>
                      <w:szCs w:val="18"/>
                    </w:rPr>
                  </w:pPr>
                  <w:r>
                    <w:rPr>
                      <w:sz w:val="18"/>
                      <w:szCs w:val="18"/>
                    </w:rPr>
                    <w:t>高浓度难生化废水管网</w:t>
                  </w:r>
                </w:p>
              </w:tc>
            </w:tr>
            <w:tr w14:paraId="0FB475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2317F850">
                  <w:pPr>
                    <w:pStyle w:val="74"/>
                    <w:rPr>
                      <w:sz w:val="18"/>
                      <w:szCs w:val="18"/>
                    </w:rPr>
                  </w:pPr>
                </w:p>
              </w:tc>
              <w:tc>
                <w:tcPr>
                  <w:tcW w:w="1236" w:type="dxa"/>
                  <w:vMerge w:val="continue"/>
                  <w:vAlign w:val="center"/>
                </w:tcPr>
                <w:p w14:paraId="699DD114">
                  <w:pPr>
                    <w:pStyle w:val="74"/>
                    <w:rPr>
                      <w:sz w:val="18"/>
                      <w:szCs w:val="18"/>
                    </w:rPr>
                  </w:pPr>
                </w:p>
              </w:tc>
              <w:tc>
                <w:tcPr>
                  <w:tcW w:w="2008" w:type="dxa"/>
                  <w:vAlign w:val="center"/>
                </w:tcPr>
                <w:p w14:paraId="666AD90F">
                  <w:pPr>
                    <w:pStyle w:val="74"/>
                    <w:rPr>
                      <w:sz w:val="18"/>
                      <w:szCs w:val="18"/>
                    </w:rPr>
                  </w:pPr>
                  <w:r>
                    <w:rPr>
                      <w:sz w:val="18"/>
                      <w:szCs w:val="18"/>
                    </w:rPr>
                    <w:t>真空系统废水</w:t>
                  </w:r>
                </w:p>
              </w:tc>
              <w:tc>
                <w:tcPr>
                  <w:tcW w:w="1698" w:type="dxa"/>
                  <w:vAlign w:val="center"/>
                </w:tcPr>
                <w:p w14:paraId="2C160AC3">
                  <w:pPr>
                    <w:autoSpaceDE w:val="0"/>
                    <w:jc w:val="center"/>
                    <w:rPr>
                      <w:rFonts w:eastAsia="仿宋_GB2312"/>
                      <w:kern w:val="21"/>
                      <w:sz w:val="18"/>
                      <w:szCs w:val="18"/>
                    </w:rPr>
                  </w:pPr>
                  <w:r>
                    <w:rPr>
                      <w:rFonts w:eastAsia="仿宋_GB2312"/>
                      <w:kern w:val="21"/>
                      <w:sz w:val="18"/>
                      <w:szCs w:val="18"/>
                    </w:rPr>
                    <w:t>pH 、COD 、BOD 、TOC、丙烯 腈、苯乙烯、TN</w:t>
                  </w:r>
                </w:p>
              </w:tc>
              <w:tc>
                <w:tcPr>
                  <w:tcW w:w="1919" w:type="dxa"/>
                  <w:vMerge w:val="continue"/>
                  <w:vAlign w:val="center"/>
                </w:tcPr>
                <w:p w14:paraId="64A7AD69">
                  <w:pPr>
                    <w:pStyle w:val="74"/>
                    <w:rPr>
                      <w:sz w:val="18"/>
                      <w:szCs w:val="18"/>
                    </w:rPr>
                  </w:pPr>
                </w:p>
              </w:tc>
            </w:tr>
            <w:tr w14:paraId="208337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1909C019">
                  <w:pPr>
                    <w:pStyle w:val="74"/>
                    <w:rPr>
                      <w:sz w:val="18"/>
                      <w:szCs w:val="18"/>
                    </w:rPr>
                  </w:pPr>
                </w:p>
              </w:tc>
              <w:tc>
                <w:tcPr>
                  <w:tcW w:w="1236" w:type="dxa"/>
                  <w:vMerge w:val="restart"/>
                  <w:vAlign w:val="center"/>
                </w:tcPr>
                <w:p w14:paraId="261B4F55">
                  <w:pPr>
                    <w:pStyle w:val="74"/>
                    <w:rPr>
                      <w:sz w:val="18"/>
                      <w:szCs w:val="18"/>
                    </w:rPr>
                  </w:pPr>
                  <w:r>
                    <w:rPr>
                      <w:sz w:val="18"/>
                      <w:szCs w:val="18"/>
                    </w:rPr>
                    <w:t>POP装置</w:t>
                  </w:r>
                </w:p>
              </w:tc>
              <w:tc>
                <w:tcPr>
                  <w:tcW w:w="2008" w:type="dxa"/>
                  <w:vAlign w:val="center"/>
                </w:tcPr>
                <w:p w14:paraId="00BF37F7">
                  <w:pPr>
                    <w:pStyle w:val="74"/>
                    <w:rPr>
                      <w:sz w:val="18"/>
                      <w:szCs w:val="18"/>
                    </w:rPr>
                  </w:pPr>
                  <w:r>
                    <w:rPr>
                      <w:sz w:val="18"/>
                      <w:szCs w:val="18"/>
                    </w:rPr>
                    <w:t>洗气塔废水</w:t>
                  </w:r>
                </w:p>
              </w:tc>
              <w:tc>
                <w:tcPr>
                  <w:tcW w:w="1698" w:type="dxa"/>
                  <w:vAlign w:val="center"/>
                </w:tcPr>
                <w:p w14:paraId="42D2A82A">
                  <w:pPr>
                    <w:pStyle w:val="74"/>
                    <w:rPr>
                      <w:sz w:val="18"/>
                      <w:szCs w:val="18"/>
                    </w:rPr>
                  </w:pPr>
                  <w:r>
                    <w:rPr>
                      <w:sz w:val="18"/>
                      <w:szCs w:val="18"/>
                    </w:rPr>
                    <w:t>COD、石油类</w:t>
                  </w:r>
                </w:p>
              </w:tc>
              <w:tc>
                <w:tcPr>
                  <w:tcW w:w="1919" w:type="dxa"/>
                  <w:vMerge w:val="restart"/>
                  <w:vAlign w:val="center"/>
                </w:tcPr>
                <w:p w14:paraId="268A3E42">
                  <w:pPr>
                    <w:pStyle w:val="74"/>
                    <w:rPr>
                      <w:sz w:val="18"/>
                      <w:szCs w:val="18"/>
                    </w:rPr>
                  </w:pPr>
                  <w:r>
                    <w:rPr>
                      <w:sz w:val="18"/>
                      <w:szCs w:val="18"/>
                    </w:rPr>
                    <w:t>低浓度废水管网</w:t>
                  </w:r>
                </w:p>
              </w:tc>
            </w:tr>
            <w:tr w14:paraId="691D1E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64F8EFAD">
                  <w:pPr>
                    <w:pStyle w:val="74"/>
                    <w:rPr>
                      <w:sz w:val="18"/>
                      <w:szCs w:val="18"/>
                    </w:rPr>
                  </w:pPr>
                </w:p>
              </w:tc>
              <w:tc>
                <w:tcPr>
                  <w:tcW w:w="1236" w:type="dxa"/>
                  <w:vMerge w:val="continue"/>
                  <w:vAlign w:val="center"/>
                </w:tcPr>
                <w:p w14:paraId="3D0FACCB">
                  <w:pPr>
                    <w:pStyle w:val="74"/>
                    <w:rPr>
                      <w:sz w:val="18"/>
                      <w:szCs w:val="18"/>
                    </w:rPr>
                  </w:pPr>
                </w:p>
              </w:tc>
              <w:tc>
                <w:tcPr>
                  <w:tcW w:w="2008" w:type="dxa"/>
                  <w:vAlign w:val="center"/>
                </w:tcPr>
                <w:p w14:paraId="1D64C5A2">
                  <w:pPr>
                    <w:pStyle w:val="74"/>
                    <w:rPr>
                      <w:sz w:val="18"/>
                      <w:szCs w:val="18"/>
                    </w:rPr>
                  </w:pPr>
                  <w:r>
                    <w:rPr>
                      <w:sz w:val="18"/>
                      <w:szCs w:val="18"/>
                    </w:rPr>
                    <w:t>真空单元凝液</w:t>
                  </w:r>
                </w:p>
              </w:tc>
              <w:tc>
                <w:tcPr>
                  <w:tcW w:w="1698" w:type="dxa"/>
                  <w:vAlign w:val="center"/>
                </w:tcPr>
                <w:p w14:paraId="3DFEA22E">
                  <w:pPr>
                    <w:pStyle w:val="74"/>
                    <w:rPr>
                      <w:sz w:val="18"/>
                      <w:szCs w:val="18"/>
                    </w:rPr>
                  </w:pPr>
                  <w:r>
                    <w:rPr>
                      <w:sz w:val="18"/>
                      <w:szCs w:val="18"/>
                    </w:rPr>
                    <w:t>COD（芳烃等）</w:t>
                  </w:r>
                </w:p>
              </w:tc>
              <w:tc>
                <w:tcPr>
                  <w:tcW w:w="1919" w:type="dxa"/>
                  <w:vMerge w:val="continue"/>
                  <w:vAlign w:val="center"/>
                </w:tcPr>
                <w:p w14:paraId="6CA09FBE">
                  <w:pPr>
                    <w:pStyle w:val="74"/>
                    <w:rPr>
                      <w:sz w:val="18"/>
                      <w:szCs w:val="18"/>
                    </w:rPr>
                  </w:pPr>
                </w:p>
              </w:tc>
            </w:tr>
            <w:tr w14:paraId="711380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1D27223D">
                  <w:pPr>
                    <w:pStyle w:val="74"/>
                    <w:rPr>
                      <w:sz w:val="18"/>
                      <w:szCs w:val="18"/>
                    </w:rPr>
                  </w:pPr>
                </w:p>
              </w:tc>
              <w:tc>
                <w:tcPr>
                  <w:tcW w:w="1236" w:type="dxa"/>
                  <w:vMerge w:val="restart"/>
                  <w:vAlign w:val="center"/>
                </w:tcPr>
                <w:p w14:paraId="01593191">
                  <w:pPr>
                    <w:pStyle w:val="74"/>
                    <w:rPr>
                      <w:sz w:val="18"/>
                      <w:szCs w:val="18"/>
                    </w:rPr>
                  </w:pPr>
                  <w:r>
                    <w:rPr>
                      <w:sz w:val="18"/>
                      <w:szCs w:val="18"/>
                    </w:rPr>
                    <w:t>公用工程</w:t>
                  </w:r>
                </w:p>
                <w:p w14:paraId="55CF2C04">
                  <w:pPr>
                    <w:pStyle w:val="74"/>
                    <w:rPr>
                      <w:sz w:val="18"/>
                      <w:szCs w:val="18"/>
                    </w:rPr>
                  </w:pPr>
                  <w:r>
                    <w:rPr>
                      <w:sz w:val="18"/>
                      <w:szCs w:val="18"/>
                    </w:rPr>
                    <w:t>及环保工</w:t>
                  </w:r>
                </w:p>
                <w:p w14:paraId="07D872F8">
                  <w:pPr>
                    <w:pStyle w:val="74"/>
                    <w:rPr>
                      <w:sz w:val="18"/>
                      <w:szCs w:val="18"/>
                    </w:rPr>
                  </w:pPr>
                  <w:r>
                    <w:rPr>
                      <w:sz w:val="18"/>
                      <w:szCs w:val="18"/>
                    </w:rPr>
                    <w:t>程</w:t>
                  </w:r>
                </w:p>
              </w:tc>
              <w:tc>
                <w:tcPr>
                  <w:tcW w:w="2008" w:type="dxa"/>
                  <w:vAlign w:val="center"/>
                </w:tcPr>
                <w:p w14:paraId="15BF470C">
                  <w:pPr>
                    <w:pStyle w:val="74"/>
                    <w:rPr>
                      <w:sz w:val="18"/>
                      <w:szCs w:val="18"/>
                    </w:rPr>
                  </w:pPr>
                  <w:r>
                    <w:rPr>
                      <w:sz w:val="18"/>
                      <w:szCs w:val="18"/>
                    </w:rPr>
                    <w:t>地面冲洗水</w:t>
                  </w:r>
                </w:p>
              </w:tc>
              <w:tc>
                <w:tcPr>
                  <w:tcW w:w="1698" w:type="dxa"/>
                  <w:vAlign w:val="center"/>
                </w:tcPr>
                <w:p w14:paraId="66155E9D">
                  <w:pPr>
                    <w:pStyle w:val="74"/>
                    <w:rPr>
                      <w:sz w:val="18"/>
                      <w:szCs w:val="18"/>
                    </w:rPr>
                  </w:pPr>
                  <w:r>
                    <w:rPr>
                      <w:sz w:val="18"/>
                      <w:szCs w:val="18"/>
                    </w:rPr>
                    <w:t>COD（芳烃等）</w:t>
                  </w:r>
                </w:p>
              </w:tc>
              <w:tc>
                <w:tcPr>
                  <w:tcW w:w="1919" w:type="dxa"/>
                  <w:vMerge w:val="restart"/>
                  <w:vAlign w:val="center"/>
                </w:tcPr>
                <w:p w14:paraId="5CDBA345">
                  <w:pPr>
                    <w:pStyle w:val="74"/>
                    <w:rPr>
                      <w:sz w:val="18"/>
                      <w:szCs w:val="18"/>
                    </w:rPr>
                  </w:pPr>
                  <w:r>
                    <w:rPr>
                      <w:sz w:val="18"/>
                      <w:szCs w:val="18"/>
                    </w:rPr>
                    <w:t>高浓度难生化废水管网</w:t>
                  </w:r>
                </w:p>
              </w:tc>
            </w:tr>
            <w:tr w14:paraId="26C65F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14239750">
                  <w:pPr>
                    <w:pStyle w:val="74"/>
                    <w:rPr>
                      <w:sz w:val="18"/>
                      <w:szCs w:val="18"/>
                    </w:rPr>
                  </w:pPr>
                </w:p>
              </w:tc>
              <w:tc>
                <w:tcPr>
                  <w:tcW w:w="1236" w:type="dxa"/>
                  <w:vMerge w:val="continue"/>
                  <w:vAlign w:val="center"/>
                </w:tcPr>
                <w:p w14:paraId="34709AD3">
                  <w:pPr>
                    <w:pStyle w:val="74"/>
                    <w:rPr>
                      <w:sz w:val="18"/>
                      <w:szCs w:val="18"/>
                    </w:rPr>
                  </w:pPr>
                </w:p>
              </w:tc>
              <w:tc>
                <w:tcPr>
                  <w:tcW w:w="2008" w:type="dxa"/>
                  <w:vAlign w:val="center"/>
                </w:tcPr>
                <w:p w14:paraId="5EF0646C">
                  <w:pPr>
                    <w:pStyle w:val="74"/>
                    <w:rPr>
                      <w:sz w:val="18"/>
                      <w:szCs w:val="18"/>
                    </w:rPr>
                  </w:pPr>
                  <w:r>
                    <w:rPr>
                      <w:sz w:val="18"/>
                      <w:szCs w:val="18"/>
                    </w:rPr>
                    <w:t>初期雨水</w:t>
                  </w:r>
                </w:p>
              </w:tc>
              <w:tc>
                <w:tcPr>
                  <w:tcW w:w="1698" w:type="dxa"/>
                  <w:vAlign w:val="center"/>
                </w:tcPr>
                <w:p w14:paraId="47495FEC">
                  <w:pPr>
                    <w:pStyle w:val="74"/>
                    <w:rPr>
                      <w:sz w:val="18"/>
                      <w:szCs w:val="18"/>
                    </w:rPr>
                  </w:pPr>
                  <w:r>
                    <w:rPr>
                      <w:sz w:val="18"/>
                      <w:szCs w:val="18"/>
                    </w:rPr>
                    <w:t>COD、石油类</w:t>
                  </w:r>
                </w:p>
              </w:tc>
              <w:tc>
                <w:tcPr>
                  <w:tcW w:w="1919" w:type="dxa"/>
                  <w:vMerge w:val="continue"/>
                  <w:vAlign w:val="center"/>
                </w:tcPr>
                <w:p w14:paraId="64F1AEA8">
                  <w:pPr>
                    <w:pStyle w:val="74"/>
                    <w:rPr>
                      <w:sz w:val="18"/>
                      <w:szCs w:val="18"/>
                    </w:rPr>
                  </w:pPr>
                </w:p>
              </w:tc>
            </w:tr>
            <w:tr w14:paraId="701B71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234FCCAE">
                  <w:pPr>
                    <w:pStyle w:val="74"/>
                    <w:rPr>
                      <w:sz w:val="18"/>
                      <w:szCs w:val="18"/>
                    </w:rPr>
                  </w:pPr>
                </w:p>
              </w:tc>
              <w:tc>
                <w:tcPr>
                  <w:tcW w:w="1236" w:type="dxa"/>
                  <w:vMerge w:val="continue"/>
                  <w:vAlign w:val="center"/>
                </w:tcPr>
                <w:p w14:paraId="476BE83B">
                  <w:pPr>
                    <w:pStyle w:val="74"/>
                    <w:rPr>
                      <w:sz w:val="18"/>
                      <w:szCs w:val="18"/>
                    </w:rPr>
                  </w:pPr>
                </w:p>
              </w:tc>
              <w:tc>
                <w:tcPr>
                  <w:tcW w:w="2008" w:type="dxa"/>
                  <w:vAlign w:val="center"/>
                </w:tcPr>
                <w:p w14:paraId="11B9020B">
                  <w:pPr>
                    <w:pStyle w:val="74"/>
                    <w:rPr>
                      <w:sz w:val="18"/>
                      <w:szCs w:val="18"/>
                    </w:rPr>
                  </w:pPr>
                  <w:r>
                    <w:rPr>
                      <w:sz w:val="18"/>
                      <w:szCs w:val="18"/>
                    </w:rPr>
                    <w:t>焚烧炉脱酸塔排水</w:t>
                  </w:r>
                </w:p>
              </w:tc>
              <w:tc>
                <w:tcPr>
                  <w:tcW w:w="1698" w:type="dxa"/>
                  <w:vAlign w:val="center"/>
                </w:tcPr>
                <w:p w14:paraId="019014F9">
                  <w:pPr>
                    <w:pStyle w:val="74"/>
                    <w:rPr>
                      <w:sz w:val="18"/>
                      <w:szCs w:val="18"/>
                    </w:rPr>
                  </w:pPr>
                  <w:r>
                    <w:rPr>
                      <w:sz w:val="18"/>
                      <w:szCs w:val="18"/>
                    </w:rPr>
                    <w:t>COD</w:t>
                  </w:r>
                </w:p>
              </w:tc>
              <w:tc>
                <w:tcPr>
                  <w:tcW w:w="1919" w:type="dxa"/>
                  <w:vMerge w:val="continue"/>
                  <w:vAlign w:val="center"/>
                </w:tcPr>
                <w:p w14:paraId="0F81580C">
                  <w:pPr>
                    <w:pStyle w:val="74"/>
                    <w:rPr>
                      <w:sz w:val="18"/>
                      <w:szCs w:val="18"/>
                    </w:rPr>
                  </w:pPr>
                </w:p>
              </w:tc>
            </w:tr>
            <w:tr w14:paraId="3A0999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67E57485">
                  <w:pPr>
                    <w:pStyle w:val="74"/>
                    <w:rPr>
                      <w:sz w:val="18"/>
                      <w:szCs w:val="18"/>
                    </w:rPr>
                  </w:pPr>
                </w:p>
              </w:tc>
              <w:tc>
                <w:tcPr>
                  <w:tcW w:w="1236" w:type="dxa"/>
                  <w:vMerge w:val="continue"/>
                  <w:vAlign w:val="center"/>
                </w:tcPr>
                <w:p w14:paraId="68B3F30C">
                  <w:pPr>
                    <w:pStyle w:val="74"/>
                    <w:rPr>
                      <w:sz w:val="18"/>
                      <w:szCs w:val="18"/>
                    </w:rPr>
                  </w:pPr>
                </w:p>
              </w:tc>
              <w:tc>
                <w:tcPr>
                  <w:tcW w:w="2008" w:type="dxa"/>
                  <w:vAlign w:val="center"/>
                </w:tcPr>
                <w:p w14:paraId="5A80004E">
                  <w:pPr>
                    <w:pStyle w:val="74"/>
                    <w:rPr>
                      <w:sz w:val="18"/>
                      <w:szCs w:val="18"/>
                    </w:rPr>
                  </w:pPr>
                  <w:r>
                    <w:rPr>
                      <w:sz w:val="18"/>
                      <w:szCs w:val="18"/>
                    </w:rPr>
                    <w:t>火炬水封罐耗水排污</w:t>
                  </w:r>
                </w:p>
              </w:tc>
              <w:tc>
                <w:tcPr>
                  <w:tcW w:w="1698" w:type="dxa"/>
                  <w:vAlign w:val="center"/>
                </w:tcPr>
                <w:p w14:paraId="7B988E38">
                  <w:pPr>
                    <w:pStyle w:val="74"/>
                    <w:rPr>
                      <w:sz w:val="18"/>
                      <w:szCs w:val="18"/>
                    </w:rPr>
                  </w:pPr>
                  <w:r>
                    <w:rPr>
                      <w:sz w:val="18"/>
                      <w:szCs w:val="18"/>
                    </w:rPr>
                    <w:t>COD</w:t>
                  </w:r>
                </w:p>
              </w:tc>
              <w:tc>
                <w:tcPr>
                  <w:tcW w:w="1919" w:type="dxa"/>
                  <w:vMerge w:val="continue"/>
                  <w:vAlign w:val="center"/>
                </w:tcPr>
                <w:p w14:paraId="2694EB0A">
                  <w:pPr>
                    <w:pStyle w:val="74"/>
                    <w:rPr>
                      <w:sz w:val="18"/>
                      <w:szCs w:val="18"/>
                    </w:rPr>
                  </w:pPr>
                </w:p>
              </w:tc>
            </w:tr>
            <w:tr w14:paraId="7DCFFB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1D4B016E">
                  <w:pPr>
                    <w:pStyle w:val="74"/>
                    <w:rPr>
                      <w:sz w:val="18"/>
                      <w:szCs w:val="18"/>
                    </w:rPr>
                  </w:pPr>
                </w:p>
              </w:tc>
              <w:tc>
                <w:tcPr>
                  <w:tcW w:w="1236" w:type="dxa"/>
                  <w:vMerge w:val="continue"/>
                  <w:vAlign w:val="center"/>
                </w:tcPr>
                <w:p w14:paraId="6182A65C">
                  <w:pPr>
                    <w:pStyle w:val="74"/>
                    <w:rPr>
                      <w:sz w:val="18"/>
                      <w:szCs w:val="18"/>
                    </w:rPr>
                  </w:pPr>
                </w:p>
              </w:tc>
              <w:tc>
                <w:tcPr>
                  <w:tcW w:w="2008" w:type="dxa"/>
                  <w:vAlign w:val="center"/>
                </w:tcPr>
                <w:p w14:paraId="6C35099C">
                  <w:pPr>
                    <w:pStyle w:val="74"/>
                    <w:rPr>
                      <w:sz w:val="18"/>
                      <w:szCs w:val="18"/>
                    </w:rPr>
                  </w:pPr>
                  <w:r>
                    <w:rPr>
                      <w:sz w:val="18"/>
                      <w:szCs w:val="18"/>
                    </w:rPr>
                    <w:t>循环水排污</w:t>
                  </w:r>
                </w:p>
              </w:tc>
              <w:tc>
                <w:tcPr>
                  <w:tcW w:w="1698" w:type="dxa"/>
                  <w:vAlign w:val="center"/>
                </w:tcPr>
                <w:p w14:paraId="49BE9EFB">
                  <w:pPr>
                    <w:pStyle w:val="74"/>
                    <w:rPr>
                      <w:sz w:val="18"/>
                      <w:szCs w:val="18"/>
                    </w:rPr>
                  </w:pPr>
                  <w:r>
                    <w:rPr>
                      <w:sz w:val="18"/>
                      <w:szCs w:val="18"/>
                    </w:rPr>
                    <w:t>COD 、TDS、氨氮、总磷、总氮</w:t>
                  </w:r>
                </w:p>
              </w:tc>
              <w:tc>
                <w:tcPr>
                  <w:tcW w:w="1919" w:type="dxa"/>
                  <w:vAlign w:val="center"/>
                </w:tcPr>
                <w:p w14:paraId="30E5E005">
                  <w:pPr>
                    <w:pStyle w:val="74"/>
                    <w:rPr>
                      <w:sz w:val="18"/>
                      <w:szCs w:val="18"/>
                    </w:rPr>
                  </w:pPr>
                  <w:r>
                    <w:rPr>
                      <w:sz w:val="18"/>
                      <w:szCs w:val="18"/>
                    </w:rPr>
                    <w:t>清净废水管网</w:t>
                  </w:r>
                </w:p>
              </w:tc>
            </w:tr>
            <w:tr w14:paraId="061405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2EF71036">
                  <w:pPr>
                    <w:pStyle w:val="74"/>
                    <w:rPr>
                      <w:sz w:val="18"/>
                      <w:szCs w:val="18"/>
                    </w:rPr>
                  </w:pPr>
                </w:p>
              </w:tc>
              <w:tc>
                <w:tcPr>
                  <w:tcW w:w="1236" w:type="dxa"/>
                  <w:vMerge w:val="continue"/>
                  <w:vAlign w:val="center"/>
                </w:tcPr>
                <w:p w14:paraId="5735C4E7">
                  <w:pPr>
                    <w:pStyle w:val="74"/>
                    <w:rPr>
                      <w:sz w:val="18"/>
                      <w:szCs w:val="18"/>
                    </w:rPr>
                  </w:pPr>
                </w:p>
              </w:tc>
              <w:tc>
                <w:tcPr>
                  <w:tcW w:w="2008" w:type="dxa"/>
                  <w:vAlign w:val="center"/>
                </w:tcPr>
                <w:p w14:paraId="44CFB13A">
                  <w:pPr>
                    <w:pStyle w:val="74"/>
                    <w:rPr>
                      <w:sz w:val="18"/>
                      <w:szCs w:val="18"/>
                    </w:rPr>
                  </w:pPr>
                  <w:r>
                    <w:rPr>
                      <w:sz w:val="18"/>
                      <w:szCs w:val="18"/>
                    </w:rPr>
                    <w:t>实验室废水</w:t>
                  </w:r>
                </w:p>
              </w:tc>
              <w:tc>
                <w:tcPr>
                  <w:tcW w:w="1698" w:type="dxa"/>
                  <w:vAlign w:val="center"/>
                </w:tcPr>
                <w:p w14:paraId="6ECED9B5">
                  <w:pPr>
                    <w:pStyle w:val="74"/>
                    <w:rPr>
                      <w:sz w:val="18"/>
                      <w:szCs w:val="18"/>
                    </w:rPr>
                  </w:pPr>
                  <w:r>
                    <w:rPr>
                      <w:sz w:val="18"/>
                      <w:szCs w:val="18"/>
                    </w:rPr>
                    <w:t>COD、石油类</w:t>
                  </w:r>
                </w:p>
              </w:tc>
              <w:tc>
                <w:tcPr>
                  <w:tcW w:w="1919" w:type="dxa"/>
                  <w:vAlign w:val="center"/>
                </w:tcPr>
                <w:p w14:paraId="1082D437">
                  <w:pPr>
                    <w:pStyle w:val="74"/>
                    <w:rPr>
                      <w:sz w:val="18"/>
                      <w:szCs w:val="18"/>
                    </w:rPr>
                  </w:pPr>
                  <w:r>
                    <w:rPr>
                      <w:sz w:val="18"/>
                      <w:szCs w:val="18"/>
                    </w:rPr>
                    <w:t>高浓度难生化废水管网</w:t>
                  </w:r>
                </w:p>
              </w:tc>
            </w:tr>
            <w:tr w14:paraId="2A2D31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491DBFC2">
                  <w:pPr>
                    <w:pStyle w:val="74"/>
                    <w:rPr>
                      <w:sz w:val="18"/>
                      <w:szCs w:val="18"/>
                    </w:rPr>
                  </w:pPr>
                </w:p>
              </w:tc>
              <w:tc>
                <w:tcPr>
                  <w:tcW w:w="1236" w:type="dxa"/>
                  <w:vAlign w:val="center"/>
                </w:tcPr>
                <w:p w14:paraId="15525790">
                  <w:pPr>
                    <w:pStyle w:val="74"/>
                    <w:rPr>
                      <w:sz w:val="18"/>
                      <w:szCs w:val="18"/>
                    </w:rPr>
                  </w:pPr>
                  <w:r>
                    <w:rPr>
                      <w:sz w:val="18"/>
                      <w:szCs w:val="18"/>
                    </w:rPr>
                    <w:t>员工生活</w:t>
                  </w:r>
                </w:p>
              </w:tc>
              <w:tc>
                <w:tcPr>
                  <w:tcW w:w="2008" w:type="dxa"/>
                  <w:vAlign w:val="center"/>
                </w:tcPr>
                <w:p w14:paraId="12F5D9E0">
                  <w:pPr>
                    <w:autoSpaceDE w:val="0"/>
                    <w:jc w:val="center"/>
                    <w:rPr>
                      <w:rFonts w:eastAsia="仿宋_GB2312"/>
                      <w:kern w:val="21"/>
                      <w:sz w:val="18"/>
                      <w:szCs w:val="18"/>
                    </w:rPr>
                  </w:pPr>
                  <w:r>
                    <w:rPr>
                      <w:rFonts w:eastAsia="仿宋_GB2312"/>
                      <w:kern w:val="21"/>
                      <w:sz w:val="18"/>
                      <w:szCs w:val="18"/>
                    </w:rPr>
                    <w:t>生活污水</w:t>
                  </w:r>
                </w:p>
              </w:tc>
              <w:tc>
                <w:tcPr>
                  <w:tcW w:w="1698" w:type="dxa"/>
                  <w:vAlign w:val="center"/>
                </w:tcPr>
                <w:p w14:paraId="7CB42071">
                  <w:pPr>
                    <w:pStyle w:val="74"/>
                    <w:rPr>
                      <w:sz w:val="18"/>
                      <w:szCs w:val="18"/>
                    </w:rPr>
                  </w:pPr>
                  <w:r>
                    <w:rPr>
                      <w:sz w:val="18"/>
                      <w:szCs w:val="18"/>
                    </w:rPr>
                    <w:t>COD、氨氮、SS 、BOD</w:t>
                  </w:r>
                </w:p>
              </w:tc>
              <w:tc>
                <w:tcPr>
                  <w:tcW w:w="1919" w:type="dxa"/>
                  <w:vAlign w:val="center"/>
                </w:tcPr>
                <w:p w14:paraId="254D867D">
                  <w:pPr>
                    <w:pStyle w:val="74"/>
                    <w:rPr>
                      <w:sz w:val="18"/>
                      <w:szCs w:val="18"/>
                    </w:rPr>
                  </w:pPr>
                  <w:r>
                    <w:rPr>
                      <w:sz w:val="18"/>
                      <w:szCs w:val="18"/>
                    </w:rPr>
                    <w:t>低浓度废水管网</w:t>
                  </w:r>
                </w:p>
              </w:tc>
            </w:tr>
            <w:tr w14:paraId="0A0175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22D35E72">
                  <w:pPr>
                    <w:pStyle w:val="74"/>
                    <w:rPr>
                      <w:sz w:val="18"/>
                      <w:szCs w:val="18"/>
                    </w:rPr>
                  </w:pPr>
                </w:p>
              </w:tc>
              <w:tc>
                <w:tcPr>
                  <w:tcW w:w="1236" w:type="dxa"/>
                  <w:vAlign w:val="center"/>
                </w:tcPr>
                <w:p w14:paraId="21DAFBEE">
                  <w:pPr>
                    <w:pStyle w:val="74"/>
                    <w:rPr>
                      <w:sz w:val="18"/>
                      <w:szCs w:val="18"/>
                    </w:rPr>
                  </w:pPr>
                  <w:r>
                    <w:rPr>
                      <w:sz w:val="18"/>
                      <w:szCs w:val="18"/>
                    </w:rPr>
                    <w:t>脱盐水站</w:t>
                  </w:r>
                </w:p>
              </w:tc>
              <w:tc>
                <w:tcPr>
                  <w:tcW w:w="2008" w:type="dxa"/>
                  <w:vAlign w:val="center"/>
                </w:tcPr>
                <w:p w14:paraId="68FF9BFF">
                  <w:pPr>
                    <w:autoSpaceDE w:val="0"/>
                    <w:jc w:val="center"/>
                    <w:rPr>
                      <w:rFonts w:eastAsia="仿宋_GB2312"/>
                      <w:kern w:val="21"/>
                      <w:sz w:val="18"/>
                      <w:szCs w:val="18"/>
                    </w:rPr>
                  </w:pPr>
                  <w:r>
                    <w:rPr>
                      <w:rFonts w:eastAsia="仿宋_GB2312"/>
                      <w:kern w:val="21"/>
                      <w:sz w:val="18"/>
                      <w:szCs w:val="18"/>
                    </w:rPr>
                    <w:t>脱盐水站废水</w:t>
                  </w:r>
                </w:p>
              </w:tc>
              <w:tc>
                <w:tcPr>
                  <w:tcW w:w="1698" w:type="dxa"/>
                  <w:vAlign w:val="center"/>
                </w:tcPr>
                <w:p w14:paraId="31106ADE">
                  <w:pPr>
                    <w:jc w:val="center"/>
                    <w:rPr>
                      <w:sz w:val="18"/>
                      <w:szCs w:val="18"/>
                    </w:rPr>
                  </w:pPr>
                  <w:r>
                    <w:rPr>
                      <w:rFonts w:eastAsia="仿宋_GB2312"/>
                      <w:kern w:val="21"/>
                      <w:sz w:val="18"/>
                      <w:szCs w:val="18"/>
                    </w:rPr>
                    <w:t>COD、石油类、氨氮、总磷、</w:t>
                  </w:r>
                  <w:r>
                    <w:rPr>
                      <w:rFonts w:eastAsia="仿宋_GB2312"/>
                      <w:sz w:val="18"/>
                      <w:szCs w:val="18"/>
                    </w:rPr>
                    <w:t>总氮</w:t>
                  </w:r>
                </w:p>
              </w:tc>
              <w:tc>
                <w:tcPr>
                  <w:tcW w:w="1919" w:type="dxa"/>
                  <w:vAlign w:val="center"/>
                </w:tcPr>
                <w:p w14:paraId="5DE08955">
                  <w:pPr>
                    <w:pStyle w:val="74"/>
                    <w:rPr>
                      <w:sz w:val="18"/>
                      <w:szCs w:val="18"/>
                    </w:rPr>
                  </w:pPr>
                  <w:r>
                    <w:rPr>
                      <w:sz w:val="18"/>
                      <w:szCs w:val="18"/>
                    </w:rPr>
                    <w:t>清净废水管网</w:t>
                  </w:r>
                </w:p>
              </w:tc>
            </w:tr>
            <w:tr w14:paraId="0BC481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Align w:val="center"/>
                </w:tcPr>
                <w:p w14:paraId="74F407CD">
                  <w:pPr>
                    <w:pStyle w:val="74"/>
                    <w:rPr>
                      <w:sz w:val="18"/>
                      <w:szCs w:val="18"/>
                    </w:rPr>
                  </w:pPr>
                  <w:r>
                    <w:rPr>
                      <w:sz w:val="18"/>
                      <w:szCs w:val="18"/>
                    </w:rPr>
                    <w:t>广西华谊氯碱新增VCM船运装卸设施项目</w:t>
                  </w:r>
                </w:p>
              </w:tc>
              <w:tc>
                <w:tcPr>
                  <w:tcW w:w="1236" w:type="dxa"/>
                  <w:vAlign w:val="center"/>
                </w:tcPr>
                <w:p w14:paraId="50DC3763">
                  <w:pPr>
                    <w:pStyle w:val="74"/>
                    <w:rPr>
                      <w:sz w:val="18"/>
                      <w:szCs w:val="18"/>
                    </w:rPr>
                  </w:pPr>
                  <w:r>
                    <w:rPr>
                      <w:rFonts w:hint="eastAsia"/>
                      <w:sz w:val="18"/>
                      <w:szCs w:val="18"/>
                    </w:rPr>
                    <w:t>/</w:t>
                  </w:r>
                </w:p>
              </w:tc>
              <w:tc>
                <w:tcPr>
                  <w:tcW w:w="2008" w:type="dxa"/>
                  <w:vAlign w:val="center"/>
                </w:tcPr>
                <w:p w14:paraId="2B45AACE">
                  <w:pPr>
                    <w:pStyle w:val="74"/>
                    <w:rPr>
                      <w:sz w:val="18"/>
                      <w:szCs w:val="18"/>
                    </w:rPr>
                  </w:pPr>
                  <w:r>
                    <w:rPr>
                      <w:rFonts w:hint="eastAsia"/>
                      <w:sz w:val="18"/>
                      <w:szCs w:val="18"/>
                    </w:rPr>
                    <w:t>/</w:t>
                  </w:r>
                </w:p>
              </w:tc>
              <w:tc>
                <w:tcPr>
                  <w:tcW w:w="1698" w:type="dxa"/>
                  <w:vAlign w:val="center"/>
                </w:tcPr>
                <w:p w14:paraId="2AB67282">
                  <w:pPr>
                    <w:pStyle w:val="74"/>
                    <w:rPr>
                      <w:sz w:val="18"/>
                      <w:szCs w:val="18"/>
                    </w:rPr>
                  </w:pPr>
                  <w:r>
                    <w:rPr>
                      <w:rFonts w:hint="eastAsia"/>
                      <w:sz w:val="18"/>
                      <w:szCs w:val="18"/>
                    </w:rPr>
                    <w:t>/</w:t>
                  </w:r>
                </w:p>
              </w:tc>
              <w:tc>
                <w:tcPr>
                  <w:tcW w:w="1919" w:type="dxa"/>
                  <w:vAlign w:val="center"/>
                </w:tcPr>
                <w:p w14:paraId="3453BE9E">
                  <w:pPr>
                    <w:pStyle w:val="74"/>
                    <w:rPr>
                      <w:sz w:val="18"/>
                      <w:szCs w:val="18"/>
                    </w:rPr>
                  </w:pPr>
                  <w:r>
                    <w:rPr>
                      <w:rFonts w:hint="eastAsia"/>
                      <w:sz w:val="18"/>
                      <w:szCs w:val="18"/>
                    </w:rPr>
                    <w:t>/</w:t>
                  </w:r>
                </w:p>
              </w:tc>
            </w:tr>
            <w:tr w14:paraId="6A2D75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Align w:val="center"/>
                </w:tcPr>
                <w:p w14:paraId="0CADA2E2">
                  <w:pPr>
                    <w:pStyle w:val="74"/>
                    <w:rPr>
                      <w:sz w:val="18"/>
                      <w:szCs w:val="18"/>
                    </w:rPr>
                  </w:pPr>
                  <w:r>
                    <w:rPr>
                      <w:sz w:val="18"/>
                      <w:szCs w:val="18"/>
                    </w:rPr>
                    <w:t>广西氯碱废水处理系统及废氯气吸收系统改造项目</w:t>
                  </w:r>
                </w:p>
              </w:tc>
              <w:tc>
                <w:tcPr>
                  <w:tcW w:w="1236" w:type="dxa"/>
                  <w:vAlign w:val="center"/>
                </w:tcPr>
                <w:p w14:paraId="7C4E5DB6">
                  <w:pPr>
                    <w:pStyle w:val="74"/>
                    <w:rPr>
                      <w:sz w:val="18"/>
                      <w:szCs w:val="18"/>
                    </w:rPr>
                  </w:pPr>
                  <w:r>
                    <w:rPr>
                      <w:rFonts w:hint="eastAsia"/>
                      <w:sz w:val="18"/>
                      <w:szCs w:val="18"/>
                    </w:rPr>
                    <w:t>/</w:t>
                  </w:r>
                </w:p>
              </w:tc>
              <w:tc>
                <w:tcPr>
                  <w:tcW w:w="2008" w:type="dxa"/>
                  <w:vAlign w:val="center"/>
                </w:tcPr>
                <w:p w14:paraId="656E165C">
                  <w:pPr>
                    <w:pStyle w:val="74"/>
                    <w:rPr>
                      <w:sz w:val="18"/>
                      <w:szCs w:val="18"/>
                    </w:rPr>
                  </w:pPr>
                  <w:r>
                    <w:rPr>
                      <w:rFonts w:hint="eastAsia"/>
                      <w:sz w:val="18"/>
                      <w:szCs w:val="18"/>
                    </w:rPr>
                    <w:t>/</w:t>
                  </w:r>
                </w:p>
              </w:tc>
              <w:tc>
                <w:tcPr>
                  <w:tcW w:w="1698" w:type="dxa"/>
                  <w:vAlign w:val="center"/>
                </w:tcPr>
                <w:p w14:paraId="4B5CC261">
                  <w:pPr>
                    <w:pStyle w:val="74"/>
                    <w:rPr>
                      <w:sz w:val="18"/>
                      <w:szCs w:val="18"/>
                    </w:rPr>
                  </w:pPr>
                  <w:r>
                    <w:rPr>
                      <w:rFonts w:hint="eastAsia"/>
                      <w:sz w:val="18"/>
                      <w:szCs w:val="18"/>
                    </w:rPr>
                    <w:t>/</w:t>
                  </w:r>
                </w:p>
              </w:tc>
              <w:tc>
                <w:tcPr>
                  <w:tcW w:w="1919" w:type="dxa"/>
                  <w:vAlign w:val="center"/>
                </w:tcPr>
                <w:p w14:paraId="4099DFDA">
                  <w:pPr>
                    <w:pStyle w:val="74"/>
                    <w:rPr>
                      <w:sz w:val="18"/>
                      <w:szCs w:val="18"/>
                    </w:rPr>
                  </w:pPr>
                  <w:r>
                    <w:rPr>
                      <w:rFonts w:hint="eastAsia"/>
                      <w:sz w:val="18"/>
                      <w:szCs w:val="18"/>
                    </w:rPr>
                    <w:t>/</w:t>
                  </w:r>
                </w:p>
              </w:tc>
            </w:tr>
            <w:tr w14:paraId="2A9F34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restart"/>
                  <w:vAlign w:val="center"/>
                </w:tcPr>
                <w:p w14:paraId="6CF43387">
                  <w:pPr>
                    <w:pStyle w:val="74"/>
                    <w:rPr>
                      <w:sz w:val="18"/>
                      <w:szCs w:val="18"/>
                    </w:rPr>
                  </w:pPr>
                  <w:r>
                    <w:rPr>
                      <w:sz w:val="18"/>
                      <w:szCs w:val="18"/>
                    </w:rPr>
                    <w:t>上海氯碱广西中试基地建设项目</w:t>
                  </w:r>
                </w:p>
              </w:tc>
              <w:tc>
                <w:tcPr>
                  <w:tcW w:w="1236" w:type="dxa"/>
                  <w:vAlign w:val="center"/>
                </w:tcPr>
                <w:p w14:paraId="6F69C47E">
                  <w:pPr>
                    <w:pStyle w:val="74"/>
                    <w:rPr>
                      <w:sz w:val="18"/>
                      <w:szCs w:val="18"/>
                    </w:rPr>
                  </w:pPr>
                  <w:r>
                    <w:rPr>
                      <w:sz w:val="18"/>
                      <w:szCs w:val="18"/>
                    </w:rPr>
                    <w:t>醇化工序真空脱水</w:t>
                  </w:r>
                </w:p>
              </w:tc>
              <w:tc>
                <w:tcPr>
                  <w:tcW w:w="2008" w:type="dxa"/>
                  <w:vAlign w:val="center"/>
                </w:tcPr>
                <w:p w14:paraId="47A3F8C1">
                  <w:pPr>
                    <w:pStyle w:val="74"/>
                    <w:rPr>
                      <w:sz w:val="18"/>
                      <w:szCs w:val="18"/>
                    </w:rPr>
                  </w:pPr>
                  <w:r>
                    <w:rPr>
                      <w:sz w:val="18"/>
                      <w:szCs w:val="18"/>
                    </w:rPr>
                    <w:t>醇化脱除废水</w:t>
                  </w:r>
                </w:p>
              </w:tc>
              <w:tc>
                <w:tcPr>
                  <w:tcW w:w="1698" w:type="dxa"/>
                  <w:vAlign w:val="center"/>
                </w:tcPr>
                <w:p w14:paraId="788ADC00">
                  <w:pPr>
                    <w:pStyle w:val="74"/>
                    <w:rPr>
                      <w:sz w:val="18"/>
                      <w:szCs w:val="18"/>
                    </w:rPr>
                  </w:pPr>
                  <w:r>
                    <w:rPr>
                      <w:sz w:val="18"/>
                      <w:szCs w:val="18"/>
                    </w:rPr>
                    <w:t>pH、COD、BOD</w:t>
                  </w:r>
                  <w:r>
                    <w:rPr>
                      <w:sz w:val="18"/>
                      <w:szCs w:val="18"/>
                      <w:vertAlign w:val="subscript"/>
                    </w:rPr>
                    <w:t>5</w:t>
                  </w:r>
                  <w:r>
                    <w:rPr>
                      <w:sz w:val="18"/>
                      <w:szCs w:val="18"/>
                    </w:rPr>
                    <w:t>、TOC</w:t>
                  </w:r>
                </w:p>
              </w:tc>
              <w:tc>
                <w:tcPr>
                  <w:tcW w:w="1919" w:type="dxa"/>
                  <w:vMerge w:val="restart"/>
                  <w:vAlign w:val="center"/>
                </w:tcPr>
                <w:p w14:paraId="0226EEAE">
                  <w:pPr>
                    <w:pStyle w:val="74"/>
                    <w:rPr>
                      <w:sz w:val="18"/>
                      <w:szCs w:val="18"/>
                    </w:rPr>
                  </w:pPr>
                  <w:r>
                    <w:rPr>
                      <w:sz w:val="18"/>
                      <w:szCs w:val="18"/>
                    </w:rPr>
                    <w:t>管道汇入废水收集罐，依 托能化公司排水总管，汇入天宜</w:t>
                  </w:r>
                  <w:r>
                    <w:rPr>
                      <w:rFonts w:hint="eastAsia"/>
                      <w:sz w:val="18"/>
                      <w:szCs w:val="18"/>
                      <w:lang w:eastAsia="zh-CN"/>
                    </w:rPr>
                    <w:t>污水处理厂</w:t>
                  </w:r>
                  <w:r>
                    <w:rPr>
                      <w:sz w:val="18"/>
                      <w:szCs w:val="18"/>
                    </w:rPr>
                    <w:t>（一期）</w:t>
                  </w:r>
                </w:p>
              </w:tc>
            </w:tr>
            <w:tr w14:paraId="17ED2A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38A60C19">
                  <w:pPr>
                    <w:pStyle w:val="74"/>
                    <w:rPr>
                      <w:sz w:val="18"/>
                      <w:szCs w:val="18"/>
                    </w:rPr>
                  </w:pPr>
                </w:p>
              </w:tc>
              <w:tc>
                <w:tcPr>
                  <w:tcW w:w="1236" w:type="dxa"/>
                  <w:vAlign w:val="center"/>
                </w:tcPr>
                <w:p w14:paraId="552AE64F">
                  <w:pPr>
                    <w:pStyle w:val="74"/>
                    <w:rPr>
                      <w:sz w:val="18"/>
                      <w:szCs w:val="18"/>
                    </w:rPr>
                  </w:pPr>
                  <w:r>
                    <w:rPr>
                      <w:sz w:val="18"/>
                      <w:szCs w:val="18"/>
                    </w:rPr>
                    <w:t>精制工序真空脱水</w:t>
                  </w:r>
                </w:p>
              </w:tc>
              <w:tc>
                <w:tcPr>
                  <w:tcW w:w="2008" w:type="dxa"/>
                  <w:vAlign w:val="center"/>
                </w:tcPr>
                <w:p w14:paraId="69D24C9F">
                  <w:pPr>
                    <w:pStyle w:val="74"/>
                    <w:rPr>
                      <w:sz w:val="18"/>
                      <w:szCs w:val="18"/>
                    </w:rPr>
                  </w:pPr>
                  <w:r>
                    <w:rPr>
                      <w:sz w:val="18"/>
                      <w:szCs w:val="18"/>
                    </w:rPr>
                    <w:t>精制脱除废水</w:t>
                  </w:r>
                </w:p>
              </w:tc>
              <w:tc>
                <w:tcPr>
                  <w:tcW w:w="1698" w:type="dxa"/>
                  <w:vAlign w:val="center"/>
                </w:tcPr>
                <w:p w14:paraId="43D26D7E">
                  <w:pPr>
                    <w:pStyle w:val="74"/>
                    <w:rPr>
                      <w:sz w:val="18"/>
                      <w:szCs w:val="18"/>
                    </w:rPr>
                  </w:pPr>
                  <w:r>
                    <w:rPr>
                      <w:sz w:val="18"/>
                      <w:szCs w:val="18"/>
                    </w:rPr>
                    <w:t>pH、COD、BOD</w:t>
                  </w:r>
                  <w:r>
                    <w:rPr>
                      <w:sz w:val="18"/>
                      <w:szCs w:val="18"/>
                      <w:vertAlign w:val="subscript"/>
                    </w:rPr>
                    <w:t>5</w:t>
                  </w:r>
                  <w:r>
                    <w:rPr>
                      <w:sz w:val="18"/>
                      <w:szCs w:val="18"/>
                    </w:rPr>
                    <w:t>、TOC、环氧乙烷、环氧丙烷、磷酸盐、 硫酸盐等</w:t>
                  </w:r>
                </w:p>
              </w:tc>
              <w:tc>
                <w:tcPr>
                  <w:tcW w:w="1919" w:type="dxa"/>
                  <w:vMerge w:val="continue"/>
                  <w:vAlign w:val="center"/>
                </w:tcPr>
                <w:p w14:paraId="7ABF4CAB">
                  <w:pPr>
                    <w:pStyle w:val="74"/>
                    <w:rPr>
                      <w:sz w:val="18"/>
                      <w:szCs w:val="18"/>
                    </w:rPr>
                  </w:pPr>
                </w:p>
              </w:tc>
            </w:tr>
            <w:tr w14:paraId="1A6314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00810CBD">
                  <w:pPr>
                    <w:pStyle w:val="74"/>
                    <w:rPr>
                      <w:sz w:val="18"/>
                      <w:szCs w:val="18"/>
                    </w:rPr>
                  </w:pPr>
                </w:p>
              </w:tc>
              <w:tc>
                <w:tcPr>
                  <w:tcW w:w="1236" w:type="dxa"/>
                  <w:vAlign w:val="center"/>
                </w:tcPr>
                <w:p w14:paraId="71D2552C">
                  <w:pPr>
                    <w:pStyle w:val="74"/>
                    <w:rPr>
                      <w:sz w:val="18"/>
                      <w:szCs w:val="18"/>
                    </w:rPr>
                  </w:pPr>
                  <w:r>
                    <w:rPr>
                      <w:sz w:val="18"/>
                      <w:szCs w:val="18"/>
                    </w:rPr>
                    <w:t>脱水</w:t>
                  </w:r>
                </w:p>
              </w:tc>
              <w:tc>
                <w:tcPr>
                  <w:tcW w:w="2008" w:type="dxa"/>
                  <w:vAlign w:val="center"/>
                </w:tcPr>
                <w:p w14:paraId="2D1A60C3">
                  <w:pPr>
                    <w:pStyle w:val="74"/>
                    <w:rPr>
                      <w:sz w:val="18"/>
                      <w:szCs w:val="18"/>
                    </w:rPr>
                  </w:pPr>
                  <w:r>
                    <w:rPr>
                      <w:sz w:val="18"/>
                      <w:szCs w:val="18"/>
                    </w:rPr>
                    <w:t>脱除废水</w:t>
                  </w:r>
                </w:p>
              </w:tc>
              <w:tc>
                <w:tcPr>
                  <w:tcW w:w="1698" w:type="dxa"/>
                  <w:vAlign w:val="center"/>
                </w:tcPr>
                <w:p w14:paraId="67FEEDE2">
                  <w:pPr>
                    <w:pStyle w:val="74"/>
                    <w:rPr>
                      <w:sz w:val="18"/>
                      <w:szCs w:val="18"/>
                    </w:rPr>
                  </w:pPr>
                  <w:r>
                    <w:rPr>
                      <w:sz w:val="18"/>
                      <w:szCs w:val="18"/>
                    </w:rPr>
                    <w:t>pH、COD、BOD</w:t>
                  </w:r>
                  <w:r>
                    <w:rPr>
                      <w:sz w:val="18"/>
                      <w:szCs w:val="18"/>
                      <w:vertAlign w:val="subscript"/>
                    </w:rPr>
                    <w:t>5</w:t>
                  </w:r>
                  <w:r>
                    <w:rPr>
                      <w:sz w:val="18"/>
                      <w:szCs w:val="18"/>
                    </w:rPr>
                    <w:t>、TOC</w:t>
                  </w:r>
                </w:p>
              </w:tc>
              <w:tc>
                <w:tcPr>
                  <w:tcW w:w="1919" w:type="dxa"/>
                  <w:vMerge w:val="continue"/>
                  <w:vAlign w:val="center"/>
                </w:tcPr>
                <w:p w14:paraId="39F8D729">
                  <w:pPr>
                    <w:pStyle w:val="74"/>
                    <w:rPr>
                      <w:sz w:val="18"/>
                      <w:szCs w:val="18"/>
                    </w:rPr>
                  </w:pPr>
                </w:p>
              </w:tc>
            </w:tr>
            <w:tr w14:paraId="27F594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6615DC05">
                  <w:pPr>
                    <w:pStyle w:val="74"/>
                    <w:rPr>
                      <w:sz w:val="18"/>
                      <w:szCs w:val="18"/>
                    </w:rPr>
                  </w:pPr>
                </w:p>
              </w:tc>
              <w:tc>
                <w:tcPr>
                  <w:tcW w:w="1236" w:type="dxa"/>
                  <w:vAlign w:val="center"/>
                </w:tcPr>
                <w:p w14:paraId="6FA69922">
                  <w:pPr>
                    <w:pStyle w:val="74"/>
                    <w:rPr>
                      <w:sz w:val="18"/>
                      <w:szCs w:val="18"/>
                    </w:rPr>
                  </w:pPr>
                  <w:r>
                    <w:rPr>
                      <w:sz w:val="18"/>
                      <w:szCs w:val="18"/>
                    </w:rPr>
                    <w:t>聚合脱水</w:t>
                  </w:r>
                </w:p>
              </w:tc>
              <w:tc>
                <w:tcPr>
                  <w:tcW w:w="2008" w:type="dxa"/>
                  <w:vAlign w:val="center"/>
                </w:tcPr>
                <w:p w14:paraId="654DAE14">
                  <w:pPr>
                    <w:pStyle w:val="74"/>
                    <w:rPr>
                      <w:sz w:val="18"/>
                      <w:szCs w:val="18"/>
                    </w:rPr>
                  </w:pPr>
                  <w:r>
                    <w:rPr>
                      <w:sz w:val="18"/>
                      <w:szCs w:val="18"/>
                    </w:rPr>
                    <w:t>聚合脱除废水</w:t>
                  </w:r>
                </w:p>
              </w:tc>
              <w:tc>
                <w:tcPr>
                  <w:tcW w:w="1698" w:type="dxa"/>
                  <w:vAlign w:val="center"/>
                </w:tcPr>
                <w:p w14:paraId="701C1180">
                  <w:pPr>
                    <w:pStyle w:val="74"/>
                    <w:rPr>
                      <w:sz w:val="18"/>
                      <w:szCs w:val="18"/>
                    </w:rPr>
                  </w:pPr>
                  <w:r>
                    <w:rPr>
                      <w:sz w:val="18"/>
                      <w:szCs w:val="18"/>
                    </w:rPr>
                    <w:t>pH、COD、BOD</w:t>
                  </w:r>
                  <w:r>
                    <w:rPr>
                      <w:sz w:val="18"/>
                      <w:szCs w:val="18"/>
                      <w:vertAlign w:val="subscript"/>
                    </w:rPr>
                    <w:t>5</w:t>
                  </w:r>
                  <w:r>
                    <w:rPr>
                      <w:sz w:val="18"/>
                      <w:szCs w:val="18"/>
                    </w:rPr>
                    <w:t>、TOC、环氧乙烷</w:t>
                  </w:r>
                </w:p>
              </w:tc>
              <w:tc>
                <w:tcPr>
                  <w:tcW w:w="1919" w:type="dxa"/>
                  <w:vMerge w:val="continue"/>
                  <w:vAlign w:val="center"/>
                </w:tcPr>
                <w:p w14:paraId="7FD84C57">
                  <w:pPr>
                    <w:pStyle w:val="74"/>
                    <w:rPr>
                      <w:sz w:val="18"/>
                      <w:szCs w:val="18"/>
                    </w:rPr>
                  </w:pPr>
                </w:p>
              </w:tc>
            </w:tr>
            <w:tr w14:paraId="6BFE89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1357656F">
                  <w:pPr>
                    <w:pStyle w:val="74"/>
                    <w:rPr>
                      <w:sz w:val="18"/>
                      <w:szCs w:val="18"/>
                    </w:rPr>
                  </w:pPr>
                </w:p>
              </w:tc>
              <w:tc>
                <w:tcPr>
                  <w:tcW w:w="1236" w:type="dxa"/>
                  <w:vAlign w:val="center"/>
                </w:tcPr>
                <w:p w14:paraId="1ADB2034">
                  <w:pPr>
                    <w:pStyle w:val="74"/>
                    <w:rPr>
                      <w:sz w:val="18"/>
                      <w:szCs w:val="18"/>
                    </w:rPr>
                  </w:pPr>
                  <w:r>
                    <w:rPr>
                      <w:sz w:val="18"/>
                      <w:szCs w:val="18"/>
                    </w:rPr>
                    <w:t>精制脱水</w:t>
                  </w:r>
                </w:p>
              </w:tc>
              <w:tc>
                <w:tcPr>
                  <w:tcW w:w="2008" w:type="dxa"/>
                  <w:vAlign w:val="center"/>
                </w:tcPr>
                <w:p w14:paraId="636F2C4D">
                  <w:pPr>
                    <w:pStyle w:val="74"/>
                    <w:rPr>
                      <w:sz w:val="18"/>
                      <w:szCs w:val="18"/>
                    </w:rPr>
                  </w:pPr>
                  <w:r>
                    <w:rPr>
                      <w:sz w:val="18"/>
                      <w:szCs w:val="18"/>
                    </w:rPr>
                    <w:t>精制脱除废水</w:t>
                  </w:r>
                </w:p>
              </w:tc>
              <w:tc>
                <w:tcPr>
                  <w:tcW w:w="1698" w:type="dxa"/>
                  <w:vAlign w:val="center"/>
                </w:tcPr>
                <w:p w14:paraId="3B0375C4">
                  <w:pPr>
                    <w:pStyle w:val="74"/>
                    <w:rPr>
                      <w:sz w:val="18"/>
                      <w:szCs w:val="18"/>
                    </w:rPr>
                  </w:pPr>
                  <w:r>
                    <w:rPr>
                      <w:sz w:val="18"/>
                      <w:szCs w:val="18"/>
                    </w:rPr>
                    <w:t>pH、COD、BOD</w:t>
                  </w:r>
                  <w:r>
                    <w:rPr>
                      <w:sz w:val="18"/>
                      <w:szCs w:val="18"/>
                      <w:vertAlign w:val="subscript"/>
                    </w:rPr>
                    <w:t>5</w:t>
                  </w:r>
                  <w:r>
                    <w:rPr>
                      <w:sz w:val="18"/>
                      <w:szCs w:val="18"/>
                    </w:rPr>
                    <w:t>、TOC、二乙胺</w:t>
                  </w:r>
                </w:p>
              </w:tc>
              <w:tc>
                <w:tcPr>
                  <w:tcW w:w="1919" w:type="dxa"/>
                  <w:vMerge w:val="continue"/>
                  <w:vAlign w:val="center"/>
                </w:tcPr>
                <w:p w14:paraId="0EC9BA58">
                  <w:pPr>
                    <w:pStyle w:val="74"/>
                    <w:rPr>
                      <w:sz w:val="18"/>
                      <w:szCs w:val="18"/>
                    </w:rPr>
                  </w:pPr>
                </w:p>
              </w:tc>
            </w:tr>
            <w:tr w14:paraId="4C4560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1EE06613">
                  <w:pPr>
                    <w:pStyle w:val="74"/>
                    <w:rPr>
                      <w:sz w:val="18"/>
                      <w:szCs w:val="18"/>
                    </w:rPr>
                  </w:pPr>
                </w:p>
              </w:tc>
              <w:tc>
                <w:tcPr>
                  <w:tcW w:w="1236" w:type="dxa"/>
                  <w:vAlign w:val="center"/>
                </w:tcPr>
                <w:p w14:paraId="21B8B6B4">
                  <w:pPr>
                    <w:pStyle w:val="74"/>
                    <w:rPr>
                      <w:sz w:val="18"/>
                      <w:szCs w:val="18"/>
                    </w:rPr>
                  </w:pPr>
                  <w:r>
                    <w:rPr>
                      <w:sz w:val="18"/>
                      <w:szCs w:val="18"/>
                    </w:rPr>
                    <w:t>闪蒸</w:t>
                  </w:r>
                </w:p>
              </w:tc>
              <w:tc>
                <w:tcPr>
                  <w:tcW w:w="2008" w:type="dxa"/>
                  <w:vAlign w:val="center"/>
                </w:tcPr>
                <w:p w14:paraId="4645DC06">
                  <w:pPr>
                    <w:pStyle w:val="74"/>
                    <w:rPr>
                      <w:sz w:val="18"/>
                      <w:szCs w:val="18"/>
                    </w:rPr>
                  </w:pPr>
                  <w:r>
                    <w:rPr>
                      <w:sz w:val="18"/>
                      <w:szCs w:val="18"/>
                    </w:rPr>
                    <w:t>闪蒸冷凝废水</w:t>
                  </w:r>
                </w:p>
              </w:tc>
              <w:tc>
                <w:tcPr>
                  <w:tcW w:w="1698" w:type="dxa"/>
                  <w:vAlign w:val="center"/>
                </w:tcPr>
                <w:p w14:paraId="0116BAB5">
                  <w:pPr>
                    <w:pStyle w:val="74"/>
                    <w:rPr>
                      <w:sz w:val="18"/>
                      <w:szCs w:val="18"/>
                    </w:rPr>
                  </w:pPr>
                  <w:r>
                    <w:rPr>
                      <w:sz w:val="18"/>
                      <w:szCs w:val="18"/>
                    </w:rPr>
                    <w:t>pH、COD、BOD</w:t>
                  </w:r>
                  <w:r>
                    <w:rPr>
                      <w:sz w:val="18"/>
                      <w:szCs w:val="18"/>
                      <w:vertAlign w:val="subscript"/>
                    </w:rPr>
                    <w:t>5</w:t>
                  </w:r>
                  <w:r>
                    <w:rPr>
                      <w:sz w:val="18"/>
                      <w:szCs w:val="18"/>
                    </w:rPr>
                    <w:t>、TOC、丙烯腈、苯乙烯、异丙醇</w:t>
                  </w:r>
                </w:p>
              </w:tc>
              <w:tc>
                <w:tcPr>
                  <w:tcW w:w="1919" w:type="dxa"/>
                  <w:vMerge w:val="continue"/>
                  <w:vAlign w:val="center"/>
                </w:tcPr>
                <w:p w14:paraId="60057424">
                  <w:pPr>
                    <w:pStyle w:val="74"/>
                    <w:rPr>
                      <w:sz w:val="18"/>
                      <w:szCs w:val="18"/>
                    </w:rPr>
                  </w:pPr>
                </w:p>
              </w:tc>
            </w:tr>
            <w:tr w14:paraId="136C18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1C8EF2E8">
                  <w:pPr>
                    <w:pStyle w:val="74"/>
                    <w:rPr>
                      <w:sz w:val="18"/>
                      <w:szCs w:val="18"/>
                    </w:rPr>
                  </w:pPr>
                </w:p>
              </w:tc>
              <w:tc>
                <w:tcPr>
                  <w:tcW w:w="1236" w:type="dxa"/>
                  <w:vAlign w:val="center"/>
                </w:tcPr>
                <w:p w14:paraId="33097251">
                  <w:pPr>
                    <w:pStyle w:val="74"/>
                    <w:rPr>
                      <w:sz w:val="18"/>
                      <w:szCs w:val="18"/>
                    </w:rPr>
                  </w:pPr>
                  <w:r>
                    <w:rPr>
                      <w:sz w:val="18"/>
                      <w:szCs w:val="18"/>
                    </w:rPr>
                    <w:t>VDC汽提塔尾气冷凝</w:t>
                  </w:r>
                </w:p>
              </w:tc>
              <w:tc>
                <w:tcPr>
                  <w:tcW w:w="2008" w:type="dxa"/>
                  <w:vAlign w:val="center"/>
                </w:tcPr>
                <w:p w14:paraId="0C736492">
                  <w:pPr>
                    <w:pStyle w:val="74"/>
                    <w:rPr>
                      <w:sz w:val="18"/>
                      <w:szCs w:val="18"/>
                    </w:rPr>
                  </w:pPr>
                  <w:r>
                    <w:rPr>
                      <w:sz w:val="18"/>
                      <w:szCs w:val="18"/>
                    </w:rPr>
                    <w:t>汽提尾气冷凝废水</w:t>
                  </w:r>
                </w:p>
              </w:tc>
              <w:tc>
                <w:tcPr>
                  <w:tcW w:w="1698" w:type="dxa"/>
                  <w:vAlign w:val="center"/>
                </w:tcPr>
                <w:p w14:paraId="41E5F208">
                  <w:pPr>
                    <w:pStyle w:val="74"/>
                    <w:rPr>
                      <w:sz w:val="18"/>
                      <w:szCs w:val="18"/>
                    </w:rPr>
                  </w:pPr>
                  <w:r>
                    <w:rPr>
                      <w:sz w:val="18"/>
                      <w:szCs w:val="18"/>
                    </w:rPr>
                    <w:t>pH、COD、BOD</w:t>
                  </w:r>
                  <w:r>
                    <w:rPr>
                      <w:sz w:val="18"/>
                      <w:szCs w:val="18"/>
                      <w:vertAlign w:val="subscript"/>
                    </w:rPr>
                    <w:t>5</w:t>
                  </w:r>
                  <w:r>
                    <w:rPr>
                      <w:sz w:val="18"/>
                      <w:szCs w:val="18"/>
                    </w:rPr>
                    <w:t>、TOC、1,1-二氯乙烯、1,1,2-三氯乙烷</w:t>
                  </w:r>
                </w:p>
              </w:tc>
              <w:tc>
                <w:tcPr>
                  <w:tcW w:w="1919" w:type="dxa"/>
                  <w:vMerge w:val="continue"/>
                  <w:vAlign w:val="center"/>
                </w:tcPr>
                <w:p w14:paraId="2D82F134">
                  <w:pPr>
                    <w:pStyle w:val="74"/>
                    <w:rPr>
                      <w:sz w:val="18"/>
                      <w:szCs w:val="18"/>
                    </w:rPr>
                  </w:pPr>
                </w:p>
              </w:tc>
            </w:tr>
            <w:tr w14:paraId="43CB5F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34F9AFEE">
                  <w:pPr>
                    <w:pStyle w:val="74"/>
                    <w:rPr>
                      <w:sz w:val="18"/>
                      <w:szCs w:val="18"/>
                    </w:rPr>
                  </w:pPr>
                </w:p>
              </w:tc>
              <w:tc>
                <w:tcPr>
                  <w:tcW w:w="1236" w:type="dxa"/>
                  <w:vAlign w:val="center"/>
                </w:tcPr>
                <w:p w14:paraId="69DF1653">
                  <w:pPr>
                    <w:pStyle w:val="74"/>
                    <w:rPr>
                      <w:sz w:val="18"/>
                      <w:szCs w:val="18"/>
                    </w:rPr>
                  </w:pPr>
                  <w:r>
                    <w:rPr>
                      <w:sz w:val="18"/>
                      <w:szCs w:val="18"/>
                    </w:rPr>
                    <w:t>水环真空泵</w:t>
                  </w:r>
                </w:p>
              </w:tc>
              <w:tc>
                <w:tcPr>
                  <w:tcW w:w="2008" w:type="dxa"/>
                  <w:vAlign w:val="center"/>
                </w:tcPr>
                <w:p w14:paraId="2E685854">
                  <w:pPr>
                    <w:pStyle w:val="74"/>
                    <w:rPr>
                      <w:sz w:val="18"/>
                      <w:szCs w:val="18"/>
                    </w:rPr>
                  </w:pPr>
                  <w:r>
                    <w:rPr>
                      <w:sz w:val="18"/>
                      <w:szCs w:val="18"/>
                    </w:rPr>
                    <w:t>水环真空泵排水</w:t>
                  </w:r>
                </w:p>
              </w:tc>
              <w:tc>
                <w:tcPr>
                  <w:tcW w:w="1698" w:type="dxa"/>
                  <w:vAlign w:val="center"/>
                </w:tcPr>
                <w:p w14:paraId="741150C0">
                  <w:pPr>
                    <w:pStyle w:val="74"/>
                    <w:rPr>
                      <w:sz w:val="18"/>
                      <w:szCs w:val="18"/>
                    </w:rPr>
                  </w:pPr>
                  <w:r>
                    <w:rPr>
                      <w:sz w:val="18"/>
                      <w:szCs w:val="18"/>
                    </w:rPr>
                    <w:t>pH、COD、BOD</w:t>
                  </w:r>
                  <w:r>
                    <w:rPr>
                      <w:sz w:val="18"/>
                      <w:szCs w:val="18"/>
                      <w:vertAlign w:val="subscript"/>
                    </w:rPr>
                    <w:t>5</w:t>
                  </w:r>
                  <w:r>
                    <w:rPr>
                      <w:sz w:val="18"/>
                      <w:szCs w:val="18"/>
                    </w:rPr>
                    <w:t>、TOC</w:t>
                  </w:r>
                </w:p>
              </w:tc>
              <w:tc>
                <w:tcPr>
                  <w:tcW w:w="1919" w:type="dxa"/>
                  <w:vMerge w:val="continue"/>
                  <w:vAlign w:val="center"/>
                </w:tcPr>
                <w:p w14:paraId="5753C578">
                  <w:pPr>
                    <w:pStyle w:val="74"/>
                    <w:rPr>
                      <w:sz w:val="18"/>
                      <w:szCs w:val="18"/>
                    </w:rPr>
                  </w:pPr>
                </w:p>
              </w:tc>
            </w:tr>
            <w:tr w14:paraId="5C05E5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6C288D60">
                  <w:pPr>
                    <w:pStyle w:val="74"/>
                    <w:rPr>
                      <w:sz w:val="18"/>
                      <w:szCs w:val="18"/>
                    </w:rPr>
                  </w:pPr>
                </w:p>
              </w:tc>
              <w:tc>
                <w:tcPr>
                  <w:tcW w:w="1236" w:type="dxa"/>
                  <w:vAlign w:val="center"/>
                </w:tcPr>
                <w:p w14:paraId="6AC486A5">
                  <w:pPr>
                    <w:pStyle w:val="74"/>
                    <w:rPr>
                      <w:sz w:val="18"/>
                      <w:szCs w:val="18"/>
                    </w:rPr>
                  </w:pPr>
                  <w:r>
                    <w:rPr>
                      <w:sz w:val="18"/>
                      <w:szCs w:val="18"/>
                    </w:rPr>
                    <w:t>地面清洗</w:t>
                  </w:r>
                </w:p>
              </w:tc>
              <w:tc>
                <w:tcPr>
                  <w:tcW w:w="2008" w:type="dxa"/>
                  <w:vAlign w:val="center"/>
                </w:tcPr>
                <w:p w14:paraId="106E6201">
                  <w:pPr>
                    <w:pStyle w:val="74"/>
                    <w:rPr>
                      <w:sz w:val="18"/>
                      <w:szCs w:val="18"/>
                    </w:rPr>
                  </w:pPr>
                  <w:r>
                    <w:rPr>
                      <w:sz w:val="18"/>
                      <w:szCs w:val="18"/>
                    </w:rPr>
                    <w:t>装置地面清洗废水</w:t>
                  </w:r>
                </w:p>
              </w:tc>
              <w:tc>
                <w:tcPr>
                  <w:tcW w:w="1698" w:type="dxa"/>
                  <w:vAlign w:val="center"/>
                </w:tcPr>
                <w:p w14:paraId="75B26FCA">
                  <w:pPr>
                    <w:pStyle w:val="74"/>
                    <w:rPr>
                      <w:sz w:val="18"/>
                      <w:szCs w:val="18"/>
                    </w:rPr>
                  </w:pPr>
                  <w:r>
                    <w:rPr>
                      <w:sz w:val="18"/>
                      <w:szCs w:val="18"/>
                    </w:rPr>
                    <w:t>pH、COD、BOD</w:t>
                  </w:r>
                  <w:r>
                    <w:rPr>
                      <w:sz w:val="18"/>
                      <w:szCs w:val="18"/>
                      <w:vertAlign w:val="subscript"/>
                    </w:rPr>
                    <w:t>5</w:t>
                  </w:r>
                  <w:r>
                    <w:rPr>
                      <w:sz w:val="18"/>
                      <w:szCs w:val="18"/>
                    </w:rPr>
                    <w:t>、SS、石油类</w:t>
                  </w:r>
                </w:p>
              </w:tc>
              <w:tc>
                <w:tcPr>
                  <w:tcW w:w="1919" w:type="dxa"/>
                  <w:vMerge w:val="continue"/>
                  <w:vAlign w:val="center"/>
                </w:tcPr>
                <w:p w14:paraId="597797C2">
                  <w:pPr>
                    <w:pStyle w:val="74"/>
                    <w:rPr>
                      <w:sz w:val="18"/>
                      <w:szCs w:val="18"/>
                    </w:rPr>
                  </w:pPr>
                </w:p>
              </w:tc>
            </w:tr>
            <w:tr w14:paraId="302C6D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69458BD9">
                  <w:pPr>
                    <w:pStyle w:val="74"/>
                    <w:rPr>
                      <w:sz w:val="18"/>
                      <w:szCs w:val="18"/>
                    </w:rPr>
                  </w:pPr>
                </w:p>
              </w:tc>
              <w:tc>
                <w:tcPr>
                  <w:tcW w:w="1236" w:type="dxa"/>
                  <w:vAlign w:val="center"/>
                </w:tcPr>
                <w:p w14:paraId="2C12F44D">
                  <w:pPr>
                    <w:pStyle w:val="74"/>
                    <w:rPr>
                      <w:sz w:val="18"/>
                      <w:szCs w:val="18"/>
                    </w:rPr>
                  </w:pPr>
                  <w:r>
                    <w:rPr>
                      <w:sz w:val="18"/>
                      <w:szCs w:val="18"/>
                    </w:rPr>
                    <w:t>冷却系统</w:t>
                  </w:r>
                </w:p>
              </w:tc>
              <w:tc>
                <w:tcPr>
                  <w:tcW w:w="2008" w:type="dxa"/>
                  <w:vAlign w:val="center"/>
                </w:tcPr>
                <w:p w14:paraId="6E32FA19">
                  <w:pPr>
                    <w:pStyle w:val="74"/>
                    <w:rPr>
                      <w:sz w:val="18"/>
                      <w:szCs w:val="18"/>
                    </w:rPr>
                  </w:pPr>
                  <w:r>
                    <w:rPr>
                      <w:sz w:val="18"/>
                      <w:szCs w:val="18"/>
                    </w:rPr>
                    <w:t>循环水系统排水</w:t>
                  </w:r>
                </w:p>
              </w:tc>
              <w:tc>
                <w:tcPr>
                  <w:tcW w:w="1698" w:type="dxa"/>
                  <w:vAlign w:val="center"/>
                </w:tcPr>
                <w:p w14:paraId="34B17FE7">
                  <w:pPr>
                    <w:pStyle w:val="74"/>
                    <w:rPr>
                      <w:sz w:val="18"/>
                      <w:szCs w:val="18"/>
                    </w:rPr>
                  </w:pPr>
                  <w:r>
                    <w:rPr>
                      <w:sz w:val="18"/>
                      <w:szCs w:val="18"/>
                    </w:rPr>
                    <w:t>盐类</w:t>
                  </w:r>
                </w:p>
              </w:tc>
              <w:tc>
                <w:tcPr>
                  <w:tcW w:w="1919" w:type="dxa"/>
                  <w:vMerge w:val="continue"/>
                  <w:vAlign w:val="center"/>
                </w:tcPr>
                <w:p w14:paraId="18848D46">
                  <w:pPr>
                    <w:pStyle w:val="74"/>
                    <w:rPr>
                      <w:sz w:val="18"/>
                      <w:szCs w:val="18"/>
                    </w:rPr>
                  </w:pPr>
                </w:p>
              </w:tc>
            </w:tr>
            <w:tr w14:paraId="748D27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336ED4E0">
                  <w:pPr>
                    <w:pStyle w:val="74"/>
                    <w:rPr>
                      <w:sz w:val="18"/>
                      <w:szCs w:val="18"/>
                    </w:rPr>
                  </w:pPr>
                </w:p>
              </w:tc>
              <w:tc>
                <w:tcPr>
                  <w:tcW w:w="1236" w:type="dxa"/>
                  <w:vAlign w:val="center"/>
                </w:tcPr>
                <w:p w14:paraId="3DE96CE4">
                  <w:pPr>
                    <w:pStyle w:val="74"/>
                    <w:rPr>
                      <w:sz w:val="18"/>
                      <w:szCs w:val="18"/>
                    </w:rPr>
                  </w:pPr>
                  <w:r>
                    <w:rPr>
                      <w:sz w:val="18"/>
                      <w:szCs w:val="18"/>
                    </w:rPr>
                    <w:t>化验室</w:t>
                  </w:r>
                </w:p>
              </w:tc>
              <w:tc>
                <w:tcPr>
                  <w:tcW w:w="2008" w:type="dxa"/>
                  <w:vAlign w:val="center"/>
                </w:tcPr>
                <w:p w14:paraId="3F0346A9">
                  <w:pPr>
                    <w:pStyle w:val="74"/>
                    <w:rPr>
                      <w:sz w:val="18"/>
                      <w:szCs w:val="18"/>
                    </w:rPr>
                  </w:pPr>
                  <w:r>
                    <w:rPr>
                      <w:sz w:val="18"/>
                      <w:szCs w:val="18"/>
                    </w:rPr>
                    <w:t>检测废水</w:t>
                  </w:r>
                </w:p>
              </w:tc>
              <w:tc>
                <w:tcPr>
                  <w:tcW w:w="1698" w:type="dxa"/>
                  <w:vAlign w:val="center"/>
                </w:tcPr>
                <w:p w14:paraId="7BBAA772">
                  <w:pPr>
                    <w:pStyle w:val="74"/>
                    <w:rPr>
                      <w:sz w:val="18"/>
                      <w:szCs w:val="18"/>
                    </w:rPr>
                  </w:pPr>
                  <w:r>
                    <w:rPr>
                      <w:sz w:val="18"/>
                      <w:szCs w:val="18"/>
                    </w:rPr>
                    <w:t>pH、COD、BOD</w:t>
                  </w:r>
                  <w:r>
                    <w:rPr>
                      <w:sz w:val="18"/>
                      <w:szCs w:val="18"/>
                      <w:vertAlign w:val="subscript"/>
                    </w:rPr>
                    <w:t>5</w:t>
                  </w:r>
                </w:p>
              </w:tc>
              <w:tc>
                <w:tcPr>
                  <w:tcW w:w="1919" w:type="dxa"/>
                  <w:vMerge w:val="continue"/>
                  <w:vAlign w:val="center"/>
                </w:tcPr>
                <w:p w14:paraId="42B6A964">
                  <w:pPr>
                    <w:pStyle w:val="74"/>
                    <w:rPr>
                      <w:sz w:val="18"/>
                      <w:szCs w:val="18"/>
                    </w:rPr>
                  </w:pPr>
                </w:p>
              </w:tc>
            </w:tr>
            <w:tr w14:paraId="6B7816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662714B1">
                  <w:pPr>
                    <w:pStyle w:val="74"/>
                    <w:rPr>
                      <w:sz w:val="18"/>
                      <w:szCs w:val="18"/>
                    </w:rPr>
                  </w:pPr>
                </w:p>
              </w:tc>
              <w:tc>
                <w:tcPr>
                  <w:tcW w:w="1236" w:type="dxa"/>
                  <w:vAlign w:val="center"/>
                </w:tcPr>
                <w:p w14:paraId="0451B9B9">
                  <w:pPr>
                    <w:pStyle w:val="74"/>
                    <w:rPr>
                      <w:sz w:val="18"/>
                      <w:szCs w:val="18"/>
                    </w:rPr>
                  </w:pPr>
                  <w:r>
                    <w:rPr>
                      <w:sz w:val="18"/>
                      <w:szCs w:val="18"/>
                    </w:rPr>
                    <w:t>装置区</w:t>
                  </w:r>
                </w:p>
              </w:tc>
              <w:tc>
                <w:tcPr>
                  <w:tcW w:w="2008" w:type="dxa"/>
                  <w:vAlign w:val="center"/>
                </w:tcPr>
                <w:p w14:paraId="4E4EA581">
                  <w:pPr>
                    <w:pStyle w:val="74"/>
                    <w:rPr>
                      <w:sz w:val="18"/>
                      <w:szCs w:val="18"/>
                    </w:rPr>
                  </w:pPr>
                  <w:r>
                    <w:rPr>
                      <w:sz w:val="18"/>
                      <w:szCs w:val="18"/>
                    </w:rPr>
                    <w:t>初期雨水</w:t>
                  </w:r>
                </w:p>
              </w:tc>
              <w:tc>
                <w:tcPr>
                  <w:tcW w:w="1698" w:type="dxa"/>
                  <w:vAlign w:val="center"/>
                </w:tcPr>
                <w:p w14:paraId="3A3021A7">
                  <w:pPr>
                    <w:pStyle w:val="74"/>
                    <w:rPr>
                      <w:sz w:val="18"/>
                      <w:szCs w:val="18"/>
                    </w:rPr>
                  </w:pPr>
                  <w:r>
                    <w:rPr>
                      <w:sz w:val="18"/>
                      <w:szCs w:val="18"/>
                    </w:rPr>
                    <w:t>pH、COD、SS</w:t>
                  </w:r>
                </w:p>
              </w:tc>
              <w:tc>
                <w:tcPr>
                  <w:tcW w:w="1919" w:type="dxa"/>
                  <w:vMerge w:val="continue"/>
                  <w:vAlign w:val="center"/>
                </w:tcPr>
                <w:p w14:paraId="6387CAB3">
                  <w:pPr>
                    <w:pStyle w:val="74"/>
                    <w:rPr>
                      <w:sz w:val="18"/>
                      <w:szCs w:val="18"/>
                    </w:rPr>
                  </w:pPr>
                </w:p>
              </w:tc>
            </w:tr>
            <w:tr w14:paraId="7C9FEA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78FE9F62">
                  <w:pPr>
                    <w:pStyle w:val="74"/>
                    <w:rPr>
                      <w:sz w:val="18"/>
                      <w:szCs w:val="18"/>
                    </w:rPr>
                  </w:pPr>
                </w:p>
              </w:tc>
              <w:tc>
                <w:tcPr>
                  <w:tcW w:w="1236" w:type="dxa"/>
                  <w:vAlign w:val="center"/>
                </w:tcPr>
                <w:p w14:paraId="5B357C65">
                  <w:pPr>
                    <w:pStyle w:val="74"/>
                    <w:rPr>
                      <w:sz w:val="18"/>
                      <w:szCs w:val="18"/>
                    </w:rPr>
                  </w:pPr>
                  <w:r>
                    <w:rPr>
                      <w:sz w:val="18"/>
                      <w:szCs w:val="18"/>
                    </w:rPr>
                    <w:t>废气处理设施水洗塔</w:t>
                  </w:r>
                </w:p>
              </w:tc>
              <w:tc>
                <w:tcPr>
                  <w:tcW w:w="2008" w:type="dxa"/>
                  <w:vAlign w:val="center"/>
                </w:tcPr>
                <w:p w14:paraId="2DF20A08">
                  <w:pPr>
                    <w:pStyle w:val="74"/>
                    <w:rPr>
                      <w:sz w:val="18"/>
                      <w:szCs w:val="18"/>
                    </w:rPr>
                  </w:pPr>
                  <w:r>
                    <w:rPr>
                      <w:sz w:val="18"/>
                      <w:szCs w:val="18"/>
                    </w:rPr>
                    <w:t>水洗塔废水</w:t>
                  </w:r>
                </w:p>
              </w:tc>
              <w:tc>
                <w:tcPr>
                  <w:tcW w:w="1698" w:type="dxa"/>
                  <w:vAlign w:val="center"/>
                </w:tcPr>
                <w:p w14:paraId="3977987E">
                  <w:pPr>
                    <w:pStyle w:val="74"/>
                    <w:rPr>
                      <w:sz w:val="18"/>
                      <w:szCs w:val="18"/>
                    </w:rPr>
                  </w:pPr>
                  <w:r>
                    <w:rPr>
                      <w:sz w:val="18"/>
                      <w:szCs w:val="18"/>
                    </w:rPr>
                    <w:t>COD、TOC、丙烯腈、异丙醇</w:t>
                  </w:r>
                </w:p>
              </w:tc>
              <w:tc>
                <w:tcPr>
                  <w:tcW w:w="1919" w:type="dxa"/>
                  <w:vMerge w:val="continue"/>
                  <w:vAlign w:val="center"/>
                </w:tcPr>
                <w:p w14:paraId="3C21ED78">
                  <w:pPr>
                    <w:pStyle w:val="74"/>
                    <w:rPr>
                      <w:sz w:val="18"/>
                      <w:szCs w:val="18"/>
                    </w:rPr>
                  </w:pPr>
                </w:p>
              </w:tc>
            </w:tr>
            <w:tr w14:paraId="32020F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1DECD11D">
                  <w:pPr>
                    <w:pStyle w:val="74"/>
                    <w:rPr>
                      <w:sz w:val="18"/>
                      <w:szCs w:val="18"/>
                    </w:rPr>
                  </w:pPr>
                </w:p>
              </w:tc>
              <w:tc>
                <w:tcPr>
                  <w:tcW w:w="1236" w:type="dxa"/>
                  <w:vAlign w:val="center"/>
                </w:tcPr>
                <w:p w14:paraId="211EF51E">
                  <w:pPr>
                    <w:pStyle w:val="74"/>
                    <w:rPr>
                      <w:sz w:val="18"/>
                      <w:szCs w:val="18"/>
                    </w:rPr>
                  </w:pPr>
                  <w:r>
                    <w:rPr>
                      <w:sz w:val="18"/>
                      <w:szCs w:val="18"/>
                    </w:rPr>
                    <w:t>烧碱尾气吸收罐</w:t>
                  </w:r>
                </w:p>
              </w:tc>
              <w:tc>
                <w:tcPr>
                  <w:tcW w:w="2008" w:type="dxa"/>
                  <w:vAlign w:val="center"/>
                </w:tcPr>
                <w:p w14:paraId="3BAE407D">
                  <w:pPr>
                    <w:pStyle w:val="74"/>
                    <w:rPr>
                      <w:sz w:val="18"/>
                      <w:szCs w:val="18"/>
                    </w:rPr>
                  </w:pPr>
                  <w:r>
                    <w:rPr>
                      <w:sz w:val="18"/>
                      <w:szCs w:val="18"/>
                    </w:rPr>
                    <w:t>尾气吸收罐废水</w:t>
                  </w:r>
                </w:p>
              </w:tc>
              <w:tc>
                <w:tcPr>
                  <w:tcW w:w="1698" w:type="dxa"/>
                  <w:vAlign w:val="center"/>
                </w:tcPr>
                <w:p w14:paraId="26ECC4EB">
                  <w:pPr>
                    <w:pStyle w:val="74"/>
                    <w:rPr>
                      <w:sz w:val="18"/>
                      <w:szCs w:val="18"/>
                    </w:rPr>
                  </w:pPr>
                  <w:r>
                    <w:rPr>
                      <w:sz w:val="18"/>
                      <w:szCs w:val="18"/>
                    </w:rPr>
                    <w:t>pH、盐类</w:t>
                  </w:r>
                </w:p>
              </w:tc>
              <w:tc>
                <w:tcPr>
                  <w:tcW w:w="1919" w:type="dxa"/>
                  <w:vMerge w:val="continue"/>
                  <w:vAlign w:val="center"/>
                </w:tcPr>
                <w:p w14:paraId="644B261D">
                  <w:pPr>
                    <w:pStyle w:val="74"/>
                    <w:rPr>
                      <w:sz w:val="18"/>
                      <w:szCs w:val="18"/>
                    </w:rPr>
                  </w:pPr>
                </w:p>
              </w:tc>
            </w:tr>
            <w:tr w14:paraId="610F31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Merge w:val="continue"/>
                  <w:vAlign w:val="center"/>
                </w:tcPr>
                <w:p w14:paraId="142B19A6">
                  <w:pPr>
                    <w:pStyle w:val="74"/>
                    <w:rPr>
                      <w:sz w:val="18"/>
                      <w:szCs w:val="18"/>
                    </w:rPr>
                  </w:pPr>
                </w:p>
              </w:tc>
              <w:tc>
                <w:tcPr>
                  <w:tcW w:w="1236" w:type="dxa"/>
                  <w:vAlign w:val="center"/>
                </w:tcPr>
                <w:p w14:paraId="5483C181">
                  <w:pPr>
                    <w:pStyle w:val="74"/>
                    <w:rPr>
                      <w:sz w:val="18"/>
                      <w:szCs w:val="18"/>
                    </w:rPr>
                  </w:pPr>
                  <w:r>
                    <w:rPr>
                      <w:sz w:val="18"/>
                      <w:szCs w:val="18"/>
                    </w:rPr>
                    <w:t>员工生活</w:t>
                  </w:r>
                </w:p>
              </w:tc>
              <w:tc>
                <w:tcPr>
                  <w:tcW w:w="2008" w:type="dxa"/>
                  <w:vAlign w:val="center"/>
                </w:tcPr>
                <w:p w14:paraId="5DA367A6">
                  <w:pPr>
                    <w:pStyle w:val="74"/>
                    <w:rPr>
                      <w:sz w:val="18"/>
                      <w:szCs w:val="18"/>
                    </w:rPr>
                  </w:pPr>
                  <w:r>
                    <w:rPr>
                      <w:sz w:val="18"/>
                      <w:szCs w:val="18"/>
                    </w:rPr>
                    <w:t>生活污水</w:t>
                  </w:r>
                </w:p>
              </w:tc>
              <w:tc>
                <w:tcPr>
                  <w:tcW w:w="1698" w:type="dxa"/>
                  <w:vAlign w:val="center"/>
                </w:tcPr>
                <w:p w14:paraId="60CC39D2">
                  <w:pPr>
                    <w:pStyle w:val="74"/>
                    <w:rPr>
                      <w:sz w:val="18"/>
                      <w:szCs w:val="18"/>
                    </w:rPr>
                  </w:pPr>
                  <w:r>
                    <w:rPr>
                      <w:sz w:val="18"/>
                      <w:szCs w:val="18"/>
                    </w:rPr>
                    <w:t>pH、COD、NH</w:t>
                  </w:r>
                  <w:r>
                    <w:rPr>
                      <w:sz w:val="18"/>
                      <w:szCs w:val="18"/>
                      <w:vertAlign w:val="subscript"/>
                    </w:rPr>
                    <w:t>3</w:t>
                  </w:r>
                  <w:r>
                    <w:rPr>
                      <w:sz w:val="18"/>
                      <w:szCs w:val="18"/>
                    </w:rPr>
                    <w:t>-N</w:t>
                  </w:r>
                </w:p>
              </w:tc>
              <w:tc>
                <w:tcPr>
                  <w:tcW w:w="1919" w:type="dxa"/>
                  <w:vAlign w:val="center"/>
                </w:tcPr>
                <w:p w14:paraId="15D32A6C">
                  <w:pPr>
                    <w:pStyle w:val="74"/>
                    <w:rPr>
                      <w:sz w:val="18"/>
                      <w:szCs w:val="18"/>
                    </w:rPr>
                  </w:pPr>
                  <w:r>
                    <w:rPr>
                      <w:sz w:val="18"/>
                      <w:szCs w:val="18"/>
                    </w:rPr>
                    <w:t>三级化粪池处理后，依 托能化公司排水总管， 排入天宜</w:t>
                  </w:r>
                  <w:r>
                    <w:rPr>
                      <w:rFonts w:hint="eastAsia"/>
                      <w:sz w:val="18"/>
                      <w:szCs w:val="18"/>
                      <w:lang w:eastAsia="zh-CN"/>
                    </w:rPr>
                    <w:t>污水处理厂</w:t>
                  </w:r>
                  <w:r>
                    <w:rPr>
                      <w:sz w:val="18"/>
                      <w:szCs w:val="18"/>
                    </w:rPr>
                    <w:t>（一 期）</w:t>
                  </w:r>
                </w:p>
              </w:tc>
            </w:tr>
            <w:tr w14:paraId="36CA18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250" w:type="dxa"/>
                  <w:vAlign w:val="center"/>
                </w:tcPr>
                <w:p w14:paraId="1EF4554A">
                  <w:pPr>
                    <w:pStyle w:val="74"/>
                    <w:rPr>
                      <w:sz w:val="18"/>
                      <w:szCs w:val="18"/>
                    </w:rPr>
                  </w:pPr>
                  <w:r>
                    <w:rPr>
                      <w:sz w:val="18"/>
                      <w:szCs w:val="18"/>
                    </w:rPr>
                    <w:t>广西氯碱功能材料应用中试试验平台建设项目</w:t>
                  </w:r>
                </w:p>
              </w:tc>
              <w:tc>
                <w:tcPr>
                  <w:tcW w:w="1236" w:type="dxa"/>
                  <w:vAlign w:val="center"/>
                </w:tcPr>
                <w:p w14:paraId="1E78B6C0">
                  <w:pPr>
                    <w:pStyle w:val="74"/>
                    <w:rPr>
                      <w:sz w:val="18"/>
                      <w:szCs w:val="18"/>
                    </w:rPr>
                  </w:pPr>
                  <w:r>
                    <w:rPr>
                      <w:sz w:val="18"/>
                      <w:szCs w:val="18"/>
                    </w:rPr>
                    <w:t>员工生活</w:t>
                  </w:r>
                </w:p>
              </w:tc>
              <w:tc>
                <w:tcPr>
                  <w:tcW w:w="2008" w:type="dxa"/>
                  <w:vAlign w:val="center"/>
                </w:tcPr>
                <w:p w14:paraId="1807A670">
                  <w:pPr>
                    <w:pStyle w:val="74"/>
                    <w:rPr>
                      <w:sz w:val="18"/>
                      <w:szCs w:val="18"/>
                    </w:rPr>
                  </w:pPr>
                  <w:r>
                    <w:rPr>
                      <w:rFonts w:ascii="宋体" w:hAnsi="宋体"/>
                      <w:sz w:val="18"/>
                      <w:szCs w:val="18"/>
                    </w:rPr>
                    <w:t>生活污水</w:t>
                  </w:r>
                </w:p>
              </w:tc>
              <w:tc>
                <w:tcPr>
                  <w:tcW w:w="1698" w:type="dxa"/>
                  <w:vAlign w:val="center"/>
                </w:tcPr>
                <w:p w14:paraId="7888E37C">
                  <w:pPr>
                    <w:pStyle w:val="74"/>
                    <w:rPr>
                      <w:sz w:val="18"/>
                      <w:szCs w:val="18"/>
                    </w:rPr>
                  </w:pPr>
                  <w:r>
                    <w:rPr>
                      <w:sz w:val="18"/>
                      <w:szCs w:val="18"/>
                    </w:rPr>
                    <w:t>pH</w:t>
                  </w:r>
                  <w:r>
                    <w:rPr>
                      <w:rFonts w:ascii="宋体" w:hAnsi="宋体"/>
                      <w:sz w:val="18"/>
                      <w:szCs w:val="18"/>
                    </w:rPr>
                    <w:t>、</w:t>
                  </w:r>
                  <w:r>
                    <w:rPr>
                      <w:sz w:val="18"/>
                      <w:szCs w:val="18"/>
                    </w:rPr>
                    <w:t>CODcr</w:t>
                  </w:r>
                  <w:r>
                    <w:rPr>
                      <w:rFonts w:ascii="宋体" w:hAnsi="宋体"/>
                      <w:sz w:val="18"/>
                      <w:szCs w:val="18"/>
                    </w:rPr>
                    <w:t>、</w:t>
                  </w:r>
                  <w:r>
                    <w:rPr>
                      <w:sz w:val="18"/>
                      <w:szCs w:val="18"/>
                    </w:rPr>
                    <w:t>BOD</w:t>
                  </w:r>
                  <w:r>
                    <w:rPr>
                      <w:sz w:val="18"/>
                      <w:szCs w:val="18"/>
                      <w:vertAlign w:val="subscript"/>
                    </w:rPr>
                    <w:t>5</w:t>
                  </w:r>
                  <w:r>
                    <w:rPr>
                      <w:rFonts w:ascii="宋体" w:hAnsi="宋体"/>
                      <w:sz w:val="18"/>
                      <w:szCs w:val="18"/>
                    </w:rPr>
                    <w:t>、氨氮、</w:t>
                  </w:r>
                  <w:r>
                    <w:rPr>
                      <w:sz w:val="18"/>
                      <w:szCs w:val="18"/>
                    </w:rPr>
                    <w:t>SS</w:t>
                  </w:r>
                  <w:r>
                    <w:rPr>
                      <w:rFonts w:ascii="宋体" w:hAnsi="宋体"/>
                      <w:sz w:val="18"/>
                      <w:szCs w:val="18"/>
                    </w:rPr>
                    <w:t>等</w:t>
                  </w:r>
                </w:p>
              </w:tc>
              <w:tc>
                <w:tcPr>
                  <w:tcW w:w="1919" w:type="dxa"/>
                  <w:vAlign w:val="center"/>
                </w:tcPr>
                <w:p w14:paraId="368C1338">
                  <w:pPr>
                    <w:pStyle w:val="74"/>
                    <w:rPr>
                      <w:sz w:val="18"/>
                      <w:szCs w:val="18"/>
                    </w:rPr>
                  </w:pPr>
                  <w:r>
                    <w:rPr>
                      <w:rFonts w:hint="eastAsia" w:ascii="宋体" w:hAnsi="宋体" w:cs="宋体"/>
                      <w:sz w:val="18"/>
                      <w:szCs w:val="18"/>
                    </w:rPr>
                    <w:t>经化粪池处理后通过生活污水提升池</w:t>
                  </w:r>
                  <w:r>
                    <w:rPr>
                      <w:rFonts w:hint="eastAsia"/>
                      <w:sz w:val="18"/>
                      <w:szCs w:val="18"/>
                    </w:rPr>
                    <w:t>2</w:t>
                  </w:r>
                  <w:r>
                    <w:rPr>
                      <w:rFonts w:hint="eastAsia" w:ascii="宋体" w:hAnsi="宋体" w:cs="宋体"/>
                      <w:sz w:val="18"/>
                      <w:szCs w:val="18"/>
                    </w:rPr>
                    <w:t>进入离心母液池处理后回用</w:t>
                  </w:r>
                </w:p>
              </w:tc>
            </w:tr>
          </w:tbl>
          <w:p w14:paraId="0229E2F6">
            <w:pPr>
              <w:autoSpaceDE w:val="0"/>
              <w:adjustRightInd w:val="0"/>
              <w:snapToGrid w:val="0"/>
              <w:spacing w:line="500" w:lineRule="exact"/>
              <w:ind w:firstLine="480" w:firstLineChars="200"/>
              <w:rPr>
                <w:rFonts w:ascii="宋体" w:hAnsi="宋体"/>
                <w:bCs/>
                <w:sz w:val="24"/>
                <w:u w:val="single"/>
              </w:rPr>
            </w:pPr>
          </w:p>
          <w:p w14:paraId="1BF49BB6">
            <w:pPr>
              <w:adjustRightInd w:val="0"/>
              <w:snapToGrid w:val="0"/>
              <w:spacing w:line="360" w:lineRule="auto"/>
              <w:ind w:firstLine="420" w:firstLineChars="200"/>
              <w:jc w:val="left"/>
              <w:rPr>
                <w:kern w:val="0"/>
                <w:szCs w:val="21"/>
              </w:rPr>
            </w:pPr>
            <w:r>
              <w:rPr>
                <w:rFonts w:hint="eastAsia"/>
                <w:kern w:val="0"/>
                <w:szCs w:val="21"/>
              </w:rPr>
              <w:t>（3）固体废物</w:t>
            </w:r>
          </w:p>
          <w:p w14:paraId="12064C45">
            <w:pPr>
              <w:adjustRightInd w:val="0"/>
              <w:snapToGrid w:val="0"/>
              <w:spacing w:line="360" w:lineRule="auto"/>
              <w:ind w:firstLine="420" w:firstLineChars="200"/>
              <w:jc w:val="left"/>
              <w:rPr>
                <w:kern w:val="0"/>
                <w:szCs w:val="21"/>
              </w:rPr>
            </w:pPr>
            <w:r>
              <w:rPr>
                <w:rFonts w:hint="eastAsia"/>
                <w:kern w:val="0"/>
                <w:szCs w:val="21"/>
              </w:rPr>
              <w:t>广西氯碱</w:t>
            </w:r>
            <w:r>
              <w:rPr>
                <w:kern w:val="0"/>
                <w:szCs w:val="21"/>
              </w:rPr>
              <w:t>项目一般固体废物</w:t>
            </w:r>
            <w:r>
              <w:rPr>
                <w:rFonts w:hint="eastAsia"/>
                <w:kern w:val="0"/>
                <w:szCs w:val="21"/>
              </w:rPr>
              <w:t>及生活垃圾</w:t>
            </w:r>
            <w:r>
              <w:rPr>
                <w:kern w:val="0"/>
                <w:szCs w:val="21"/>
              </w:rPr>
              <w:t>排放情况、危险废物排放情况见</w:t>
            </w:r>
            <w:r>
              <w:rPr>
                <w:kern w:val="0"/>
                <w:szCs w:val="21"/>
              </w:rPr>
              <w:fldChar w:fldCharType="begin"/>
            </w:r>
            <w:r>
              <w:rPr>
                <w:kern w:val="0"/>
                <w:szCs w:val="21"/>
              </w:rPr>
              <w:instrText xml:space="preserve"> REF _Ref214548121 \h  \* MERGEFORMAT </w:instrText>
            </w:r>
            <w:r>
              <w:rPr>
                <w:kern w:val="0"/>
                <w:szCs w:val="21"/>
              </w:rPr>
              <w:fldChar w:fldCharType="separate"/>
            </w:r>
            <w:r>
              <w:rPr>
                <w:rFonts w:hint="eastAsia"/>
              </w:rPr>
              <w:t xml:space="preserve">表 </w:t>
            </w:r>
            <w:r>
              <w:t>15</w:t>
            </w:r>
            <w:r>
              <w:rPr>
                <w:kern w:val="0"/>
                <w:szCs w:val="21"/>
              </w:rPr>
              <w:fldChar w:fldCharType="end"/>
            </w:r>
            <w:r>
              <w:rPr>
                <w:rFonts w:hint="eastAsia"/>
                <w:kern w:val="0"/>
                <w:szCs w:val="21"/>
              </w:rPr>
              <w:t>、</w:t>
            </w:r>
            <w:r>
              <w:rPr>
                <w:kern w:val="0"/>
                <w:szCs w:val="21"/>
              </w:rPr>
              <w:fldChar w:fldCharType="begin"/>
            </w:r>
            <w:r>
              <w:rPr>
                <w:kern w:val="0"/>
                <w:szCs w:val="21"/>
              </w:rPr>
              <w:instrText xml:space="preserve"> </w:instrText>
            </w:r>
            <w:r>
              <w:rPr>
                <w:rFonts w:hint="eastAsia"/>
                <w:kern w:val="0"/>
                <w:szCs w:val="21"/>
              </w:rPr>
              <w:instrText xml:space="preserve">REF _Ref214548219 \h</w:instrText>
            </w:r>
            <w:r>
              <w:rPr>
                <w:kern w:val="0"/>
                <w:szCs w:val="21"/>
              </w:rPr>
              <w:instrText xml:space="preserve">  \* MERGEFORMAT </w:instrText>
            </w:r>
            <w:r>
              <w:rPr>
                <w:kern w:val="0"/>
                <w:szCs w:val="21"/>
              </w:rPr>
              <w:fldChar w:fldCharType="separate"/>
            </w:r>
            <w:r>
              <w:rPr>
                <w:rFonts w:hint="eastAsia"/>
              </w:rPr>
              <w:t xml:space="preserve">表 </w:t>
            </w:r>
            <w:r>
              <w:t>16</w:t>
            </w:r>
            <w:r>
              <w:rPr>
                <w:kern w:val="0"/>
                <w:szCs w:val="21"/>
              </w:rPr>
              <w:fldChar w:fldCharType="end"/>
            </w:r>
            <w:r>
              <w:rPr>
                <w:rFonts w:hint="eastAsia"/>
                <w:kern w:val="0"/>
                <w:szCs w:val="21"/>
              </w:rPr>
              <w:t>，已批在建、拟建项目一般固体废物及生活垃圾排放情况、危险废物排放情况详见</w:t>
            </w:r>
            <w:r>
              <w:rPr>
                <w:kern w:val="0"/>
                <w:szCs w:val="21"/>
              </w:rPr>
              <w:fldChar w:fldCharType="begin"/>
            </w:r>
            <w:r>
              <w:rPr>
                <w:kern w:val="0"/>
                <w:szCs w:val="21"/>
              </w:rPr>
              <w:instrText xml:space="preserve"> </w:instrText>
            </w:r>
            <w:r>
              <w:rPr>
                <w:rFonts w:hint="eastAsia"/>
                <w:kern w:val="0"/>
                <w:szCs w:val="21"/>
              </w:rPr>
              <w:instrText xml:space="preserve">REF _Ref214606901 \h</w:instrText>
            </w:r>
            <w:r>
              <w:rPr>
                <w:kern w:val="0"/>
                <w:szCs w:val="21"/>
              </w:rPr>
              <w:instrText xml:space="preserve">  \* MERGEFORMAT </w:instrText>
            </w:r>
            <w:r>
              <w:rPr>
                <w:kern w:val="0"/>
                <w:szCs w:val="21"/>
              </w:rPr>
              <w:fldChar w:fldCharType="separate"/>
            </w:r>
            <w:r>
              <w:rPr>
                <w:rFonts w:hint="eastAsia"/>
              </w:rPr>
              <w:t xml:space="preserve">表 </w:t>
            </w:r>
            <w:r>
              <w:t>17</w:t>
            </w:r>
            <w:r>
              <w:rPr>
                <w:kern w:val="0"/>
                <w:szCs w:val="21"/>
              </w:rPr>
              <w:fldChar w:fldCharType="end"/>
            </w:r>
            <w:r>
              <w:rPr>
                <w:rFonts w:hint="eastAsia"/>
                <w:kern w:val="0"/>
                <w:szCs w:val="21"/>
              </w:rPr>
              <w:t>、</w:t>
            </w:r>
            <w:r>
              <w:rPr>
                <w:kern w:val="0"/>
                <w:szCs w:val="21"/>
              </w:rPr>
              <w:fldChar w:fldCharType="begin"/>
            </w:r>
            <w:r>
              <w:rPr>
                <w:kern w:val="0"/>
                <w:szCs w:val="21"/>
              </w:rPr>
              <w:instrText xml:space="preserve"> </w:instrText>
            </w:r>
            <w:r>
              <w:rPr>
                <w:rFonts w:hint="eastAsia"/>
                <w:kern w:val="0"/>
                <w:szCs w:val="21"/>
              </w:rPr>
              <w:instrText xml:space="preserve">REF _Ref214608282 \h</w:instrText>
            </w:r>
            <w:r>
              <w:rPr>
                <w:kern w:val="0"/>
                <w:szCs w:val="21"/>
              </w:rPr>
              <w:instrText xml:space="preserve">  \* MERGEFORMAT </w:instrText>
            </w:r>
            <w:r>
              <w:rPr>
                <w:kern w:val="0"/>
                <w:szCs w:val="21"/>
              </w:rPr>
              <w:fldChar w:fldCharType="separate"/>
            </w:r>
            <w:r>
              <w:rPr>
                <w:rFonts w:hint="eastAsia"/>
              </w:rPr>
              <w:t xml:space="preserve">表 </w:t>
            </w:r>
            <w:r>
              <w:t>18</w:t>
            </w:r>
            <w:r>
              <w:rPr>
                <w:kern w:val="0"/>
                <w:szCs w:val="21"/>
              </w:rPr>
              <w:fldChar w:fldCharType="end"/>
            </w:r>
            <w:r>
              <w:rPr>
                <w:kern w:val="0"/>
                <w:szCs w:val="21"/>
              </w:rPr>
              <w:t>。</w:t>
            </w:r>
          </w:p>
          <w:p w14:paraId="16A8B18F">
            <w:pPr>
              <w:widowControl/>
              <w:autoSpaceDE w:val="0"/>
              <w:autoSpaceDN w:val="0"/>
              <w:adjustRightInd w:val="0"/>
              <w:snapToGrid w:val="0"/>
              <w:spacing w:line="360" w:lineRule="auto"/>
              <w:jc w:val="center"/>
              <w:rPr>
                <w:b/>
              </w:rPr>
            </w:pPr>
            <w:bookmarkStart w:id="18" w:name="_Ref214548121"/>
            <w:r>
              <w:rPr>
                <w:rFonts w:hint="eastAsia"/>
                <w:b/>
              </w:rPr>
              <w:t xml:space="preserve">表 </w:t>
            </w:r>
            <w:r>
              <w:rPr>
                <w:b/>
              </w:rPr>
              <w:fldChar w:fldCharType="begin"/>
            </w:r>
            <w:r>
              <w:rPr>
                <w:b/>
              </w:rPr>
              <w:instrText xml:space="preserve"> </w:instrText>
            </w:r>
            <w:r>
              <w:rPr>
                <w:rFonts w:hint="eastAsia"/>
                <w:b/>
              </w:rPr>
              <w:instrText xml:space="preserve">SEQ 表 \* ARABIC</w:instrText>
            </w:r>
            <w:r>
              <w:rPr>
                <w:b/>
              </w:rPr>
              <w:instrText xml:space="preserve"> </w:instrText>
            </w:r>
            <w:r>
              <w:rPr>
                <w:b/>
              </w:rPr>
              <w:fldChar w:fldCharType="separate"/>
            </w:r>
            <w:r>
              <w:rPr>
                <w:b/>
              </w:rPr>
              <w:t>15</w:t>
            </w:r>
            <w:r>
              <w:rPr>
                <w:b/>
              </w:rPr>
              <w:fldChar w:fldCharType="end"/>
            </w:r>
            <w:bookmarkEnd w:id="18"/>
            <w:r>
              <w:rPr>
                <w:b/>
              </w:rPr>
              <w:t xml:space="preserve"> </w:t>
            </w:r>
            <w:r>
              <w:rPr>
                <w:rFonts w:hint="eastAsia"/>
                <w:b/>
              </w:rPr>
              <w:t>广西氯碱项目一般固体废物及生活垃圾产生及处置情况表</w:t>
            </w:r>
          </w:p>
          <w:tbl>
            <w:tblPr>
              <w:tblStyle w:val="48"/>
              <w:tblW w:w="7998" w:type="dxa"/>
              <w:tblInd w:w="113"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1" w:type="dxa"/>
                <w:bottom w:w="0" w:type="dxa"/>
                <w:right w:w="11" w:type="dxa"/>
              </w:tblCellMar>
            </w:tblPr>
            <w:tblGrid>
              <w:gridCol w:w="1882"/>
              <w:gridCol w:w="2693"/>
              <w:gridCol w:w="1298"/>
              <w:gridCol w:w="2125"/>
            </w:tblGrid>
            <w:tr w14:paraId="420182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20" w:hRule="atLeast"/>
              </w:trPr>
              <w:tc>
                <w:tcPr>
                  <w:tcW w:w="1882" w:type="dxa"/>
                  <w:vAlign w:val="center"/>
                </w:tcPr>
                <w:p w14:paraId="60B08128">
                  <w:pPr>
                    <w:pStyle w:val="74"/>
                    <w:rPr>
                      <w:b/>
                      <w:sz w:val="18"/>
                      <w:szCs w:val="18"/>
                    </w:rPr>
                  </w:pPr>
                  <w:r>
                    <w:rPr>
                      <w:b/>
                      <w:sz w:val="18"/>
                      <w:szCs w:val="18"/>
                    </w:rPr>
                    <w:t>固体废物产生</w:t>
                  </w:r>
                  <w:r>
                    <w:rPr>
                      <w:rFonts w:hint="eastAsia"/>
                      <w:b/>
                      <w:sz w:val="18"/>
                      <w:szCs w:val="18"/>
                    </w:rPr>
                    <w:t>源</w:t>
                  </w:r>
                </w:p>
              </w:tc>
              <w:tc>
                <w:tcPr>
                  <w:tcW w:w="2693" w:type="dxa"/>
                  <w:vAlign w:val="center"/>
                </w:tcPr>
                <w:p w14:paraId="6E57BCEF">
                  <w:pPr>
                    <w:pStyle w:val="74"/>
                    <w:rPr>
                      <w:b/>
                      <w:sz w:val="18"/>
                      <w:szCs w:val="18"/>
                    </w:rPr>
                  </w:pPr>
                  <w:r>
                    <w:rPr>
                      <w:b/>
                      <w:sz w:val="18"/>
                      <w:szCs w:val="18"/>
                    </w:rPr>
                    <w:t>固体废物名称</w:t>
                  </w:r>
                </w:p>
              </w:tc>
              <w:tc>
                <w:tcPr>
                  <w:tcW w:w="1298" w:type="dxa"/>
                  <w:vAlign w:val="center"/>
                </w:tcPr>
                <w:p w14:paraId="36F8221F">
                  <w:pPr>
                    <w:pStyle w:val="74"/>
                    <w:rPr>
                      <w:b/>
                      <w:sz w:val="18"/>
                      <w:szCs w:val="18"/>
                    </w:rPr>
                  </w:pPr>
                  <w:r>
                    <w:rPr>
                      <w:b/>
                      <w:sz w:val="18"/>
                      <w:szCs w:val="18"/>
                    </w:rPr>
                    <w:t>产生量（t/a）</w:t>
                  </w:r>
                </w:p>
              </w:tc>
              <w:tc>
                <w:tcPr>
                  <w:tcW w:w="2125" w:type="dxa"/>
                  <w:vAlign w:val="center"/>
                </w:tcPr>
                <w:p w14:paraId="6841DE7E">
                  <w:pPr>
                    <w:pStyle w:val="74"/>
                    <w:rPr>
                      <w:b/>
                      <w:sz w:val="18"/>
                      <w:szCs w:val="18"/>
                    </w:rPr>
                  </w:pPr>
                  <w:r>
                    <w:rPr>
                      <w:b/>
                      <w:sz w:val="18"/>
                      <w:szCs w:val="18"/>
                    </w:rPr>
                    <w:t>处置措施及去向</w:t>
                  </w:r>
                </w:p>
              </w:tc>
            </w:tr>
            <w:tr w14:paraId="7AFE66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20" w:hRule="atLeast"/>
              </w:trPr>
              <w:tc>
                <w:tcPr>
                  <w:tcW w:w="1882" w:type="dxa"/>
                  <w:vAlign w:val="center"/>
                </w:tcPr>
                <w:p w14:paraId="4F03FC6A">
                  <w:pPr>
                    <w:pStyle w:val="74"/>
                    <w:rPr>
                      <w:sz w:val="18"/>
                      <w:szCs w:val="18"/>
                    </w:rPr>
                  </w:pPr>
                  <w:r>
                    <w:rPr>
                      <w:sz w:val="18"/>
                      <w:szCs w:val="18"/>
                    </w:rPr>
                    <w:t>离心母液回用装置</w:t>
                  </w:r>
                </w:p>
              </w:tc>
              <w:tc>
                <w:tcPr>
                  <w:tcW w:w="2693" w:type="dxa"/>
                  <w:vAlign w:val="center"/>
                </w:tcPr>
                <w:p w14:paraId="66F757B5">
                  <w:pPr>
                    <w:pStyle w:val="74"/>
                    <w:rPr>
                      <w:sz w:val="18"/>
                      <w:szCs w:val="18"/>
                    </w:rPr>
                  </w:pPr>
                  <w:r>
                    <w:rPr>
                      <w:sz w:val="18"/>
                      <w:szCs w:val="18"/>
                    </w:rPr>
                    <w:t>废水生化处理污泥</w:t>
                  </w:r>
                </w:p>
              </w:tc>
              <w:tc>
                <w:tcPr>
                  <w:tcW w:w="1298" w:type="dxa"/>
                  <w:vAlign w:val="center"/>
                </w:tcPr>
                <w:p w14:paraId="39EC957E">
                  <w:pPr>
                    <w:pStyle w:val="74"/>
                    <w:rPr>
                      <w:sz w:val="18"/>
                      <w:szCs w:val="18"/>
                    </w:rPr>
                  </w:pPr>
                  <w:r>
                    <w:rPr>
                      <w:sz w:val="18"/>
                      <w:szCs w:val="18"/>
                    </w:rPr>
                    <w:t>200</w:t>
                  </w:r>
                </w:p>
              </w:tc>
              <w:tc>
                <w:tcPr>
                  <w:tcW w:w="2125" w:type="dxa"/>
                  <w:vAlign w:val="center"/>
                </w:tcPr>
                <w:p w14:paraId="442FDB57">
                  <w:pPr>
                    <w:pStyle w:val="74"/>
                    <w:rPr>
                      <w:sz w:val="18"/>
                      <w:szCs w:val="18"/>
                    </w:rPr>
                  </w:pPr>
                  <w:r>
                    <w:rPr>
                      <w:sz w:val="18"/>
                      <w:szCs w:val="18"/>
                    </w:rPr>
                    <w:t>定期清挖，交由广西绿呈环保科技有限公司处理</w:t>
                  </w:r>
                </w:p>
              </w:tc>
            </w:tr>
            <w:tr w14:paraId="44EF60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20" w:hRule="atLeast"/>
              </w:trPr>
              <w:tc>
                <w:tcPr>
                  <w:tcW w:w="1882" w:type="dxa"/>
                  <w:vAlign w:val="center"/>
                </w:tcPr>
                <w:p w14:paraId="0CBEA501">
                  <w:pPr>
                    <w:pStyle w:val="74"/>
                    <w:rPr>
                      <w:sz w:val="18"/>
                      <w:szCs w:val="18"/>
                    </w:rPr>
                  </w:pPr>
                  <w:r>
                    <w:rPr>
                      <w:sz w:val="18"/>
                      <w:szCs w:val="18"/>
                    </w:rPr>
                    <w:t>烧碱装置</w:t>
                  </w:r>
                </w:p>
              </w:tc>
              <w:tc>
                <w:tcPr>
                  <w:tcW w:w="2693" w:type="dxa"/>
                  <w:vAlign w:val="center"/>
                </w:tcPr>
                <w:p w14:paraId="08CCDF39">
                  <w:pPr>
                    <w:pStyle w:val="74"/>
                    <w:rPr>
                      <w:sz w:val="18"/>
                      <w:szCs w:val="18"/>
                    </w:rPr>
                  </w:pPr>
                  <w:r>
                    <w:rPr>
                      <w:sz w:val="18"/>
                      <w:szCs w:val="18"/>
                    </w:rPr>
                    <w:t>盐泥</w:t>
                  </w:r>
                </w:p>
              </w:tc>
              <w:tc>
                <w:tcPr>
                  <w:tcW w:w="1298" w:type="dxa"/>
                  <w:vAlign w:val="center"/>
                </w:tcPr>
                <w:p w14:paraId="369C489A">
                  <w:pPr>
                    <w:pStyle w:val="74"/>
                    <w:rPr>
                      <w:sz w:val="18"/>
                      <w:szCs w:val="18"/>
                    </w:rPr>
                  </w:pPr>
                  <w:r>
                    <w:rPr>
                      <w:sz w:val="18"/>
                      <w:szCs w:val="18"/>
                    </w:rPr>
                    <w:t>1200</w:t>
                  </w:r>
                </w:p>
              </w:tc>
              <w:tc>
                <w:tcPr>
                  <w:tcW w:w="2125" w:type="dxa"/>
                  <w:vAlign w:val="center"/>
                </w:tcPr>
                <w:p w14:paraId="249A0CF2">
                  <w:pPr>
                    <w:pStyle w:val="74"/>
                    <w:rPr>
                      <w:sz w:val="18"/>
                      <w:szCs w:val="18"/>
                    </w:rPr>
                  </w:pPr>
                  <w:r>
                    <w:rPr>
                      <w:sz w:val="18"/>
                      <w:szCs w:val="18"/>
                    </w:rPr>
                    <w:t>定期清挖，交由广西绿呈环保科技有限公司、钦州市嘉兴新型建材有限公司回收处置</w:t>
                  </w:r>
                </w:p>
              </w:tc>
            </w:tr>
            <w:tr w14:paraId="326EE6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20" w:hRule="atLeast"/>
              </w:trPr>
              <w:tc>
                <w:tcPr>
                  <w:tcW w:w="1882" w:type="dxa"/>
                  <w:vAlign w:val="center"/>
                </w:tcPr>
                <w:p w14:paraId="2E673D98">
                  <w:pPr>
                    <w:pStyle w:val="74"/>
                    <w:rPr>
                      <w:sz w:val="18"/>
                      <w:szCs w:val="18"/>
                    </w:rPr>
                  </w:pPr>
                  <w:r>
                    <w:rPr>
                      <w:sz w:val="18"/>
                      <w:szCs w:val="18"/>
                    </w:rPr>
                    <w:t>有机、无机废水处理站</w:t>
                  </w:r>
                </w:p>
              </w:tc>
              <w:tc>
                <w:tcPr>
                  <w:tcW w:w="2693" w:type="dxa"/>
                  <w:vAlign w:val="center"/>
                </w:tcPr>
                <w:p w14:paraId="49B2B899">
                  <w:pPr>
                    <w:pStyle w:val="74"/>
                    <w:rPr>
                      <w:sz w:val="18"/>
                      <w:szCs w:val="18"/>
                    </w:rPr>
                  </w:pPr>
                  <w:r>
                    <w:rPr>
                      <w:sz w:val="18"/>
                      <w:szCs w:val="18"/>
                    </w:rPr>
                    <w:t>有机、无机废水站污泥</w:t>
                  </w:r>
                </w:p>
              </w:tc>
              <w:tc>
                <w:tcPr>
                  <w:tcW w:w="1298" w:type="dxa"/>
                  <w:vAlign w:val="center"/>
                </w:tcPr>
                <w:p w14:paraId="6860B140">
                  <w:pPr>
                    <w:pStyle w:val="74"/>
                    <w:rPr>
                      <w:sz w:val="18"/>
                      <w:szCs w:val="18"/>
                    </w:rPr>
                  </w:pPr>
                  <w:r>
                    <w:rPr>
                      <w:sz w:val="18"/>
                      <w:szCs w:val="18"/>
                    </w:rPr>
                    <w:t>484</w:t>
                  </w:r>
                </w:p>
              </w:tc>
              <w:tc>
                <w:tcPr>
                  <w:tcW w:w="2125" w:type="dxa"/>
                  <w:vAlign w:val="center"/>
                </w:tcPr>
                <w:p w14:paraId="607CE520">
                  <w:pPr>
                    <w:pStyle w:val="74"/>
                    <w:rPr>
                      <w:sz w:val="18"/>
                      <w:szCs w:val="18"/>
                    </w:rPr>
                  </w:pPr>
                  <w:r>
                    <w:rPr>
                      <w:sz w:val="18"/>
                      <w:szCs w:val="18"/>
                    </w:rPr>
                    <w:t>暂未产生，产生后委托有资质的单位处理</w:t>
                  </w:r>
                </w:p>
              </w:tc>
            </w:tr>
            <w:tr w14:paraId="05A258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20" w:hRule="atLeast"/>
              </w:trPr>
              <w:tc>
                <w:tcPr>
                  <w:tcW w:w="1882" w:type="dxa"/>
                  <w:vMerge w:val="restart"/>
                  <w:vAlign w:val="center"/>
                </w:tcPr>
                <w:p w14:paraId="639348F7">
                  <w:pPr>
                    <w:pStyle w:val="74"/>
                    <w:rPr>
                      <w:sz w:val="18"/>
                      <w:szCs w:val="18"/>
                    </w:rPr>
                  </w:pPr>
                  <w:r>
                    <w:rPr>
                      <w:sz w:val="18"/>
                      <w:szCs w:val="18"/>
                    </w:rPr>
                    <w:t>EDC精制工序</w:t>
                  </w:r>
                </w:p>
              </w:tc>
              <w:tc>
                <w:tcPr>
                  <w:tcW w:w="2693" w:type="dxa"/>
                  <w:vAlign w:val="center"/>
                </w:tcPr>
                <w:p w14:paraId="246323B1">
                  <w:pPr>
                    <w:pStyle w:val="74"/>
                    <w:rPr>
                      <w:sz w:val="18"/>
                      <w:szCs w:val="18"/>
                    </w:rPr>
                  </w:pPr>
                  <w:r>
                    <w:rPr>
                      <w:sz w:val="18"/>
                      <w:szCs w:val="18"/>
                    </w:rPr>
                    <w:t>EDC精制重组分</w:t>
                  </w:r>
                </w:p>
              </w:tc>
              <w:tc>
                <w:tcPr>
                  <w:tcW w:w="1298" w:type="dxa"/>
                  <w:vAlign w:val="center"/>
                </w:tcPr>
                <w:p w14:paraId="0A5D0FBA">
                  <w:pPr>
                    <w:pStyle w:val="74"/>
                    <w:rPr>
                      <w:sz w:val="18"/>
                      <w:szCs w:val="18"/>
                    </w:rPr>
                  </w:pPr>
                  <w:r>
                    <w:rPr>
                      <w:sz w:val="18"/>
                      <w:szCs w:val="18"/>
                    </w:rPr>
                    <w:t>7824</w:t>
                  </w:r>
                </w:p>
              </w:tc>
              <w:tc>
                <w:tcPr>
                  <w:tcW w:w="2125" w:type="dxa"/>
                  <w:vMerge w:val="restart"/>
                  <w:vAlign w:val="center"/>
                </w:tcPr>
                <w:p w14:paraId="2F30FE8E">
                  <w:pPr>
                    <w:pStyle w:val="74"/>
                    <w:rPr>
                      <w:sz w:val="18"/>
                      <w:szCs w:val="18"/>
                    </w:rPr>
                  </w:pPr>
                  <w:r>
                    <w:rPr>
                      <w:sz w:val="18"/>
                      <w:szCs w:val="18"/>
                    </w:rPr>
                    <w:t>送入焚烧炉自行焚烧</w:t>
                  </w:r>
                </w:p>
              </w:tc>
            </w:tr>
            <w:tr w14:paraId="3CA74F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20" w:hRule="atLeast"/>
              </w:trPr>
              <w:tc>
                <w:tcPr>
                  <w:tcW w:w="1882" w:type="dxa"/>
                  <w:vMerge w:val="continue"/>
                  <w:vAlign w:val="center"/>
                </w:tcPr>
                <w:p w14:paraId="403BCB3B">
                  <w:pPr>
                    <w:pStyle w:val="74"/>
                    <w:rPr>
                      <w:sz w:val="18"/>
                      <w:szCs w:val="18"/>
                    </w:rPr>
                  </w:pPr>
                </w:p>
              </w:tc>
              <w:tc>
                <w:tcPr>
                  <w:tcW w:w="2693" w:type="dxa"/>
                  <w:vAlign w:val="center"/>
                </w:tcPr>
                <w:p w14:paraId="50F0658F">
                  <w:pPr>
                    <w:pStyle w:val="74"/>
                    <w:rPr>
                      <w:sz w:val="18"/>
                      <w:szCs w:val="18"/>
                    </w:rPr>
                  </w:pPr>
                  <w:r>
                    <w:rPr>
                      <w:sz w:val="18"/>
                      <w:szCs w:val="18"/>
                    </w:rPr>
                    <w:t>EDC精制轻组分</w:t>
                  </w:r>
                </w:p>
              </w:tc>
              <w:tc>
                <w:tcPr>
                  <w:tcW w:w="1298" w:type="dxa"/>
                  <w:vAlign w:val="center"/>
                </w:tcPr>
                <w:p w14:paraId="3174F199">
                  <w:pPr>
                    <w:pStyle w:val="74"/>
                    <w:rPr>
                      <w:sz w:val="18"/>
                      <w:szCs w:val="18"/>
                    </w:rPr>
                  </w:pPr>
                  <w:r>
                    <w:rPr>
                      <w:sz w:val="18"/>
                      <w:szCs w:val="18"/>
                    </w:rPr>
                    <w:t>1028</w:t>
                  </w:r>
                </w:p>
              </w:tc>
              <w:tc>
                <w:tcPr>
                  <w:tcW w:w="2125" w:type="dxa"/>
                  <w:vMerge w:val="continue"/>
                  <w:vAlign w:val="center"/>
                </w:tcPr>
                <w:p w14:paraId="6E653B78">
                  <w:pPr>
                    <w:pStyle w:val="74"/>
                    <w:rPr>
                      <w:sz w:val="18"/>
                      <w:szCs w:val="18"/>
                    </w:rPr>
                  </w:pPr>
                </w:p>
              </w:tc>
            </w:tr>
            <w:tr w14:paraId="210F01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20" w:hRule="atLeast"/>
              </w:trPr>
              <w:tc>
                <w:tcPr>
                  <w:tcW w:w="1882" w:type="dxa"/>
                  <w:vAlign w:val="center"/>
                </w:tcPr>
                <w:p w14:paraId="79B3D427">
                  <w:pPr>
                    <w:pStyle w:val="74"/>
                    <w:rPr>
                      <w:sz w:val="18"/>
                      <w:szCs w:val="18"/>
                    </w:rPr>
                  </w:pPr>
                  <w:r>
                    <w:rPr>
                      <w:sz w:val="18"/>
                      <w:szCs w:val="18"/>
                    </w:rPr>
                    <w:t>VCM及PVC装置区</w:t>
                  </w:r>
                </w:p>
              </w:tc>
              <w:tc>
                <w:tcPr>
                  <w:tcW w:w="2693" w:type="dxa"/>
                  <w:vAlign w:val="center"/>
                </w:tcPr>
                <w:p w14:paraId="02DECE10">
                  <w:pPr>
                    <w:pStyle w:val="74"/>
                    <w:rPr>
                      <w:sz w:val="18"/>
                      <w:szCs w:val="18"/>
                    </w:rPr>
                  </w:pPr>
                  <w:r>
                    <w:rPr>
                      <w:sz w:val="18"/>
                      <w:szCs w:val="18"/>
                    </w:rPr>
                    <w:t>废水池、地坑污泥</w:t>
                  </w:r>
                </w:p>
              </w:tc>
              <w:tc>
                <w:tcPr>
                  <w:tcW w:w="1298" w:type="dxa"/>
                  <w:vAlign w:val="center"/>
                </w:tcPr>
                <w:p w14:paraId="3893F2E3">
                  <w:pPr>
                    <w:pStyle w:val="74"/>
                    <w:rPr>
                      <w:sz w:val="18"/>
                      <w:szCs w:val="18"/>
                    </w:rPr>
                  </w:pPr>
                  <w:r>
                    <w:rPr>
                      <w:sz w:val="18"/>
                      <w:szCs w:val="18"/>
                    </w:rPr>
                    <w:t>15</w:t>
                  </w:r>
                </w:p>
              </w:tc>
              <w:tc>
                <w:tcPr>
                  <w:tcW w:w="2125" w:type="dxa"/>
                  <w:vMerge w:val="restart"/>
                  <w:vAlign w:val="center"/>
                </w:tcPr>
                <w:p w14:paraId="1ED9B55A">
                  <w:pPr>
                    <w:pStyle w:val="74"/>
                    <w:rPr>
                      <w:sz w:val="18"/>
                      <w:szCs w:val="18"/>
                    </w:rPr>
                  </w:pPr>
                  <w:r>
                    <w:rPr>
                      <w:sz w:val="18"/>
                      <w:szCs w:val="18"/>
                    </w:rPr>
                    <w:t>交由广西科清环境服务有限公司回收处置</w:t>
                  </w:r>
                </w:p>
              </w:tc>
            </w:tr>
            <w:tr w14:paraId="097D4D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20" w:hRule="atLeast"/>
              </w:trPr>
              <w:tc>
                <w:tcPr>
                  <w:tcW w:w="1882" w:type="dxa"/>
                  <w:vAlign w:val="center"/>
                </w:tcPr>
                <w:p w14:paraId="57C23A13">
                  <w:pPr>
                    <w:pStyle w:val="74"/>
                    <w:rPr>
                      <w:sz w:val="18"/>
                      <w:szCs w:val="18"/>
                    </w:rPr>
                  </w:pPr>
                  <w:r>
                    <w:rPr>
                      <w:sz w:val="18"/>
                      <w:szCs w:val="18"/>
                    </w:rPr>
                    <w:t>盐水精制/分析室检验废气处理</w:t>
                  </w:r>
                </w:p>
              </w:tc>
              <w:tc>
                <w:tcPr>
                  <w:tcW w:w="2693" w:type="dxa"/>
                  <w:vAlign w:val="center"/>
                </w:tcPr>
                <w:p w14:paraId="513ACE42">
                  <w:pPr>
                    <w:pStyle w:val="74"/>
                    <w:rPr>
                      <w:sz w:val="18"/>
                      <w:szCs w:val="18"/>
                    </w:rPr>
                  </w:pPr>
                  <w:r>
                    <w:rPr>
                      <w:sz w:val="18"/>
                      <w:szCs w:val="18"/>
                    </w:rPr>
                    <w:t>废活性炭</w:t>
                  </w:r>
                </w:p>
              </w:tc>
              <w:tc>
                <w:tcPr>
                  <w:tcW w:w="1298" w:type="dxa"/>
                  <w:vAlign w:val="center"/>
                </w:tcPr>
                <w:p w14:paraId="58078E45">
                  <w:pPr>
                    <w:pStyle w:val="74"/>
                    <w:rPr>
                      <w:sz w:val="18"/>
                      <w:szCs w:val="18"/>
                    </w:rPr>
                  </w:pPr>
                  <w:r>
                    <w:rPr>
                      <w:sz w:val="18"/>
                      <w:szCs w:val="18"/>
                    </w:rPr>
                    <w:t>12</w:t>
                  </w:r>
                </w:p>
              </w:tc>
              <w:tc>
                <w:tcPr>
                  <w:tcW w:w="2125" w:type="dxa"/>
                  <w:vMerge w:val="continue"/>
                  <w:vAlign w:val="center"/>
                </w:tcPr>
                <w:p w14:paraId="34E9D42B">
                  <w:pPr>
                    <w:pStyle w:val="74"/>
                    <w:rPr>
                      <w:sz w:val="18"/>
                      <w:szCs w:val="18"/>
                    </w:rPr>
                  </w:pPr>
                </w:p>
              </w:tc>
            </w:tr>
            <w:tr w14:paraId="1824D0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20" w:hRule="atLeast"/>
              </w:trPr>
              <w:tc>
                <w:tcPr>
                  <w:tcW w:w="1882" w:type="dxa"/>
                  <w:vAlign w:val="center"/>
                </w:tcPr>
                <w:p w14:paraId="270237AE">
                  <w:pPr>
                    <w:pStyle w:val="74"/>
                    <w:rPr>
                      <w:sz w:val="18"/>
                      <w:szCs w:val="18"/>
                    </w:rPr>
                  </w:pPr>
                  <w:r>
                    <w:rPr>
                      <w:sz w:val="18"/>
                      <w:szCs w:val="18"/>
                    </w:rPr>
                    <w:t>盐水精制</w:t>
                  </w:r>
                </w:p>
              </w:tc>
              <w:tc>
                <w:tcPr>
                  <w:tcW w:w="2693" w:type="dxa"/>
                  <w:vAlign w:val="center"/>
                </w:tcPr>
                <w:p w14:paraId="1B1ED206">
                  <w:pPr>
                    <w:pStyle w:val="74"/>
                    <w:rPr>
                      <w:sz w:val="18"/>
                      <w:szCs w:val="18"/>
                    </w:rPr>
                  </w:pPr>
                  <w:r>
                    <w:rPr>
                      <w:sz w:val="18"/>
                      <w:szCs w:val="18"/>
                    </w:rPr>
                    <w:t>废树脂</w:t>
                  </w:r>
                </w:p>
              </w:tc>
              <w:tc>
                <w:tcPr>
                  <w:tcW w:w="1298" w:type="dxa"/>
                  <w:vAlign w:val="center"/>
                </w:tcPr>
                <w:p w14:paraId="086BF26C">
                  <w:pPr>
                    <w:pStyle w:val="74"/>
                    <w:rPr>
                      <w:sz w:val="18"/>
                      <w:szCs w:val="18"/>
                    </w:rPr>
                  </w:pPr>
                  <w:r>
                    <w:rPr>
                      <w:sz w:val="18"/>
                      <w:szCs w:val="18"/>
                    </w:rPr>
                    <w:t>4.8</w:t>
                  </w:r>
                </w:p>
              </w:tc>
              <w:tc>
                <w:tcPr>
                  <w:tcW w:w="2125" w:type="dxa"/>
                  <w:vMerge w:val="continue"/>
                  <w:vAlign w:val="center"/>
                </w:tcPr>
                <w:p w14:paraId="303FBC3A">
                  <w:pPr>
                    <w:pStyle w:val="74"/>
                    <w:rPr>
                      <w:sz w:val="18"/>
                      <w:szCs w:val="18"/>
                    </w:rPr>
                  </w:pPr>
                </w:p>
              </w:tc>
            </w:tr>
            <w:tr w14:paraId="551AC4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20" w:hRule="atLeast"/>
              </w:trPr>
              <w:tc>
                <w:tcPr>
                  <w:tcW w:w="1882" w:type="dxa"/>
                  <w:vAlign w:val="center"/>
                </w:tcPr>
                <w:p w14:paraId="5755A5D3">
                  <w:pPr>
                    <w:pStyle w:val="74"/>
                    <w:rPr>
                      <w:sz w:val="18"/>
                      <w:szCs w:val="18"/>
                    </w:rPr>
                  </w:pPr>
                  <w:r>
                    <w:rPr>
                      <w:sz w:val="18"/>
                      <w:szCs w:val="18"/>
                    </w:rPr>
                    <w:t>盐水精制</w:t>
                  </w:r>
                </w:p>
              </w:tc>
              <w:tc>
                <w:tcPr>
                  <w:tcW w:w="2693" w:type="dxa"/>
                  <w:vAlign w:val="center"/>
                </w:tcPr>
                <w:p w14:paraId="0BC77E8D">
                  <w:pPr>
                    <w:pStyle w:val="74"/>
                    <w:rPr>
                      <w:sz w:val="18"/>
                      <w:szCs w:val="18"/>
                    </w:rPr>
                  </w:pPr>
                  <w:r>
                    <w:rPr>
                      <w:sz w:val="18"/>
                      <w:szCs w:val="18"/>
                    </w:rPr>
                    <w:t>废过滤膜</w:t>
                  </w:r>
                </w:p>
              </w:tc>
              <w:tc>
                <w:tcPr>
                  <w:tcW w:w="1298" w:type="dxa"/>
                  <w:vAlign w:val="center"/>
                </w:tcPr>
                <w:p w14:paraId="7F4E941A">
                  <w:pPr>
                    <w:pStyle w:val="74"/>
                    <w:rPr>
                      <w:sz w:val="18"/>
                      <w:szCs w:val="18"/>
                    </w:rPr>
                  </w:pPr>
                  <w:r>
                    <w:rPr>
                      <w:sz w:val="18"/>
                      <w:szCs w:val="18"/>
                    </w:rPr>
                    <w:t>1.2</w:t>
                  </w:r>
                </w:p>
              </w:tc>
              <w:tc>
                <w:tcPr>
                  <w:tcW w:w="2125" w:type="dxa"/>
                  <w:vMerge w:val="continue"/>
                  <w:vAlign w:val="center"/>
                </w:tcPr>
                <w:p w14:paraId="0494A215">
                  <w:pPr>
                    <w:pStyle w:val="74"/>
                    <w:rPr>
                      <w:sz w:val="18"/>
                      <w:szCs w:val="18"/>
                    </w:rPr>
                  </w:pPr>
                </w:p>
              </w:tc>
            </w:tr>
            <w:tr w14:paraId="434F99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20" w:hRule="atLeast"/>
              </w:trPr>
              <w:tc>
                <w:tcPr>
                  <w:tcW w:w="1882" w:type="dxa"/>
                  <w:vAlign w:val="center"/>
                </w:tcPr>
                <w:p w14:paraId="7EE546FE">
                  <w:pPr>
                    <w:pStyle w:val="74"/>
                    <w:rPr>
                      <w:sz w:val="18"/>
                      <w:szCs w:val="18"/>
                    </w:rPr>
                  </w:pPr>
                  <w:r>
                    <w:rPr>
                      <w:sz w:val="18"/>
                      <w:szCs w:val="18"/>
                    </w:rPr>
                    <w:t>氢气处理</w:t>
                  </w:r>
                </w:p>
              </w:tc>
              <w:tc>
                <w:tcPr>
                  <w:tcW w:w="2693" w:type="dxa"/>
                  <w:vAlign w:val="center"/>
                </w:tcPr>
                <w:p w14:paraId="3CE16B25">
                  <w:pPr>
                    <w:pStyle w:val="74"/>
                    <w:rPr>
                      <w:sz w:val="18"/>
                      <w:szCs w:val="18"/>
                    </w:rPr>
                  </w:pPr>
                  <w:r>
                    <w:rPr>
                      <w:sz w:val="18"/>
                      <w:szCs w:val="18"/>
                    </w:rPr>
                    <w:t>废触媒（含钯）</w:t>
                  </w:r>
                </w:p>
              </w:tc>
              <w:tc>
                <w:tcPr>
                  <w:tcW w:w="1298" w:type="dxa"/>
                  <w:vAlign w:val="center"/>
                </w:tcPr>
                <w:p w14:paraId="2ED8416F">
                  <w:pPr>
                    <w:pStyle w:val="74"/>
                    <w:rPr>
                      <w:sz w:val="18"/>
                      <w:szCs w:val="18"/>
                    </w:rPr>
                  </w:pPr>
                  <w:r>
                    <w:rPr>
                      <w:sz w:val="18"/>
                      <w:szCs w:val="18"/>
                    </w:rPr>
                    <w:t>2.0</w:t>
                  </w:r>
                </w:p>
              </w:tc>
              <w:tc>
                <w:tcPr>
                  <w:tcW w:w="2125" w:type="dxa"/>
                  <w:vMerge w:val="continue"/>
                  <w:vAlign w:val="center"/>
                </w:tcPr>
                <w:p w14:paraId="395314BE">
                  <w:pPr>
                    <w:pStyle w:val="74"/>
                    <w:rPr>
                      <w:sz w:val="18"/>
                      <w:szCs w:val="18"/>
                    </w:rPr>
                  </w:pPr>
                </w:p>
              </w:tc>
            </w:tr>
            <w:tr w14:paraId="766C54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20" w:hRule="atLeast"/>
              </w:trPr>
              <w:tc>
                <w:tcPr>
                  <w:tcW w:w="1882" w:type="dxa"/>
                  <w:vAlign w:val="center"/>
                </w:tcPr>
                <w:p w14:paraId="5FC2E94D">
                  <w:pPr>
                    <w:pStyle w:val="74"/>
                    <w:rPr>
                      <w:sz w:val="18"/>
                      <w:szCs w:val="18"/>
                    </w:rPr>
                  </w:pPr>
                  <w:r>
                    <w:rPr>
                      <w:sz w:val="18"/>
                      <w:szCs w:val="18"/>
                    </w:rPr>
                    <w:t>盐水电解</w:t>
                  </w:r>
                </w:p>
              </w:tc>
              <w:tc>
                <w:tcPr>
                  <w:tcW w:w="2693" w:type="dxa"/>
                  <w:vAlign w:val="center"/>
                </w:tcPr>
                <w:p w14:paraId="537D0D75">
                  <w:pPr>
                    <w:pStyle w:val="74"/>
                    <w:rPr>
                      <w:sz w:val="18"/>
                      <w:szCs w:val="18"/>
                    </w:rPr>
                  </w:pPr>
                  <w:r>
                    <w:rPr>
                      <w:sz w:val="18"/>
                      <w:szCs w:val="18"/>
                    </w:rPr>
                    <w:t>废离子膜</w:t>
                  </w:r>
                </w:p>
              </w:tc>
              <w:tc>
                <w:tcPr>
                  <w:tcW w:w="1298" w:type="dxa"/>
                  <w:vAlign w:val="center"/>
                </w:tcPr>
                <w:p w14:paraId="7F7A1D36">
                  <w:pPr>
                    <w:pStyle w:val="74"/>
                    <w:rPr>
                      <w:sz w:val="18"/>
                      <w:szCs w:val="18"/>
                    </w:rPr>
                  </w:pPr>
                  <w:r>
                    <w:rPr>
                      <w:sz w:val="18"/>
                      <w:szCs w:val="18"/>
                    </w:rPr>
                    <w:t>2.2</w:t>
                  </w:r>
                </w:p>
              </w:tc>
              <w:tc>
                <w:tcPr>
                  <w:tcW w:w="2125" w:type="dxa"/>
                  <w:vMerge w:val="continue"/>
                  <w:vAlign w:val="center"/>
                </w:tcPr>
                <w:p w14:paraId="0ABFAD69">
                  <w:pPr>
                    <w:pStyle w:val="74"/>
                    <w:rPr>
                      <w:sz w:val="18"/>
                      <w:szCs w:val="18"/>
                    </w:rPr>
                  </w:pPr>
                </w:p>
              </w:tc>
            </w:tr>
            <w:tr w14:paraId="64EB5A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20" w:hRule="atLeast"/>
              </w:trPr>
              <w:tc>
                <w:tcPr>
                  <w:tcW w:w="1882" w:type="dxa"/>
                  <w:vAlign w:val="center"/>
                </w:tcPr>
                <w:p w14:paraId="34EB3942">
                  <w:pPr>
                    <w:pStyle w:val="74"/>
                    <w:rPr>
                      <w:sz w:val="18"/>
                      <w:szCs w:val="18"/>
                    </w:rPr>
                  </w:pPr>
                  <w:r>
                    <w:rPr>
                      <w:sz w:val="18"/>
                      <w:szCs w:val="18"/>
                    </w:rPr>
                    <w:t>EDC裂解</w:t>
                  </w:r>
                </w:p>
              </w:tc>
              <w:tc>
                <w:tcPr>
                  <w:tcW w:w="2693" w:type="dxa"/>
                  <w:vAlign w:val="center"/>
                </w:tcPr>
                <w:p w14:paraId="3F007BCF">
                  <w:pPr>
                    <w:pStyle w:val="74"/>
                    <w:rPr>
                      <w:sz w:val="18"/>
                      <w:szCs w:val="18"/>
                    </w:rPr>
                  </w:pPr>
                  <w:r>
                    <w:rPr>
                      <w:sz w:val="18"/>
                      <w:szCs w:val="18"/>
                    </w:rPr>
                    <w:t>废焦炭</w:t>
                  </w:r>
                </w:p>
              </w:tc>
              <w:tc>
                <w:tcPr>
                  <w:tcW w:w="1298" w:type="dxa"/>
                  <w:vAlign w:val="center"/>
                </w:tcPr>
                <w:p w14:paraId="109A7E15">
                  <w:pPr>
                    <w:pStyle w:val="74"/>
                    <w:rPr>
                      <w:sz w:val="18"/>
                      <w:szCs w:val="18"/>
                    </w:rPr>
                  </w:pPr>
                  <w:r>
                    <w:rPr>
                      <w:sz w:val="18"/>
                      <w:szCs w:val="18"/>
                    </w:rPr>
                    <w:t>15</w:t>
                  </w:r>
                </w:p>
              </w:tc>
              <w:tc>
                <w:tcPr>
                  <w:tcW w:w="2125" w:type="dxa"/>
                  <w:vMerge w:val="continue"/>
                  <w:vAlign w:val="center"/>
                </w:tcPr>
                <w:p w14:paraId="11E3A2DB">
                  <w:pPr>
                    <w:pStyle w:val="74"/>
                    <w:rPr>
                      <w:sz w:val="18"/>
                      <w:szCs w:val="18"/>
                    </w:rPr>
                  </w:pPr>
                </w:p>
              </w:tc>
            </w:tr>
            <w:tr w14:paraId="136809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20" w:hRule="atLeast"/>
              </w:trPr>
              <w:tc>
                <w:tcPr>
                  <w:tcW w:w="1882" w:type="dxa"/>
                  <w:vAlign w:val="center"/>
                </w:tcPr>
                <w:p w14:paraId="33E9169B">
                  <w:pPr>
                    <w:pStyle w:val="74"/>
                    <w:rPr>
                      <w:sz w:val="18"/>
                      <w:szCs w:val="18"/>
                    </w:rPr>
                  </w:pPr>
                  <w:r>
                    <w:rPr>
                      <w:sz w:val="18"/>
                      <w:szCs w:val="18"/>
                    </w:rPr>
                    <w:t>氧氯反应器</w:t>
                  </w:r>
                </w:p>
              </w:tc>
              <w:tc>
                <w:tcPr>
                  <w:tcW w:w="2693" w:type="dxa"/>
                  <w:vAlign w:val="center"/>
                </w:tcPr>
                <w:p w14:paraId="10151945">
                  <w:pPr>
                    <w:pStyle w:val="74"/>
                    <w:rPr>
                      <w:sz w:val="18"/>
                      <w:szCs w:val="18"/>
                    </w:rPr>
                  </w:pPr>
                  <w:r>
                    <w:rPr>
                      <w:sz w:val="18"/>
                      <w:szCs w:val="18"/>
                    </w:rPr>
                    <w:t>废催化剂（含铜）</w:t>
                  </w:r>
                </w:p>
              </w:tc>
              <w:tc>
                <w:tcPr>
                  <w:tcW w:w="1298" w:type="dxa"/>
                  <w:vAlign w:val="center"/>
                </w:tcPr>
                <w:p w14:paraId="14772132">
                  <w:pPr>
                    <w:pStyle w:val="74"/>
                    <w:rPr>
                      <w:sz w:val="18"/>
                      <w:szCs w:val="18"/>
                    </w:rPr>
                  </w:pPr>
                  <w:r>
                    <w:rPr>
                      <w:sz w:val="18"/>
                      <w:szCs w:val="18"/>
                    </w:rPr>
                    <w:t>8</w:t>
                  </w:r>
                </w:p>
              </w:tc>
              <w:tc>
                <w:tcPr>
                  <w:tcW w:w="2125" w:type="dxa"/>
                  <w:vMerge w:val="continue"/>
                  <w:vAlign w:val="center"/>
                </w:tcPr>
                <w:p w14:paraId="39412653">
                  <w:pPr>
                    <w:pStyle w:val="74"/>
                    <w:rPr>
                      <w:sz w:val="18"/>
                      <w:szCs w:val="18"/>
                    </w:rPr>
                  </w:pPr>
                </w:p>
              </w:tc>
            </w:tr>
            <w:tr w14:paraId="464A85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20" w:hRule="atLeast"/>
              </w:trPr>
              <w:tc>
                <w:tcPr>
                  <w:tcW w:w="1882" w:type="dxa"/>
                  <w:vAlign w:val="center"/>
                </w:tcPr>
                <w:p w14:paraId="194555C7">
                  <w:pPr>
                    <w:pStyle w:val="74"/>
                    <w:rPr>
                      <w:sz w:val="18"/>
                      <w:szCs w:val="18"/>
                    </w:rPr>
                  </w:pPr>
                  <w:r>
                    <w:rPr>
                      <w:sz w:val="18"/>
                      <w:szCs w:val="18"/>
                    </w:rPr>
                    <w:t>加氢反应器</w:t>
                  </w:r>
                </w:p>
              </w:tc>
              <w:tc>
                <w:tcPr>
                  <w:tcW w:w="2693" w:type="dxa"/>
                  <w:vAlign w:val="center"/>
                </w:tcPr>
                <w:p w14:paraId="13F87E4D">
                  <w:pPr>
                    <w:pStyle w:val="74"/>
                    <w:rPr>
                      <w:sz w:val="18"/>
                      <w:szCs w:val="18"/>
                    </w:rPr>
                  </w:pPr>
                  <w:r>
                    <w:rPr>
                      <w:sz w:val="18"/>
                      <w:szCs w:val="18"/>
                    </w:rPr>
                    <w:t>废催化剂（含钯）</w:t>
                  </w:r>
                </w:p>
              </w:tc>
              <w:tc>
                <w:tcPr>
                  <w:tcW w:w="1298" w:type="dxa"/>
                  <w:vAlign w:val="center"/>
                </w:tcPr>
                <w:p w14:paraId="3F11FCA1">
                  <w:pPr>
                    <w:pStyle w:val="74"/>
                    <w:rPr>
                      <w:sz w:val="18"/>
                      <w:szCs w:val="18"/>
                    </w:rPr>
                  </w:pPr>
                  <w:r>
                    <w:rPr>
                      <w:sz w:val="18"/>
                      <w:szCs w:val="18"/>
                    </w:rPr>
                    <w:t>0.2</w:t>
                  </w:r>
                </w:p>
              </w:tc>
              <w:tc>
                <w:tcPr>
                  <w:tcW w:w="2125" w:type="dxa"/>
                  <w:vMerge w:val="continue"/>
                  <w:vAlign w:val="center"/>
                </w:tcPr>
                <w:p w14:paraId="30159038">
                  <w:pPr>
                    <w:pStyle w:val="74"/>
                    <w:rPr>
                      <w:sz w:val="18"/>
                      <w:szCs w:val="18"/>
                    </w:rPr>
                  </w:pPr>
                </w:p>
              </w:tc>
            </w:tr>
            <w:tr w14:paraId="0B6B5A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20" w:hRule="atLeast"/>
              </w:trPr>
              <w:tc>
                <w:tcPr>
                  <w:tcW w:w="1882" w:type="dxa"/>
                  <w:vAlign w:val="center"/>
                </w:tcPr>
                <w:p w14:paraId="33E1A265">
                  <w:pPr>
                    <w:pStyle w:val="74"/>
                    <w:rPr>
                      <w:sz w:val="18"/>
                      <w:szCs w:val="18"/>
                    </w:rPr>
                  </w:pPr>
                  <w:r>
                    <w:rPr>
                      <w:sz w:val="18"/>
                      <w:szCs w:val="18"/>
                    </w:rPr>
                    <w:t>离心母液回用装置</w:t>
                  </w:r>
                </w:p>
              </w:tc>
              <w:tc>
                <w:tcPr>
                  <w:tcW w:w="2693" w:type="dxa"/>
                  <w:vAlign w:val="center"/>
                </w:tcPr>
                <w:p w14:paraId="721FD601">
                  <w:pPr>
                    <w:pStyle w:val="74"/>
                    <w:rPr>
                      <w:sz w:val="18"/>
                      <w:szCs w:val="18"/>
                    </w:rPr>
                  </w:pPr>
                  <w:r>
                    <w:rPr>
                      <w:sz w:val="18"/>
                      <w:szCs w:val="18"/>
                    </w:rPr>
                    <w:t>废离子交换树脂</w:t>
                  </w:r>
                </w:p>
              </w:tc>
              <w:tc>
                <w:tcPr>
                  <w:tcW w:w="1298" w:type="dxa"/>
                  <w:vAlign w:val="center"/>
                </w:tcPr>
                <w:p w14:paraId="4A61D1FC">
                  <w:pPr>
                    <w:pStyle w:val="74"/>
                    <w:rPr>
                      <w:sz w:val="18"/>
                      <w:szCs w:val="18"/>
                    </w:rPr>
                  </w:pPr>
                  <w:r>
                    <w:rPr>
                      <w:sz w:val="18"/>
                      <w:szCs w:val="18"/>
                    </w:rPr>
                    <w:t>2t/3a</w:t>
                  </w:r>
                </w:p>
              </w:tc>
              <w:tc>
                <w:tcPr>
                  <w:tcW w:w="2125" w:type="dxa"/>
                  <w:vMerge w:val="continue"/>
                  <w:vAlign w:val="center"/>
                </w:tcPr>
                <w:p w14:paraId="25C1807F">
                  <w:pPr>
                    <w:pStyle w:val="74"/>
                    <w:rPr>
                      <w:sz w:val="18"/>
                      <w:szCs w:val="18"/>
                    </w:rPr>
                  </w:pPr>
                </w:p>
              </w:tc>
            </w:tr>
            <w:tr w14:paraId="6EE5E7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20" w:hRule="atLeast"/>
              </w:trPr>
              <w:tc>
                <w:tcPr>
                  <w:tcW w:w="1882" w:type="dxa"/>
                  <w:vAlign w:val="center"/>
                </w:tcPr>
                <w:p w14:paraId="3083B20A">
                  <w:pPr>
                    <w:pStyle w:val="74"/>
                    <w:rPr>
                      <w:sz w:val="18"/>
                      <w:szCs w:val="18"/>
                    </w:rPr>
                  </w:pPr>
                  <w:r>
                    <w:rPr>
                      <w:sz w:val="18"/>
                      <w:szCs w:val="18"/>
                    </w:rPr>
                    <w:t>总降站/变压站/叉车</w:t>
                  </w:r>
                </w:p>
              </w:tc>
              <w:tc>
                <w:tcPr>
                  <w:tcW w:w="2693" w:type="dxa"/>
                  <w:vAlign w:val="center"/>
                </w:tcPr>
                <w:p w14:paraId="4751ECC5">
                  <w:pPr>
                    <w:pStyle w:val="74"/>
                    <w:rPr>
                      <w:sz w:val="18"/>
                      <w:szCs w:val="18"/>
                    </w:rPr>
                  </w:pPr>
                  <w:r>
                    <w:rPr>
                      <w:sz w:val="18"/>
                      <w:szCs w:val="18"/>
                    </w:rPr>
                    <w:t>废铅蓄电池</w:t>
                  </w:r>
                </w:p>
              </w:tc>
              <w:tc>
                <w:tcPr>
                  <w:tcW w:w="1298" w:type="dxa"/>
                  <w:vAlign w:val="center"/>
                </w:tcPr>
                <w:p w14:paraId="2CF511D1">
                  <w:pPr>
                    <w:pStyle w:val="74"/>
                    <w:rPr>
                      <w:sz w:val="18"/>
                      <w:szCs w:val="18"/>
                    </w:rPr>
                  </w:pPr>
                  <w:r>
                    <w:rPr>
                      <w:sz w:val="18"/>
                      <w:szCs w:val="18"/>
                    </w:rPr>
                    <w:t>12.5</w:t>
                  </w:r>
                </w:p>
              </w:tc>
              <w:tc>
                <w:tcPr>
                  <w:tcW w:w="2125" w:type="dxa"/>
                  <w:vAlign w:val="center"/>
                </w:tcPr>
                <w:p w14:paraId="50B94702">
                  <w:pPr>
                    <w:pStyle w:val="74"/>
                    <w:rPr>
                      <w:sz w:val="18"/>
                      <w:szCs w:val="18"/>
                    </w:rPr>
                  </w:pPr>
                  <w:r>
                    <w:rPr>
                      <w:sz w:val="18"/>
                      <w:szCs w:val="18"/>
                    </w:rPr>
                    <w:t>暂未产生、约5</w:t>
                  </w:r>
                  <w:r>
                    <w:rPr>
                      <w:rFonts w:hint="eastAsia"/>
                      <w:sz w:val="18"/>
                      <w:szCs w:val="18"/>
                    </w:rPr>
                    <w:t>～</w:t>
                  </w:r>
                  <w:r>
                    <w:rPr>
                      <w:sz w:val="18"/>
                      <w:szCs w:val="18"/>
                    </w:rPr>
                    <w:t>10年后更换，更换后委托有资质的单位回收处置</w:t>
                  </w:r>
                </w:p>
              </w:tc>
            </w:tr>
            <w:tr w14:paraId="01AA25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20" w:hRule="atLeast"/>
              </w:trPr>
              <w:tc>
                <w:tcPr>
                  <w:tcW w:w="1882" w:type="dxa"/>
                  <w:vAlign w:val="center"/>
                </w:tcPr>
                <w:p w14:paraId="04EFEAAE">
                  <w:pPr>
                    <w:pStyle w:val="74"/>
                    <w:rPr>
                      <w:sz w:val="18"/>
                      <w:szCs w:val="18"/>
                    </w:rPr>
                  </w:pPr>
                  <w:r>
                    <w:rPr>
                      <w:sz w:val="18"/>
                      <w:szCs w:val="18"/>
                    </w:rPr>
                    <w:t>检修养护工程</w:t>
                  </w:r>
                </w:p>
              </w:tc>
              <w:tc>
                <w:tcPr>
                  <w:tcW w:w="2693" w:type="dxa"/>
                  <w:vAlign w:val="center"/>
                </w:tcPr>
                <w:p w14:paraId="030AD760">
                  <w:pPr>
                    <w:pStyle w:val="74"/>
                    <w:rPr>
                      <w:sz w:val="18"/>
                      <w:szCs w:val="18"/>
                    </w:rPr>
                  </w:pPr>
                  <w:r>
                    <w:rPr>
                      <w:sz w:val="18"/>
                      <w:szCs w:val="18"/>
                    </w:rPr>
                    <w:t>废机油</w:t>
                  </w:r>
                </w:p>
              </w:tc>
              <w:tc>
                <w:tcPr>
                  <w:tcW w:w="1298" w:type="dxa"/>
                  <w:vAlign w:val="center"/>
                </w:tcPr>
                <w:p w14:paraId="51F54043">
                  <w:pPr>
                    <w:pStyle w:val="74"/>
                    <w:rPr>
                      <w:sz w:val="18"/>
                      <w:szCs w:val="18"/>
                    </w:rPr>
                  </w:pPr>
                  <w:r>
                    <w:rPr>
                      <w:sz w:val="18"/>
                      <w:szCs w:val="18"/>
                    </w:rPr>
                    <w:t>18</w:t>
                  </w:r>
                </w:p>
              </w:tc>
              <w:tc>
                <w:tcPr>
                  <w:tcW w:w="2125" w:type="dxa"/>
                  <w:vMerge w:val="restart"/>
                  <w:vAlign w:val="center"/>
                </w:tcPr>
                <w:p w14:paraId="48AF21A2">
                  <w:pPr>
                    <w:pStyle w:val="74"/>
                    <w:rPr>
                      <w:sz w:val="18"/>
                      <w:szCs w:val="18"/>
                    </w:rPr>
                  </w:pPr>
                  <w:r>
                    <w:rPr>
                      <w:sz w:val="18"/>
                      <w:szCs w:val="18"/>
                    </w:rPr>
                    <w:t>交由广西科清环境服务有限公司回收处置</w:t>
                  </w:r>
                </w:p>
              </w:tc>
            </w:tr>
            <w:tr w14:paraId="44BBC4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20" w:hRule="atLeast"/>
              </w:trPr>
              <w:tc>
                <w:tcPr>
                  <w:tcW w:w="1882" w:type="dxa"/>
                  <w:vAlign w:val="center"/>
                </w:tcPr>
                <w:p w14:paraId="77785301">
                  <w:pPr>
                    <w:pStyle w:val="74"/>
                    <w:rPr>
                      <w:sz w:val="18"/>
                      <w:szCs w:val="18"/>
                    </w:rPr>
                  </w:pPr>
                  <w:r>
                    <w:rPr>
                      <w:sz w:val="18"/>
                      <w:szCs w:val="18"/>
                    </w:rPr>
                    <w:t>分析室</w:t>
                  </w:r>
                </w:p>
              </w:tc>
              <w:tc>
                <w:tcPr>
                  <w:tcW w:w="2693" w:type="dxa"/>
                  <w:vAlign w:val="center"/>
                </w:tcPr>
                <w:p w14:paraId="5E15360A">
                  <w:pPr>
                    <w:pStyle w:val="74"/>
                    <w:rPr>
                      <w:sz w:val="18"/>
                      <w:szCs w:val="18"/>
                    </w:rPr>
                  </w:pPr>
                  <w:r>
                    <w:rPr>
                      <w:sz w:val="18"/>
                      <w:szCs w:val="18"/>
                    </w:rPr>
                    <w:t>分析残液</w:t>
                  </w:r>
                </w:p>
              </w:tc>
              <w:tc>
                <w:tcPr>
                  <w:tcW w:w="1298" w:type="dxa"/>
                  <w:vAlign w:val="center"/>
                </w:tcPr>
                <w:p w14:paraId="6EC6F991">
                  <w:pPr>
                    <w:pStyle w:val="74"/>
                    <w:rPr>
                      <w:sz w:val="18"/>
                      <w:szCs w:val="18"/>
                    </w:rPr>
                  </w:pPr>
                  <w:r>
                    <w:rPr>
                      <w:sz w:val="18"/>
                      <w:szCs w:val="18"/>
                    </w:rPr>
                    <w:t>3</w:t>
                  </w:r>
                </w:p>
              </w:tc>
              <w:tc>
                <w:tcPr>
                  <w:tcW w:w="2125" w:type="dxa"/>
                  <w:vMerge w:val="continue"/>
                  <w:vAlign w:val="center"/>
                </w:tcPr>
                <w:p w14:paraId="62612B02">
                  <w:pPr>
                    <w:pStyle w:val="74"/>
                    <w:rPr>
                      <w:sz w:val="18"/>
                      <w:szCs w:val="18"/>
                    </w:rPr>
                  </w:pPr>
                </w:p>
              </w:tc>
            </w:tr>
            <w:tr w14:paraId="28EAAA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20" w:hRule="atLeast"/>
              </w:trPr>
              <w:tc>
                <w:tcPr>
                  <w:tcW w:w="1882" w:type="dxa"/>
                  <w:vAlign w:val="center"/>
                </w:tcPr>
                <w:p w14:paraId="72801E61">
                  <w:pPr>
                    <w:pStyle w:val="74"/>
                    <w:rPr>
                      <w:sz w:val="18"/>
                      <w:szCs w:val="18"/>
                    </w:rPr>
                  </w:pPr>
                  <w:r>
                    <w:rPr>
                      <w:sz w:val="18"/>
                      <w:szCs w:val="18"/>
                    </w:rPr>
                    <w:t>储罐反应器管道清理</w:t>
                  </w:r>
                </w:p>
              </w:tc>
              <w:tc>
                <w:tcPr>
                  <w:tcW w:w="2693" w:type="dxa"/>
                  <w:vAlign w:val="center"/>
                </w:tcPr>
                <w:p w14:paraId="381A6999">
                  <w:pPr>
                    <w:pStyle w:val="74"/>
                    <w:rPr>
                      <w:sz w:val="18"/>
                      <w:szCs w:val="18"/>
                    </w:rPr>
                  </w:pPr>
                  <w:r>
                    <w:rPr>
                      <w:sz w:val="18"/>
                      <w:szCs w:val="18"/>
                    </w:rPr>
                    <w:t>EDC重组分</w:t>
                  </w:r>
                </w:p>
              </w:tc>
              <w:tc>
                <w:tcPr>
                  <w:tcW w:w="1298" w:type="dxa"/>
                  <w:vAlign w:val="center"/>
                </w:tcPr>
                <w:p w14:paraId="6851DDE2">
                  <w:pPr>
                    <w:pStyle w:val="74"/>
                    <w:rPr>
                      <w:sz w:val="18"/>
                      <w:szCs w:val="18"/>
                    </w:rPr>
                  </w:pPr>
                  <w:r>
                    <w:rPr>
                      <w:sz w:val="18"/>
                      <w:szCs w:val="18"/>
                    </w:rPr>
                    <w:t>121.5</w:t>
                  </w:r>
                </w:p>
              </w:tc>
              <w:tc>
                <w:tcPr>
                  <w:tcW w:w="2125" w:type="dxa"/>
                  <w:vMerge w:val="continue"/>
                  <w:vAlign w:val="center"/>
                </w:tcPr>
                <w:p w14:paraId="27BA15FF">
                  <w:pPr>
                    <w:pStyle w:val="74"/>
                    <w:rPr>
                      <w:sz w:val="18"/>
                      <w:szCs w:val="18"/>
                    </w:rPr>
                  </w:pPr>
                </w:p>
              </w:tc>
            </w:tr>
            <w:tr w14:paraId="50BCDB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20" w:hRule="atLeast"/>
              </w:trPr>
              <w:tc>
                <w:tcPr>
                  <w:tcW w:w="1882" w:type="dxa"/>
                  <w:vAlign w:val="center"/>
                </w:tcPr>
                <w:p w14:paraId="4DAA725F">
                  <w:pPr>
                    <w:pStyle w:val="74"/>
                    <w:rPr>
                      <w:sz w:val="18"/>
                      <w:szCs w:val="18"/>
                    </w:rPr>
                  </w:pPr>
                  <w:r>
                    <w:rPr>
                      <w:sz w:val="18"/>
                      <w:szCs w:val="18"/>
                    </w:rPr>
                    <w:t>管道维护/检修养护</w:t>
                  </w:r>
                </w:p>
              </w:tc>
              <w:tc>
                <w:tcPr>
                  <w:tcW w:w="2693" w:type="dxa"/>
                  <w:vAlign w:val="center"/>
                </w:tcPr>
                <w:p w14:paraId="1EF29149">
                  <w:pPr>
                    <w:pStyle w:val="74"/>
                    <w:rPr>
                      <w:sz w:val="18"/>
                      <w:szCs w:val="18"/>
                    </w:rPr>
                  </w:pPr>
                  <w:r>
                    <w:rPr>
                      <w:sz w:val="18"/>
                      <w:szCs w:val="18"/>
                    </w:rPr>
                    <w:t>废包装</w:t>
                  </w:r>
                </w:p>
              </w:tc>
              <w:tc>
                <w:tcPr>
                  <w:tcW w:w="1298" w:type="dxa"/>
                  <w:vAlign w:val="center"/>
                </w:tcPr>
                <w:p w14:paraId="5ABC7123">
                  <w:pPr>
                    <w:pStyle w:val="74"/>
                    <w:rPr>
                      <w:sz w:val="18"/>
                      <w:szCs w:val="18"/>
                    </w:rPr>
                  </w:pPr>
                  <w:r>
                    <w:rPr>
                      <w:sz w:val="18"/>
                      <w:szCs w:val="18"/>
                    </w:rPr>
                    <w:t>4.5</w:t>
                  </w:r>
                </w:p>
              </w:tc>
              <w:tc>
                <w:tcPr>
                  <w:tcW w:w="2125" w:type="dxa"/>
                  <w:vMerge w:val="continue"/>
                  <w:vAlign w:val="center"/>
                </w:tcPr>
                <w:p w14:paraId="0A4D40D5">
                  <w:pPr>
                    <w:pStyle w:val="74"/>
                    <w:rPr>
                      <w:sz w:val="18"/>
                      <w:szCs w:val="18"/>
                    </w:rPr>
                  </w:pPr>
                </w:p>
              </w:tc>
            </w:tr>
            <w:tr w14:paraId="08264B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20" w:hRule="atLeast"/>
              </w:trPr>
              <w:tc>
                <w:tcPr>
                  <w:tcW w:w="1882" w:type="dxa"/>
                  <w:vAlign w:val="center"/>
                </w:tcPr>
                <w:p w14:paraId="78316F90">
                  <w:pPr>
                    <w:pStyle w:val="74"/>
                    <w:rPr>
                      <w:sz w:val="18"/>
                      <w:szCs w:val="18"/>
                    </w:rPr>
                  </w:pPr>
                  <w:r>
                    <w:rPr>
                      <w:sz w:val="18"/>
                      <w:szCs w:val="18"/>
                    </w:rPr>
                    <w:t>化学品/机油包装</w:t>
                  </w:r>
                </w:p>
              </w:tc>
              <w:tc>
                <w:tcPr>
                  <w:tcW w:w="2693" w:type="dxa"/>
                  <w:vAlign w:val="center"/>
                </w:tcPr>
                <w:p w14:paraId="1B91F12F">
                  <w:pPr>
                    <w:pStyle w:val="74"/>
                    <w:rPr>
                      <w:sz w:val="18"/>
                      <w:szCs w:val="18"/>
                    </w:rPr>
                  </w:pPr>
                  <w:r>
                    <w:rPr>
                      <w:sz w:val="18"/>
                      <w:szCs w:val="18"/>
                    </w:rPr>
                    <w:t>废桶</w:t>
                  </w:r>
                </w:p>
              </w:tc>
              <w:tc>
                <w:tcPr>
                  <w:tcW w:w="1298" w:type="dxa"/>
                  <w:vAlign w:val="center"/>
                </w:tcPr>
                <w:p w14:paraId="48DE53F1">
                  <w:pPr>
                    <w:pStyle w:val="74"/>
                    <w:rPr>
                      <w:sz w:val="18"/>
                      <w:szCs w:val="18"/>
                    </w:rPr>
                  </w:pPr>
                  <w:r>
                    <w:rPr>
                      <w:sz w:val="18"/>
                      <w:szCs w:val="18"/>
                    </w:rPr>
                    <w:t>8.1</w:t>
                  </w:r>
                </w:p>
              </w:tc>
              <w:tc>
                <w:tcPr>
                  <w:tcW w:w="2125" w:type="dxa"/>
                  <w:vMerge w:val="continue"/>
                  <w:vAlign w:val="center"/>
                </w:tcPr>
                <w:p w14:paraId="1447236A">
                  <w:pPr>
                    <w:pStyle w:val="74"/>
                    <w:rPr>
                      <w:sz w:val="18"/>
                      <w:szCs w:val="18"/>
                    </w:rPr>
                  </w:pPr>
                </w:p>
              </w:tc>
            </w:tr>
            <w:tr w14:paraId="1FD88A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20" w:hRule="atLeast"/>
              </w:trPr>
              <w:tc>
                <w:tcPr>
                  <w:tcW w:w="1882" w:type="dxa"/>
                  <w:vAlign w:val="center"/>
                </w:tcPr>
                <w:p w14:paraId="4024F410">
                  <w:pPr>
                    <w:pStyle w:val="74"/>
                    <w:rPr>
                      <w:sz w:val="18"/>
                      <w:szCs w:val="18"/>
                    </w:rPr>
                  </w:pPr>
                  <w:r>
                    <w:rPr>
                      <w:sz w:val="18"/>
                      <w:szCs w:val="18"/>
                    </w:rPr>
                    <w:t>布袋除尘器</w:t>
                  </w:r>
                </w:p>
              </w:tc>
              <w:tc>
                <w:tcPr>
                  <w:tcW w:w="2693" w:type="dxa"/>
                  <w:vAlign w:val="center"/>
                </w:tcPr>
                <w:p w14:paraId="64B3F123">
                  <w:pPr>
                    <w:pStyle w:val="74"/>
                    <w:rPr>
                      <w:sz w:val="18"/>
                      <w:szCs w:val="18"/>
                    </w:rPr>
                  </w:pPr>
                  <w:r>
                    <w:rPr>
                      <w:sz w:val="18"/>
                      <w:szCs w:val="18"/>
                    </w:rPr>
                    <w:t>废布袋</w:t>
                  </w:r>
                </w:p>
              </w:tc>
              <w:tc>
                <w:tcPr>
                  <w:tcW w:w="1298" w:type="dxa"/>
                  <w:vAlign w:val="center"/>
                </w:tcPr>
                <w:p w14:paraId="6636B80F">
                  <w:pPr>
                    <w:pStyle w:val="74"/>
                    <w:rPr>
                      <w:sz w:val="18"/>
                      <w:szCs w:val="18"/>
                    </w:rPr>
                  </w:pPr>
                  <w:r>
                    <w:rPr>
                      <w:sz w:val="18"/>
                      <w:szCs w:val="18"/>
                    </w:rPr>
                    <w:t>5t/次</w:t>
                  </w:r>
                </w:p>
              </w:tc>
              <w:tc>
                <w:tcPr>
                  <w:tcW w:w="2125" w:type="dxa"/>
                  <w:vMerge w:val="restart"/>
                  <w:vAlign w:val="center"/>
                </w:tcPr>
                <w:p w14:paraId="5C400A50">
                  <w:pPr>
                    <w:pStyle w:val="74"/>
                    <w:rPr>
                      <w:sz w:val="18"/>
                      <w:szCs w:val="18"/>
                    </w:rPr>
                  </w:pPr>
                  <w:r>
                    <w:rPr>
                      <w:sz w:val="18"/>
                      <w:szCs w:val="18"/>
                    </w:rPr>
                    <w:t>定期更换后交由广西绿呈环保科技有限公司回收处置</w:t>
                  </w:r>
                </w:p>
              </w:tc>
            </w:tr>
            <w:tr w14:paraId="0AA26C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20" w:hRule="atLeast"/>
              </w:trPr>
              <w:tc>
                <w:tcPr>
                  <w:tcW w:w="1882" w:type="dxa"/>
                  <w:vAlign w:val="center"/>
                </w:tcPr>
                <w:p w14:paraId="5140C975">
                  <w:pPr>
                    <w:pStyle w:val="74"/>
                    <w:rPr>
                      <w:sz w:val="18"/>
                      <w:szCs w:val="18"/>
                    </w:rPr>
                  </w:pPr>
                  <w:r>
                    <w:rPr>
                      <w:sz w:val="18"/>
                      <w:szCs w:val="18"/>
                    </w:rPr>
                    <w:t>工业生产活动</w:t>
                  </w:r>
                </w:p>
              </w:tc>
              <w:tc>
                <w:tcPr>
                  <w:tcW w:w="2693" w:type="dxa"/>
                  <w:vAlign w:val="center"/>
                </w:tcPr>
                <w:p w14:paraId="3D7D65C5">
                  <w:pPr>
                    <w:pStyle w:val="74"/>
                    <w:rPr>
                      <w:sz w:val="18"/>
                      <w:szCs w:val="18"/>
                    </w:rPr>
                  </w:pPr>
                  <w:r>
                    <w:rPr>
                      <w:sz w:val="18"/>
                      <w:szCs w:val="18"/>
                    </w:rPr>
                    <w:t>工业垃圾</w:t>
                  </w:r>
                </w:p>
              </w:tc>
              <w:tc>
                <w:tcPr>
                  <w:tcW w:w="1298" w:type="dxa"/>
                  <w:vAlign w:val="center"/>
                </w:tcPr>
                <w:p w14:paraId="0EB60F5C">
                  <w:pPr>
                    <w:pStyle w:val="74"/>
                    <w:rPr>
                      <w:sz w:val="18"/>
                      <w:szCs w:val="18"/>
                    </w:rPr>
                  </w:pPr>
                  <w:r>
                    <w:rPr>
                      <w:sz w:val="18"/>
                      <w:szCs w:val="18"/>
                    </w:rPr>
                    <w:t>400</w:t>
                  </w:r>
                </w:p>
              </w:tc>
              <w:tc>
                <w:tcPr>
                  <w:tcW w:w="2125" w:type="dxa"/>
                  <w:vMerge w:val="continue"/>
                  <w:vAlign w:val="center"/>
                </w:tcPr>
                <w:p w14:paraId="7977F943">
                  <w:pPr>
                    <w:pStyle w:val="74"/>
                    <w:rPr>
                      <w:sz w:val="18"/>
                      <w:szCs w:val="18"/>
                    </w:rPr>
                  </w:pPr>
                </w:p>
              </w:tc>
            </w:tr>
            <w:tr w14:paraId="05B500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20" w:hRule="atLeast"/>
              </w:trPr>
              <w:tc>
                <w:tcPr>
                  <w:tcW w:w="1882" w:type="dxa"/>
                  <w:vAlign w:val="center"/>
                </w:tcPr>
                <w:p w14:paraId="14186ADF">
                  <w:pPr>
                    <w:pStyle w:val="74"/>
                    <w:rPr>
                      <w:sz w:val="18"/>
                      <w:szCs w:val="18"/>
                    </w:rPr>
                  </w:pPr>
                  <w:r>
                    <w:rPr>
                      <w:sz w:val="18"/>
                      <w:szCs w:val="18"/>
                    </w:rPr>
                    <w:t>生产人员</w:t>
                  </w:r>
                </w:p>
              </w:tc>
              <w:tc>
                <w:tcPr>
                  <w:tcW w:w="2693" w:type="dxa"/>
                  <w:vAlign w:val="center"/>
                </w:tcPr>
                <w:p w14:paraId="07C8A450">
                  <w:pPr>
                    <w:pStyle w:val="74"/>
                    <w:rPr>
                      <w:sz w:val="18"/>
                      <w:szCs w:val="18"/>
                    </w:rPr>
                  </w:pPr>
                  <w:r>
                    <w:rPr>
                      <w:sz w:val="18"/>
                      <w:szCs w:val="18"/>
                    </w:rPr>
                    <w:t>生活垃圾</w:t>
                  </w:r>
                </w:p>
              </w:tc>
              <w:tc>
                <w:tcPr>
                  <w:tcW w:w="1298" w:type="dxa"/>
                  <w:vAlign w:val="center"/>
                </w:tcPr>
                <w:p w14:paraId="3754467D">
                  <w:pPr>
                    <w:pStyle w:val="74"/>
                    <w:rPr>
                      <w:sz w:val="18"/>
                      <w:szCs w:val="18"/>
                    </w:rPr>
                  </w:pPr>
                  <w:r>
                    <w:rPr>
                      <w:sz w:val="18"/>
                      <w:szCs w:val="18"/>
                    </w:rPr>
                    <w:t>40</w:t>
                  </w:r>
                </w:p>
              </w:tc>
              <w:tc>
                <w:tcPr>
                  <w:tcW w:w="2125" w:type="dxa"/>
                  <w:vAlign w:val="center"/>
                </w:tcPr>
                <w:p w14:paraId="3720F071">
                  <w:pPr>
                    <w:pStyle w:val="74"/>
                    <w:rPr>
                      <w:sz w:val="18"/>
                      <w:szCs w:val="18"/>
                    </w:rPr>
                  </w:pPr>
                  <w:r>
                    <w:rPr>
                      <w:sz w:val="18"/>
                      <w:szCs w:val="18"/>
                    </w:rPr>
                    <w:t>垃圾桶收集，环卫每日清运</w:t>
                  </w:r>
                </w:p>
              </w:tc>
            </w:tr>
          </w:tbl>
          <w:p w14:paraId="0BDC8792">
            <w:pPr>
              <w:autoSpaceDE w:val="0"/>
              <w:adjustRightInd w:val="0"/>
              <w:snapToGrid w:val="0"/>
              <w:spacing w:line="500" w:lineRule="exact"/>
              <w:jc w:val="center"/>
              <w:rPr>
                <w:b/>
                <w:sz w:val="24"/>
                <w:u w:val="single"/>
              </w:rPr>
            </w:pPr>
          </w:p>
          <w:p w14:paraId="2649A8F5">
            <w:pPr>
              <w:widowControl/>
              <w:autoSpaceDE w:val="0"/>
              <w:autoSpaceDN w:val="0"/>
              <w:adjustRightInd w:val="0"/>
              <w:snapToGrid w:val="0"/>
              <w:spacing w:line="360" w:lineRule="auto"/>
              <w:jc w:val="center"/>
              <w:rPr>
                <w:b/>
              </w:rPr>
            </w:pPr>
            <w:bookmarkStart w:id="19" w:name="_Ref214548219"/>
            <w:r>
              <w:rPr>
                <w:rFonts w:hint="eastAsia"/>
                <w:b/>
              </w:rPr>
              <w:t xml:space="preserve">表 </w:t>
            </w:r>
            <w:r>
              <w:rPr>
                <w:b/>
              </w:rPr>
              <w:fldChar w:fldCharType="begin"/>
            </w:r>
            <w:r>
              <w:rPr>
                <w:b/>
              </w:rPr>
              <w:instrText xml:space="preserve"> </w:instrText>
            </w:r>
            <w:r>
              <w:rPr>
                <w:rFonts w:hint="eastAsia"/>
                <w:b/>
              </w:rPr>
              <w:instrText xml:space="preserve">SEQ 表 \* ARABIC</w:instrText>
            </w:r>
            <w:r>
              <w:rPr>
                <w:b/>
              </w:rPr>
              <w:instrText xml:space="preserve"> </w:instrText>
            </w:r>
            <w:r>
              <w:rPr>
                <w:b/>
              </w:rPr>
              <w:fldChar w:fldCharType="separate"/>
            </w:r>
            <w:r>
              <w:rPr>
                <w:b/>
              </w:rPr>
              <w:t>16</w:t>
            </w:r>
            <w:r>
              <w:rPr>
                <w:b/>
              </w:rPr>
              <w:fldChar w:fldCharType="end"/>
            </w:r>
            <w:bookmarkEnd w:id="19"/>
            <w:r>
              <w:rPr>
                <w:b/>
              </w:rPr>
              <w:t xml:space="preserve"> </w:t>
            </w:r>
            <w:r>
              <w:rPr>
                <w:rFonts w:hint="eastAsia"/>
                <w:b/>
              </w:rPr>
              <w:t>广西氯碱项目危险废物产生及处置情况表</w:t>
            </w:r>
          </w:p>
          <w:tbl>
            <w:tblPr>
              <w:tblStyle w:val="48"/>
              <w:tblW w:w="8111"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02"/>
              <w:gridCol w:w="1411"/>
              <w:gridCol w:w="2605"/>
              <w:gridCol w:w="2393"/>
            </w:tblGrid>
            <w:tr w14:paraId="60FCEA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2" w:type="dxa"/>
                  <w:vAlign w:val="center"/>
                </w:tcPr>
                <w:p w14:paraId="72E38C54">
                  <w:pPr>
                    <w:pStyle w:val="74"/>
                    <w:rPr>
                      <w:b/>
                      <w:sz w:val="18"/>
                      <w:szCs w:val="18"/>
                    </w:rPr>
                  </w:pPr>
                  <w:r>
                    <w:rPr>
                      <w:rFonts w:hint="eastAsia"/>
                      <w:b/>
                      <w:sz w:val="18"/>
                      <w:szCs w:val="18"/>
                    </w:rPr>
                    <w:t>名称</w:t>
                  </w:r>
                </w:p>
              </w:tc>
              <w:tc>
                <w:tcPr>
                  <w:tcW w:w="1411" w:type="dxa"/>
                  <w:vAlign w:val="center"/>
                </w:tcPr>
                <w:p w14:paraId="1E8B5DBE">
                  <w:pPr>
                    <w:pStyle w:val="74"/>
                    <w:rPr>
                      <w:b/>
                      <w:sz w:val="18"/>
                      <w:szCs w:val="18"/>
                    </w:rPr>
                  </w:pPr>
                  <w:r>
                    <w:rPr>
                      <w:rFonts w:hint="eastAsia"/>
                      <w:b/>
                      <w:sz w:val="18"/>
                      <w:szCs w:val="18"/>
                    </w:rPr>
                    <w:t>产生量（t/a）</w:t>
                  </w:r>
                </w:p>
              </w:tc>
              <w:tc>
                <w:tcPr>
                  <w:tcW w:w="2605" w:type="dxa"/>
                  <w:vAlign w:val="center"/>
                </w:tcPr>
                <w:p w14:paraId="6397F2CD">
                  <w:pPr>
                    <w:pStyle w:val="74"/>
                    <w:rPr>
                      <w:b/>
                      <w:sz w:val="18"/>
                      <w:szCs w:val="18"/>
                    </w:rPr>
                  </w:pPr>
                  <w:r>
                    <w:rPr>
                      <w:rFonts w:hint="eastAsia"/>
                      <w:b/>
                      <w:sz w:val="18"/>
                      <w:szCs w:val="18"/>
                    </w:rPr>
                    <w:t>固废类别</w:t>
                  </w:r>
                </w:p>
              </w:tc>
              <w:tc>
                <w:tcPr>
                  <w:tcW w:w="2393" w:type="dxa"/>
                  <w:vAlign w:val="center"/>
                </w:tcPr>
                <w:p w14:paraId="574A85D4">
                  <w:pPr>
                    <w:pStyle w:val="74"/>
                    <w:rPr>
                      <w:b/>
                      <w:sz w:val="18"/>
                      <w:szCs w:val="18"/>
                    </w:rPr>
                  </w:pPr>
                  <w:r>
                    <w:rPr>
                      <w:rFonts w:hint="eastAsia"/>
                      <w:b/>
                      <w:sz w:val="18"/>
                      <w:szCs w:val="18"/>
                    </w:rPr>
                    <w:t>处置方式</w:t>
                  </w:r>
                </w:p>
              </w:tc>
            </w:tr>
            <w:tr w14:paraId="1BF57F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2" w:type="dxa"/>
                  <w:vAlign w:val="center"/>
                </w:tcPr>
                <w:p w14:paraId="61B5BFCC">
                  <w:pPr>
                    <w:pStyle w:val="74"/>
                    <w:rPr>
                      <w:sz w:val="18"/>
                      <w:szCs w:val="18"/>
                    </w:rPr>
                  </w:pPr>
                  <w:r>
                    <w:rPr>
                      <w:sz w:val="18"/>
                      <w:szCs w:val="18"/>
                    </w:rPr>
                    <w:t>EDC精制重组分</w:t>
                  </w:r>
                </w:p>
              </w:tc>
              <w:tc>
                <w:tcPr>
                  <w:tcW w:w="1411" w:type="dxa"/>
                  <w:vAlign w:val="center"/>
                </w:tcPr>
                <w:p w14:paraId="148BF2EB">
                  <w:pPr>
                    <w:pStyle w:val="74"/>
                    <w:rPr>
                      <w:sz w:val="18"/>
                      <w:szCs w:val="18"/>
                    </w:rPr>
                  </w:pPr>
                  <w:r>
                    <w:rPr>
                      <w:rFonts w:hint="eastAsia"/>
                      <w:sz w:val="18"/>
                      <w:szCs w:val="18"/>
                    </w:rPr>
                    <w:t>7824</w:t>
                  </w:r>
                </w:p>
              </w:tc>
              <w:tc>
                <w:tcPr>
                  <w:tcW w:w="2605" w:type="dxa"/>
                  <w:vAlign w:val="center"/>
                </w:tcPr>
                <w:p w14:paraId="57F2D3DF">
                  <w:pPr>
                    <w:pStyle w:val="74"/>
                    <w:rPr>
                      <w:sz w:val="18"/>
                      <w:szCs w:val="18"/>
                    </w:rPr>
                  </w:pPr>
                  <w:r>
                    <w:rPr>
                      <w:rFonts w:hint="eastAsia"/>
                      <w:sz w:val="18"/>
                      <w:szCs w:val="18"/>
                    </w:rPr>
                    <w:t>HW11精（蒸）馏残渣</w:t>
                  </w:r>
                </w:p>
              </w:tc>
              <w:tc>
                <w:tcPr>
                  <w:tcW w:w="2393" w:type="dxa"/>
                  <w:vMerge w:val="restart"/>
                  <w:vAlign w:val="center"/>
                </w:tcPr>
                <w:p w14:paraId="19B6FC30">
                  <w:pPr>
                    <w:pStyle w:val="74"/>
                    <w:rPr>
                      <w:sz w:val="18"/>
                      <w:szCs w:val="18"/>
                    </w:rPr>
                  </w:pPr>
                  <w:r>
                    <w:rPr>
                      <w:sz w:val="18"/>
                      <w:szCs w:val="18"/>
                    </w:rPr>
                    <w:t>焚烧炉自行焚烧</w:t>
                  </w:r>
                </w:p>
              </w:tc>
            </w:tr>
            <w:tr w14:paraId="5E3ED2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2" w:type="dxa"/>
                  <w:vAlign w:val="center"/>
                </w:tcPr>
                <w:p w14:paraId="342FD934">
                  <w:pPr>
                    <w:pStyle w:val="74"/>
                    <w:rPr>
                      <w:sz w:val="18"/>
                      <w:szCs w:val="18"/>
                    </w:rPr>
                  </w:pPr>
                  <w:r>
                    <w:rPr>
                      <w:sz w:val="18"/>
                      <w:szCs w:val="18"/>
                    </w:rPr>
                    <w:t>EDC精制</w:t>
                  </w:r>
                  <w:r>
                    <w:rPr>
                      <w:rFonts w:hint="eastAsia"/>
                      <w:sz w:val="18"/>
                      <w:szCs w:val="18"/>
                    </w:rPr>
                    <w:t>轻</w:t>
                  </w:r>
                  <w:r>
                    <w:rPr>
                      <w:sz w:val="18"/>
                      <w:szCs w:val="18"/>
                    </w:rPr>
                    <w:t>组分</w:t>
                  </w:r>
                </w:p>
              </w:tc>
              <w:tc>
                <w:tcPr>
                  <w:tcW w:w="1411" w:type="dxa"/>
                  <w:vAlign w:val="center"/>
                </w:tcPr>
                <w:p w14:paraId="2AAC7310">
                  <w:pPr>
                    <w:pStyle w:val="74"/>
                    <w:rPr>
                      <w:sz w:val="18"/>
                      <w:szCs w:val="18"/>
                    </w:rPr>
                  </w:pPr>
                  <w:r>
                    <w:rPr>
                      <w:rFonts w:hint="eastAsia"/>
                      <w:sz w:val="18"/>
                      <w:szCs w:val="18"/>
                    </w:rPr>
                    <w:t>1028</w:t>
                  </w:r>
                </w:p>
              </w:tc>
              <w:tc>
                <w:tcPr>
                  <w:tcW w:w="2605" w:type="dxa"/>
                  <w:vAlign w:val="center"/>
                </w:tcPr>
                <w:p w14:paraId="34C6F81E">
                  <w:pPr>
                    <w:pStyle w:val="74"/>
                    <w:rPr>
                      <w:sz w:val="18"/>
                      <w:szCs w:val="18"/>
                    </w:rPr>
                  </w:pPr>
                  <w:r>
                    <w:rPr>
                      <w:rFonts w:hint="eastAsia"/>
                      <w:sz w:val="18"/>
                      <w:szCs w:val="18"/>
                    </w:rPr>
                    <w:t>HW11精（蒸）馏残渣</w:t>
                  </w:r>
                </w:p>
              </w:tc>
              <w:tc>
                <w:tcPr>
                  <w:tcW w:w="2393" w:type="dxa"/>
                  <w:vMerge w:val="continue"/>
                  <w:vAlign w:val="center"/>
                </w:tcPr>
                <w:p w14:paraId="50295F6E">
                  <w:pPr>
                    <w:pStyle w:val="74"/>
                    <w:rPr>
                      <w:sz w:val="18"/>
                      <w:szCs w:val="18"/>
                    </w:rPr>
                  </w:pPr>
                </w:p>
              </w:tc>
            </w:tr>
            <w:tr w14:paraId="49F037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2" w:type="dxa"/>
                  <w:vAlign w:val="center"/>
                </w:tcPr>
                <w:p w14:paraId="2B130D87">
                  <w:pPr>
                    <w:pStyle w:val="74"/>
                    <w:rPr>
                      <w:sz w:val="18"/>
                      <w:szCs w:val="18"/>
                    </w:rPr>
                  </w:pPr>
                  <w:r>
                    <w:rPr>
                      <w:rFonts w:hint="eastAsia"/>
                      <w:sz w:val="18"/>
                      <w:szCs w:val="18"/>
                    </w:rPr>
                    <w:t>废水池、地坑污泥</w:t>
                  </w:r>
                </w:p>
              </w:tc>
              <w:tc>
                <w:tcPr>
                  <w:tcW w:w="1411" w:type="dxa"/>
                  <w:vAlign w:val="center"/>
                </w:tcPr>
                <w:p w14:paraId="14FAB875">
                  <w:pPr>
                    <w:pStyle w:val="74"/>
                    <w:rPr>
                      <w:sz w:val="18"/>
                      <w:szCs w:val="18"/>
                    </w:rPr>
                  </w:pPr>
                  <w:r>
                    <w:rPr>
                      <w:rFonts w:hint="eastAsia"/>
                      <w:sz w:val="18"/>
                      <w:szCs w:val="18"/>
                    </w:rPr>
                    <w:t>15</w:t>
                  </w:r>
                </w:p>
              </w:tc>
              <w:tc>
                <w:tcPr>
                  <w:tcW w:w="2605" w:type="dxa"/>
                  <w:vAlign w:val="center"/>
                </w:tcPr>
                <w:p w14:paraId="71830DC2">
                  <w:pPr>
                    <w:pStyle w:val="74"/>
                    <w:rPr>
                      <w:sz w:val="18"/>
                      <w:szCs w:val="18"/>
                    </w:rPr>
                  </w:pPr>
                  <w:r>
                    <w:rPr>
                      <w:rFonts w:hint="eastAsia"/>
                      <w:sz w:val="18"/>
                      <w:szCs w:val="18"/>
                    </w:rPr>
                    <w:t>HW45含有机卤化物废物</w:t>
                  </w:r>
                </w:p>
              </w:tc>
              <w:tc>
                <w:tcPr>
                  <w:tcW w:w="2393" w:type="dxa"/>
                  <w:vMerge w:val="restart"/>
                  <w:vAlign w:val="center"/>
                </w:tcPr>
                <w:p w14:paraId="4BB3C097">
                  <w:pPr>
                    <w:pStyle w:val="74"/>
                    <w:rPr>
                      <w:sz w:val="18"/>
                      <w:szCs w:val="18"/>
                    </w:rPr>
                  </w:pPr>
                  <w:r>
                    <w:rPr>
                      <w:sz w:val="18"/>
                      <w:szCs w:val="18"/>
                    </w:rPr>
                    <w:t>交由广西科清环境服务有限公司回收处置</w:t>
                  </w:r>
                </w:p>
              </w:tc>
            </w:tr>
            <w:tr w14:paraId="3FAC78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2" w:type="dxa"/>
                  <w:vAlign w:val="center"/>
                </w:tcPr>
                <w:p w14:paraId="1F7E968C">
                  <w:pPr>
                    <w:pStyle w:val="74"/>
                    <w:rPr>
                      <w:sz w:val="18"/>
                      <w:szCs w:val="18"/>
                    </w:rPr>
                  </w:pPr>
                  <w:r>
                    <w:rPr>
                      <w:rFonts w:hint="eastAsia"/>
                      <w:sz w:val="18"/>
                      <w:szCs w:val="18"/>
                    </w:rPr>
                    <w:t>废活性炭</w:t>
                  </w:r>
                </w:p>
              </w:tc>
              <w:tc>
                <w:tcPr>
                  <w:tcW w:w="1411" w:type="dxa"/>
                  <w:vAlign w:val="center"/>
                </w:tcPr>
                <w:p w14:paraId="566231E1">
                  <w:pPr>
                    <w:pStyle w:val="74"/>
                    <w:rPr>
                      <w:sz w:val="18"/>
                      <w:szCs w:val="18"/>
                    </w:rPr>
                  </w:pPr>
                  <w:r>
                    <w:rPr>
                      <w:rFonts w:hint="eastAsia"/>
                      <w:sz w:val="18"/>
                      <w:szCs w:val="18"/>
                    </w:rPr>
                    <w:t>12</w:t>
                  </w:r>
                </w:p>
              </w:tc>
              <w:tc>
                <w:tcPr>
                  <w:tcW w:w="2605" w:type="dxa"/>
                  <w:vAlign w:val="center"/>
                </w:tcPr>
                <w:p w14:paraId="10206759">
                  <w:pPr>
                    <w:pStyle w:val="74"/>
                    <w:rPr>
                      <w:sz w:val="18"/>
                      <w:szCs w:val="18"/>
                    </w:rPr>
                  </w:pPr>
                  <w:r>
                    <w:rPr>
                      <w:rFonts w:hint="eastAsia"/>
                      <w:sz w:val="18"/>
                      <w:szCs w:val="18"/>
                    </w:rPr>
                    <w:t>HW49其他废物</w:t>
                  </w:r>
                </w:p>
              </w:tc>
              <w:tc>
                <w:tcPr>
                  <w:tcW w:w="2393" w:type="dxa"/>
                  <w:vMerge w:val="continue"/>
                  <w:vAlign w:val="center"/>
                </w:tcPr>
                <w:p w14:paraId="4629764E">
                  <w:pPr>
                    <w:widowControl/>
                    <w:jc w:val="left"/>
                    <w:rPr>
                      <w:bCs/>
                      <w:spacing w:val="10"/>
                      <w:szCs w:val="21"/>
                      <w:u w:val="single"/>
                    </w:rPr>
                  </w:pPr>
                </w:p>
              </w:tc>
            </w:tr>
            <w:tr w14:paraId="75F1A3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0" w:hRule="atLeast"/>
              </w:trPr>
              <w:tc>
                <w:tcPr>
                  <w:tcW w:w="1702" w:type="dxa"/>
                  <w:vAlign w:val="center"/>
                </w:tcPr>
                <w:p w14:paraId="568F5C37">
                  <w:pPr>
                    <w:pStyle w:val="74"/>
                    <w:rPr>
                      <w:sz w:val="18"/>
                      <w:szCs w:val="18"/>
                    </w:rPr>
                  </w:pPr>
                  <w:r>
                    <w:rPr>
                      <w:rFonts w:hint="eastAsia"/>
                      <w:sz w:val="18"/>
                      <w:szCs w:val="18"/>
                    </w:rPr>
                    <w:t>废树脂</w:t>
                  </w:r>
                </w:p>
              </w:tc>
              <w:tc>
                <w:tcPr>
                  <w:tcW w:w="1411" w:type="dxa"/>
                  <w:vAlign w:val="center"/>
                </w:tcPr>
                <w:p w14:paraId="54D17FB3">
                  <w:pPr>
                    <w:pStyle w:val="74"/>
                    <w:rPr>
                      <w:sz w:val="18"/>
                      <w:szCs w:val="18"/>
                    </w:rPr>
                  </w:pPr>
                  <w:r>
                    <w:rPr>
                      <w:rFonts w:hint="eastAsia"/>
                      <w:sz w:val="18"/>
                      <w:szCs w:val="18"/>
                    </w:rPr>
                    <w:t>408</w:t>
                  </w:r>
                </w:p>
              </w:tc>
              <w:tc>
                <w:tcPr>
                  <w:tcW w:w="2605" w:type="dxa"/>
                  <w:vAlign w:val="center"/>
                </w:tcPr>
                <w:p w14:paraId="041CC814">
                  <w:pPr>
                    <w:pStyle w:val="74"/>
                    <w:rPr>
                      <w:sz w:val="18"/>
                      <w:szCs w:val="18"/>
                    </w:rPr>
                  </w:pPr>
                  <w:r>
                    <w:rPr>
                      <w:rFonts w:hint="eastAsia"/>
                      <w:sz w:val="18"/>
                      <w:szCs w:val="18"/>
                    </w:rPr>
                    <w:t>HW49其他废物</w:t>
                  </w:r>
                </w:p>
              </w:tc>
              <w:tc>
                <w:tcPr>
                  <w:tcW w:w="2393" w:type="dxa"/>
                  <w:vMerge w:val="continue"/>
                  <w:vAlign w:val="center"/>
                </w:tcPr>
                <w:p w14:paraId="5F3456C5">
                  <w:pPr>
                    <w:widowControl/>
                    <w:jc w:val="left"/>
                    <w:rPr>
                      <w:bCs/>
                      <w:spacing w:val="10"/>
                      <w:szCs w:val="21"/>
                      <w:u w:val="single"/>
                    </w:rPr>
                  </w:pPr>
                </w:p>
              </w:tc>
            </w:tr>
            <w:tr w14:paraId="13147C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2" w:type="dxa"/>
                  <w:vAlign w:val="center"/>
                </w:tcPr>
                <w:p w14:paraId="521C25D9">
                  <w:pPr>
                    <w:pStyle w:val="74"/>
                    <w:rPr>
                      <w:sz w:val="18"/>
                      <w:szCs w:val="18"/>
                    </w:rPr>
                  </w:pPr>
                  <w:r>
                    <w:rPr>
                      <w:rFonts w:hint="eastAsia"/>
                      <w:sz w:val="18"/>
                      <w:szCs w:val="18"/>
                    </w:rPr>
                    <w:t>废过滤膜</w:t>
                  </w:r>
                </w:p>
              </w:tc>
              <w:tc>
                <w:tcPr>
                  <w:tcW w:w="1411" w:type="dxa"/>
                  <w:vAlign w:val="center"/>
                </w:tcPr>
                <w:p w14:paraId="1CE4D691">
                  <w:pPr>
                    <w:pStyle w:val="74"/>
                    <w:rPr>
                      <w:sz w:val="18"/>
                      <w:szCs w:val="18"/>
                    </w:rPr>
                  </w:pPr>
                  <w:r>
                    <w:rPr>
                      <w:rFonts w:hint="eastAsia"/>
                      <w:sz w:val="18"/>
                      <w:szCs w:val="18"/>
                    </w:rPr>
                    <w:t>1.2</w:t>
                  </w:r>
                </w:p>
              </w:tc>
              <w:tc>
                <w:tcPr>
                  <w:tcW w:w="2605" w:type="dxa"/>
                  <w:vAlign w:val="center"/>
                </w:tcPr>
                <w:p w14:paraId="12083F43">
                  <w:pPr>
                    <w:pStyle w:val="74"/>
                    <w:rPr>
                      <w:sz w:val="18"/>
                      <w:szCs w:val="18"/>
                    </w:rPr>
                  </w:pPr>
                  <w:r>
                    <w:rPr>
                      <w:rFonts w:hint="eastAsia"/>
                      <w:sz w:val="18"/>
                      <w:szCs w:val="18"/>
                    </w:rPr>
                    <w:t>HW49其他废物</w:t>
                  </w:r>
                </w:p>
              </w:tc>
              <w:tc>
                <w:tcPr>
                  <w:tcW w:w="2393" w:type="dxa"/>
                  <w:vMerge w:val="continue"/>
                  <w:vAlign w:val="center"/>
                </w:tcPr>
                <w:p w14:paraId="616FA4DC">
                  <w:pPr>
                    <w:widowControl/>
                    <w:jc w:val="left"/>
                    <w:rPr>
                      <w:bCs/>
                      <w:spacing w:val="10"/>
                      <w:szCs w:val="21"/>
                      <w:u w:val="single"/>
                    </w:rPr>
                  </w:pPr>
                </w:p>
              </w:tc>
            </w:tr>
            <w:tr w14:paraId="715BF4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2" w:type="dxa"/>
                  <w:vAlign w:val="center"/>
                </w:tcPr>
                <w:p w14:paraId="13FD7412">
                  <w:pPr>
                    <w:pStyle w:val="74"/>
                    <w:rPr>
                      <w:sz w:val="18"/>
                      <w:szCs w:val="18"/>
                    </w:rPr>
                  </w:pPr>
                  <w:r>
                    <w:rPr>
                      <w:rFonts w:hint="eastAsia"/>
                      <w:sz w:val="18"/>
                      <w:szCs w:val="18"/>
                    </w:rPr>
                    <w:t>废触媒（含钯）</w:t>
                  </w:r>
                </w:p>
              </w:tc>
              <w:tc>
                <w:tcPr>
                  <w:tcW w:w="1411" w:type="dxa"/>
                  <w:vAlign w:val="center"/>
                </w:tcPr>
                <w:p w14:paraId="7D5A92A1">
                  <w:pPr>
                    <w:pStyle w:val="74"/>
                    <w:rPr>
                      <w:sz w:val="18"/>
                      <w:szCs w:val="18"/>
                    </w:rPr>
                  </w:pPr>
                  <w:r>
                    <w:rPr>
                      <w:rFonts w:hint="eastAsia"/>
                      <w:sz w:val="18"/>
                      <w:szCs w:val="18"/>
                    </w:rPr>
                    <w:t>2</w:t>
                  </w:r>
                </w:p>
              </w:tc>
              <w:tc>
                <w:tcPr>
                  <w:tcW w:w="2605" w:type="dxa"/>
                  <w:vAlign w:val="center"/>
                </w:tcPr>
                <w:p w14:paraId="16B81E41">
                  <w:pPr>
                    <w:pStyle w:val="74"/>
                    <w:rPr>
                      <w:sz w:val="18"/>
                      <w:szCs w:val="18"/>
                    </w:rPr>
                  </w:pPr>
                  <w:r>
                    <w:rPr>
                      <w:rFonts w:hint="eastAsia"/>
                      <w:sz w:val="18"/>
                      <w:szCs w:val="18"/>
                    </w:rPr>
                    <w:t>HW45含有机卤化物废物</w:t>
                  </w:r>
                </w:p>
              </w:tc>
              <w:tc>
                <w:tcPr>
                  <w:tcW w:w="2393" w:type="dxa"/>
                  <w:vMerge w:val="continue"/>
                  <w:vAlign w:val="center"/>
                </w:tcPr>
                <w:p w14:paraId="306D6F84">
                  <w:pPr>
                    <w:widowControl/>
                    <w:jc w:val="left"/>
                    <w:rPr>
                      <w:bCs/>
                      <w:spacing w:val="10"/>
                      <w:szCs w:val="21"/>
                      <w:u w:val="single"/>
                    </w:rPr>
                  </w:pPr>
                </w:p>
              </w:tc>
            </w:tr>
            <w:tr w14:paraId="7E35A5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2" w:type="dxa"/>
                  <w:vAlign w:val="center"/>
                </w:tcPr>
                <w:p w14:paraId="6FCDC149">
                  <w:pPr>
                    <w:pStyle w:val="74"/>
                    <w:rPr>
                      <w:sz w:val="18"/>
                      <w:szCs w:val="18"/>
                    </w:rPr>
                  </w:pPr>
                  <w:r>
                    <w:rPr>
                      <w:rFonts w:hint="eastAsia"/>
                      <w:sz w:val="18"/>
                      <w:szCs w:val="18"/>
                    </w:rPr>
                    <w:t>废离子膜</w:t>
                  </w:r>
                </w:p>
              </w:tc>
              <w:tc>
                <w:tcPr>
                  <w:tcW w:w="1411" w:type="dxa"/>
                  <w:vAlign w:val="center"/>
                </w:tcPr>
                <w:p w14:paraId="437D093A">
                  <w:pPr>
                    <w:pStyle w:val="74"/>
                    <w:rPr>
                      <w:sz w:val="18"/>
                      <w:szCs w:val="18"/>
                    </w:rPr>
                  </w:pPr>
                  <w:r>
                    <w:rPr>
                      <w:rFonts w:hint="eastAsia"/>
                      <w:sz w:val="18"/>
                      <w:szCs w:val="18"/>
                    </w:rPr>
                    <w:t>2.2</w:t>
                  </w:r>
                </w:p>
              </w:tc>
              <w:tc>
                <w:tcPr>
                  <w:tcW w:w="2605" w:type="dxa"/>
                  <w:vAlign w:val="center"/>
                </w:tcPr>
                <w:p w14:paraId="2ED7CBB7">
                  <w:pPr>
                    <w:pStyle w:val="74"/>
                    <w:rPr>
                      <w:sz w:val="18"/>
                      <w:szCs w:val="18"/>
                    </w:rPr>
                  </w:pPr>
                  <w:r>
                    <w:rPr>
                      <w:rFonts w:hint="eastAsia"/>
                      <w:sz w:val="18"/>
                      <w:szCs w:val="18"/>
                    </w:rPr>
                    <w:t>HW49其他废物</w:t>
                  </w:r>
                </w:p>
              </w:tc>
              <w:tc>
                <w:tcPr>
                  <w:tcW w:w="2393" w:type="dxa"/>
                  <w:vMerge w:val="continue"/>
                  <w:vAlign w:val="center"/>
                </w:tcPr>
                <w:p w14:paraId="27AEF68F">
                  <w:pPr>
                    <w:widowControl/>
                    <w:jc w:val="left"/>
                    <w:rPr>
                      <w:bCs/>
                      <w:spacing w:val="10"/>
                      <w:szCs w:val="21"/>
                      <w:u w:val="single"/>
                    </w:rPr>
                  </w:pPr>
                </w:p>
              </w:tc>
            </w:tr>
            <w:tr w14:paraId="1325B8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2" w:type="dxa"/>
                  <w:vAlign w:val="center"/>
                </w:tcPr>
                <w:p w14:paraId="6B2BC7CB">
                  <w:pPr>
                    <w:pStyle w:val="74"/>
                    <w:rPr>
                      <w:sz w:val="18"/>
                      <w:szCs w:val="18"/>
                    </w:rPr>
                  </w:pPr>
                  <w:r>
                    <w:rPr>
                      <w:rFonts w:hint="eastAsia"/>
                      <w:sz w:val="18"/>
                      <w:szCs w:val="18"/>
                    </w:rPr>
                    <w:t>废焦炭</w:t>
                  </w:r>
                </w:p>
              </w:tc>
              <w:tc>
                <w:tcPr>
                  <w:tcW w:w="1411" w:type="dxa"/>
                  <w:vAlign w:val="center"/>
                </w:tcPr>
                <w:p w14:paraId="099CAE43">
                  <w:pPr>
                    <w:pStyle w:val="74"/>
                    <w:rPr>
                      <w:sz w:val="18"/>
                      <w:szCs w:val="18"/>
                    </w:rPr>
                  </w:pPr>
                  <w:r>
                    <w:rPr>
                      <w:rFonts w:hint="eastAsia"/>
                      <w:sz w:val="18"/>
                      <w:szCs w:val="18"/>
                    </w:rPr>
                    <w:t>15</w:t>
                  </w:r>
                </w:p>
              </w:tc>
              <w:tc>
                <w:tcPr>
                  <w:tcW w:w="2605" w:type="dxa"/>
                  <w:vAlign w:val="center"/>
                </w:tcPr>
                <w:p w14:paraId="5AD5E906">
                  <w:pPr>
                    <w:pStyle w:val="74"/>
                    <w:rPr>
                      <w:sz w:val="18"/>
                      <w:szCs w:val="18"/>
                    </w:rPr>
                  </w:pPr>
                  <w:r>
                    <w:rPr>
                      <w:rFonts w:hint="eastAsia"/>
                      <w:sz w:val="18"/>
                      <w:szCs w:val="18"/>
                    </w:rPr>
                    <w:t>HW45含有机卤化物废物</w:t>
                  </w:r>
                </w:p>
              </w:tc>
              <w:tc>
                <w:tcPr>
                  <w:tcW w:w="2393" w:type="dxa"/>
                  <w:vMerge w:val="continue"/>
                  <w:vAlign w:val="center"/>
                </w:tcPr>
                <w:p w14:paraId="5B597D38">
                  <w:pPr>
                    <w:widowControl/>
                    <w:jc w:val="left"/>
                    <w:rPr>
                      <w:bCs/>
                      <w:spacing w:val="10"/>
                      <w:szCs w:val="21"/>
                      <w:u w:val="single"/>
                    </w:rPr>
                  </w:pPr>
                </w:p>
              </w:tc>
            </w:tr>
          </w:tbl>
          <w:p w14:paraId="292C297C">
            <w:pPr>
              <w:autoSpaceDE w:val="0"/>
              <w:adjustRightInd w:val="0"/>
              <w:snapToGrid w:val="0"/>
              <w:spacing w:line="500" w:lineRule="exact"/>
              <w:jc w:val="center"/>
              <w:rPr>
                <w:rFonts w:ascii="宋体" w:hAnsi="宋体"/>
                <w:b/>
                <w:sz w:val="24"/>
                <w:u w:val="single"/>
              </w:rPr>
            </w:pPr>
          </w:p>
          <w:p w14:paraId="1E404E32">
            <w:pPr>
              <w:widowControl/>
              <w:autoSpaceDE w:val="0"/>
              <w:autoSpaceDN w:val="0"/>
              <w:adjustRightInd w:val="0"/>
              <w:snapToGrid w:val="0"/>
              <w:spacing w:line="360" w:lineRule="auto"/>
              <w:jc w:val="center"/>
              <w:rPr>
                <w:b/>
              </w:rPr>
            </w:pPr>
            <w:bookmarkStart w:id="20" w:name="_Ref214606901"/>
            <w:r>
              <w:rPr>
                <w:rFonts w:hint="eastAsia"/>
                <w:b/>
              </w:rPr>
              <w:t xml:space="preserve">表 </w:t>
            </w:r>
            <w:r>
              <w:rPr>
                <w:b/>
              </w:rPr>
              <w:fldChar w:fldCharType="begin"/>
            </w:r>
            <w:r>
              <w:rPr>
                <w:b/>
              </w:rPr>
              <w:instrText xml:space="preserve"> </w:instrText>
            </w:r>
            <w:r>
              <w:rPr>
                <w:rFonts w:hint="eastAsia"/>
                <w:b/>
              </w:rPr>
              <w:instrText xml:space="preserve">SEQ 表 \* ARABIC</w:instrText>
            </w:r>
            <w:r>
              <w:rPr>
                <w:b/>
              </w:rPr>
              <w:instrText xml:space="preserve"> </w:instrText>
            </w:r>
            <w:r>
              <w:rPr>
                <w:b/>
              </w:rPr>
              <w:fldChar w:fldCharType="separate"/>
            </w:r>
            <w:r>
              <w:rPr>
                <w:b/>
              </w:rPr>
              <w:t>17</w:t>
            </w:r>
            <w:r>
              <w:rPr>
                <w:b/>
              </w:rPr>
              <w:fldChar w:fldCharType="end"/>
            </w:r>
            <w:bookmarkEnd w:id="20"/>
            <w:r>
              <w:rPr>
                <w:b/>
              </w:rPr>
              <w:t xml:space="preserve"> </w:t>
            </w:r>
            <w:r>
              <w:rPr>
                <w:rFonts w:hint="eastAsia"/>
                <w:b/>
              </w:rPr>
              <w:t>已批在建、拟建项目一般固体废物及生活垃圾产生及处置情况表</w:t>
            </w:r>
          </w:p>
          <w:tbl>
            <w:tblPr>
              <w:tblStyle w:val="48"/>
              <w:tblW w:w="8111"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05"/>
              <w:gridCol w:w="1973"/>
              <w:gridCol w:w="1974"/>
              <w:gridCol w:w="2459"/>
            </w:tblGrid>
            <w:tr w14:paraId="457275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0" w:hRule="atLeast"/>
              </w:trPr>
              <w:tc>
                <w:tcPr>
                  <w:tcW w:w="1705" w:type="dxa"/>
                  <w:vAlign w:val="center"/>
                </w:tcPr>
                <w:p w14:paraId="240486F8">
                  <w:pPr>
                    <w:pStyle w:val="74"/>
                    <w:rPr>
                      <w:b/>
                      <w:sz w:val="18"/>
                      <w:szCs w:val="18"/>
                    </w:rPr>
                  </w:pPr>
                  <w:r>
                    <w:rPr>
                      <w:b/>
                      <w:sz w:val="18"/>
                      <w:szCs w:val="18"/>
                    </w:rPr>
                    <w:t>项目</w:t>
                  </w:r>
                </w:p>
              </w:tc>
              <w:tc>
                <w:tcPr>
                  <w:tcW w:w="1973" w:type="dxa"/>
                  <w:vAlign w:val="center"/>
                </w:tcPr>
                <w:p w14:paraId="5CBA916A">
                  <w:pPr>
                    <w:pStyle w:val="74"/>
                    <w:rPr>
                      <w:b/>
                      <w:sz w:val="18"/>
                      <w:szCs w:val="18"/>
                    </w:rPr>
                  </w:pPr>
                  <w:r>
                    <w:rPr>
                      <w:rFonts w:hint="eastAsia"/>
                      <w:b/>
                      <w:sz w:val="18"/>
                      <w:szCs w:val="18"/>
                    </w:rPr>
                    <w:t>主要</w:t>
                  </w:r>
                  <w:r>
                    <w:rPr>
                      <w:b/>
                      <w:sz w:val="18"/>
                      <w:szCs w:val="18"/>
                    </w:rPr>
                    <w:t>污染源</w:t>
                  </w:r>
                </w:p>
              </w:tc>
              <w:tc>
                <w:tcPr>
                  <w:tcW w:w="1974" w:type="dxa"/>
                  <w:vAlign w:val="center"/>
                </w:tcPr>
                <w:p w14:paraId="7C69679F">
                  <w:pPr>
                    <w:pStyle w:val="74"/>
                    <w:rPr>
                      <w:b/>
                      <w:sz w:val="18"/>
                      <w:szCs w:val="18"/>
                    </w:rPr>
                  </w:pPr>
                  <w:r>
                    <w:rPr>
                      <w:b/>
                      <w:sz w:val="18"/>
                      <w:szCs w:val="18"/>
                    </w:rPr>
                    <w:t>主要</w:t>
                  </w:r>
                  <w:r>
                    <w:rPr>
                      <w:rFonts w:hint="eastAsia"/>
                      <w:b/>
                      <w:sz w:val="18"/>
                      <w:szCs w:val="18"/>
                    </w:rPr>
                    <w:t>污染物</w:t>
                  </w:r>
                </w:p>
              </w:tc>
              <w:tc>
                <w:tcPr>
                  <w:tcW w:w="2459" w:type="dxa"/>
                  <w:vAlign w:val="center"/>
                </w:tcPr>
                <w:p w14:paraId="72B92FFA">
                  <w:pPr>
                    <w:pStyle w:val="74"/>
                    <w:rPr>
                      <w:b/>
                      <w:sz w:val="18"/>
                      <w:szCs w:val="18"/>
                    </w:rPr>
                  </w:pPr>
                  <w:r>
                    <w:rPr>
                      <w:b/>
                      <w:sz w:val="18"/>
                      <w:szCs w:val="18"/>
                    </w:rPr>
                    <w:t>采取的措施</w:t>
                  </w:r>
                </w:p>
              </w:tc>
            </w:tr>
            <w:tr w14:paraId="1436D9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5" w:type="dxa"/>
                  <w:vMerge w:val="restart"/>
                </w:tcPr>
                <w:p w14:paraId="530C7D9F">
                  <w:pPr>
                    <w:pStyle w:val="74"/>
                    <w:rPr>
                      <w:sz w:val="18"/>
                      <w:szCs w:val="18"/>
                    </w:rPr>
                  </w:pPr>
                  <w:r>
                    <w:rPr>
                      <w:sz w:val="18"/>
                      <w:szCs w:val="18"/>
                    </w:rPr>
                    <w:t>广西氯碱聚氯乙烯开发中试建设</w:t>
                  </w:r>
                  <w:r>
                    <w:rPr>
                      <w:rFonts w:hint="eastAsia"/>
                      <w:sz w:val="18"/>
                      <w:szCs w:val="18"/>
                    </w:rPr>
                    <w:t>项目</w:t>
                  </w:r>
                </w:p>
              </w:tc>
              <w:tc>
                <w:tcPr>
                  <w:tcW w:w="1973" w:type="dxa"/>
                  <w:vAlign w:val="center"/>
                </w:tcPr>
                <w:p w14:paraId="213C0FA2">
                  <w:pPr>
                    <w:pStyle w:val="74"/>
                    <w:rPr>
                      <w:sz w:val="18"/>
                      <w:szCs w:val="18"/>
                    </w:rPr>
                  </w:pPr>
                  <w:r>
                    <w:rPr>
                      <w:sz w:val="18"/>
                      <w:szCs w:val="18"/>
                    </w:rPr>
                    <w:t>试验成品</w:t>
                  </w:r>
                </w:p>
              </w:tc>
              <w:tc>
                <w:tcPr>
                  <w:tcW w:w="1974" w:type="dxa"/>
                  <w:vAlign w:val="center"/>
                </w:tcPr>
                <w:p w14:paraId="18308FA6">
                  <w:pPr>
                    <w:pStyle w:val="74"/>
                    <w:rPr>
                      <w:sz w:val="18"/>
                      <w:szCs w:val="18"/>
                    </w:rPr>
                  </w:pPr>
                  <w:r>
                    <w:rPr>
                      <w:sz w:val="18"/>
                      <w:szCs w:val="18"/>
                    </w:rPr>
                    <w:t>PVC</w:t>
                  </w:r>
                </w:p>
              </w:tc>
              <w:tc>
                <w:tcPr>
                  <w:tcW w:w="2459" w:type="dxa"/>
                  <w:vAlign w:val="center"/>
                </w:tcPr>
                <w:p w14:paraId="1A0385F5">
                  <w:pPr>
                    <w:pStyle w:val="74"/>
                    <w:rPr>
                      <w:sz w:val="18"/>
                      <w:szCs w:val="18"/>
                    </w:rPr>
                  </w:pPr>
                  <w:r>
                    <w:rPr>
                      <w:sz w:val="18"/>
                      <w:szCs w:val="18"/>
                    </w:rPr>
                    <w:t>依托现有一般工业固体废物暂存处并统一管理</w:t>
                  </w:r>
                </w:p>
              </w:tc>
            </w:tr>
            <w:tr w14:paraId="2FB170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5" w:type="dxa"/>
                  <w:vMerge w:val="continue"/>
                </w:tcPr>
                <w:p w14:paraId="174C7B1C">
                  <w:pPr>
                    <w:pStyle w:val="74"/>
                    <w:rPr>
                      <w:sz w:val="18"/>
                      <w:szCs w:val="18"/>
                    </w:rPr>
                  </w:pPr>
                </w:p>
              </w:tc>
              <w:tc>
                <w:tcPr>
                  <w:tcW w:w="1973" w:type="dxa"/>
                  <w:vAlign w:val="center"/>
                </w:tcPr>
                <w:p w14:paraId="6C1BAB46">
                  <w:pPr>
                    <w:pStyle w:val="74"/>
                    <w:rPr>
                      <w:sz w:val="18"/>
                      <w:szCs w:val="18"/>
                    </w:rPr>
                  </w:pPr>
                  <w:r>
                    <w:rPr>
                      <w:sz w:val="18"/>
                      <w:szCs w:val="18"/>
                    </w:rPr>
                    <w:t>废包装材料</w:t>
                  </w:r>
                </w:p>
              </w:tc>
              <w:tc>
                <w:tcPr>
                  <w:tcW w:w="1974" w:type="dxa"/>
                  <w:vAlign w:val="center"/>
                </w:tcPr>
                <w:p w14:paraId="7C868EEB">
                  <w:pPr>
                    <w:pStyle w:val="74"/>
                    <w:rPr>
                      <w:sz w:val="18"/>
                      <w:szCs w:val="18"/>
                    </w:rPr>
                  </w:pPr>
                  <w:r>
                    <w:rPr>
                      <w:sz w:val="18"/>
                      <w:szCs w:val="18"/>
                    </w:rPr>
                    <w:t>塑料等</w:t>
                  </w:r>
                </w:p>
              </w:tc>
              <w:tc>
                <w:tcPr>
                  <w:tcW w:w="2459" w:type="dxa"/>
                  <w:vAlign w:val="center"/>
                </w:tcPr>
                <w:p w14:paraId="5125BC30">
                  <w:pPr>
                    <w:pStyle w:val="74"/>
                    <w:rPr>
                      <w:sz w:val="18"/>
                      <w:szCs w:val="18"/>
                    </w:rPr>
                  </w:pPr>
                  <w:r>
                    <w:rPr>
                      <w:sz w:val="18"/>
                      <w:szCs w:val="18"/>
                    </w:rPr>
                    <w:t>依托现有一般工业固体废物暂存处并统一管理</w:t>
                  </w:r>
                </w:p>
              </w:tc>
            </w:tr>
            <w:tr w14:paraId="7E82AA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5" w:type="dxa"/>
                  <w:vMerge w:val="continue"/>
                </w:tcPr>
                <w:p w14:paraId="45286587">
                  <w:pPr>
                    <w:pStyle w:val="74"/>
                    <w:rPr>
                      <w:sz w:val="18"/>
                      <w:szCs w:val="18"/>
                    </w:rPr>
                  </w:pPr>
                </w:p>
              </w:tc>
              <w:tc>
                <w:tcPr>
                  <w:tcW w:w="1973" w:type="dxa"/>
                  <w:vAlign w:val="center"/>
                </w:tcPr>
                <w:p w14:paraId="39CBD252">
                  <w:pPr>
                    <w:pStyle w:val="74"/>
                    <w:rPr>
                      <w:sz w:val="18"/>
                      <w:szCs w:val="18"/>
                    </w:rPr>
                  </w:pPr>
                  <w:r>
                    <w:rPr>
                      <w:sz w:val="18"/>
                      <w:szCs w:val="18"/>
                    </w:rPr>
                    <w:t>母液池及有机废水收集设施产泥</w:t>
                  </w:r>
                </w:p>
              </w:tc>
              <w:tc>
                <w:tcPr>
                  <w:tcW w:w="1974" w:type="dxa"/>
                  <w:vAlign w:val="center"/>
                </w:tcPr>
                <w:p w14:paraId="5B506B4E">
                  <w:pPr>
                    <w:pStyle w:val="74"/>
                    <w:rPr>
                      <w:sz w:val="18"/>
                      <w:szCs w:val="18"/>
                    </w:rPr>
                  </w:pPr>
                  <w:r>
                    <w:rPr>
                      <w:sz w:val="18"/>
                      <w:szCs w:val="18"/>
                    </w:rPr>
                    <w:t>SS</w:t>
                  </w:r>
                </w:p>
              </w:tc>
              <w:tc>
                <w:tcPr>
                  <w:tcW w:w="2459" w:type="dxa"/>
                  <w:vAlign w:val="center"/>
                </w:tcPr>
                <w:p w14:paraId="37316F2C">
                  <w:pPr>
                    <w:pStyle w:val="74"/>
                    <w:rPr>
                      <w:sz w:val="18"/>
                      <w:szCs w:val="18"/>
                    </w:rPr>
                  </w:pPr>
                  <w:r>
                    <w:rPr>
                      <w:sz w:val="18"/>
                      <w:szCs w:val="18"/>
                    </w:rPr>
                    <w:t>依托现有危险废物暂存处并统一管理</w:t>
                  </w:r>
                </w:p>
              </w:tc>
            </w:tr>
            <w:tr w14:paraId="1D8AA4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5" w:type="dxa"/>
                  <w:vMerge w:val="continue"/>
                </w:tcPr>
                <w:p w14:paraId="75DA7175">
                  <w:pPr>
                    <w:pStyle w:val="74"/>
                    <w:rPr>
                      <w:sz w:val="18"/>
                      <w:szCs w:val="18"/>
                    </w:rPr>
                  </w:pPr>
                </w:p>
              </w:tc>
              <w:tc>
                <w:tcPr>
                  <w:tcW w:w="1973" w:type="dxa"/>
                  <w:vAlign w:val="center"/>
                </w:tcPr>
                <w:p w14:paraId="583F81C6">
                  <w:pPr>
                    <w:pStyle w:val="74"/>
                    <w:rPr>
                      <w:sz w:val="18"/>
                      <w:szCs w:val="18"/>
                    </w:rPr>
                  </w:pPr>
                  <w:r>
                    <w:rPr>
                      <w:sz w:val="18"/>
                      <w:szCs w:val="18"/>
                    </w:rPr>
                    <w:t>废滤袋</w:t>
                  </w:r>
                </w:p>
              </w:tc>
              <w:tc>
                <w:tcPr>
                  <w:tcW w:w="1974" w:type="dxa"/>
                  <w:vAlign w:val="center"/>
                </w:tcPr>
                <w:p w14:paraId="176274E7">
                  <w:pPr>
                    <w:pStyle w:val="74"/>
                    <w:rPr>
                      <w:sz w:val="18"/>
                      <w:szCs w:val="18"/>
                    </w:rPr>
                  </w:pPr>
                  <w:r>
                    <w:rPr>
                      <w:sz w:val="18"/>
                      <w:szCs w:val="18"/>
                    </w:rPr>
                    <w:t>PVC颗粒物</w:t>
                  </w:r>
                </w:p>
              </w:tc>
              <w:tc>
                <w:tcPr>
                  <w:tcW w:w="2459" w:type="dxa"/>
                  <w:vAlign w:val="center"/>
                </w:tcPr>
                <w:p w14:paraId="372B91F1">
                  <w:pPr>
                    <w:widowControl/>
                    <w:jc w:val="left"/>
                    <w:rPr>
                      <w:rFonts w:eastAsia="仿宋_GB2312"/>
                      <w:kern w:val="21"/>
                      <w:sz w:val="18"/>
                      <w:szCs w:val="18"/>
                    </w:rPr>
                  </w:pPr>
                  <w:r>
                    <w:rPr>
                      <w:rFonts w:eastAsia="仿宋_GB2312"/>
                      <w:kern w:val="21"/>
                      <w:sz w:val="18"/>
                      <w:szCs w:val="18"/>
                    </w:rPr>
                    <w:t>定期更换后委托专门单位回收处置</w:t>
                  </w:r>
                </w:p>
              </w:tc>
            </w:tr>
            <w:tr w14:paraId="7414F3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5" w:type="dxa"/>
                  <w:vMerge w:val="continue"/>
                </w:tcPr>
                <w:p w14:paraId="6AC5E284">
                  <w:pPr>
                    <w:pStyle w:val="74"/>
                    <w:rPr>
                      <w:sz w:val="18"/>
                      <w:szCs w:val="18"/>
                    </w:rPr>
                  </w:pPr>
                </w:p>
              </w:tc>
              <w:tc>
                <w:tcPr>
                  <w:tcW w:w="1973" w:type="dxa"/>
                  <w:vAlign w:val="center"/>
                </w:tcPr>
                <w:p w14:paraId="448FCBD4">
                  <w:pPr>
                    <w:pStyle w:val="74"/>
                    <w:rPr>
                      <w:sz w:val="18"/>
                      <w:szCs w:val="18"/>
                    </w:rPr>
                  </w:pPr>
                  <w:r>
                    <w:rPr>
                      <w:sz w:val="18"/>
                      <w:szCs w:val="18"/>
                    </w:rPr>
                    <w:t>试验成品树脂颗粒</w:t>
                  </w:r>
                </w:p>
              </w:tc>
              <w:tc>
                <w:tcPr>
                  <w:tcW w:w="1974" w:type="dxa"/>
                  <w:vAlign w:val="center"/>
                </w:tcPr>
                <w:p w14:paraId="5B8B50D1">
                  <w:pPr>
                    <w:pStyle w:val="74"/>
                    <w:rPr>
                      <w:sz w:val="18"/>
                      <w:szCs w:val="18"/>
                    </w:rPr>
                  </w:pPr>
                  <w:r>
                    <w:rPr>
                      <w:sz w:val="18"/>
                      <w:szCs w:val="18"/>
                    </w:rPr>
                    <w:t>PVC颗粒物</w:t>
                  </w:r>
                </w:p>
              </w:tc>
              <w:tc>
                <w:tcPr>
                  <w:tcW w:w="2459" w:type="dxa"/>
                  <w:vAlign w:val="center"/>
                </w:tcPr>
                <w:p w14:paraId="0AA842BD">
                  <w:pPr>
                    <w:widowControl/>
                    <w:jc w:val="left"/>
                    <w:rPr>
                      <w:rFonts w:eastAsia="仿宋_GB2312"/>
                      <w:kern w:val="21"/>
                      <w:sz w:val="18"/>
                      <w:szCs w:val="18"/>
                    </w:rPr>
                  </w:pPr>
                  <w:r>
                    <w:rPr>
                      <w:rFonts w:eastAsia="仿宋_GB2312"/>
                      <w:kern w:val="21"/>
                      <w:sz w:val="18"/>
                      <w:szCs w:val="18"/>
                    </w:rPr>
                    <w:t>定期清理后依托现有一般工业固体废物暂存处并统一管理</w:t>
                  </w:r>
                </w:p>
              </w:tc>
            </w:tr>
            <w:tr w14:paraId="60C68D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5" w:type="dxa"/>
                  <w:vMerge w:val="continue"/>
                </w:tcPr>
                <w:p w14:paraId="62DBA598">
                  <w:pPr>
                    <w:pStyle w:val="74"/>
                    <w:rPr>
                      <w:sz w:val="18"/>
                      <w:szCs w:val="18"/>
                    </w:rPr>
                  </w:pPr>
                </w:p>
              </w:tc>
              <w:tc>
                <w:tcPr>
                  <w:tcW w:w="1973" w:type="dxa"/>
                  <w:vAlign w:val="center"/>
                </w:tcPr>
                <w:p w14:paraId="1F6CA970">
                  <w:pPr>
                    <w:pStyle w:val="74"/>
                    <w:rPr>
                      <w:sz w:val="18"/>
                      <w:szCs w:val="18"/>
                    </w:rPr>
                  </w:pPr>
                  <w:r>
                    <w:rPr>
                      <w:sz w:val="18"/>
                      <w:szCs w:val="18"/>
                    </w:rPr>
                    <w:t>生活垃圾</w:t>
                  </w:r>
                </w:p>
              </w:tc>
              <w:tc>
                <w:tcPr>
                  <w:tcW w:w="1974" w:type="dxa"/>
                  <w:vAlign w:val="center"/>
                </w:tcPr>
                <w:p w14:paraId="26ACF2C6">
                  <w:pPr>
                    <w:pStyle w:val="74"/>
                    <w:rPr>
                      <w:sz w:val="18"/>
                      <w:szCs w:val="18"/>
                    </w:rPr>
                  </w:pPr>
                  <w:r>
                    <w:rPr>
                      <w:sz w:val="18"/>
                      <w:szCs w:val="18"/>
                    </w:rPr>
                    <w:t>纸张等</w:t>
                  </w:r>
                </w:p>
              </w:tc>
              <w:tc>
                <w:tcPr>
                  <w:tcW w:w="2459" w:type="dxa"/>
                  <w:vAlign w:val="center"/>
                </w:tcPr>
                <w:p w14:paraId="53EA5B8A">
                  <w:pPr>
                    <w:widowControl/>
                    <w:jc w:val="left"/>
                    <w:rPr>
                      <w:rFonts w:eastAsia="仿宋_GB2312"/>
                      <w:kern w:val="21"/>
                      <w:sz w:val="18"/>
                      <w:szCs w:val="18"/>
                    </w:rPr>
                  </w:pPr>
                  <w:r>
                    <w:rPr>
                      <w:rFonts w:eastAsia="仿宋_GB2312"/>
                      <w:kern w:val="21"/>
                      <w:sz w:val="18"/>
                      <w:szCs w:val="18"/>
                    </w:rPr>
                    <w:t>环卫每日清运</w:t>
                  </w:r>
                </w:p>
              </w:tc>
            </w:tr>
            <w:tr w14:paraId="15FE6F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5" w:type="dxa"/>
                  <w:vMerge w:val="restart"/>
                </w:tcPr>
                <w:p w14:paraId="3C221112">
                  <w:pPr>
                    <w:pStyle w:val="74"/>
                    <w:rPr>
                      <w:sz w:val="18"/>
                      <w:szCs w:val="18"/>
                    </w:rPr>
                  </w:pPr>
                  <w:r>
                    <w:rPr>
                      <w:sz w:val="18"/>
                      <w:szCs w:val="18"/>
                    </w:rPr>
                    <w:t>华谊钦州化工新材料一体化基地三期先进材料配套废盐综合利用项</w:t>
                  </w:r>
                  <w:r>
                    <w:rPr>
                      <w:rFonts w:hint="eastAsia"/>
                      <w:sz w:val="18"/>
                      <w:szCs w:val="18"/>
                    </w:rPr>
                    <w:t>目</w:t>
                  </w:r>
                </w:p>
              </w:tc>
              <w:tc>
                <w:tcPr>
                  <w:tcW w:w="1973" w:type="dxa"/>
                  <w:vAlign w:val="center"/>
                </w:tcPr>
                <w:p w14:paraId="01F5BBB4">
                  <w:pPr>
                    <w:pStyle w:val="74"/>
                    <w:rPr>
                      <w:sz w:val="18"/>
                      <w:szCs w:val="18"/>
                    </w:rPr>
                  </w:pPr>
                  <w:r>
                    <w:rPr>
                      <w:sz w:val="18"/>
                      <w:szCs w:val="18"/>
                    </w:rPr>
                    <w:t>一次盐水制备</w:t>
                  </w:r>
                </w:p>
              </w:tc>
              <w:tc>
                <w:tcPr>
                  <w:tcW w:w="1974" w:type="dxa"/>
                  <w:vAlign w:val="center"/>
                </w:tcPr>
                <w:p w14:paraId="4B2EABE7">
                  <w:pPr>
                    <w:pStyle w:val="74"/>
                    <w:rPr>
                      <w:sz w:val="18"/>
                      <w:szCs w:val="18"/>
                    </w:rPr>
                  </w:pPr>
                  <w:r>
                    <w:rPr>
                      <w:sz w:val="18"/>
                      <w:szCs w:val="18"/>
                    </w:rPr>
                    <w:t>盐泥</w:t>
                  </w:r>
                </w:p>
              </w:tc>
              <w:tc>
                <w:tcPr>
                  <w:tcW w:w="2459" w:type="dxa"/>
                  <w:vMerge w:val="restart"/>
                  <w:vAlign w:val="center"/>
                </w:tcPr>
                <w:p w14:paraId="588589A5">
                  <w:pPr>
                    <w:widowControl/>
                    <w:jc w:val="left"/>
                    <w:rPr>
                      <w:rFonts w:eastAsia="仿宋_GB2312"/>
                      <w:kern w:val="21"/>
                      <w:sz w:val="18"/>
                      <w:szCs w:val="18"/>
                    </w:rPr>
                  </w:pPr>
                  <w:r>
                    <w:rPr>
                      <w:rFonts w:eastAsia="仿宋_GB2312"/>
                      <w:kern w:val="21"/>
                      <w:sz w:val="18"/>
                      <w:szCs w:val="18"/>
                    </w:rPr>
                    <w:t>委托有资质的单位处置</w:t>
                  </w:r>
                </w:p>
              </w:tc>
            </w:tr>
            <w:tr w14:paraId="759942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5" w:type="dxa"/>
                  <w:vMerge w:val="continue"/>
                </w:tcPr>
                <w:p w14:paraId="5D133AA0">
                  <w:pPr>
                    <w:pStyle w:val="74"/>
                    <w:rPr>
                      <w:sz w:val="18"/>
                      <w:szCs w:val="18"/>
                    </w:rPr>
                  </w:pPr>
                </w:p>
              </w:tc>
              <w:tc>
                <w:tcPr>
                  <w:tcW w:w="1973" w:type="dxa"/>
                  <w:vAlign w:val="center"/>
                </w:tcPr>
                <w:p w14:paraId="45BCE657">
                  <w:pPr>
                    <w:pStyle w:val="74"/>
                    <w:rPr>
                      <w:sz w:val="18"/>
                      <w:szCs w:val="18"/>
                    </w:rPr>
                  </w:pPr>
                  <w:r>
                    <w:rPr>
                      <w:sz w:val="18"/>
                      <w:szCs w:val="18"/>
                    </w:rPr>
                    <w:t>无机污水处理站</w:t>
                  </w:r>
                </w:p>
              </w:tc>
              <w:tc>
                <w:tcPr>
                  <w:tcW w:w="1974" w:type="dxa"/>
                  <w:vAlign w:val="center"/>
                </w:tcPr>
                <w:p w14:paraId="7ADD65C1">
                  <w:pPr>
                    <w:pStyle w:val="74"/>
                    <w:rPr>
                      <w:sz w:val="18"/>
                      <w:szCs w:val="18"/>
                    </w:rPr>
                  </w:pPr>
                  <w:r>
                    <w:rPr>
                      <w:sz w:val="18"/>
                      <w:szCs w:val="18"/>
                    </w:rPr>
                    <w:t>污泥</w:t>
                  </w:r>
                </w:p>
              </w:tc>
              <w:tc>
                <w:tcPr>
                  <w:tcW w:w="2459" w:type="dxa"/>
                  <w:vMerge w:val="continue"/>
                  <w:vAlign w:val="center"/>
                </w:tcPr>
                <w:p w14:paraId="1A958843">
                  <w:pPr>
                    <w:widowControl/>
                    <w:jc w:val="left"/>
                    <w:rPr>
                      <w:rFonts w:eastAsia="仿宋_GB2312"/>
                      <w:kern w:val="21"/>
                      <w:sz w:val="18"/>
                      <w:szCs w:val="18"/>
                    </w:rPr>
                  </w:pPr>
                </w:p>
              </w:tc>
            </w:tr>
            <w:tr w14:paraId="18FA2F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5" w:type="dxa"/>
                  <w:vMerge w:val="continue"/>
                </w:tcPr>
                <w:p w14:paraId="139C62F1">
                  <w:pPr>
                    <w:pStyle w:val="74"/>
                    <w:rPr>
                      <w:sz w:val="18"/>
                      <w:szCs w:val="18"/>
                    </w:rPr>
                  </w:pPr>
                </w:p>
              </w:tc>
              <w:tc>
                <w:tcPr>
                  <w:tcW w:w="1973" w:type="dxa"/>
                  <w:vAlign w:val="center"/>
                </w:tcPr>
                <w:p w14:paraId="718C6122">
                  <w:pPr>
                    <w:pStyle w:val="74"/>
                    <w:rPr>
                      <w:sz w:val="18"/>
                      <w:szCs w:val="18"/>
                    </w:rPr>
                  </w:pPr>
                  <w:r>
                    <w:rPr>
                      <w:sz w:val="18"/>
                      <w:szCs w:val="18"/>
                    </w:rPr>
                    <w:t>非危险化学品原料拆包（碳酸钠、亚硫酸钠、分散剂等）</w:t>
                  </w:r>
                </w:p>
              </w:tc>
              <w:tc>
                <w:tcPr>
                  <w:tcW w:w="1974" w:type="dxa"/>
                  <w:vAlign w:val="center"/>
                </w:tcPr>
                <w:p w14:paraId="31774E49">
                  <w:pPr>
                    <w:pStyle w:val="74"/>
                    <w:rPr>
                      <w:sz w:val="18"/>
                      <w:szCs w:val="18"/>
                    </w:rPr>
                  </w:pPr>
                  <w:r>
                    <w:rPr>
                      <w:sz w:val="18"/>
                      <w:szCs w:val="18"/>
                    </w:rPr>
                    <w:t>废包装袋</w:t>
                  </w:r>
                </w:p>
              </w:tc>
              <w:tc>
                <w:tcPr>
                  <w:tcW w:w="2459" w:type="dxa"/>
                  <w:vMerge w:val="continue"/>
                  <w:vAlign w:val="center"/>
                </w:tcPr>
                <w:p w14:paraId="490326F4">
                  <w:pPr>
                    <w:widowControl/>
                    <w:jc w:val="left"/>
                    <w:rPr>
                      <w:rFonts w:eastAsia="仿宋_GB2312"/>
                      <w:kern w:val="21"/>
                      <w:sz w:val="18"/>
                      <w:szCs w:val="18"/>
                    </w:rPr>
                  </w:pPr>
                </w:p>
              </w:tc>
            </w:tr>
            <w:tr w14:paraId="4659FE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0" w:hRule="atLeast"/>
              </w:trPr>
              <w:tc>
                <w:tcPr>
                  <w:tcW w:w="1705" w:type="dxa"/>
                  <w:vMerge w:val="continue"/>
                </w:tcPr>
                <w:p w14:paraId="5105477C">
                  <w:pPr>
                    <w:pStyle w:val="74"/>
                    <w:rPr>
                      <w:sz w:val="18"/>
                      <w:szCs w:val="18"/>
                    </w:rPr>
                  </w:pPr>
                </w:p>
              </w:tc>
              <w:tc>
                <w:tcPr>
                  <w:tcW w:w="1973" w:type="dxa"/>
                  <w:vAlign w:val="center"/>
                </w:tcPr>
                <w:p w14:paraId="52944F3D">
                  <w:pPr>
                    <w:pStyle w:val="74"/>
                    <w:rPr>
                      <w:sz w:val="18"/>
                      <w:szCs w:val="18"/>
                    </w:rPr>
                  </w:pPr>
                  <w:r>
                    <w:rPr>
                      <w:sz w:val="18"/>
                      <w:szCs w:val="18"/>
                    </w:rPr>
                    <w:t>烧碱电解</w:t>
                  </w:r>
                </w:p>
              </w:tc>
              <w:tc>
                <w:tcPr>
                  <w:tcW w:w="1974" w:type="dxa"/>
                  <w:vAlign w:val="center"/>
                </w:tcPr>
                <w:p w14:paraId="1EB0C648">
                  <w:pPr>
                    <w:pStyle w:val="74"/>
                    <w:rPr>
                      <w:sz w:val="18"/>
                      <w:szCs w:val="18"/>
                    </w:rPr>
                  </w:pPr>
                  <w:r>
                    <w:rPr>
                      <w:sz w:val="18"/>
                      <w:szCs w:val="18"/>
                    </w:rPr>
                    <w:t>废离子膜</w:t>
                  </w:r>
                </w:p>
              </w:tc>
              <w:tc>
                <w:tcPr>
                  <w:tcW w:w="2459" w:type="dxa"/>
                  <w:vMerge w:val="continue"/>
                  <w:vAlign w:val="center"/>
                </w:tcPr>
                <w:p w14:paraId="7EB379F1">
                  <w:pPr>
                    <w:widowControl/>
                    <w:jc w:val="left"/>
                    <w:rPr>
                      <w:rFonts w:eastAsia="仿宋_GB2312"/>
                      <w:kern w:val="21"/>
                      <w:sz w:val="18"/>
                      <w:szCs w:val="18"/>
                    </w:rPr>
                  </w:pPr>
                </w:p>
              </w:tc>
            </w:tr>
            <w:tr w14:paraId="31125F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0" w:hRule="atLeast"/>
              </w:trPr>
              <w:tc>
                <w:tcPr>
                  <w:tcW w:w="1705" w:type="dxa"/>
                  <w:vMerge w:val="continue"/>
                </w:tcPr>
                <w:p w14:paraId="0591AA44">
                  <w:pPr>
                    <w:pStyle w:val="74"/>
                    <w:rPr>
                      <w:sz w:val="18"/>
                      <w:szCs w:val="18"/>
                    </w:rPr>
                  </w:pPr>
                </w:p>
              </w:tc>
              <w:tc>
                <w:tcPr>
                  <w:tcW w:w="1973" w:type="dxa"/>
                  <w:vAlign w:val="center"/>
                </w:tcPr>
                <w:p w14:paraId="403D9C5D">
                  <w:pPr>
                    <w:pStyle w:val="74"/>
                    <w:rPr>
                      <w:sz w:val="18"/>
                      <w:szCs w:val="18"/>
                    </w:rPr>
                  </w:pPr>
                  <w:r>
                    <w:rPr>
                      <w:sz w:val="18"/>
                      <w:szCs w:val="18"/>
                    </w:rPr>
                    <w:t>布袋除尘器更换</w:t>
                  </w:r>
                </w:p>
              </w:tc>
              <w:tc>
                <w:tcPr>
                  <w:tcW w:w="1974" w:type="dxa"/>
                  <w:vAlign w:val="center"/>
                </w:tcPr>
                <w:p w14:paraId="16A47554">
                  <w:pPr>
                    <w:pStyle w:val="74"/>
                    <w:rPr>
                      <w:sz w:val="18"/>
                      <w:szCs w:val="18"/>
                    </w:rPr>
                  </w:pPr>
                  <w:r>
                    <w:rPr>
                      <w:sz w:val="18"/>
                      <w:szCs w:val="18"/>
                    </w:rPr>
                    <w:t>废布袋</w:t>
                  </w:r>
                </w:p>
              </w:tc>
              <w:tc>
                <w:tcPr>
                  <w:tcW w:w="2459" w:type="dxa"/>
                  <w:vMerge w:val="continue"/>
                  <w:vAlign w:val="center"/>
                </w:tcPr>
                <w:p w14:paraId="3E35CD51">
                  <w:pPr>
                    <w:widowControl/>
                    <w:jc w:val="left"/>
                    <w:rPr>
                      <w:rFonts w:eastAsia="仿宋_GB2312"/>
                      <w:kern w:val="21"/>
                      <w:sz w:val="18"/>
                      <w:szCs w:val="18"/>
                    </w:rPr>
                  </w:pPr>
                </w:p>
              </w:tc>
            </w:tr>
            <w:tr w14:paraId="397B7F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0" w:hRule="atLeast"/>
              </w:trPr>
              <w:tc>
                <w:tcPr>
                  <w:tcW w:w="1705" w:type="dxa"/>
                  <w:vMerge w:val="continue"/>
                </w:tcPr>
                <w:p w14:paraId="28F746EA">
                  <w:pPr>
                    <w:pStyle w:val="74"/>
                    <w:rPr>
                      <w:sz w:val="18"/>
                      <w:szCs w:val="18"/>
                    </w:rPr>
                  </w:pPr>
                </w:p>
              </w:tc>
              <w:tc>
                <w:tcPr>
                  <w:tcW w:w="1973" w:type="dxa"/>
                  <w:vAlign w:val="center"/>
                </w:tcPr>
                <w:p w14:paraId="316858D9">
                  <w:pPr>
                    <w:pStyle w:val="74"/>
                    <w:rPr>
                      <w:sz w:val="18"/>
                      <w:szCs w:val="18"/>
                    </w:rPr>
                  </w:pPr>
                  <w:r>
                    <w:rPr>
                      <w:sz w:val="18"/>
                      <w:szCs w:val="18"/>
                    </w:rPr>
                    <w:t>离心母液制脱盐水离子交换产生</w:t>
                  </w:r>
                </w:p>
              </w:tc>
              <w:tc>
                <w:tcPr>
                  <w:tcW w:w="1974" w:type="dxa"/>
                  <w:vAlign w:val="center"/>
                </w:tcPr>
                <w:p w14:paraId="0B254E82">
                  <w:pPr>
                    <w:pStyle w:val="74"/>
                    <w:rPr>
                      <w:sz w:val="18"/>
                      <w:szCs w:val="18"/>
                    </w:rPr>
                  </w:pPr>
                  <w:r>
                    <w:rPr>
                      <w:sz w:val="18"/>
                      <w:szCs w:val="18"/>
                    </w:rPr>
                    <w:t>离子交换树脂</w:t>
                  </w:r>
                </w:p>
              </w:tc>
              <w:tc>
                <w:tcPr>
                  <w:tcW w:w="2459" w:type="dxa"/>
                  <w:vMerge w:val="continue"/>
                  <w:vAlign w:val="center"/>
                </w:tcPr>
                <w:p w14:paraId="31418441">
                  <w:pPr>
                    <w:widowControl/>
                    <w:jc w:val="left"/>
                    <w:rPr>
                      <w:rFonts w:eastAsia="仿宋_GB2312"/>
                      <w:kern w:val="21"/>
                      <w:sz w:val="18"/>
                      <w:szCs w:val="18"/>
                    </w:rPr>
                  </w:pPr>
                </w:p>
              </w:tc>
            </w:tr>
            <w:tr w14:paraId="3612BC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0" w:hRule="atLeast"/>
              </w:trPr>
              <w:tc>
                <w:tcPr>
                  <w:tcW w:w="1705" w:type="dxa"/>
                  <w:vMerge w:val="continue"/>
                </w:tcPr>
                <w:p w14:paraId="51E426DB">
                  <w:pPr>
                    <w:pStyle w:val="74"/>
                    <w:rPr>
                      <w:sz w:val="18"/>
                      <w:szCs w:val="18"/>
                    </w:rPr>
                  </w:pPr>
                </w:p>
              </w:tc>
              <w:tc>
                <w:tcPr>
                  <w:tcW w:w="1973" w:type="dxa"/>
                  <w:vAlign w:val="center"/>
                </w:tcPr>
                <w:p w14:paraId="38B391E6">
                  <w:pPr>
                    <w:pStyle w:val="74"/>
                    <w:rPr>
                      <w:sz w:val="18"/>
                      <w:szCs w:val="18"/>
                    </w:rPr>
                  </w:pPr>
                  <w:r>
                    <w:rPr>
                      <w:sz w:val="18"/>
                      <w:szCs w:val="18"/>
                    </w:rPr>
                    <w:t>保温、更换设备等</w:t>
                  </w:r>
                </w:p>
              </w:tc>
              <w:tc>
                <w:tcPr>
                  <w:tcW w:w="1974" w:type="dxa"/>
                  <w:vAlign w:val="center"/>
                </w:tcPr>
                <w:p w14:paraId="5BF10570">
                  <w:pPr>
                    <w:pStyle w:val="74"/>
                    <w:rPr>
                      <w:sz w:val="18"/>
                      <w:szCs w:val="18"/>
                    </w:rPr>
                  </w:pPr>
                  <w:r>
                    <w:rPr>
                      <w:sz w:val="18"/>
                      <w:szCs w:val="18"/>
                    </w:rPr>
                    <w:t>保温材料、管道、设备等</w:t>
                  </w:r>
                </w:p>
              </w:tc>
              <w:tc>
                <w:tcPr>
                  <w:tcW w:w="2459" w:type="dxa"/>
                  <w:vMerge w:val="continue"/>
                  <w:vAlign w:val="center"/>
                </w:tcPr>
                <w:p w14:paraId="486A6E35">
                  <w:pPr>
                    <w:widowControl/>
                    <w:jc w:val="left"/>
                    <w:rPr>
                      <w:rFonts w:eastAsia="仿宋_GB2312"/>
                      <w:kern w:val="21"/>
                      <w:sz w:val="18"/>
                      <w:szCs w:val="18"/>
                    </w:rPr>
                  </w:pPr>
                </w:p>
              </w:tc>
            </w:tr>
            <w:tr w14:paraId="3277B5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0" w:hRule="atLeast"/>
              </w:trPr>
              <w:tc>
                <w:tcPr>
                  <w:tcW w:w="1705" w:type="dxa"/>
                  <w:vMerge w:val="continue"/>
                </w:tcPr>
                <w:p w14:paraId="07E58EA3">
                  <w:pPr>
                    <w:pStyle w:val="74"/>
                    <w:rPr>
                      <w:sz w:val="18"/>
                      <w:szCs w:val="18"/>
                    </w:rPr>
                  </w:pPr>
                </w:p>
              </w:tc>
              <w:tc>
                <w:tcPr>
                  <w:tcW w:w="1973" w:type="dxa"/>
                  <w:vAlign w:val="center"/>
                </w:tcPr>
                <w:p w14:paraId="0C9DB6D8">
                  <w:pPr>
                    <w:pStyle w:val="74"/>
                    <w:rPr>
                      <w:sz w:val="18"/>
                      <w:szCs w:val="18"/>
                    </w:rPr>
                  </w:pPr>
                  <w:r>
                    <w:rPr>
                      <w:sz w:val="18"/>
                      <w:szCs w:val="18"/>
                    </w:rPr>
                    <w:t>离心母液生化过程</w:t>
                  </w:r>
                </w:p>
              </w:tc>
              <w:tc>
                <w:tcPr>
                  <w:tcW w:w="1974" w:type="dxa"/>
                  <w:vAlign w:val="center"/>
                </w:tcPr>
                <w:p w14:paraId="197C35B7">
                  <w:pPr>
                    <w:pStyle w:val="74"/>
                    <w:rPr>
                      <w:sz w:val="18"/>
                      <w:szCs w:val="18"/>
                    </w:rPr>
                  </w:pPr>
                  <w:r>
                    <w:rPr>
                      <w:sz w:val="18"/>
                      <w:szCs w:val="18"/>
                    </w:rPr>
                    <w:t>生化处理过程污泥</w:t>
                  </w:r>
                </w:p>
              </w:tc>
              <w:tc>
                <w:tcPr>
                  <w:tcW w:w="2459" w:type="dxa"/>
                  <w:vMerge w:val="continue"/>
                  <w:vAlign w:val="center"/>
                </w:tcPr>
                <w:p w14:paraId="4D257EA1">
                  <w:pPr>
                    <w:widowControl/>
                    <w:jc w:val="left"/>
                    <w:rPr>
                      <w:rFonts w:eastAsia="仿宋_GB2312"/>
                      <w:kern w:val="21"/>
                      <w:sz w:val="18"/>
                      <w:szCs w:val="18"/>
                    </w:rPr>
                  </w:pPr>
                </w:p>
              </w:tc>
            </w:tr>
            <w:tr w14:paraId="12A2CD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0" w:hRule="atLeast"/>
              </w:trPr>
              <w:tc>
                <w:tcPr>
                  <w:tcW w:w="1705" w:type="dxa"/>
                  <w:vMerge w:val="restart"/>
                </w:tcPr>
                <w:p w14:paraId="35795AF1">
                  <w:pPr>
                    <w:pStyle w:val="74"/>
                    <w:rPr>
                      <w:sz w:val="18"/>
                      <w:szCs w:val="18"/>
                    </w:rPr>
                  </w:pPr>
                  <w:r>
                    <w:rPr>
                      <w:sz w:val="18"/>
                      <w:szCs w:val="18"/>
                    </w:rPr>
                    <w:t>华谊钦州化工新材料一体化基地三期双氧水法环氧丙烷（HPPO）及聚醚多元醇一体化项目</w:t>
                  </w:r>
                </w:p>
              </w:tc>
              <w:tc>
                <w:tcPr>
                  <w:tcW w:w="1973" w:type="dxa"/>
                  <w:vAlign w:val="center"/>
                </w:tcPr>
                <w:p w14:paraId="0BA298AF">
                  <w:pPr>
                    <w:pStyle w:val="74"/>
                    <w:rPr>
                      <w:sz w:val="18"/>
                      <w:szCs w:val="18"/>
                    </w:rPr>
                  </w:pPr>
                  <w:r>
                    <w:rPr>
                      <w:sz w:val="18"/>
                      <w:szCs w:val="18"/>
                    </w:rPr>
                    <w:t>员工生活</w:t>
                  </w:r>
                </w:p>
              </w:tc>
              <w:tc>
                <w:tcPr>
                  <w:tcW w:w="1974" w:type="dxa"/>
                  <w:vAlign w:val="center"/>
                </w:tcPr>
                <w:p w14:paraId="77C82FD6">
                  <w:pPr>
                    <w:pStyle w:val="74"/>
                    <w:rPr>
                      <w:sz w:val="18"/>
                      <w:szCs w:val="18"/>
                    </w:rPr>
                  </w:pPr>
                  <w:r>
                    <w:rPr>
                      <w:sz w:val="18"/>
                      <w:szCs w:val="18"/>
                    </w:rPr>
                    <w:t>生活垃圾</w:t>
                  </w:r>
                </w:p>
              </w:tc>
              <w:tc>
                <w:tcPr>
                  <w:tcW w:w="2459" w:type="dxa"/>
                  <w:vAlign w:val="center"/>
                </w:tcPr>
                <w:p w14:paraId="55E022C5">
                  <w:pPr>
                    <w:widowControl/>
                    <w:jc w:val="left"/>
                    <w:rPr>
                      <w:rFonts w:eastAsia="仿宋_GB2312"/>
                      <w:kern w:val="21"/>
                      <w:sz w:val="18"/>
                      <w:szCs w:val="18"/>
                    </w:rPr>
                  </w:pPr>
                  <w:r>
                    <w:rPr>
                      <w:rFonts w:eastAsia="仿宋_GB2312"/>
                      <w:kern w:val="21"/>
                      <w:sz w:val="18"/>
                      <w:szCs w:val="18"/>
                    </w:rPr>
                    <w:t>环卫每日清运</w:t>
                  </w:r>
                </w:p>
              </w:tc>
            </w:tr>
            <w:tr w14:paraId="55E805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5" w:type="dxa"/>
                  <w:vMerge w:val="continue"/>
                </w:tcPr>
                <w:p w14:paraId="0AB1F9CC">
                  <w:pPr>
                    <w:pStyle w:val="74"/>
                    <w:rPr>
                      <w:sz w:val="18"/>
                      <w:szCs w:val="18"/>
                    </w:rPr>
                  </w:pPr>
                </w:p>
              </w:tc>
              <w:tc>
                <w:tcPr>
                  <w:tcW w:w="1973" w:type="dxa"/>
                  <w:vAlign w:val="center"/>
                </w:tcPr>
                <w:p w14:paraId="68C8C23A">
                  <w:pPr>
                    <w:pStyle w:val="74"/>
                    <w:rPr>
                      <w:sz w:val="18"/>
                      <w:szCs w:val="18"/>
                    </w:rPr>
                  </w:pPr>
                  <w:r>
                    <w:rPr>
                      <w:sz w:val="18"/>
                      <w:szCs w:val="18"/>
                    </w:rPr>
                    <w:t>原料拆包装</w:t>
                  </w:r>
                </w:p>
              </w:tc>
              <w:tc>
                <w:tcPr>
                  <w:tcW w:w="1974" w:type="dxa"/>
                  <w:vAlign w:val="center"/>
                </w:tcPr>
                <w:p w14:paraId="78D010F8">
                  <w:pPr>
                    <w:pStyle w:val="74"/>
                    <w:rPr>
                      <w:sz w:val="18"/>
                      <w:szCs w:val="18"/>
                    </w:rPr>
                  </w:pPr>
                  <w:r>
                    <w:rPr>
                      <w:sz w:val="18"/>
                      <w:szCs w:val="18"/>
                    </w:rPr>
                    <w:t>废过滤器、废超滤膜</w:t>
                  </w:r>
                </w:p>
              </w:tc>
              <w:tc>
                <w:tcPr>
                  <w:tcW w:w="2459" w:type="dxa"/>
                  <w:vAlign w:val="center"/>
                </w:tcPr>
                <w:p w14:paraId="6127FB7E">
                  <w:pPr>
                    <w:widowControl/>
                    <w:jc w:val="left"/>
                    <w:rPr>
                      <w:rFonts w:eastAsia="仿宋_GB2312"/>
                      <w:kern w:val="21"/>
                      <w:sz w:val="18"/>
                      <w:szCs w:val="18"/>
                    </w:rPr>
                  </w:pPr>
                  <w:r>
                    <w:rPr>
                      <w:rFonts w:eastAsia="仿宋_GB2312"/>
                      <w:kern w:val="21"/>
                      <w:sz w:val="18"/>
                      <w:szCs w:val="18"/>
                    </w:rPr>
                    <w:t>定期清理后依托现有一般工业固体废物暂存处并统一管理</w:t>
                  </w:r>
                </w:p>
              </w:tc>
            </w:tr>
            <w:tr w14:paraId="37467F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5" w:type="dxa"/>
                </w:tcPr>
                <w:p w14:paraId="411FACAB">
                  <w:pPr>
                    <w:pStyle w:val="74"/>
                    <w:rPr>
                      <w:sz w:val="18"/>
                      <w:szCs w:val="18"/>
                    </w:rPr>
                  </w:pPr>
                  <w:r>
                    <w:rPr>
                      <w:rFonts w:hint="eastAsia"/>
                      <w:sz w:val="18"/>
                      <w:szCs w:val="18"/>
                    </w:rPr>
                    <w:t>广西华谊氯碱新增VCM船运装卸设施项目</w:t>
                  </w:r>
                </w:p>
              </w:tc>
              <w:tc>
                <w:tcPr>
                  <w:tcW w:w="1973" w:type="dxa"/>
                  <w:vAlign w:val="center"/>
                </w:tcPr>
                <w:p w14:paraId="772FEC37">
                  <w:pPr>
                    <w:pStyle w:val="74"/>
                    <w:rPr>
                      <w:sz w:val="18"/>
                      <w:szCs w:val="18"/>
                    </w:rPr>
                  </w:pPr>
                  <w:r>
                    <w:rPr>
                      <w:rFonts w:hint="eastAsia"/>
                      <w:sz w:val="18"/>
                      <w:szCs w:val="18"/>
                    </w:rPr>
                    <w:t>/</w:t>
                  </w:r>
                </w:p>
              </w:tc>
              <w:tc>
                <w:tcPr>
                  <w:tcW w:w="1974" w:type="dxa"/>
                  <w:vAlign w:val="center"/>
                </w:tcPr>
                <w:p w14:paraId="048600DB">
                  <w:pPr>
                    <w:pStyle w:val="74"/>
                    <w:rPr>
                      <w:sz w:val="18"/>
                      <w:szCs w:val="18"/>
                    </w:rPr>
                  </w:pPr>
                  <w:r>
                    <w:rPr>
                      <w:rFonts w:hint="eastAsia"/>
                      <w:sz w:val="18"/>
                      <w:szCs w:val="18"/>
                    </w:rPr>
                    <w:t>/</w:t>
                  </w:r>
                </w:p>
              </w:tc>
              <w:tc>
                <w:tcPr>
                  <w:tcW w:w="2459" w:type="dxa"/>
                  <w:vAlign w:val="center"/>
                </w:tcPr>
                <w:p w14:paraId="23DB833D">
                  <w:pPr>
                    <w:widowControl/>
                    <w:jc w:val="left"/>
                    <w:rPr>
                      <w:rFonts w:eastAsia="仿宋_GB2312"/>
                      <w:kern w:val="21"/>
                      <w:sz w:val="18"/>
                      <w:szCs w:val="18"/>
                    </w:rPr>
                  </w:pPr>
                  <w:r>
                    <w:rPr>
                      <w:rFonts w:hint="eastAsia" w:eastAsia="仿宋_GB2312"/>
                      <w:kern w:val="21"/>
                      <w:sz w:val="18"/>
                      <w:szCs w:val="18"/>
                    </w:rPr>
                    <w:t>/</w:t>
                  </w:r>
                </w:p>
              </w:tc>
            </w:tr>
            <w:tr w14:paraId="481552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5" w:type="dxa"/>
                </w:tcPr>
                <w:p w14:paraId="2684B891">
                  <w:pPr>
                    <w:pStyle w:val="74"/>
                    <w:rPr>
                      <w:sz w:val="18"/>
                      <w:szCs w:val="18"/>
                    </w:rPr>
                  </w:pPr>
                  <w:r>
                    <w:rPr>
                      <w:rFonts w:hint="eastAsia"/>
                      <w:sz w:val="18"/>
                      <w:szCs w:val="18"/>
                    </w:rPr>
                    <w:t>广西氯碱废水处理系统及废氯气吸收系统改造项目</w:t>
                  </w:r>
                </w:p>
              </w:tc>
              <w:tc>
                <w:tcPr>
                  <w:tcW w:w="1973" w:type="dxa"/>
                  <w:vAlign w:val="center"/>
                </w:tcPr>
                <w:p w14:paraId="4CA957E9">
                  <w:pPr>
                    <w:pStyle w:val="74"/>
                    <w:rPr>
                      <w:sz w:val="18"/>
                      <w:szCs w:val="18"/>
                    </w:rPr>
                  </w:pPr>
                  <w:r>
                    <w:rPr>
                      <w:rFonts w:hint="eastAsia"/>
                      <w:sz w:val="18"/>
                      <w:szCs w:val="18"/>
                    </w:rPr>
                    <w:t>维修过程</w:t>
                  </w:r>
                </w:p>
              </w:tc>
              <w:tc>
                <w:tcPr>
                  <w:tcW w:w="1974" w:type="dxa"/>
                  <w:vAlign w:val="center"/>
                </w:tcPr>
                <w:p w14:paraId="179E5931">
                  <w:pPr>
                    <w:pStyle w:val="74"/>
                    <w:rPr>
                      <w:sz w:val="18"/>
                      <w:szCs w:val="18"/>
                    </w:rPr>
                  </w:pPr>
                  <w:r>
                    <w:rPr>
                      <w:rFonts w:hint="eastAsia"/>
                      <w:sz w:val="18"/>
                      <w:szCs w:val="18"/>
                    </w:rPr>
                    <w:t>工业作业维修边角料</w:t>
                  </w:r>
                </w:p>
              </w:tc>
              <w:tc>
                <w:tcPr>
                  <w:tcW w:w="2459" w:type="dxa"/>
                  <w:vAlign w:val="center"/>
                </w:tcPr>
                <w:p w14:paraId="30D07495">
                  <w:pPr>
                    <w:widowControl/>
                    <w:jc w:val="left"/>
                    <w:rPr>
                      <w:rFonts w:eastAsia="仿宋_GB2312"/>
                      <w:kern w:val="21"/>
                      <w:sz w:val="18"/>
                      <w:szCs w:val="18"/>
                    </w:rPr>
                  </w:pPr>
                  <w:r>
                    <w:rPr>
                      <w:rFonts w:eastAsia="仿宋_GB2312"/>
                      <w:kern w:val="21"/>
                      <w:sz w:val="18"/>
                      <w:szCs w:val="18"/>
                    </w:rPr>
                    <w:t>定期清理后依托现有一般工业固体废物暂存处并统一管理</w:t>
                  </w:r>
                </w:p>
              </w:tc>
            </w:tr>
            <w:tr w14:paraId="1086F2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5" w:type="dxa"/>
                  <w:vMerge w:val="restart"/>
                </w:tcPr>
                <w:p w14:paraId="7507A7FD">
                  <w:pPr>
                    <w:pStyle w:val="74"/>
                    <w:rPr>
                      <w:sz w:val="18"/>
                      <w:szCs w:val="18"/>
                    </w:rPr>
                  </w:pPr>
                  <w:r>
                    <w:rPr>
                      <w:sz w:val="18"/>
                      <w:szCs w:val="18"/>
                    </w:rPr>
                    <w:t>上海氯碱广西中试基地建设项目</w:t>
                  </w:r>
                </w:p>
              </w:tc>
              <w:tc>
                <w:tcPr>
                  <w:tcW w:w="1973" w:type="dxa"/>
                  <w:vAlign w:val="center"/>
                </w:tcPr>
                <w:p w14:paraId="41C47BF0">
                  <w:pPr>
                    <w:pStyle w:val="74"/>
                    <w:rPr>
                      <w:sz w:val="18"/>
                      <w:szCs w:val="18"/>
                    </w:rPr>
                  </w:pPr>
                  <w:r>
                    <w:rPr>
                      <w:rFonts w:ascii="TimesNewRomanPSMT" w:eastAsia="TimesNewRomanPSMT" w:cs="TimesNewRomanPSMT"/>
                      <w:kern w:val="0"/>
                      <w:sz w:val="18"/>
                      <w:szCs w:val="18"/>
                    </w:rPr>
                    <w:t>PPG</w:t>
                  </w:r>
                  <w:r>
                    <w:rPr>
                      <w:rFonts w:hint="eastAsia" w:ascii="宋体" w:hAnsi="宋体" w:eastAsia="宋体" w:cs="宋体"/>
                      <w:kern w:val="0"/>
                      <w:sz w:val="18"/>
                      <w:szCs w:val="18"/>
                    </w:rPr>
                    <w:t>装置</w:t>
                  </w:r>
                </w:p>
              </w:tc>
              <w:tc>
                <w:tcPr>
                  <w:tcW w:w="1974" w:type="dxa"/>
                  <w:vAlign w:val="center"/>
                </w:tcPr>
                <w:p w14:paraId="29D376BD">
                  <w:pPr>
                    <w:pStyle w:val="74"/>
                    <w:rPr>
                      <w:sz w:val="18"/>
                      <w:szCs w:val="18"/>
                    </w:rPr>
                  </w:pPr>
                  <w:r>
                    <w:rPr>
                      <w:rFonts w:hint="eastAsia" w:ascii="宋体" w:cs="宋体"/>
                      <w:kern w:val="0"/>
                      <w:sz w:val="18"/>
                      <w:szCs w:val="18"/>
                    </w:rPr>
                    <w:t>精制滤渣</w:t>
                  </w:r>
                </w:p>
              </w:tc>
              <w:tc>
                <w:tcPr>
                  <w:tcW w:w="2459" w:type="dxa"/>
                  <w:vMerge w:val="restart"/>
                  <w:vAlign w:val="center"/>
                </w:tcPr>
                <w:p w14:paraId="307EEE41">
                  <w:pPr>
                    <w:widowControl/>
                    <w:jc w:val="left"/>
                    <w:rPr>
                      <w:rFonts w:eastAsia="仿宋_GB2312"/>
                      <w:kern w:val="21"/>
                      <w:sz w:val="18"/>
                      <w:szCs w:val="18"/>
                    </w:rPr>
                  </w:pPr>
                  <w:r>
                    <w:rPr>
                      <w:rFonts w:hint="eastAsia" w:eastAsia="仿宋_GB2312"/>
                      <w:kern w:val="21"/>
                      <w:sz w:val="18"/>
                      <w:szCs w:val="18"/>
                    </w:rPr>
                    <w:t>委托单位处置</w:t>
                  </w:r>
                </w:p>
              </w:tc>
            </w:tr>
            <w:tr w14:paraId="53B414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5" w:type="dxa"/>
                  <w:vMerge w:val="continue"/>
                </w:tcPr>
                <w:p w14:paraId="24225A99">
                  <w:pPr>
                    <w:pStyle w:val="74"/>
                    <w:rPr>
                      <w:sz w:val="18"/>
                      <w:szCs w:val="18"/>
                    </w:rPr>
                  </w:pPr>
                </w:p>
              </w:tc>
              <w:tc>
                <w:tcPr>
                  <w:tcW w:w="1973" w:type="dxa"/>
                  <w:vAlign w:val="center"/>
                </w:tcPr>
                <w:p w14:paraId="54FA53A8">
                  <w:pPr>
                    <w:pStyle w:val="74"/>
                    <w:rPr>
                      <w:rFonts w:ascii="TimesNewRomanPSMT" w:eastAsia="TimesNewRomanPSMT" w:cs="TimesNewRomanPSMT"/>
                      <w:kern w:val="0"/>
                      <w:sz w:val="18"/>
                      <w:szCs w:val="18"/>
                    </w:rPr>
                  </w:pPr>
                  <w:r>
                    <w:rPr>
                      <w:rFonts w:ascii="TimesNewRomanPSMT" w:eastAsia="TimesNewRomanPSMT" w:cs="TimesNewRomanPSMT"/>
                      <w:kern w:val="0"/>
                      <w:sz w:val="18"/>
                      <w:szCs w:val="18"/>
                    </w:rPr>
                    <w:t>POP</w:t>
                  </w:r>
                  <w:r>
                    <w:rPr>
                      <w:rFonts w:hint="eastAsia" w:ascii="宋体" w:hAnsi="宋体" w:eastAsia="宋体" w:cs="宋体"/>
                      <w:kern w:val="0"/>
                      <w:sz w:val="18"/>
                      <w:szCs w:val="18"/>
                    </w:rPr>
                    <w:t>装置</w:t>
                  </w:r>
                </w:p>
              </w:tc>
              <w:tc>
                <w:tcPr>
                  <w:tcW w:w="1974" w:type="dxa"/>
                  <w:vAlign w:val="center"/>
                </w:tcPr>
                <w:p w14:paraId="22683717">
                  <w:pPr>
                    <w:pStyle w:val="74"/>
                    <w:rPr>
                      <w:rFonts w:ascii="宋体" w:cs="宋体"/>
                      <w:kern w:val="0"/>
                      <w:sz w:val="18"/>
                      <w:szCs w:val="18"/>
                    </w:rPr>
                  </w:pPr>
                  <w:r>
                    <w:rPr>
                      <w:rFonts w:hint="eastAsia" w:ascii="宋体" w:cs="宋体"/>
                      <w:kern w:val="0"/>
                      <w:sz w:val="18"/>
                      <w:szCs w:val="18"/>
                    </w:rPr>
                    <w:t>滤渣</w:t>
                  </w:r>
                </w:p>
              </w:tc>
              <w:tc>
                <w:tcPr>
                  <w:tcW w:w="2459" w:type="dxa"/>
                  <w:vMerge w:val="continue"/>
                  <w:vAlign w:val="center"/>
                </w:tcPr>
                <w:p w14:paraId="131625C8">
                  <w:pPr>
                    <w:widowControl/>
                    <w:jc w:val="left"/>
                    <w:rPr>
                      <w:rFonts w:eastAsia="仿宋_GB2312"/>
                      <w:kern w:val="21"/>
                      <w:sz w:val="18"/>
                      <w:szCs w:val="18"/>
                    </w:rPr>
                  </w:pPr>
                </w:p>
              </w:tc>
            </w:tr>
            <w:tr w14:paraId="09ABD7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5" w:type="dxa"/>
                  <w:vMerge w:val="continue"/>
                </w:tcPr>
                <w:p w14:paraId="3E83E1E5">
                  <w:pPr>
                    <w:pStyle w:val="74"/>
                    <w:rPr>
                      <w:sz w:val="18"/>
                      <w:szCs w:val="18"/>
                    </w:rPr>
                  </w:pPr>
                </w:p>
              </w:tc>
              <w:tc>
                <w:tcPr>
                  <w:tcW w:w="1973" w:type="dxa"/>
                  <w:vAlign w:val="center"/>
                </w:tcPr>
                <w:p w14:paraId="647DF524">
                  <w:pPr>
                    <w:pStyle w:val="74"/>
                    <w:rPr>
                      <w:rFonts w:ascii="TimesNewRomanPSMT" w:eastAsia="TimesNewRomanPSMT" w:cs="TimesNewRomanPSMT"/>
                      <w:kern w:val="0"/>
                      <w:sz w:val="18"/>
                      <w:szCs w:val="18"/>
                    </w:rPr>
                  </w:pPr>
                  <w:r>
                    <w:rPr>
                      <w:rFonts w:hint="eastAsia" w:ascii="宋体" w:cs="宋体"/>
                      <w:kern w:val="0"/>
                      <w:sz w:val="18"/>
                      <w:szCs w:val="18"/>
                    </w:rPr>
                    <w:t>盐酸脱氟装置</w:t>
                  </w:r>
                </w:p>
              </w:tc>
              <w:tc>
                <w:tcPr>
                  <w:tcW w:w="1974" w:type="dxa"/>
                  <w:vAlign w:val="center"/>
                </w:tcPr>
                <w:p w14:paraId="4F3255F2">
                  <w:pPr>
                    <w:pStyle w:val="74"/>
                    <w:rPr>
                      <w:rFonts w:ascii="宋体" w:cs="宋体"/>
                      <w:kern w:val="0"/>
                      <w:sz w:val="18"/>
                      <w:szCs w:val="18"/>
                    </w:rPr>
                  </w:pPr>
                  <w:r>
                    <w:rPr>
                      <w:rFonts w:hint="eastAsia" w:ascii="宋体" w:cs="宋体"/>
                      <w:kern w:val="0"/>
                      <w:sz w:val="18"/>
                      <w:szCs w:val="18"/>
                    </w:rPr>
                    <w:t>废干燥剂</w:t>
                  </w:r>
                </w:p>
              </w:tc>
              <w:tc>
                <w:tcPr>
                  <w:tcW w:w="2459" w:type="dxa"/>
                  <w:vMerge w:val="continue"/>
                  <w:vAlign w:val="center"/>
                </w:tcPr>
                <w:p w14:paraId="59180605">
                  <w:pPr>
                    <w:widowControl/>
                    <w:jc w:val="left"/>
                    <w:rPr>
                      <w:rFonts w:eastAsia="仿宋_GB2312"/>
                      <w:kern w:val="21"/>
                      <w:sz w:val="18"/>
                      <w:szCs w:val="18"/>
                    </w:rPr>
                  </w:pPr>
                </w:p>
              </w:tc>
            </w:tr>
            <w:tr w14:paraId="274988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5" w:type="dxa"/>
                  <w:vMerge w:val="continue"/>
                </w:tcPr>
                <w:p w14:paraId="206D2ECE">
                  <w:pPr>
                    <w:pStyle w:val="74"/>
                    <w:rPr>
                      <w:sz w:val="18"/>
                      <w:szCs w:val="18"/>
                    </w:rPr>
                  </w:pPr>
                </w:p>
              </w:tc>
              <w:tc>
                <w:tcPr>
                  <w:tcW w:w="1973" w:type="dxa"/>
                  <w:vAlign w:val="center"/>
                </w:tcPr>
                <w:p w14:paraId="17A9610A">
                  <w:pPr>
                    <w:pStyle w:val="74"/>
                    <w:rPr>
                      <w:rFonts w:ascii="TimesNewRomanPSMT" w:eastAsia="TimesNewRomanPSMT" w:cs="TimesNewRomanPSMT"/>
                      <w:kern w:val="0"/>
                      <w:sz w:val="18"/>
                      <w:szCs w:val="18"/>
                    </w:rPr>
                  </w:pPr>
                  <w:r>
                    <w:rPr>
                      <w:sz w:val="18"/>
                      <w:szCs w:val="18"/>
                    </w:rPr>
                    <w:t>员工生活</w:t>
                  </w:r>
                </w:p>
              </w:tc>
              <w:tc>
                <w:tcPr>
                  <w:tcW w:w="1974" w:type="dxa"/>
                  <w:vAlign w:val="center"/>
                </w:tcPr>
                <w:p w14:paraId="57FC8C0E">
                  <w:pPr>
                    <w:pStyle w:val="74"/>
                    <w:rPr>
                      <w:rFonts w:ascii="宋体" w:cs="宋体"/>
                      <w:kern w:val="0"/>
                      <w:sz w:val="18"/>
                      <w:szCs w:val="18"/>
                    </w:rPr>
                  </w:pPr>
                  <w:r>
                    <w:rPr>
                      <w:sz w:val="18"/>
                      <w:szCs w:val="18"/>
                    </w:rPr>
                    <w:t>生活垃圾</w:t>
                  </w:r>
                </w:p>
              </w:tc>
              <w:tc>
                <w:tcPr>
                  <w:tcW w:w="2459" w:type="dxa"/>
                  <w:vAlign w:val="center"/>
                </w:tcPr>
                <w:p w14:paraId="0E95E39C">
                  <w:pPr>
                    <w:widowControl/>
                    <w:jc w:val="left"/>
                    <w:rPr>
                      <w:rFonts w:eastAsia="仿宋_GB2312"/>
                      <w:kern w:val="21"/>
                      <w:sz w:val="18"/>
                      <w:szCs w:val="18"/>
                    </w:rPr>
                  </w:pPr>
                  <w:r>
                    <w:rPr>
                      <w:rFonts w:eastAsia="仿宋_GB2312"/>
                      <w:kern w:val="21"/>
                      <w:sz w:val="18"/>
                      <w:szCs w:val="18"/>
                    </w:rPr>
                    <w:t>环卫每日清运</w:t>
                  </w:r>
                </w:p>
              </w:tc>
            </w:tr>
            <w:tr w14:paraId="6014F8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5" w:type="dxa"/>
                  <w:vMerge w:val="restart"/>
                </w:tcPr>
                <w:p w14:paraId="4AF627C7">
                  <w:pPr>
                    <w:pStyle w:val="74"/>
                    <w:rPr>
                      <w:sz w:val="18"/>
                      <w:szCs w:val="18"/>
                    </w:rPr>
                  </w:pPr>
                  <w:r>
                    <w:rPr>
                      <w:sz w:val="18"/>
                      <w:szCs w:val="18"/>
                    </w:rPr>
                    <w:t>广西氯碱功能材料应用中试试验平台建设项目</w:t>
                  </w:r>
                </w:p>
              </w:tc>
              <w:tc>
                <w:tcPr>
                  <w:tcW w:w="1973" w:type="dxa"/>
                  <w:vMerge w:val="restart"/>
                  <w:vAlign w:val="center"/>
                </w:tcPr>
                <w:p w14:paraId="6060E631">
                  <w:pPr>
                    <w:pStyle w:val="74"/>
                    <w:rPr>
                      <w:sz w:val="18"/>
                      <w:szCs w:val="18"/>
                    </w:rPr>
                  </w:pPr>
                  <w:r>
                    <w:rPr>
                      <w:rFonts w:hint="eastAsia"/>
                      <w:sz w:val="18"/>
                      <w:szCs w:val="18"/>
                    </w:rPr>
                    <w:t>生产车间</w:t>
                  </w:r>
                </w:p>
              </w:tc>
              <w:tc>
                <w:tcPr>
                  <w:tcW w:w="1974" w:type="dxa"/>
                  <w:vAlign w:val="center"/>
                </w:tcPr>
                <w:p w14:paraId="006BCB08">
                  <w:pPr>
                    <w:pStyle w:val="74"/>
                    <w:rPr>
                      <w:sz w:val="18"/>
                      <w:szCs w:val="18"/>
                    </w:rPr>
                  </w:pPr>
                  <w:r>
                    <w:rPr>
                      <w:rFonts w:hint="eastAsia"/>
                      <w:sz w:val="18"/>
                      <w:szCs w:val="18"/>
                    </w:rPr>
                    <w:t>沉降粉尘</w:t>
                  </w:r>
                </w:p>
              </w:tc>
              <w:tc>
                <w:tcPr>
                  <w:tcW w:w="2459" w:type="dxa"/>
                  <w:vMerge w:val="restart"/>
                  <w:vAlign w:val="center"/>
                </w:tcPr>
                <w:p w14:paraId="4258B498">
                  <w:pPr>
                    <w:autoSpaceDE w:val="0"/>
                    <w:autoSpaceDN w:val="0"/>
                    <w:adjustRightInd w:val="0"/>
                    <w:jc w:val="left"/>
                    <w:rPr>
                      <w:rFonts w:eastAsia="仿宋_GB2312"/>
                      <w:kern w:val="21"/>
                      <w:sz w:val="18"/>
                      <w:szCs w:val="18"/>
                    </w:rPr>
                  </w:pPr>
                  <w:r>
                    <w:rPr>
                      <w:rFonts w:hint="eastAsia" w:eastAsia="仿宋_GB2312"/>
                      <w:kern w:val="21"/>
                      <w:sz w:val="18"/>
                      <w:szCs w:val="18"/>
                    </w:rPr>
                    <w:t>进入现有一般固废暂存间暂存，定期外售或委外处置。</w:t>
                  </w:r>
                </w:p>
              </w:tc>
            </w:tr>
            <w:tr w14:paraId="4059E5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5" w:type="dxa"/>
                  <w:vMerge w:val="continue"/>
                </w:tcPr>
                <w:p w14:paraId="1F7BC417">
                  <w:pPr>
                    <w:pStyle w:val="74"/>
                    <w:rPr>
                      <w:sz w:val="18"/>
                      <w:szCs w:val="18"/>
                    </w:rPr>
                  </w:pPr>
                </w:p>
              </w:tc>
              <w:tc>
                <w:tcPr>
                  <w:tcW w:w="1973" w:type="dxa"/>
                  <w:vMerge w:val="continue"/>
                  <w:vAlign w:val="center"/>
                </w:tcPr>
                <w:p w14:paraId="6A1E6BE3">
                  <w:pPr>
                    <w:pStyle w:val="74"/>
                    <w:rPr>
                      <w:sz w:val="18"/>
                      <w:szCs w:val="18"/>
                    </w:rPr>
                  </w:pPr>
                </w:p>
              </w:tc>
              <w:tc>
                <w:tcPr>
                  <w:tcW w:w="1974" w:type="dxa"/>
                  <w:vAlign w:val="center"/>
                </w:tcPr>
                <w:p w14:paraId="2C1DD2E2">
                  <w:pPr>
                    <w:autoSpaceDE w:val="0"/>
                    <w:autoSpaceDN w:val="0"/>
                    <w:adjustRightInd w:val="0"/>
                    <w:jc w:val="left"/>
                    <w:rPr>
                      <w:sz w:val="18"/>
                      <w:szCs w:val="18"/>
                    </w:rPr>
                  </w:pPr>
                  <w:r>
                    <w:rPr>
                      <w:rFonts w:hint="eastAsia" w:eastAsia="仿宋_GB2312"/>
                      <w:kern w:val="21"/>
                      <w:sz w:val="18"/>
                      <w:szCs w:val="18"/>
                    </w:rPr>
                    <w:t>聚氨酯泡沫测试样品</w:t>
                  </w:r>
                </w:p>
              </w:tc>
              <w:tc>
                <w:tcPr>
                  <w:tcW w:w="2459" w:type="dxa"/>
                  <w:vMerge w:val="continue"/>
                  <w:vAlign w:val="center"/>
                </w:tcPr>
                <w:p w14:paraId="0F3005C4">
                  <w:pPr>
                    <w:widowControl/>
                    <w:jc w:val="left"/>
                    <w:rPr>
                      <w:rFonts w:eastAsia="仿宋_GB2312"/>
                      <w:kern w:val="21"/>
                      <w:sz w:val="18"/>
                      <w:szCs w:val="18"/>
                    </w:rPr>
                  </w:pPr>
                </w:p>
              </w:tc>
            </w:tr>
            <w:tr w14:paraId="3C6E50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5" w:type="dxa"/>
                  <w:vMerge w:val="continue"/>
                </w:tcPr>
                <w:p w14:paraId="53CB1885">
                  <w:pPr>
                    <w:pStyle w:val="74"/>
                    <w:rPr>
                      <w:sz w:val="18"/>
                      <w:szCs w:val="18"/>
                    </w:rPr>
                  </w:pPr>
                </w:p>
              </w:tc>
              <w:tc>
                <w:tcPr>
                  <w:tcW w:w="1973" w:type="dxa"/>
                  <w:vMerge w:val="continue"/>
                  <w:vAlign w:val="center"/>
                </w:tcPr>
                <w:p w14:paraId="317887A6">
                  <w:pPr>
                    <w:pStyle w:val="74"/>
                    <w:rPr>
                      <w:sz w:val="18"/>
                      <w:szCs w:val="18"/>
                    </w:rPr>
                  </w:pPr>
                </w:p>
              </w:tc>
              <w:tc>
                <w:tcPr>
                  <w:tcW w:w="1974" w:type="dxa"/>
                  <w:vAlign w:val="center"/>
                </w:tcPr>
                <w:p w14:paraId="77F8C344">
                  <w:pPr>
                    <w:pStyle w:val="74"/>
                    <w:rPr>
                      <w:sz w:val="18"/>
                      <w:szCs w:val="18"/>
                    </w:rPr>
                  </w:pPr>
                  <w:r>
                    <w:rPr>
                      <w:rFonts w:hint="eastAsia"/>
                      <w:sz w:val="18"/>
                      <w:szCs w:val="18"/>
                    </w:rPr>
                    <w:t>废包装袋</w:t>
                  </w:r>
                </w:p>
              </w:tc>
              <w:tc>
                <w:tcPr>
                  <w:tcW w:w="2459" w:type="dxa"/>
                  <w:vMerge w:val="continue"/>
                  <w:vAlign w:val="center"/>
                </w:tcPr>
                <w:p w14:paraId="1D681159">
                  <w:pPr>
                    <w:widowControl/>
                    <w:jc w:val="left"/>
                    <w:rPr>
                      <w:rFonts w:eastAsia="仿宋_GB2312"/>
                      <w:kern w:val="21"/>
                      <w:sz w:val="18"/>
                      <w:szCs w:val="18"/>
                    </w:rPr>
                  </w:pPr>
                </w:p>
              </w:tc>
            </w:tr>
            <w:tr w14:paraId="57D38E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5" w:type="dxa"/>
                  <w:vMerge w:val="continue"/>
                </w:tcPr>
                <w:p w14:paraId="6F1C081F">
                  <w:pPr>
                    <w:pStyle w:val="74"/>
                    <w:rPr>
                      <w:sz w:val="18"/>
                      <w:szCs w:val="18"/>
                    </w:rPr>
                  </w:pPr>
                </w:p>
              </w:tc>
              <w:tc>
                <w:tcPr>
                  <w:tcW w:w="1973" w:type="dxa"/>
                  <w:vAlign w:val="center"/>
                </w:tcPr>
                <w:p w14:paraId="21708693">
                  <w:pPr>
                    <w:pStyle w:val="74"/>
                    <w:rPr>
                      <w:sz w:val="18"/>
                      <w:szCs w:val="18"/>
                    </w:rPr>
                  </w:pPr>
                  <w:r>
                    <w:rPr>
                      <w:sz w:val="18"/>
                      <w:szCs w:val="18"/>
                    </w:rPr>
                    <w:t>员工生活</w:t>
                  </w:r>
                </w:p>
              </w:tc>
              <w:tc>
                <w:tcPr>
                  <w:tcW w:w="1974" w:type="dxa"/>
                  <w:vAlign w:val="center"/>
                </w:tcPr>
                <w:p w14:paraId="74E76BDF">
                  <w:pPr>
                    <w:pStyle w:val="74"/>
                    <w:rPr>
                      <w:sz w:val="18"/>
                      <w:szCs w:val="18"/>
                    </w:rPr>
                  </w:pPr>
                  <w:r>
                    <w:rPr>
                      <w:sz w:val="18"/>
                      <w:szCs w:val="18"/>
                    </w:rPr>
                    <w:t>生活垃圾</w:t>
                  </w:r>
                </w:p>
              </w:tc>
              <w:tc>
                <w:tcPr>
                  <w:tcW w:w="2459" w:type="dxa"/>
                  <w:vAlign w:val="center"/>
                </w:tcPr>
                <w:p w14:paraId="6D224C3C">
                  <w:pPr>
                    <w:widowControl/>
                    <w:jc w:val="left"/>
                    <w:rPr>
                      <w:rFonts w:eastAsia="仿宋_GB2312"/>
                      <w:kern w:val="21"/>
                      <w:sz w:val="18"/>
                      <w:szCs w:val="18"/>
                    </w:rPr>
                  </w:pPr>
                  <w:r>
                    <w:rPr>
                      <w:rFonts w:eastAsia="仿宋_GB2312"/>
                      <w:kern w:val="21"/>
                      <w:sz w:val="18"/>
                      <w:szCs w:val="18"/>
                    </w:rPr>
                    <w:t>环卫每日清运</w:t>
                  </w:r>
                </w:p>
              </w:tc>
            </w:tr>
          </w:tbl>
          <w:p w14:paraId="6A0757EB">
            <w:pPr>
              <w:autoSpaceDE w:val="0"/>
              <w:adjustRightInd w:val="0"/>
              <w:snapToGrid w:val="0"/>
              <w:spacing w:line="500" w:lineRule="exact"/>
              <w:jc w:val="center"/>
              <w:rPr>
                <w:rFonts w:ascii="宋体" w:hAnsi="宋体"/>
                <w:b/>
                <w:sz w:val="24"/>
                <w:u w:val="single"/>
              </w:rPr>
            </w:pPr>
          </w:p>
          <w:p w14:paraId="36C4CFCD">
            <w:pPr>
              <w:widowControl/>
              <w:autoSpaceDE w:val="0"/>
              <w:autoSpaceDN w:val="0"/>
              <w:adjustRightInd w:val="0"/>
              <w:snapToGrid w:val="0"/>
              <w:spacing w:line="360" w:lineRule="auto"/>
              <w:jc w:val="center"/>
              <w:rPr>
                <w:b/>
              </w:rPr>
            </w:pPr>
            <w:bookmarkStart w:id="21" w:name="_Ref214608282"/>
            <w:r>
              <w:rPr>
                <w:rFonts w:hint="eastAsia"/>
                <w:b/>
              </w:rPr>
              <w:t xml:space="preserve">表 </w:t>
            </w:r>
            <w:r>
              <w:rPr>
                <w:b/>
              </w:rPr>
              <w:fldChar w:fldCharType="begin"/>
            </w:r>
            <w:r>
              <w:rPr>
                <w:b/>
              </w:rPr>
              <w:instrText xml:space="preserve"> </w:instrText>
            </w:r>
            <w:r>
              <w:rPr>
                <w:rFonts w:hint="eastAsia"/>
                <w:b/>
              </w:rPr>
              <w:instrText xml:space="preserve">SEQ 表 \* ARABIC</w:instrText>
            </w:r>
            <w:r>
              <w:rPr>
                <w:b/>
              </w:rPr>
              <w:instrText xml:space="preserve"> </w:instrText>
            </w:r>
            <w:r>
              <w:rPr>
                <w:b/>
              </w:rPr>
              <w:fldChar w:fldCharType="separate"/>
            </w:r>
            <w:r>
              <w:rPr>
                <w:b/>
              </w:rPr>
              <w:t>18</w:t>
            </w:r>
            <w:r>
              <w:rPr>
                <w:b/>
              </w:rPr>
              <w:fldChar w:fldCharType="end"/>
            </w:r>
            <w:bookmarkEnd w:id="21"/>
            <w:r>
              <w:rPr>
                <w:b/>
              </w:rPr>
              <w:t xml:space="preserve"> </w:t>
            </w:r>
            <w:r>
              <w:rPr>
                <w:rFonts w:hint="eastAsia"/>
                <w:b/>
              </w:rPr>
              <w:t>已批在建、拟建项目危险废物产生及处置情况表</w:t>
            </w:r>
          </w:p>
          <w:tbl>
            <w:tblPr>
              <w:tblStyle w:val="48"/>
              <w:tblW w:w="8111"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04"/>
              <w:gridCol w:w="2579"/>
              <w:gridCol w:w="2091"/>
              <w:gridCol w:w="1737"/>
            </w:tblGrid>
            <w:tr w14:paraId="18592F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Align w:val="center"/>
                </w:tcPr>
                <w:p w14:paraId="3764C7DC">
                  <w:pPr>
                    <w:pStyle w:val="74"/>
                    <w:rPr>
                      <w:b/>
                      <w:sz w:val="18"/>
                      <w:szCs w:val="18"/>
                    </w:rPr>
                  </w:pPr>
                  <w:r>
                    <w:rPr>
                      <w:b/>
                      <w:sz w:val="18"/>
                      <w:szCs w:val="18"/>
                    </w:rPr>
                    <w:t>项目</w:t>
                  </w:r>
                </w:p>
              </w:tc>
              <w:tc>
                <w:tcPr>
                  <w:tcW w:w="2579" w:type="dxa"/>
                  <w:vAlign w:val="center"/>
                </w:tcPr>
                <w:p w14:paraId="30541B57">
                  <w:pPr>
                    <w:pStyle w:val="74"/>
                    <w:rPr>
                      <w:b/>
                      <w:sz w:val="18"/>
                      <w:szCs w:val="18"/>
                    </w:rPr>
                  </w:pPr>
                  <w:r>
                    <w:rPr>
                      <w:rFonts w:hint="eastAsia"/>
                      <w:b/>
                      <w:sz w:val="18"/>
                      <w:szCs w:val="18"/>
                    </w:rPr>
                    <w:t>主要</w:t>
                  </w:r>
                  <w:r>
                    <w:rPr>
                      <w:b/>
                      <w:sz w:val="18"/>
                      <w:szCs w:val="18"/>
                    </w:rPr>
                    <w:t>污染源</w:t>
                  </w:r>
                </w:p>
              </w:tc>
              <w:tc>
                <w:tcPr>
                  <w:tcW w:w="2091" w:type="dxa"/>
                  <w:vAlign w:val="center"/>
                </w:tcPr>
                <w:p w14:paraId="25A998F9">
                  <w:pPr>
                    <w:pStyle w:val="74"/>
                    <w:rPr>
                      <w:b/>
                      <w:sz w:val="18"/>
                      <w:szCs w:val="18"/>
                    </w:rPr>
                  </w:pPr>
                  <w:r>
                    <w:rPr>
                      <w:b/>
                      <w:sz w:val="18"/>
                      <w:szCs w:val="18"/>
                    </w:rPr>
                    <w:t>主要</w:t>
                  </w:r>
                  <w:r>
                    <w:rPr>
                      <w:rFonts w:hint="eastAsia"/>
                      <w:b/>
                      <w:sz w:val="18"/>
                      <w:szCs w:val="18"/>
                    </w:rPr>
                    <w:t>污染物</w:t>
                  </w:r>
                </w:p>
              </w:tc>
              <w:tc>
                <w:tcPr>
                  <w:tcW w:w="1737" w:type="dxa"/>
                  <w:vAlign w:val="center"/>
                </w:tcPr>
                <w:p w14:paraId="765E3D0E">
                  <w:pPr>
                    <w:pStyle w:val="74"/>
                    <w:rPr>
                      <w:b/>
                      <w:sz w:val="18"/>
                      <w:szCs w:val="18"/>
                    </w:rPr>
                  </w:pPr>
                  <w:r>
                    <w:rPr>
                      <w:b/>
                      <w:sz w:val="18"/>
                      <w:szCs w:val="18"/>
                    </w:rPr>
                    <w:t>采取的措施</w:t>
                  </w:r>
                </w:p>
              </w:tc>
            </w:tr>
            <w:tr w14:paraId="1FBC2C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Merge w:val="restart"/>
                  <w:vAlign w:val="center"/>
                </w:tcPr>
                <w:p w14:paraId="308242F6">
                  <w:pPr>
                    <w:pStyle w:val="74"/>
                    <w:rPr>
                      <w:sz w:val="18"/>
                      <w:szCs w:val="18"/>
                    </w:rPr>
                  </w:pPr>
                  <w:r>
                    <w:rPr>
                      <w:sz w:val="18"/>
                      <w:szCs w:val="18"/>
                    </w:rPr>
                    <w:t>广西氯碱聚氯乙烯开发中试建设</w:t>
                  </w:r>
                  <w:r>
                    <w:rPr>
                      <w:rFonts w:hint="eastAsia"/>
                      <w:sz w:val="18"/>
                      <w:szCs w:val="18"/>
                    </w:rPr>
                    <w:t>项目</w:t>
                  </w:r>
                </w:p>
              </w:tc>
              <w:tc>
                <w:tcPr>
                  <w:tcW w:w="2579" w:type="dxa"/>
                  <w:vAlign w:val="center"/>
                </w:tcPr>
                <w:p w14:paraId="104FB22F">
                  <w:pPr>
                    <w:pStyle w:val="74"/>
                    <w:rPr>
                      <w:sz w:val="18"/>
                      <w:szCs w:val="18"/>
                    </w:rPr>
                  </w:pPr>
                  <w:r>
                    <w:rPr>
                      <w:sz w:val="18"/>
                      <w:szCs w:val="18"/>
                    </w:rPr>
                    <w:t>废机油及含油抹布</w:t>
                  </w:r>
                </w:p>
              </w:tc>
              <w:tc>
                <w:tcPr>
                  <w:tcW w:w="2091" w:type="dxa"/>
                  <w:vAlign w:val="center"/>
                </w:tcPr>
                <w:p w14:paraId="5C736E3E">
                  <w:pPr>
                    <w:pStyle w:val="74"/>
                    <w:rPr>
                      <w:sz w:val="18"/>
                      <w:szCs w:val="18"/>
                    </w:rPr>
                  </w:pPr>
                  <w:r>
                    <w:rPr>
                      <w:sz w:val="18"/>
                      <w:szCs w:val="18"/>
                    </w:rPr>
                    <w:t>废油</w:t>
                  </w:r>
                </w:p>
              </w:tc>
              <w:tc>
                <w:tcPr>
                  <w:tcW w:w="1737" w:type="dxa"/>
                  <w:vMerge w:val="restart"/>
                  <w:vAlign w:val="center"/>
                </w:tcPr>
                <w:p w14:paraId="53593111">
                  <w:pPr>
                    <w:pStyle w:val="74"/>
                    <w:rPr>
                      <w:sz w:val="18"/>
                      <w:szCs w:val="18"/>
                    </w:rPr>
                  </w:pPr>
                  <w:r>
                    <w:rPr>
                      <w:sz w:val="18"/>
                      <w:szCs w:val="18"/>
                    </w:rPr>
                    <w:t>委托有资质的单位处置</w:t>
                  </w:r>
                </w:p>
              </w:tc>
            </w:tr>
            <w:tr w14:paraId="30D29A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Merge w:val="continue"/>
                  <w:vAlign w:val="center"/>
                </w:tcPr>
                <w:p w14:paraId="10FB3DC4">
                  <w:pPr>
                    <w:pStyle w:val="74"/>
                    <w:rPr>
                      <w:sz w:val="18"/>
                      <w:szCs w:val="18"/>
                    </w:rPr>
                  </w:pPr>
                </w:p>
              </w:tc>
              <w:tc>
                <w:tcPr>
                  <w:tcW w:w="2579" w:type="dxa"/>
                  <w:vAlign w:val="center"/>
                </w:tcPr>
                <w:p w14:paraId="117D54DC">
                  <w:pPr>
                    <w:pStyle w:val="74"/>
                    <w:rPr>
                      <w:sz w:val="18"/>
                      <w:szCs w:val="18"/>
                    </w:rPr>
                  </w:pPr>
                  <w:r>
                    <w:rPr>
                      <w:sz w:val="18"/>
                      <w:szCs w:val="18"/>
                    </w:rPr>
                    <w:t>有机废水收集过程产泥</w:t>
                  </w:r>
                </w:p>
              </w:tc>
              <w:tc>
                <w:tcPr>
                  <w:tcW w:w="2091" w:type="dxa"/>
                  <w:vAlign w:val="center"/>
                </w:tcPr>
                <w:p w14:paraId="102D286F">
                  <w:pPr>
                    <w:pStyle w:val="74"/>
                    <w:rPr>
                      <w:sz w:val="18"/>
                      <w:szCs w:val="18"/>
                    </w:rPr>
                  </w:pPr>
                  <w:r>
                    <w:rPr>
                      <w:sz w:val="18"/>
                      <w:szCs w:val="18"/>
                    </w:rPr>
                    <w:t>含氯污泥</w:t>
                  </w:r>
                </w:p>
              </w:tc>
              <w:tc>
                <w:tcPr>
                  <w:tcW w:w="1737" w:type="dxa"/>
                  <w:vMerge w:val="continue"/>
                  <w:vAlign w:val="center"/>
                </w:tcPr>
                <w:p w14:paraId="2F74D9C1">
                  <w:pPr>
                    <w:pStyle w:val="74"/>
                    <w:rPr>
                      <w:sz w:val="18"/>
                      <w:szCs w:val="18"/>
                    </w:rPr>
                  </w:pPr>
                </w:p>
              </w:tc>
            </w:tr>
            <w:tr w14:paraId="6393B8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Merge w:val="restart"/>
                  <w:vAlign w:val="center"/>
                </w:tcPr>
                <w:p w14:paraId="1A6FB5BD">
                  <w:pPr>
                    <w:pStyle w:val="74"/>
                    <w:rPr>
                      <w:sz w:val="18"/>
                      <w:szCs w:val="18"/>
                    </w:rPr>
                  </w:pPr>
                  <w:r>
                    <w:rPr>
                      <w:sz w:val="18"/>
                      <w:szCs w:val="18"/>
                    </w:rPr>
                    <w:t>华谊钦州化工新材料一体化基地三期先进材料配套废盐综合利用项</w:t>
                  </w:r>
                  <w:r>
                    <w:rPr>
                      <w:rFonts w:hint="eastAsia"/>
                      <w:sz w:val="18"/>
                      <w:szCs w:val="18"/>
                    </w:rPr>
                    <w:t>目</w:t>
                  </w:r>
                </w:p>
              </w:tc>
              <w:tc>
                <w:tcPr>
                  <w:tcW w:w="2579" w:type="dxa"/>
                  <w:vMerge w:val="restart"/>
                  <w:vAlign w:val="center"/>
                </w:tcPr>
                <w:p w14:paraId="4A9BCDA8">
                  <w:pPr>
                    <w:pStyle w:val="74"/>
                    <w:rPr>
                      <w:sz w:val="18"/>
                      <w:szCs w:val="18"/>
                    </w:rPr>
                  </w:pPr>
                  <w:r>
                    <w:rPr>
                      <w:sz w:val="18"/>
                      <w:szCs w:val="18"/>
                    </w:rPr>
                    <w:t>盐水制备</w:t>
                  </w:r>
                </w:p>
              </w:tc>
              <w:tc>
                <w:tcPr>
                  <w:tcW w:w="2091" w:type="dxa"/>
                  <w:vAlign w:val="center"/>
                </w:tcPr>
                <w:p w14:paraId="562D7022">
                  <w:pPr>
                    <w:pStyle w:val="74"/>
                    <w:rPr>
                      <w:sz w:val="18"/>
                      <w:szCs w:val="18"/>
                    </w:rPr>
                  </w:pPr>
                  <w:r>
                    <w:rPr>
                      <w:sz w:val="18"/>
                      <w:szCs w:val="18"/>
                    </w:rPr>
                    <w:t>废活性炭</w:t>
                  </w:r>
                </w:p>
              </w:tc>
              <w:tc>
                <w:tcPr>
                  <w:tcW w:w="1737" w:type="dxa"/>
                  <w:vMerge w:val="restart"/>
                  <w:vAlign w:val="center"/>
                </w:tcPr>
                <w:p w14:paraId="2833BAD8">
                  <w:pPr>
                    <w:pStyle w:val="74"/>
                    <w:rPr>
                      <w:sz w:val="18"/>
                      <w:szCs w:val="18"/>
                    </w:rPr>
                  </w:pPr>
                  <w:r>
                    <w:rPr>
                      <w:sz w:val="18"/>
                      <w:szCs w:val="18"/>
                    </w:rPr>
                    <w:t>委托有资质的单位处置</w:t>
                  </w:r>
                </w:p>
              </w:tc>
            </w:tr>
            <w:tr w14:paraId="09C5A1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Merge w:val="continue"/>
                  <w:vAlign w:val="center"/>
                </w:tcPr>
                <w:p w14:paraId="352A2860">
                  <w:pPr>
                    <w:pStyle w:val="74"/>
                    <w:rPr>
                      <w:sz w:val="18"/>
                      <w:szCs w:val="18"/>
                    </w:rPr>
                  </w:pPr>
                </w:p>
              </w:tc>
              <w:tc>
                <w:tcPr>
                  <w:tcW w:w="2579" w:type="dxa"/>
                  <w:vMerge w:val="continue"/>
                  <w:vAlign w:val="center"/>
                </w:tcPr>
                <w:p w14:paraId="2D5BC145">
                  <w:pPr>
                    <w:pStyle w:val="74"/>
                    <w:rPr>
                      <w:sz w:val="18"/>
                      <w:szCs w:val="18"/>
                    </w:rPr>
                  </w:pPr>
                </w:p>
              </w:tc>
              <w:tc>
                <w:tcPr>
                  <w:tcW w:w="2091" w:type="dxa"/>
                  <w:vAlign w:val="center"/>
                </w:tcPr>
                <w:p w14:paraId="3412381A">
                  <w:pPr>
                    <w:pStyle w:val="74"/>
                    <w:rPr>
                      <w:sz w:val="18"/>
                      <w:szCs w:val="18"/>
                    </w:rPr>
                  </w:pPr>
                  <w:r>
                    <w:rPr>
                      <w:sz w:val="18"/>
                      <w:szCs w:val="18"/>
                    </w:rPr>
                    <w:t>废螯合树脂</w:t>
                  </w:r>
                </w:p>
              </w:tc>
              <w:tc>
                <w:tcPr>
                  <w:tcW w:w="1737" w:type="dxa"/>
                  <w:vMerge w:val="continue"/>
                  <w:vAlign w:val="center"/>
                </w:tcPr>
                <w:p w14:paraId="39FF1496">
                  <w:pPr>
                    <w:widowControl/>
                    <w:jc w:val="center"/>
                    <w:rPr>
                      <w:rFonts w:eastAsia="仿宋_GB2312"/>
                      <w:kern w:val="21"/>
                      <w:sz w:val="18"/>
                      <w:szCs w:val="18"/>
                    </w:rPr>
                  </w:pPr>
                </w:p>
              </w:tc>
            </w:tr>
            <w:tr w14:paraId="0EA998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Merge w:val="continue"/>
                  <w:vAlign w:val="center"/>
                </w:tcPr>
                <w:p w14:paraId="7DDED61F">
                  <w:pPr>
                    <w:pStyle w:val="74"/>
                    <w:rPr>
                      <w:sz w:val="18"/>
                      <w:szCs w:val="18"/>
                    </w:rPr>
                  </w:pPr>
                </w:p>
              </w:tc>
              <w:tc>
                <w:tcPr>
                  <w:tcW w:w="2579" w:type="dxa"/>
                  <w:vMerge w:val="continue"/>
                  <w:vAlign w:val="center"/>
                </w:tcPr>
                <w:p w14:paraId="68C970B9">
                  <w:pPr>
                    <w:pStyle w:val="74"/>
                    <w:rPr>
                      <w:sz w:val="18"/>
                      <w:szCs w:val="18"/>
                    </w:rPr>
                  </w:pPr>
                </w:p>
              </w:tc>
              <w:tc>
                <w:tcPr>
                  <w:tcW w:w="2091" w:type="dxa"/>
                  <w:vAlign w:val="center"/>
                </w:tcPr>
                <w:p w14:paraId="12F66704">
                  <w:pPr>
                    <w:pStyle w:val="74"/>
                    <w:rPr>
                      <w:sz w:val="18"/>
                      <w:szCs w:val="18"/>
                    </w:rPr>
                  </w:pPr>
                  <w:r>
                    <w:rPr>
                      <w:sz w:val="18"/>
                      <w:szCs w:val="18"/>
                    </w:rPr>
                    <w:t>废过滤膜、脱硝膜</w:t>
                  </w:r>
                </w:p>
              </w:tc>
              <w:tc>
                <w:tcPr>
                  <w:tcW w:w="1737" w:type="dxa"/>
                  <w:vMerge w:val="continue"/>
                  <w:vAlign w:val="center"/>
                </w:tcPr>
                <w:p w14:paraId="11DAB6F5">
                  <w:pPr>
                    <w:widowControl/>
                    <w:jc w:val="center"/>
                    <w:rPr>
                      <w:rFonts w:eastAsia="仿宋_GB2312"/>
                      <w:kern w:val="21"/>
                      <w:sz w:val="18"/>
                      <w:szCs w:val="18"/>
                    </w:rPr>
                  </w:pPr>
                </w:p>
              </w:tc>
            </w:tr>
            <w:tr w14:paraId="16389C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Merge w:val="continue"/>
                  <w:vAlign w:val="center"/>
                </w:tcPr>
                <w:p w14:paraId="1B584C2A">
                  <w:pPr>
                    <w:pStyle w:val="74"/>
                    <w:rPr>
                      <w:sz w:val="18"/>
                      <w:szCs w:val="18"/>
                    </w:rPr>
                  </w:pPr>
                </w:p>
              </w:tc>
              <w:tc>
                <w:tcPr>
                  <w:tcW w:w="2579" w:type="dxa"/>
                  <w:vAlign w:val="center"/>
                </w:tcPr>
                <w:p w14:paraId="256EB09D">
                  <w:pPr>
                    <w:pStyle w:val="74"/>
                    <w:rPr>
                      <w:sz w:val="18"/>
                      <w:szCs w:val="18"/>
                    </w:rPr>
                  </w:pPr>
                  <w:r>
                    <w:rPr>
                      <w:sz w:val="18"/>
                      <w:szCs w:val="18"/>
                    </w:rPr>
                    <w:t>原料拆包（PVC备料工序）</w:t>
                  </w:r>
                </w:p>
              </w:tc>
              <w:tc>
                <w:tcPr>
                  <w:tcW w:w="2091" w:type="dxa"/>
                  <w:vAlign w:val="center"/>
                </w:tcPr>
                <w:p w14:paraId="227A4A35">
                  <w:pPr>
                    <w:pStyle w:val="74"/>
                    <w:rPr>
                      <w:sz w:val="18"/>
                      <w:szCs w:val="18"/>
                    </w:rPr>
                  </w:pPr>
                  <w:r>
                    <w:rPr>
                      <w:sz w:val="18"/>
                      <w:szCs w:val="18"/>
                    </w:rPr>
                    <w:t>废包装袋</w:t>
                  </w:r>
                </w:p>
              </w:tc>
              <w:tc>
                <w:tcPr>
                  <w:tcW w:w="1737" w:type="dxa"/>
                  <w:vMerge w:val="continue"/>
                  <w:vAlign w:val="center"/>
                </w:tcPr>
                <w:p w14:paraId="487D9E8F">
                  <w:pPr>
                    <w:widowControl/>
                    <w:jc w:val="center"/>
                    <w:rPr>
                      <w:rFonts w:eastAsia="仿宋_GB2312"/>
                      <w:kern w:val="21"/>
                      <w:sz w:val="18"/>
                      <w:szCs w:val="18"/>
                    </w:rPr>
                  </w:pPr>
                </w:p>
              </w:tc>
            </w:tr>
            <w:tr w14:paraId="247AD1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Merge w:val="continue"/>
                  <w:vAlign w:val="center"/>
                </w:tcPr>
                <w:p w14:paraId="14D7EDEF">
                  <w:pPr>
                    <w:pStyle w:val="74"/>
                    <w:rPr>
                      <w:sz w:val="18"/>
                      <w:szCs w:val="18"/>
                    </w:rPr>
                  </w:pPr>
                </w:p>
              </w:tc>
              <w:tc>
                <w:tcPr>
                  <w:tcW w:w="2579" w:type="dxa"/>
                  <w:vAlign w:val="center"/>
                </w:tcPr>
                <w:p w14:paraId="3ACF95BC">
                  <w:pPr>
                    <w:pStyle w:val="74"/>
                    <w:rPr>
                      <w:sz w:val="18"/>
                      <w:szCs w:val="18"/>
                    </w:rPr>
                  </w:pPr>
                  <w:r>
                    <w:rPr>
                      <w:sz w:val="18"/>
                      <w:szCs w:val="18"/>
                    </w:rPr>
                    <w:t>氢气催化脱氧</w:t>
                  </w:r>
                </w:p>
              </w:tc>
              <w:tc>
                <w:tcPr>
                  <w:tcW w:w="2091" w:type="dxa"/>
                  <w:vAlign w:val="center"/>
                </w:tcPr>
                <w:p w14:paraId="48B011B5">
                  <w:pPr>
                    <w:pStyle w:val="74"/>
                    <w:rPr>
                      <w:sz w:val="18"/>
                      <w:szCs w:val="18"/>
                    </w:rPr>
                  </w:pPr>
                  <w:r>
                    <w:rPr>
                      <w:sz w:val="18"/>
                      <w:szCs w:val="18"/>
                    </w:rPr>
                    <w:t>废含钯催化剂</w:t>
                  </w:r>
                </w:p>
              </w:tc>
              <w:tc>
                <w:tcPr>
                  <w:tcW w:w="1737" w:type="dxa"/>
                  <w:vMerge w:val="continue"/>
                  <w:vAlign w:val="center"/>
                </w:tcPr>
                <w:p w14:paraId="25A42060">
                  <w:pPr>
                    <w:widowControl/>
                    <w:jc w:val="center"/>
                    <w:rPr>
                      <w:rFonts w:eastAsia="仿宋_GB2312"/>
                      <w:kern w:val="21"/>
                      <w:sz w:val="18"/>
                      <w:szCs w:val="18"/>
                    </w:rPr>
                  </w:pPr>
                </w:p>
              </w:tc>
            </w:tr>
            <w:tr w14:paraId="7D7400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Merge w:val="continue"/>
                  <w:vAlign w:val="center"/>
                </w:tcPr>
                <w:p w14:paraId="16C8BD4C">
                  <w:pPr>
                    <w:pStyle w:val="74"/>
                    <w:rPr>
                      <w:sz w:val="18"/>
                      <w:szCs w:val="18"/>
                    </w:rPr>
                  </w:pPr>
                </w:p>
              </w:tc>
              <w:tc>
                <w:tcPr>
                  <w:tcW w:w="2579" w:type="dxa"/>
                  <w:vAlign w:val="center"/>
                </w:tcPr>
                <w:p w14:paraId="2E12BBBE">
                  <w:pPr>
                    <w:pStyle w:val="74"/>
                    <w:rPr>
                      <w:sz w:val="18"/>
                      <w:szCs w:val="18"/>
                    </w:rPr>
                  </w:pPr>
                  <w:r>
                    <w:rPr>
                      <w:sz w:val="18"/>
                      <w:szCs w:val="18"/>
                    </w:rPr>
                    <w:t>EDC、VCM精制</w:t>
                  </w:r>
                </w:p>
              </w:tc>
              <w:tc>
                <w:tcPr>
                  <w:tcW w:w="2091" w:type="dxa"/>
                  <w:vAlign w:val="center"/>
                </w:tcPr>
                <w:p w14:paraId="1FB9252B">
                  <w:pPr>
                    <w:pStyle w:val="74"/>
                    <w:rPr>
                      <w:sz w:val="18"/>
                      <w:szCs w:val="18"/>
                    </w:rPr>
                  </w:pPr>
                  <w:r>
                    <w:rPr>
                      <w:sz w:val="18"/>
                      <w:szCs w:val="18"/>
                    </w:rPr>
                    <w:t>精制过程重组分、轻组分</w:t>
                  </w:r>
                </w:p>
              </w:tc>
              <w:tc>
                <w:tcPr>
                  <w:tcW w:w="1737" w:type="dxa"/>
                  <w:vMerge w:val="continue"/>
                  <w:vAlign w:val="center"/>
                </w:tcPr>
                <w:p w14:paraId="1CD39E7E">
                  <w:pPr>
                    <w:widowControl/>
                    <w:jc w:val="center"/>
                    <w:rPr>
                      <w:rFonts w:eastAsia="仿宋_GB2312"/>
                      <w:kern w:val="21"/>
                      <w:sz w:val="18"/>
                      <w:szCs w:val="18"/>
                    </w:rPr>
                  </w:pPr>
                </w:p>
              </w:tc>
            </w:tr>
            <w:tr w14:paraId="29CE62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Merge w:val="continue"/>
                  <w:vAlign w:val="center"/>
                </w:tcPr>
                <w:p w14:paraId="663B2F41">
                  <w:pPr>
                    <w:pStyle w:val="74"/>
                    <w:rPr>
                      <w:sz w:val="18"/>
                      <w:szCs w:val="18"/>
                    </w:rPr>
                  </w:pPr>
                </w:p>
              </w:tc>
              <w:tc>
                <w:tcPr>
                  <w:tcW w:w="2579" w:type="dxa"/>
                  <w:vAlign w:val="center"/>
                </w:tcPr>
                <w:p w14:paraId="0790C8E1">
                  <w:pPr>
                    <w:pStyle w:val="74"/>
                    <w:rPr>
                      <w:sz w:val="18"/>
                      <w:szCs w:val="18"/>
                    </w:rPr>
                  </w:pPr>
                  <w:r>
                    <w:rPr>
                      <w:sz w:val="18"/>
                      <w:szCs w:val="18"/>
                    </w:rPr>
                    <w:t>EDC裂解炉</w:t>
                  </w:r>
                </w:p>
              </w:tc>
              <w:tc>
                <w:tcPr>
                  <w:tcW w:w="2091" w:type="dxa"/>
                  <w:vAlign w:val="center"/>
                </w:tcPr>
                <w:p w14:paraId="5877014E">
                  <w:pPr>
                    <w:pStyle w:val="74"/>
                    <w:rPr>
                      <w:sz w:val="18"/>
                      <w:szCs w:val="18"/>
                    </w:rPr>
                  </w:pPr>
                  <w:r>
                    <w:rPr>
                      <w:sz w:val="18"/>
                      <w:szCs w:val="18"/>
                    </w:rPr>
                    <w:t>裂解炉清焦</w:t>
                  </w:r>
                </w:p>
              </w:tc>
              <w:tc>
                <w:tcPr>
                  <w:tcW w:w="1737" w:type="dxa"/>
                  <w:vMerge w:val="continue"/>
                  <w:vAlign w:val="center"/>
                </w:tcPr>
                <w:p w14:paraId="6879F58F">
                  <w:pPr>
                    <w:widowControl/>
                    <w:jc w:val="center"/>
                    <w:rPr>
                      <w:rFonts w:eastAsia="仿宋_GB2312"/>
                      <w:kern w:val="21"/>
                      <w:sz w:val="18"/>
                      <w:szCs w:val="18"/>
                    </w:rPr>
                  </w:pPr>
                </w:p>
              </w:tc>
            </w:tr>
            <w:tr w14:paraId="318049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Merge w:val="continue"/>
                  <w:vAlign w:val="center"/>
                </w:tcPr>
                <w:p w14:paraId="6D99B336">
                  <w:pPr>
                    <w:pStyle w:val="74"/>
                    <w:rPr>
                      <w:sz w:val="18"/>
                      <w:szCs w:val="18"/>
                    </w:rPr>
                  </w:pPr>
                </w:p>
              </w:tc>
              <w:tc>
                <w:tcPr>
                  <w:tcW w:w="2579" w:type="dxa"/>
                  <w:vAlign w:val="center"/>
                </w:tcPr>
                <w:p w14:paraId="3C7D0E69">
                  <w:pPr>
                    <w:pStyle w:val="74"/>
                    <w:rPr>
                      <w:sz w:val="18"/>
                      <w:szCs w:val="18"/>
                    </w:rPr>
                  </w:pPr>
                  <w:r>
                    <w:rPr>
                      <w:sz w:val="18"/>
                      <w:szCs w:val="18"/>
                    </w:rPr>
                    <w:t>乙烯氧氯反应</w:t>
                  </w:r>
                </w:p>
              </w:tc>
              <w:tc>
                <w:tcPr>
                  <w:tcW w:w="2091" w:type="dxa"/>
                  <w:vAlign w:val="center"/>
                </w:tcPr>
                <w:p w14:paraId="249EAC49">
                  <w:pPr>
                    <w:pStyle w:val="74"/>
                    <w:rPr>
                      <w:sz w:val="18"/>
                      <w:szCs w:val="18"/>
                    </w:rPr>
                  </w:pPr>
                  <w:r>
                    <w:rPr>
                      <w:sz w:val="18"/>
                      <w:szCs w:val="18"/>
                    </w:rPr>
                    <w:t>废催化剂（含铜）</w:t>
                  </w:r>
                </w:p>
              </w:tc>
              <w:tc>
                <w:tcPr>
                  <w:tcW w:w="1737" w:type="dxa"/>
                  <w:vMerge w:val="continue"/>
                  <w:vAlign w:val="center"/>
                </w:tcPr>
                <w:p w14:paraId="764433B3">
                  <w:pPr>
                    <w:widowControl/>
                    <w:jc w:val="center"/>
                    <w:rPr>
                      <w:rFonts w:eastAsia="仿宋_GB2312"/>
                      <w:kern w:val="21"/>
                      <w:sz w:val="18"/>
                      <w:szCs w:val="18"/>
                    </w:rPr>
                  </w:pPr>
                </w:p>
              </w:tc>
            </w:tr>
            <w:tr w14:paraId="5EE698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Merge w:val="continue"/>
                  <w:vAlign w:val="center"/>
                </w:tcPr>
                <w:p w14:paraId="2188B869">
                  <w:pPr>
                    <w:pStyle w:val="74"/>
                    <w:rPr>
                      <w:sz w:val="18"/>
                      <w:szCs w:val="18"/>
                    </w:rPr>
                  </w:pPr>
                </w:p>
              </w:tc>
              <w:tc>
                <w:tcPr>
                  <w:tcW w:w="2579" w:type="dxa"/>
                  <w:vAlign w:val="center"/>
                </w:tcPr>
                <w:p w14:paraId="151758C8">
                  <w:pPr>
                    <w:pStyle w:val="74"/>
                    <w:rPr>
                      <w:sz w:val="18"/>
                      <w:szCs w:val="18"/>
                    </w:rPr>
                  </w:pPr>
                  <w:r>
                    <w:rPr>
                      <w:sz w:val="18"/>
                      <w:szCs w:val="18"/>
                    </w:rPr>
                    <w:t>加氢反应器</w:t>
                  </w:r>
                </w:p>
              </w:tc>
              <w:tc>
                <w:tcPr>
                  <w:tcW w:w="2091" w:type="dxa"/>
                  <w:vAlign w:val="center"/>
                </w:tcPr>
                <w:p w14:paraId="3BB5B2D2">
                  <w:pPr>
                    <w:pStyle w:val="74"/>
                    <w:rPr>
                      <w:sz w:val="18"/>
                      <w:szCs w:val="18"/>
                    </w:rPr>
                  </w:pPr>
                  <w:r>
                    <w:rPr>
                      <w:sz w:val="18"/>
                      <w:szCs w:val="18"/>
                    </w:rPr>
                    <w:t>废催化剂（含钯）</w:t>
                  </w:r>
                </w:p>
              </w:tc>
              <w:tc>
                <w:tcPr>
                  <w:tcW w:w="1737" w:type="dxa"/>
                  <w:vMerge w:val="continue"/>
                  <w:vAlign w:val="center"/>
                </w:tcPr>
                <w:p w14:paraId="4499E4AD">
                  <w:pPr>
                    <w:widowControl/>
                    <w:jc w:val="center"/>
                    <w:rPr>
                      <w:rFonts w:eastAsia="仿宋_GB2312"/>
                      <w:kern w:val="21"/>
                      <w:sz w:val="18"/>
                      <w:szCs w:val="18"/>
                    </w:rPr>
                  </w:pPr>
                </w:p>
              </w:tc>
            </w:tr>
            <w:tr w14:paraId="487D87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Merge w:val="continue"/>
                  <w:vAlign w:val="center"/>
                </w:tcPr>
                <w:p w14:paraId="4F676801">
                  <w:pPr>
                    <w:pStyle w:val="74"/>
                    <w:rPr>
                      <w:sz w:val="18"/>
                      <w:szCs w:val="18"/>
                    </w:rPr>
                  </w:pPr>
                </w:p>
              </w:tc>
              <w:tc>
                <w:tcPr>
                  <w:tcW w:w="2579" w:type="dxa"/>
                  <w:vAlign w:val="center"/>
                </w:tcPr>
                <w:p w14:paraId="4D0DE0C7">
                  <w:pPr>
                    <w:pStyle w:val="74"/>
                    <w:rPr>
                      <w:sz w:val="18"/>
                      <w:szCs w:val="18"/>
                    </w:rPr>
                  </w:pPr>
                  <w:r>
                    <w:rPr>
                      <w:sz w:val="18"/>
                      <w:szCs w:val="18"/>
                    </w:rPr>
                    <w:t>烟气脱硝反应器</w:t>
                  </w:r>
                </w:p>
              </w:tc>
              <w:tc>
                <w:tcPr>
                  <w:tcW w:w="2091" w:type="dxa"/>
                  <w:vAlign w:val="center"/>
                </w:tcPr>
                <w:p w14:paraId="28751A25">
                  <w:pPr>
                    <w:pStyle w:val="74"/>
                    <w:rPr>
                      <w:sz w:val="18"/>
                      <w:szCs w:val="18"/>
                    </w:rPr>
                  </w:pPr>
                  <w:r>
                    <w:rPr>
                      <w:sz w:val="18"/>
                      <w:szCs w:val="18"/>
                    </w:rPr>
                    <w:t>废催化剂</w:t>
                  </w:r>
                </w:p>
              </w:tc>
              <w:tc>
                <w:tcPr>
                  <w:tcW w:w="1737" w:type="dxa"/>
                  <w:vMerge w:val="continue"/>
                  <w:vAlign w:val="center"/>
                </w:tcPr>
                <w:p w14:paraId="2F78CDD7">
                  <w:pPr>
                    <w:widowControl/>
                    <w:jc w:val="center"/>
                    <w:rPr>
                      <w:rFonts w:eastAsia="仿宋_GB2312"/>
                      <w:kern w:val="21"/>
                      <w:sz w:val="18"/>
                      <w:szCs w:val="18"/>
                    </w:rPr>
                  </w:pPr>
                </w:p>
              </w:tc>
            </w:tr>
            <w:tr w14:paraId="21BBFA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Merge w:val="continue"/>
                  <w:vAlign w:val="center"/>
                </w:tcPr>
                <w:p w14:paraId="12B59E2F">
                  <w:pPr>
                    <w:pStyle w:val="74"/>
                    <w:rPr>
                      <w:sz w:val="18"/>
                      <w:szCs w:val="18"/>
                    </w:rPr>
                  </w:pPr>
                </w:p>
              </w:tc>
              <w:tc>
                <w:tcPr>
                  <w:tcW w:w="2579" w:type="dxa"/>
                  <w:vAlign w:val="center"/>
                </w:tcPr>
                <w:p w14:paraId="5C823675">
                  <w:pPr>
                    <w:pStyle w:val="74"/>
                    <w:rPr>
                      <w:sz w:val="18"/>
                      <w:szCs w:val="18"/>
                    </w:rPr>
                  </w:pPr>
                  <w:r>
                    <w:rPr>
                      <w:sz w:val="18"/>
                      <w:szCs w:val="18"/>
                    </w:rPr>
                    <w:t>制酸系统</w:t>
                  </w:r>
                </w:p>
              </w:tc>
              <w:tc>
                <w:tcPr>
                  <w:tcW w:w="2091" w:type="dxa"/>
                  <w:vAlign w:val="center"/>
                </w:tcPr>
                <w:p w14:paraId="0A7007FD">
                  <w:pPr>
                    <w:pStyle w:val="74"/>
                    <w:rPr>
                      <w:sz w:val="18"/>
                      <w:szCs w:val="18"/>
                    </w:rPr>
                  </w:pPr>
                  <w:r>
                    <w:rPr>
                      <w:sz w:val="18"/>
                      <w:szCs w:val="18"/>
                    </w:rPr>
                    <w:t>废活性炭</w:t>
                  </w:r>
                </w:p>
              </w:tc>
              <w:tc>
                <w:tcPr>
                  <w:tcW w:w="1737" w:type="dxa"/>
                  <w:vMerge w:val="continue"/>
                  <w:vAlign w:val="center"/>
                </w:tcPr>
                <w:p w14:paraId="06EF3474">
                  <w:pPr>
                    <w:widowControl/>
                    <w:jc w:val="center"/>
                    <w:rPr>
                      <w:rFonts w:eastAsia="仿宋_GB2312"/>
                      <w:kern w:val="21"/>
                      <w:sz w:val="18"/>
                      <w:szCs w:val="18"/>
                    </w:rPr>
                  </w:pPr>
                </w:p>
              </w:tc>
            </w:tr>
            <w:tr w14:paraId="717A42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Merge w:val="continue"/>
                  <w:vAlign w:val="center"/>
                </w:tcPr>
                <w:p w14:paraId="4391F200">
                  <w:pPr>
                    <w:pStyle w:val="74"/>
                    <w:rPr>
                      <w:sz w:val="18"/>
                      <w:szCs w:val="18"/>
                    </w:rPr>
                  </w:pPr>
                </w:p>
              </w:tc>
              <w:tc>
                <w:tcPr>
                  <w:tcW w:w="2579" w:type="dxa"/>
                  <w:vAlign w:val="center"/>
                </w:tcPr>
                <w:p w14:paraId="50FDCE2E">
                  <w:pPr>
                    <w:pStyle w:val="74"/>
                    <w:rPr>
                      <w:sz w:val="18"/>
                      <w:szCs w:val="18"/>
                    </w:rPr>
                  </w:pPr>
                  <w:r>
                    <w:rPr>
                      <w:sz w:val="18"/>
                      <w:szCs w:val="18"/>
                    </w:rPr>
                    <w:t>制酸系统</w:t>
                  </w:r>
                </w:p>
              </w:tc>
              <w:tc>
                <w:tcPr>
                  <w:tcW w:w="2091" w:type="dxa"/>
                  <w:vAlign w:val="center"/>
                </w:tcPr>
                <w:p w14:paraId="33DB8EEE">
                  <w:pPr>
                    <w:pStyle w:val="74"/>
                    <w:rPr>
                      <w:sz w:val="18"/>
                      <w:szCs w:val="18"/>
                    </w:rPr>
                  </w:pPr>
                  <w:r>
                    <w:rPr>
                      <w:sz w:val="18"/>
                      <w:szCs w:val="18"/>
                    </w:rPr>
                    <w:t>废树脂</w:t>
                  </w:r>
                </w:p>
              </w:tc>
              <w:tc>
                <w:tcPr>
                  <w:tcW w:w="1737" w:type="dxa"/>
                  <w:vMerge w:val="continue"/>
                  <w:vAlign w:val="center"/>
                </w:tcPr>
                <w:p w14:paraId="09072099">
                  <w:pPr>
                    <w:widowControl/>
                    <w:jc w:val="center"/>
                    <w:rPr>
                      <w:rFonts w:eastAsia="仿宋_GB2312"/>
                      <w:kern w:val="21"/>
                      <w:sz w:val="18"/>
                      <w:szCs w:val="18"/>
                    </w:rPr>
                  </w:pPr>
                </w:p>
              </w:tc>
            </w:tr>
            <w:tr w14:paraId="2D48D0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Merge w:val="continue"/>
                  <w:vAlign w:val="center"/>
                </w:tcPr>
                <w:p w14:paraId="7A60CB25">
                  <w:pPr>
                    <w:pStyle w:val="74"/>
                    <w:rPr>
                      <w:sz w:val="18"/>
                      <w:szCs w:val="18"/>
                    </w:rPr>
                  </w:pPr>
                </w:p>
              </w:tc>
              <w:tc>
                <w:tcPr>
                  <w:tcW w:w="2579" w:type="dxa"/>
                  <w:vAlign w:val="center"/>
                </w:tcPr>
                <w:p w14:paraId="6E5E3835">
                  <w:pPr>
                    <w:pStyle w:val="74"/>
                    <w:rPr>
                      <w:sz w:val="18"/>
                      <w:szCs w:val="18"/>
                    </w:rPr>
                  </w:pPr>
                  <w:r>
                    <w:rPr>
                      <w:sz w:val="18"/>
                      <w:szCs w:val="18"/>
                    </w:rPr>
                    <w:t>PVC装置VCM回收变压吸附</w:t>
                  </w:r>
                </w:p>
              </w:tc>
              <w:tc>
                <w:tcPr>
                  <w:tcW w:w="2091" w:type="dxa"/>
                  <w:vAlign w:val="center"/>
                </w:tcPr>
                <w:p w14:paraId="2F9F4D81">
                  <w:pPr>
                    <w:pStyle w:val="74"/>
                    <w:rPr>
                      <w:sz w:val="18"/>
                      <w:szCs w:val="18"/>
                    </w:rPr>
                  </w:pPr>
                  <w:r>
                    <w:rPr>
                      <w:sz w:val="18"/>
                      <w:szCs w:val="18"/>
                    </w:rPr>
                    <w:t>废活性炭</w:t>
                  </w:r>
                </w:p>
              </w:tc>
              <w:tc>
                <w:tcPr>
                  <w:tcW w:w="1737" w:type="dxa"/>
                  <w:vMerge w:val="continue"/>
                  <w:vAlign w:val="center"/>
                </w:tcPr>
                <w:p w14:paraId="0D6D1845">
                  <w:pPr>
                    <w:widowControl/>
                    <w:jc w:val="center"/>
                    <w:rPr>
                      <w:rFonts w:eastAsia="仿宋_GB2312"/>
                      <w:kern w:val="21"/>
                      <w:sz w:val="18"/>
                      <w:szCs w:val="18"/>
                    </w:rPr>
                  </w:pPr>
                </w:p>
              </w:tc>
            </w:tr>
            <w:tr w14:paraId="318F89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Merge w:val="continue"/>
                  <w:vAlign w:val="center"/>
                </w:tcPr>
                <w:p w14:paraId="5D7B67B9">
                  <w:pPr>
                    <w:pStyle w:val="74"/>
                    <w:rPr>
                      <w:sz w:val="18"/>
                      <w:szCs w:val="18"/>
                    </w:rPr>
                  </w:pPr>
                </w:p>
              </w:tc>
              <w:tc>
                <w:tcPr>
                  <w:tcW w:w="2579" w:type="dxa"/>
                  <w:vAlign w:val="center"/>
                </w:tcPr>
                <w:p w14:paraId="62471858">
                  <w:pPr>
                    <w:pStyle w:val="74"/>
                    <w:rPr>
                      <w:sz w:val="18"/>
                      <w:szCs w:val="18"/>
                    </w:rPr>
                  </w:pPr>
                  <w:r>
                    <w:rPr>
                      <w:sz w:val="18"/>
                      <w:szCs w:val="18"/>
                    </w:rPr>
                    <w:t>PVC装置化学品配制废气活性炭吸附装置</w:t>
                  </w:r>
                </w:p>
              </w:tc>
              <w:tc>
                <w:tcPr>
                  <w:tcW w:w="2091" w:type="dxa"/>
                  <w:vAlign w:val="center"/>
                </w:tcPr>
                <w:p w14:paraId="5C7DD6A3">
                  <w:pPr>
                    <w:pStyle w:val="74"/>
                    <w:rPr>
                      <w:sz w:val="18"/>
                      <w:szCs w:val="18"/>
                    </w:rPr>
                  </w:pPr>
                  <w:r>
                    <w:rPr>
                      <w:sz w:val="18"/>
                      <w:szCs w:val="18"/>
                    </w:rPr>
                    <w:t>废活性炭</w:t>
                  </w:r>
                </w:p>
              </w:tc>
              <w:tc>
                <w:tcPr>
                  <w:tcW w:w="1737" w:type="dxa"/>
                  <w:vMerge w:val="continue"/>
                  <w:vAlign w:val="center"/>
                </w:tcPr>
                <w:p w14:paraId="62A00FEB">
                  <w:pPr>
                    <w:widowControl/>
                    <w:jc w:val="center"/>
                    <w:rPr>
                      <w:rFonts w:eastAsia="仿宋_GB2312"/>
                      <w:kern w:val="21"/>
                      <w:sz w:val="18"/>
                      <w:szCs w:val="18"/>
                    </w:rPr>
                  </w:pPr>
                </w:p>
              </w:tc>
            </w:tr>
            <w:tr w14:paraId="5095BD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Merge w:val="continue"/>
                  <w:vAlign w:val="center"/>
                </w:tcPr>
                <w:p w14:paraId="6A87D503">
                  <w:pPr>
                    <w:pStyle w:val="74"/>
                    <w:rPr>
                      <w:sz w:val="18"/>
                      <w:szCs w:val="18"/>
                    </w:rPr>
                  </w:pPr>
                </w:p>
              </w:tc>
              <w:tc>
                <w:tcPr>
                  <w:tcW w:w="2579" w:type="dxa"/>
                  <w:vAlign w:val="center"/>
                </w:tcPr>
                <w:p w14:paraId="7803B246">
                  <w:pPr>
                    <w:pStyle w:val="74"/>
                    <w:rPr>
                      <w:sz w:val="18"/>
                      <w:szCs w:val="18"/>
                    </w:rPr>
                  </w:pPr>
                  <w:r>
                    <w:rPr>
                      <w:sz w:val="18"/>
                      <w:szCs w:val="18"/>
                    </w:rPr>
                    <w:t>母液废水生化及深度处理设施</w:t>
                  </w:r>
                </w:p>
              </w:tc>
              <w:tc>
                <w:tcPr>
                  <w:tcW w:w="2091" w:type="dxa"/>
                  <w:vAlign w:val="center"/>
                </w:tcPr>
                <w:p w14:paraId="40DB0DA2">
                  <w:pPr>
                    <w:pStyle w:val="74"/>
                    <w:rPr>
                      <w:sz w:val="18"/>
                      <w:szCs w:val="18"/>
                    </w:rPr>
                  </w:pPr>
                  <w:r>
                    <w:rPr>
                      <w:sz w:val="18"/>
                      <w:szCs w:val="18"/>
                    </w:rPr>
                    <w:t>废活性炭</w:t>
                  </w:r>
                </w:p>
              </w:tc>
              <w:tc>
                <w:tcPr>
                  <w:tcW w:w="1737" w:type="dxa"/>
                  <w:vMerge w:val="continue"/>
                  <w:vAlign w:val="center"/>
                </w:tcPr>
                <w:p w14:paraId="2EA6D067">
                  <w:pPr>
                    <w:widowControl/>
                    <w:jc w:val="center"/>
                    <w:rPr>
                      <w:rFonts w:eastAsia="仿宋_GB2312"/>
                      <w:kern w:val="21"/>
                      <w:sz w:val="18"/>
                      <w:szCs w:val="18"/>
                    </w:rPr>
                  </w:pPr>
                </w:p>
              </w:tc>
            </w:tr>
            <w:tr w14:paraId="51E607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Merge w:val="continue"/>
                  <w:vAlign w:val="center"/>
                </w:tcPr>
                <w:p w14:paraId="1B80DB68">
                  <w:pPr>
                    <w:pStyle w:val="74"/>
                    <w:rPr>
                      <w:sz w:val="18"/>
                      <w:szCs w:val="18"/>
                    </w:rPr>
                  </w:pPr>
                </w:p>
              </w:tc>
              <w:tc>
                <w:tcPr>
                  <w:tcW w:w="2579" w:type="dxa"/>
                  <w:vAlign w:val="center"/>
                </w:tcPr>
                <w:p w14:paraId="396DEAEA">
                  <w:pPr>
                    <w:pStyle w:val="74"/>
                    <w:rPr>
                      <w:sz w:val="18"/>
                      <w:szCs w:val="18"/>
                    </w:rPr>
                  </w:pPr>
                  <w:r>
                    <w:rPr>
                      <w:sz w:val="18"/>
                      <w:szCs w:val="18"/>
                    </w:rPr>
                    <w:t>PVC、VCM装置区废水收集过程产泥</w:t>
                  </w:r>
                </w:p>
              </w:tc>
              <w:tc>
                <w:tcPr>
                  <w:tcW w:w="2091" w:type="dxa"/>
                  <w:vAlign w:val="center"/>
                </w:tcPr>
                <w:p w14:paraId="48D9ED72">
                  <w:pPr>
                    <w:pStyle w:val="74"/>
                    <w:rPr>
                      <w:sz w:val="18"/>
                      <w:szCs w:val="18"/>
                    </w:rPr>
                  </w:pPr>
                  <w:r>
                    <w:rPr>
                      <w:sz w:val="18"/>
                      <w:szCs w:val="18"/>
                    </w:rPr>
                    <w:t>有机废水坑污泥</w:t>
                  </w:r>
                </w:p>
              </w:tc>
              <w:tc>
                <w:tcPr>
                  <w:tcW w:w="1737" w:type="dxa"/>
                  <w:vMerge w:val="continue"/>
                  <w:vAlign w:val="center"/>
                </w:tcPr>
                <w:p w14:paraId="6B771178">
                  <w:pPr>
                    <w:widowControl/>
                    <w:jc w:val="center"/>
                    <w:rPr>
                      <w:rFonts w:eastAsia="仿宋_GB2312"/>
                      <w:kern w:val="21"/>
                      <w:sz w:val="18"/>
                      <w:szCs w:val="18"/>
                    </w:rPr>
                  </w:pPr>
                </w:p>
              </w:tc>
            </w:tr>
            <w:tr w14:paraId="223D9D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Merge w:val="continue"/>
                  <w:vAlign w:val="center"/>
                </w:tcPr>
                <w:p w14:paraId="00B5E58A">
                  <w:pPr>
                    <w:pStyle w:val="74"/>
                    <w:rPr>
                      <w:sz w:val="18"/>
                      <w:szCs w:val="18"/>
                    </w:rPr>
                  </w:pPr>
                </w:p>
              </w:tc>
              <w:tc>
                <w:tcPr>
                  <w:tcW w:w="2579" w:type="dxa"/>
                  <w:vAlign w:val="center"/>
                </w:tcPr>
                <w:p w14:paraId="5D3395AE">
                  <w:pPr>
                    <w:pStyle w:val="74"/>
                    <w:rPr>
                      <w:sz w:val="18"/>
                      <w:szCs w:val="18"/>
                    </w:rPr>
                  </w:pPr>
                  <w:r>
                    <w:rPr>
                      <w:sz w:val="18"/>
                      <w:szCs w:val="18"/>
                    </w:rPr>
                    <w:t>维检修</w:t>
                  </w:r>
                </w:p>
              </w:tc>
              <w:tc>
                <w:tcPr>
                  <w:tcW w:w="2091" w:type="dxa"/>
                  <w:vAlign w:val="center"/>
                </w:tcPr>
                <w:p w14:paraId="1F02170B">
                  <w:pPr>
                    <w:pStyle w:val="74"/>
                    <w:rPr>
                      <w:sz w:val="18"/>
                      <w:szCs w:val="18"/>
                    </w:rPr>
                  </w:pPr>
                  <w:r>
                    <w:rPr>
                      <w:sz w:val="18"/>
                      <w:szCs w:val="18"/>
                    </w:rPr>
                    <w:t>废机油</w:t>
                  </w:r>
                </w:p>
              </w:tc>
              <w:tc>
                <w:tcPr>
                  <w:tcW w:w="1737" w:type="dxa"/>
                  <w:vMerge w:val="continue"/>
                  <w:vAlign w:val="center"/>
                </w:tcPr>
                <w:p w14:paraId="2E3AD657">
                  <w:pPr>
                    <w:widowControl/>
                    <w:jc w:val="center"/>
                    <w:rPr>
                      <w:rFonts w:eastAsia="仿宋_GB2312"/>
                      <w:kern w:val="21"/>
                      <w:sz w:val="18"/>
                      <w:szCs w:val="18"/>
                    </w:rPr>
                  </w:pPr>
                </w:p>
              </w:tc>
            </w:tr>
            <w:tr w14:paraId="61B13D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Merge w:val="continue"/>
                  <w:vAlign w:val="center"/>
                </w:tcPr>
                <w:p w14:paraId="30C38B75">
                  <w:pPr>
                    <w:pStyle w:val="74"/>
                    <w:rPr>
                      <w:sz w:val="18"/>
                      <w:szCs w:val="18"/>
                    </w:rPr>
                  </w:pPr>
                </w:p>
              </w:tc>
              <w:tc>
                <w:tcPr>
                  <w:tcW w:w="2579" w:type="dxa"/>
                  <w:vAlign w:val="center"/>
                </w:tcPr>
                <w:p w14:paraId="58C9E59D">
                  <w:pPr>
                    <w:pStyle w:val="74"/>
                    <w:rPr>
                      <w:sz w:val="18"/>
                      <w:szCs w:val="18"/>
                    </w:rPr>
                  </w:pPr>
                  <w:r>
                    <w:rPr>
                      <w:sz w:val="18"/>
                      <w:szCs w:val="18"/>
                    </w:rPr>
                    <w:t>清理储罐、反应器、管道等</w:t>
                  </w:r>
                </w:p>
              </w:tc>
              <w:tc>
                <w:tcPr>
                  <w:tcW w:w="2091" w:type="dxa"/>
                  <w:vAlign w:val="center"/>
                </w:tcPr>
                <w:p w14:paraId="547A9745">
                  <w:pPr>
                    <w:pStyle w:val="74"/>
                    <w:rPr>
                      <w:sz w:val="18"/>
                      <w:szCs w:val="18"/>
                    </w:rPr>
                  </w:pPr>
                  <w:r>
                    <w:rPr>
                      <w:sz w:val="18"/>
                      <w:szCs w:val="18"/>
                    </w:rPr>
                    <w:t>精蒸馏残渣</w:t>
                  </w:r>
                </w:p>
              </w:tc>
              <w:tc>
                <w:tcPr>
                  <w:tcW w:w="1737" w:type="dxa"/>
                  <w:vMerge w:val="continue"/>
                  <w:vAlign w:val="center"/>
                </w:tcPr>
                <w:p w14:paraId="7E0A06BB">
                  <w:pPr>
                    <w:widowControl/>
                    <w:jc w:val="center"/>
                    <w:rPr>
                      <w:rFonts w:eastAsia="仿宋_GB2312"/>
                      <w:kern w:val="21"/>
                      <w:sz w:val="18"/>
                      <w:szCs w:val="18"/>
                    </w:rPr>
                  </w:pPr>
                </w:p>
              </w:tc>
            </w:tr>
            <w:tr w14:paraId="0E0E9E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Merge w:val="continue"/>
                  <w:vAlign w:val="center"/>
                </w:tcPr>
                <w:p w14:paraId="679FA3A6">
                  <w:pPr>
                    <w:pStyle w:val="74"/>
                    <w:rPr>
                      <w:sz w:val="18"/>
                      <w:szCs w:val="18"/>
                    </w:rPr>
                  </w:pPr>
                </w:p>
              </w:tc>
              <w:tc>
                <w:tcPr>
                  <w:tcW w:w="2579" w:type="dxa"/>
                  <w:vAlign w:val="center"/>
                </w:tcPr>
                <w:p w14:paraId="7255F902">
                  <w:pPr>
                    <w:pStyle w:val="74"/>
                    <w:rPr>
                      <w:sz w:val="18"/>
                      <w:szCs w:val="18"/>
                    </w:rPr>
                  </w:pPr>
                  <w:r>
                    <w:rPr>
                      <w:sz w:val="18"/>
                      <w:szCs w:val="18"/>
                    </w:rPr>
                    <w:t>过期化学品</w:t>
                  </w:r>
                </w:p>
              </w:tc>
              <w:tc>
                <w:tcPr>
                  <w:tcW w:w="2091" w:type="dxa"/>
                  <w:vAlign w:val="center"/>
                </w:tcPr>
                <w:p w14:paraId="673EBC88">
                  <w:pPr>
                    <w:pStyle w:val="74"/>
                    <w:rPr>
                      <w:sz w:val="18"/>
                      <w:szCs w:val="18"/>
                    </w:rPr>
                  </w:pPr>
                  <w:r>
                    <w:rPr>
                      <w:sz w:val="18"/>
                      <w:szCs w:val="18"/>
                    </w:rPr>
                    <w:t>过期化学品</w:t>
                  </w:r>
                </w:p>
              </w:tc>
              <w:tc>
                <w:tcPr>
                  <w:tcW w:w="1737" w:type="dxa"/>
                  <w:vMerge w:val="continue"/>
                  <w:vAlign w:val="center"/>
                </w:tcPr>
                <w:p w14:paraId="6CD3A284">
                  <w:pPr>
                    <w:widowControl/>
                    <w:jc w:val="center"/>
                    <w:rPr>
                      <w:rFonts w:eastAsia="仿宋_GB2312"/>
                      <w:kern w:val="21"/>
                      <w:sz w:val="18"/>
                      <w:szCs w:val="18"/>
                    </w:rPr>
                  </w:pPr>
                </w:p>
              </w:tc>
            </w:tr>
            <w:tr w14:paraId="30DC54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Merge w:val="restart"/>
                  <w:vAlign w:val="center"/>
                </w:tcPr>
                <w:p w14:paraId="61E2D0B0">
                  <w:pPr>
                    <w:pStyle w:val="74"/>
                    <w:rPr>
                      <w:sz w:val="18"/>
                      <w:szCs w:val="18"/>
                    </w:rPr>
                  </w:pPr>
                  <w:r>
                    <w:rPr>
                      <w:sz w:val="18"/>
                      <w:szCs w:val="18"/>
                    </w:rPr>
                    <w:t>华谊钦州化工新材料一体化基地三期双氧水法环氧丙烷（HPPO）及聚醚多元醇一体化项目</w:t>
                  </w:r>
                </w:p>
              </w:tc>
              <w:tc>
                <w:tcPr>
                  <w:tcW w:w="2579" w:type="dxa"/>
                  <w:vAlign w:val="center"/>
                </w:tcPr>
                <w:p w14:paraId="556CE161">
                  <w:pPr>
                    <w:pStyle w:val="74"/>
                    <w:rPr>
                      <w:sz w:val="18"/>
                      <w:szCs w:val="18"/>
                    </w:rPr>
                  </w:pPr>
                  <w:r>
                    <w:rPr>
                      <w:rFonts w:hint="eastAsia"/>
                      <w:sz w:val="18"/>
                      <w:szCs w:val="18"/>
                    </w:rPr>
                    <w:t>氢化塔</w:t>
                  </w:r>
                </w:p>
              </w:tc>
              <w:tc>
                <w:tcPr>
                  <w:tcW w:w="2091" w:type="dxa"/>
                  <w:vAlign w:val="center"/>
                </w:tcPr>
                <w:p w14:paraId="4D0F203A">
                  <w:pPr>
                    <w:pStyle w:val="74"/>
                    <w:rPr>
                      <w:sz w:val="18"/>
                      <w:szCs w:val="18"/>
                    </w:rPr>
                  </w:pPr>
                  <w:r>
                    <w:rPr>
                      <w:rFonts w:hint="eastAsia"/>
                      <w:sz w:val="18"/>
                      <w:szCs w:val="18"/>
                    </w:rPr>
                    <w:t>氢化塔废催化剂</w:t>
                  </w:r>
                </w:p>
              </w:tc>
              <w:tc>
                <w:tcPr>
                  <w:tcW w:w="1737" w:type="dxa"/>
                  <w:vMerge w:val="restart"/>
                  <w:vAlign w:val="center"/>
                </w:tcPr>
                <w:p w14:paraId="585430AD">
                  <w:pPr>
                    <w:pStyle w:val="74"/>
                    <w:rPr>
                      <w:sz w:val="18"/>
                      <w:szCs w:val="18"/>
                    </w:rPr>
                  </w:pPr>
                  <w:r>
                    <w:rPr>
                      <w:rFonts w:hint="eastAsia"/>
                      <w:sz w:val="18"/>
                      <w:szCs w:val="18"/>
                    </w:rPr>
                    <w:t>委托有资质的单位处置</w:t>
                  </w:r>
                </w:p>
              </w:tc>
            </w:tr>
            <w:tr w14:paraId="2B3354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Merge w:val="continue"/>
                  <w:vAlign w:val="center"/>
                </w:tcPr>
                <w:p w14:paraId="0F9D1C66">
                  <w:pPr>
                    <w:pStyle w:val="74"/>
                    <w:rPr>
                      <w:sz w:val="18"/>
                      <w:szCs w:val="18"/>
                    </w:rPr>
                  </w:pPr>
                </w:p>
              </w:tc>
              <w:tc>
                <w:tcPr>
                  <w:tcW w:w="2579" w:type="dxa"/>
                  <w:vAlign w:val="center"/>
                </w:tcPr>
                <w:p w14:paraId="195739C4">
                  <w:pPr>
                    <w:pStyle w:val="74"/>
                    <w:rPr>
                      <w:sz w:val="18"/>
                      <w:szCs w:val="18"/>
                    </w:rPr>
                  </w:pPr>
                  <w:r>
                    <w:rPr>
                      <w:rFonts w:hint="eastAsia"/>
                      <w:sz w:val="18"/>
                      <w:szCs w:val="18"/>
                    </w:rPr>
                    <w:t>过滤器</w:t>
                  </w:r>
                </w:p>
              </w:tc>
              <w:tc>
                <w:tcPr>
                  <w:tcW w:w="2091" w:type="dxa"/>
                  <w:vAlign w:val="center"/>
                </w:tcPr>
                <w:p w14:paraId="424FDD55">
                  <w:pPr>
                    <w:pStyle w:val="74"/>
                    <w:rPr>
                      <w:sz w:val="18"/>
                      <w:szCs w:val="18"/>
                    </w:rPr>
                  </w:pPr>
                  <w:r>
                    <w:rPr>
                      <w:rFonts w:hint="eastAsia"/>
                      <w:sz w:val="18"/>
                      <w:szCs w:val="18"/>
                    </w:rPr>
                    <w:t>废过滤器滤芯</w:t>
                  </w:r>
                </w:p>
              </w:tc>
              <w:tc>
                <w:tcPr>
                  <w:tcW w:w="1737" w:type="dxa"/>
                  <w:vMerge w:val="continue"/>
                  <w:vAlign w:val="center"/>
                </w:tcPr>
                <w:p w14:paraId="0CEAEA83">
                  <w:pPr>
                    <w:widowControl/>
                    <w:jc w:val="center"/>
                    <w:rPr>
                      <w:rFonts w:eastAsia="仿宋_GB2312"/>
                      <w:kern w:val="21"/>
                      <w:sz w:val="18"/>
                      <w:szCs w:val="18"/>
                    </w:rPr>
                  </w:pPr>
                </w:p>
              </w:tc>
            </w:tr>
            <w:tr w14:paraId="5ACF57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Merge w:val="continue"/>
                  <w:vAlign w:val="center"/>
                </w:tcPr>
                <w:p w14:paraId="6B4C9C99">
                  <w:pPr>
                    <w:pStyle w:val="74"/>
                    <w:rPr>
                      <w:sz w:val="18"/>
                      <w:szCs w:val="18"/>
                    </w:rPr>
                  </w:pPr>
                </w:p>
              </w:tc>
              <w:tc>
                <w:tcPr>
                  <w:tcW w:w="2579" w:type="dxa"/>
                  <w:vAlign w:val="center"/>
                </w:tcPr>
                <w:p w14:paraId="75207764">
                  <w:pPr>
                    <w:pStyle w:val="74"/>
                    <w:rPr>
                      <w:sz w:val="18"/>
                      <w:szCs w:val="18"/>
                    </w:rPr>
                  </w:pPr>
                  <w:r>
                    <w:rPr>
                      <w:rFonts w:hint="eastAsia"/>
                      <w:sz w:val="18"/>
                      <w:szCs w:val="18"/>
                    </w:rPr>
                    <w:t>含氧废气吸附</w:t>
                  </w:r>
                </w:p>
              </w:tc>
              <w:tc>
                <w:tcPr>
                  <w:tcW w:w="2091" w:type="dxa"/>
                  <w:vAlign w:val="center"/>
                </w:tcPr>
                <w:p w14:paraId="7991210C">
                  <w:pPr>
                    <w:pStyle w:val="74"/>
                    <w:rPr>
                      <w:sz w:val="18"/>
                      <w:szCs w:val="18"/>
                    </w:rPr>
                  </w:pPr>
                  <w:r>
                    <w:rPr>
                      <w:rFonts w:hint="eastAsia"/>
                      <w:sz w:val="18"/>
                      <w:szCs w:val="18"/>
                    </w:rPr>
                    <w:t>废活性炭</w:t>
                  </w:r>
                </w:p>
              </w:tc>
              <w:tc>
                <w:tcPr>
                  <w:tcW w:w="1737" w:type="dxa"/>
                  <w:vMerge w:val="continue"/>
                  <w:vAlign w:val="center"/>
                </w:tcPr>
                <w:p w14:paraId="4FADD4F3">
                  <w:pPr>
                    <w:widowControl/>
                    <w:jc w:val="center"/>
                    <w:rPr>
                      <w:bCs/>
                      <w:spacing w:val="10"/>
                      <w:szCs w:val="21"/>
                      <w:u w:val="single"/>
                    </w:rPr>
                  </w:pPr>
                </w:p>
              </w:tc>
            </w:tr>
            <w:tr w14:paraId="7C1911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Merge w:val="continue"/>
                  <w:vAlign w:val="center"/>
                </w:tcPr>
                <w:p w14:paraId="5F58DE30">
                  <w:pPr>
                    <w:pStyle w:val="74"/>
                    <w:rPr>
                      <w:sz w:val="18"/>
                      <w:szCs w:val="18"/>
                    </w:rPr>
                  </w:pPr>
                </w:p>
              </w:tc>
              <w:tc>
                <w:tcPr>
                  <w:tcW w:w="2579" w:type="dxa"/>
                  <w:vAlign w:val="center"/>
                </w:tcPr>
                <w:p w14:paraId="6F50B41F">
                  <w:pPr>
                    <w:pStyle w:val="74"/>
                    <w:rPr>
                      <w:sz w:val="18"/>
                      <w:szCs w:val="18"/>
                    </w:rPr>
                  </w:pPr>
                  <w:r>
                    <w:rPr>
                      <w:sz w:val="18"/>
                      <w:szCs w:val="18"/>
                    </w:rPr>
                    <w:t>TOC</w:t>
                  </w:r>
                  <w:r>
                    <w:rPr>
                      <w:rFonts w:hint="eastAsia"/>
                      <w:sz w:val="18"/>
                      <w:szCs w:val="18"/>
                    </w:rPr>
                    <w:t>去除</w:t>
                  </w:r>
                </w:p>
              </w:tc>
              <w:tc>
                <w:tcPr>
                  <w:tcW w:w="2091" w:type="dxa"/>
                  <w:vAlign w:val="center"/>
                </w:tcPr>
                <w:p w14:paraId="061AFD8E">
                  <w:pPr>
                    <w:pStyle w:val="74"/>
                    <w:rPr>
                      <w:sz w:val="18"/>
                      <w:szCs w:val="18"/>
                    </w:rPr>
                  </w:pPr>
                  <w:r>
                    <w:rPr>
                      <w:rFonts w:hint="eastAsia"/>
                      <w:sz w:val="18"/>
                      <w:szCs w:val="18"/>
                    </w:rPr>
                    <w:t>废树脂</w:t>
                  </w:r>
                </w:p>
              </w:tc>
              <w:tc>
                <w:tcPr>
                  <w:tcW w:w="1737" w:type="dxa"/>
                  <w:vMerge w:val="continue"/>
                  <w:vAlign w:val="center"/>
                </w:tcPr>
                <w:p w14:paraId="547DE077">
                  <w:pPr>
                    <w:widowControl/>
                    <w:jc w:val="center"/>
                    <w:rPr>
                      <w:bCs/>
                      <w:spacing w:val="10"/>
                      <w:szCs w:val="21"/>
                      <w:u w:val="single"/>
                    </w:rPr>
                  </w:pPr>
                </w:p>
              </w:tc>
            </w:tr>
            <w:tr w14:paraId="612396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Merge w:val="continue"/>
                  <w:vAlign w:val="center"/>
                </w:tcPr>
                <w:p w14:paraId="68C892AF">
                  <w:pPr>
                    <w:pStyle w:val="74"/>
                    <w:rPr>
                      <w:sz w:val="18"/>
                      <w:szCs w:val="18"/>
                    </w:rPr>
                  </w:pPr>
                </w:p>
              </w:tc>
              <w:tc>
                <w:tcPr>
                  <w:tcW w:w="2579" w:type="dxa"/>
                  <w:vAlign w:val="center"/>
                </w:tcPr>
                <w:p w14:paraId="71B02641">
                  <w:pPr>
                    <w:pStyle w:val="74"/>
                    <w:rPr>
                      <w:sz w:val="18"/>
                      <w:szCs w:val="18"/>
                    </w:rPr>
                  </w:pPr>
                  <w:r>
                    <w:rPr>
                      <w:rFonts w:hint="eastAsia"/>
                      <w:sz w:val="18"/>
                      <w:szCs w:val="18"/>
                    </w:rPr>
                    <w:t>甲醇回收塔</w:t>
                  </w:r>
                </w:p>
              </w:tc>
              <w:tc>
                <w:tcPr>
                  <w:tcW w:w="2091" w:type="dxa"/>
                  <w:vAlign w:val="center"/>
                </w:tcPr>
                <w:p w14:paraId="0DB86DEC">
                  <w:pPr>
                    <w:pStyle w:val="74"/>
                    <w:rPr>
                      <w:sz w:val="18"/>
                      <w:szCs w:val="18"/>
                    </w:rPr>
                  </w:pPr>
                  <w:r>
                    <w:rPr>
                      <w:rFonts w:hint="eastAsia"/>
                      <w:sz w:val="18"/>
                      <w:szCs w:val="18"/>
                    </w:rPr>
                    <w:t>废杂醇</w:t>
                  </w:r>
                </w:p>
              </w:tc>
              <w:tc>
                <w:tcPr>
                  <w:tcW w:w="1737" w:type="dxa"/>
                  <w:vMerge w:val="continue"/>
                  <w:vAlign w:val="center"/>
                </w:tcPr>
                <w:p w14:paraId="775DB632">
                  <w:pPr>
                    <w:widowControl/>
                    <w:jc w:val="center"/>
                    <w:rPr>
                      <w:bCs/>
                      <w:spacing w:val="10"/>
                      <w:szCs w:val="21"/>
                      <w:u w:val="single"/>
                    </w:rPr>
                  </w:pPr>
                </w:p>
              </w:tc>
            </w:tr>
            <w:tr w14:paraId="5E8C4E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Merge w:val="continue"/>
                  <w:vAlign w:val="center"/>
                </w:tcPr>
                <w:p w14:paraId="2D553DEE">
                  <w:pPr>
                    <w:pStyle w:val="74"/>
                    <w:rPr>
                      <w:sz w:val="18"/>
                      <w:szCs w:val="18"/>
                    </w:rPr>
                  </w:pPr>
                </w:p>
              </w:tc>
              <w:tc>
                <w:tcPr>
                  <w:tcW w:w="2579" w:type="dxa"/>
                  <w:vAlign w:val="center"/>
                </w:tcPr>
                <w:p w14:paraId="3A359ED7">
                  <w:pPr>
                    <w:pStyle w:val="74"/>
                    <w:rPr>
                      <w:sz w:val="18"/>
                      <w:szCs w:val="18"/>
                    </w:rPr>
                  </w:pPr>
                  <w:r>
                    <w:rPr>
                      <w:rFonts w:hint="eastAsia"/>
                      <w:sz w:val="18"/>
                      <w:szCs w:val="18"/>
                    </w:rPr>
                    <w:t>甲醇分离器</w:t>
                  </w:r>
                </w:p>
              </w:tc>
              <w:tc>
                <w:tcPr>
                  <w:tcW w:w="2091" w:type="dxa"/>
                  <w:vAlign w:val="center"/>
                </w:tcPr>
                <w:p w14:paraId="361B6D9B">
                  <w:pPr>
                    <w:pStyle w:val="74"/>
                    <w:rPr>
                      <w:sz w:val="18"/>
                      <w:szCs w:val="18"/>
                    </w:rPr>
                  </w:pPr>
                  <w:r>
                    <w:rPr>
                      <w:rFonts w:hint="eastAsia"/>
                      <w:sz w:val="18"/>
                      <w:szCs w:val="18"/>
                    </w:rPr>
                    <w:t>废甲醇、乙醇</w:t>
                  </w:r>
                </w:p>
              </w:tc>
              <w:tc>
                <w:tcPr>
                  <w:tcW w:w="1737" w:type="dxa"/>
                  <w:vMerge w:val="continue"/>
                  <w:vAlign w:val="center"/>
                </w:tcPr>
                <w:p w14:paraId="5548A26F">
                  <w:pPr>
                    <w:widowControl/>
                    <w:jc w:val="center"/>
                    <w:rPr>
                      <w:bCs/>
                      <w:spacing w:val="10"/>
                      <w:szCs w:val="21"/>
                      <w:u w:val="single"/>
                    </w:rPr>
                  </w:pPr>
                </w:p>
              </w:tc>
            </w:tr>
            <w:tr w14:paraId="08C17A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Merge w:val="continue"/>
                  <w:vAlign w:val="center"/>
                </w:tcPr>
                <w:p w14:paraId="47BE6758">
                  <w:pPr>
                    <w:pStyle w:val="74"/>
                    <w:rPr>
                      <w:sz w:val="18"/>
                      <w:szCs w:val="18"/>
                    </w:rPr>
                  </w:pPr>
                </w:p>
              </w:tc>
              <w:tc>
                <w:tcPr>
                  <w:tcW w:w="2579" w:type="dxa"/>
                  <w:vAlign w:val="center"/>
                </w:tcPr>
                <w:p w14:paraId="6E8F8058">
                  <w:pPr>
                    <w:pStyle w:val="74"/>
                    <w:rPr>
                      <w:sz w:val="18"/>
                      <w:szCs w:val="18"/>
                    </w:rPr>
                  </w:pPr>
                  <w:r>
                    <w:rPr>
                      <w:rFonts w:hint="eastAsia"/>
                      <w:sz w:val="18"/>
                      <w:szCs w:val="18"/>
                    </w:rPr>
                    <w:t>单甲醚分离塔</w:t>
                  </w:r>
                </w:p>
              </w:tc>
              <w:tc>
                <w:tcPr>
                  <w:tcW w:w="2091" w:type="dxa"/>
                  <w:vAlign w:val="center"/>
                </w:tcPr>
                <w:p w14:paraId="123BA6F5">
                  <w:pPr>
                    <w:pStyle w:val="74"/>
                    <w:rPr>
                      <w:sz w:val="18"/>
                      <w:szCs w:val="18"/>
                    </w:rPr>
                  </w:pPr>
                  <w:r>
                    <w:rPr>
                      <w:rFonts w:hint="eastAsia"/>
                      <w:sz w:val="18"/>
                      <w:szCs w:val="18"/>
                    </w:rPr>
                    <w:t>单甲醚分离塔废液</w:t>
                  </w:r>
                </w:p>
              </w:tc>
              <w:tc>
                <w:tcPr>
                  <w:tcW w:w="1737" w:type="dxa"/>
                  <w:vMerge w:val="continue"/>
                  <w:vAlign w:val="center"/>
                </w:tcPr>
                <w:p w14:paraId="1580C991">
                  <w:pPr>
                    <w:widowControl/>
                    <w:jc w:val="center"/>
                    <w:rPr>
                      <w:bCs/>
                      <w:spacing w:val="10"/>
                      <w:szCs w:val="21"/>
                      <w:u w:val="single"/>
                    </w:rPr>
                  </w:pPr>
                </w:p>
              </w:tc>
            </w:tr>
            <w:tr w14:paraId="57645B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Merge w:val="continue"/>
                  <w:vAlign w:val="center"/>
                </w:tcPr>
                <w:p w14:paraId="01938386">
                  <w:pPr>
                    <w:pStyle w:val="74"/>
                    <w:rPr>
                      <w:sz w:val="18"/>
                      <w:szCs w:val="18"/>
                    </w:rPr>
                  </w:pPr>
                </w:p>
              </w:tc>
              <w:tc>
                <w:tcPr>
                  <w:tcW w:w="2579" w:type="dxa"/>
                  <w:vAlign w:val="center"/>
                </w:tcPr>
                <w:p w14:paraId="13295C3C">
                  <w:pPr>
                    <w:pStyle w:val="74"/>
                    <w:rPr>
                      <w:sz w:val="18"/>
                      <w:szCs w:val="18"/>
                    </w:rPr>
                  </w:pPr>
                  <w:r>
                    <w:rPr>
                      <w:rFonts w:hint="eastAsia"/>
                      <w:sz w:val="18"/>
                      <w:szCs w:val="18"/>
                    </w:rPr>
                    <w:t>丙二醇脱重塔</w:t>
                  </w:r>
                </w:p>
              </w:tc>
              <w:tc>
                <w:tcPr>
                  <w:tcW w:w="2091" w:type="dxa"/>
                  <w:vAlign w:val="center"/>
                </w:tcPr>
                <w:p w14:paraId="34C43840">
                  <w:pPr>
                    <w:pStyle w:val="74"/>
                    <w:rPr>
                      <w:sz w:val="18"/>
                      <w:szCs w:val="18"/>
                    </w:rPr>
                  </w:pPr>
                  <w:r>
                    <w:rPr>
                      <w:rFonts w:hint="eastAsia"/>
                      <w:sz w:val="18"/>
                      <w:szCs w:val="18"/>
                    </w:rPr>
                    <w:t>丙二醇脱重塔轻组分残液</w:t>
                  </w:r>
                </w:p>
              </w:tc>
              <w:tc>
                <w:tcPr>
                  <w:tcW w:w="1737" w:type="dxa"/>
                  <w:vMerge w:val="continue"/>
                  <w:vAlign w:val="center"/>
                </w:tcPr>
                <w:p w14:paraId="66AEB50B">
                  <w:pPr>
                    <w:widowControl/>
                    <w:jc w:val="center"/>
                    <w:rPr>
                      <w:bCs/>
                      <w:spacing w:val="10"/>
                      <w:szCs w:val="21"/>
                      <w:u w:val="single"/>
                    </w:rPr>
                  </w:pPr>
                </w:p>
              </w:tc>
            </w:tr>
            <w:tr w14:paraId="6A5BFD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Merge w:val="continue"/>
                  <w:vAlign w:val="center"/>
                </w:tcPr>
                <w:p w14:paraId="401BC538">
                  <w:pPr>
                    <w:pStyle w:val="74"/>
                    <w:rPr>
                      <w:sz w:val="18"/>
                      <w:szCs w:val="18"/>
                    </w:rPr>
                  </w:pPr>
                </w:p>
              </w:tc>
              <w:tc>
                <w:tcPr>
                  <w:tcW w:w="2579" w:type="dxa"/>
                  <w:vAlign w:val="center"/>
                </w:tcPr>
                <w:p w14:paraId="0469C2C0">
                  <w:pPr>
                    <w:pStyle w:val="74"/>
                    <w:rPr>
                      <w:sz w:val="18"/>
                      <w:szCs w:val="18"/>
                    </w:rPr>
                  </w:pPr>
                  <w:r>
                    <w:rPr>
                      <w:rFonts w:hint="eastAsia"/>
                      <w:sz w:val="18"/>
                      <w:szCs w:val="18"/>
                    </w:rPr>
                    <w:t>丙二醇脱轻塔</w:t>
                  </w:r>
                </w:p>
              </w:tc>
              <w:tc>
                <w:tcPr>
                  <w:tcW w:w="2091" w:type="dxa"/>
                  <w:vAlign w:val="center"/>
                </w:tcPr>
                <w:p w14:paraId="6860E536">
                  <w:pPr>
                    <w:pStyle w:val="74"/>
                    <w:rPr>
                      <w:sz w:val="18"/>
                      <w:szCs w:val="18"/>
                    </w:rPr>
                  </w:pPr>
                  <w:r>
                    <w:rPr>
                      <w:rFonts w:hint="eastAsia"/>
                      <w:sz w:val="18"/>
                      <w:szCs w:val="18"/>
                    </w:rPr>
                    <w:t>丙二醇脱轻塔轻组分残液</w:t>
                  </w:r>
                </w:p>
              </w:tc>
              <w:tc>
                <w:tcPr>
                  <w:tcW w:w="1737" w:type="dxa"/>
                  <w:vMerge w:val="continue"/>
                  <w:vAlign w:val="center"/>
                </w:tcPr>
                <w:p w14:paraId="684641ED">
                  <w:pPr>
                    <w:widowControl/>
                    <w:jc w:val="center"/>
                    <w:rPr>
                      <w:bCs/>
                      <w:spacing w:val="10"/>
                      <w:szCs w:val="21"/>
                      <w:u w:val="single"/>
                    </w:rPr>
                  </w:pPr>
                </w:p>
              </w:tc>
            </w:tr>
            <w:tr w14:paraId="678296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Merge w:val="continue"/>
                  <w:vAlign w:val="center"/>
                </w:tcPr>
                <w:p w14:paraId="6626B5D0">
                  <w:pPr>
                    <w:pStyle w:val="74"/>
                    <w:rPr>
                      <w:sz w:val="18"/>
                      <w:szCs w:val="18"/>
                    </w:rPr>
                  </w:pPr>
                </w:p>
              </w:tc>
              <w:tc>
                <w:tcPr>
                  <w:tcW w:w="2579" w:type="dxa"/>
                  <w:vAlign w:val="center"/>
                </w:tcPr>
                <w:p w14:paraId="7619E50B">
                  <w:pPr>
                    <w:pStyle w:val="74"/>
                    <w:rPr>
                      <w:sz w:val="18"/>
                      <w:szCs w:val="18"/>
                    </w:rPr>
                  </w:pPr>
                  <w:r>
                    <w:rPr>
                      <w:rFonts w:hint="eastAsia"/>
                      <w:sz w:val="18"/>
                      <w:szCs w:val="18"/>
                    </w:rPr>
                    <w:t>丙二醇分离塔</w:t>
                  </w:r>
                </w:p>
              </w:tc>
              <w:tc>
                <w:tcPr>
                  <w:tcW w:w="2091" w:type="dxa"/>
                  <w:vAlign w:val="center"/>
                </w:tcPr>
                <w:p w14:paraId="5A74DA32">
                  <w:pPr>
                    <w:pStyle w:val="74"/>
                    <w:rPr>
                      <w:sz w:val="18"/>
                      <w:szCs w:val="18"/>
                    </w:rPr>
                  </w:pPr>
                  <w:r>
                    <w:rPr>
                      <w:rFonts w:hint="eastAsia"/>
                      <w:sz w:val="18"/>
                      <w:szCs w:val="18"/>
                    </w:rPr>
                    <w:t>丙二醇脱重塔残液</w:t>
                  </w:r>
                </w:p>
              </w:tc>
              <w:tc>
                <w:tcPr>
                  <w:tcW w:w="1737" w:type="dxa"/>
                  <w:vMerge w:val="continue"/>
                  <w:vAlign w:val="center"/>
                </w:tcPr>
                <w:p w14:paraId="4FE38C1A">
                  <w:pPr>
                    <w:widowControl/>
                    <w:jc w:val="center"/>
                    <w:rPr>
                      <w:bCs/>
                      <w:spacing w:val="10"/>
                      <w:szCs w:val="21"/>
                      <w:u w:val="single"/>
                    </w:rPr>
                  </w:pPr>
                </w:p>
              </w:tc>
            </w:tr>
            <w:tr w14:paraId="4DF656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Merge w:val="continue"/>
                  <w:vAlign w:val="center"/>
                </w:tcPr>
                <w:p w14:paraId="17D1399A">
                  <w:pPr>
                    <w:pStyle w:val="74"/>
                    <w:rPr>
                      <w:sz w:val="18"/>
                      <w:szCs w:val="18"/>
                    </w:rPr>
                  </w:pPr>
                </w:p>
              </w:tc>
              <w:tc>
                <w:tcPr>
                  <w:tcW w:w="2579" w:type="dxa"/>
                  <w:vAlign w:val="center"/>
                </w:tcPr>
                <w:p w14:paraId="509B7B4C">
                  <w:pPr>
                    <w:pStyle w:val="74"/>
                    <w:rPr>
                      <w:sz w:val="18"/>
                      <w:szCs w:val="18"/>
                    </w:rPr>
                  </w:pPr>
                  <w:r>
                    <w:rPr>
                      <w:rFonts w:hint="eastAsia"/>
                      <w:sz w:val="18"/>
                      <w:szCs w:val="18"/>
                    </w:rPr>
                    <w:t>环氧化反应器</w:t>
                  </w:r>
                </w:p>
              </w:tc>
              <w:tc>
                <w:tcPr>
                  <w:tcW w:w="2091" w:type="dxa"/>
                  <w:vAlign w:val="center"/>
                </w:tcPr>
                <w:p w14:paraId="77D5EED8">
                  <w:pPr>
                    <w:pStyle w:val="74"/>
                    <w:rPr>
                      <w:sz w:val="18"/>
                      <w:szCs w:val="18"/>
                    </w:rPr>
                  </w:pPr>
                  <w:r>
                    <w:rPr>
                      <w:rFonts w:hint="eastAsia"/>
                      <w:sz w:val="18"/>
                      <w:szCs w:val="18"/>
                    </w:rPr>
                    <w:t>环氧化废催化剂</w:t>
                  </w:r>
                </w:p>
              </w:tc>
              <w:tc>
                <w:tcPr>
                  <w:tcW w:w="1737" w:type="dxa"/>
                  <w:vMerge w:val="continue"/>
                  <w:vAlign w:val="center"/>
                </w:tcPr>
                <w:p w14:paraId="6538C54F">
                  <w:pPr>
                    <w:widowControl/>
                    <w:jc w:val="center"/>
                    <w:rPr>
                      <w:bCs/>
                      <w:spacing w:val="10"/>
                      <w:szCs w:val="21"/>
                      <w:u w:val="single"/>
                    </w:rPr>
                  </w:pPr>
                </w:p>
              </w:tc>
            </w:tr>
            <w:tr w14:paraId="37FC9D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Merge w:val="continue"/>
                  <w:vAlign w:val="center"/>
                </w:tcPr>
                <w:p w14:paraId="7E6D7813">
                  <w:pPr>
                    <w:pStyle w:val="74"/>
                    <w:rPr>
                      <w:sz w:val="18"/>
                      <w:szCs w:val="18"/>
                    </w:rPr>
                  </w:pPr>
                </w:p>
              </w:tc>
              <w:tc>
                <w:tcPr>
                  <w:tcW w:w="2579" w:type="dxa"/>
                  <w:vAlign w:val="center"/>
                </w:tcPr>
                <w:p w14:paraId="48A45D2C">
                  <w:pPr>
                    <w:pStyle w:val="74"/>
                    <w:rPr>
                      <w:sz w:val="18"/>
                      <w:szCs w:val="18"/>
                    </w:rPr>
                  </w:pPr>
                  <w:r>
                    <w:rPr>
                      <w:rFonts w:hint="eastAsia"/>
                      <w:sz w:val="18"/>
                      <w:szCs w:val="18"/>
                    </w:rPr>
                    <w:t>环氧化反应器</w:t>
                  </w:r>
                </w:p>
              </w:tc>
              <w:tc>
                <w:tcPr>
                  <w:tcW w:w="2091" w:type="dxa"/>
                  <w:vAlign w:val="center"/>
                </w:tcPr>
                <w:p w14:paraId="64974CF4">
                  <w:pPr>
                    <w:pStyle w:val="74"/>
                    <w:rPr>
                      <w:sz w:val="18"/>
                      <w:szCs w:val="18"/>
                    </w:rPr>
                  </w:pPr>
                  <w:r>
                    <w:rPr>
                      <w:rFonts w:hint="eastAsia"/>
                      <w:sz w:val="18"/>
                      <w:szCs w:val="18"/>
                    </w:rPr>
                    <w:t>环氧化废瓷球</w:t>
                  </w:r>
                </w:p>
              </w:tc>
              <w:tc>
                <w:tcPr>
                  <w:tcW w:w="1737" w:type="dxa"/>
                  <w:vMerge w:val="continue"/>
                  <w:vAlign w:val="center"/>
                </w:tcPr>
                <w:p w14:paraId="1B702308">
                  <w:pPr>
                    <w:widowControl/>
                    <w:jc w:val="center"/>
                    <w:rPr>
                      <w:bCs/>
                      <w:spacing w:val="10"/>
                      <w:szCs w:val="21"/>
                      <w:u w:val="single"/>
                    </w:rPr>
                  </w:pPr>
                </w:p>
              </w:tc>
            </w:tr>
            <w:tr w14:paraId="5D16FE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Merge w:val="continue"/>
                  <w:vAlign w:val="center"/>
                </w:tcPr>
                <w:p w14:paraId="71230ACA">
                  <w:pPr>
                    <w:pStyle w:val="74"/>
                    <w:rPr>
                      <w:sz w:val="18"/>
                      <w:szCs w:val="18"/>
                    </w:rPr>
                  </w:pPr>
                </w:p>
              </w:tc>
              <w:tc>
                <w:tcPr>
                  <w:tcW w:w="2579" w:type="dxa"/>
                  <w:vAlign w:val="center"/>
                </w:tcPr>
                <w:p w14:paraId="6861D141">
                  <w:pPr>
                    <w:pStyle w:val="74"/>
                    <w:rPr>
                      <w:sz w:val="18"/>
                      <w:szCs w:val="18"/>
                    </w:rPr>
                  </w:pPr>
                  <w:r>
                    <w:rPr>
                      <w:rFonts w:hint="eastAsia"/>
                      <w:sz w:val="18"/>
                      <w:szCs w:val="18"/>
                    </w:rPr>
                    <w:t>加氢反应器</w:t>
                  </w:r>
                </w:p>
              </w:tc>
              <w:tc>
                <w:tcPr>
                  <w:tcW w:w="2091" w:type="dxa"/>
                  <w:vAlign w:val="center"/>
                </w:tcPr>
                <w:p w14:paraId="0BA59DC8">
                  <w:pPr>
                    <w:pStyle w:val="74"/>
                    <w:rPr>
                      <w:sz w:val="18"/>
                      <w:szCs w:val="18"/>
                    </w:rPr>
                  </w:pPr>
                  <w:r>
                    <w:rPr>
                      <w:rFonts w:hint="eastAsia"/>
                      <w:sz w:val="18"/>
                      <w:szCs w:val="18"/>
                    </w:rPr>
                    <w:t>加氢废催化剂</w:t>
                  </w:r>
                </w:p>
              </w:tc>
              <w:tc>
                <w:tcPr>
                  <w:tcW w:w="1737" w:type="dxa"/>
                  <w:vMerge w:val="continue"/>
                  <w:vAlign w:val="center"/>
                </w:tcPr>
                <w:p w14:paraId="6BA2BC19">
                  <w:pPr>
                    <w:widowControl/>
                    <w:jc w:val="center"/>
                    <w:rPr>
                      <w:bCs/>
                      <w:spacing w:val="10"/>
                      <w:szCs w:val="21"/>
                      <w:u w:val="single"/>
                    </w:rPr>
                  </w:pPr>
                </w:p>
              </w:tc>
            </w:tr>
            <w:tr w14:paraId="51B6FE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Merge w:val="continue"/>
                  <w:vAlign w:val="center"/>
                </w:tcPr>
                <w:p w14:paraId="5641567A">
                  <w:pPr>
                    <w:pStyle w:val="74"/>
                    <w:rPr>
                      <w:sz w:val="18"/>
                      <w:szCs w:val="18"/>
                    </w:rPr>
                  </w:pPr>
                </w:p>
              </w:tc>
              <w:tc>
                <w:tcPr>
                  <w:tcW w:w="2579" w:type="dxa"/>
                  <w:vAlign w:val="center"/>
                </w:tcPr>
                <w:p w14:paraId="239F57FF">
                  <w:pPr>
                    <w:pStyle w:val="74"/>
                    <w:rPr>
                      <w:sz w:val="18"/>
                      <w:szCs w:val="18"/>
                    </w:rPr>
                  </w:pPr>
                  <w:r>
                    <w:rPr>
                      <w:rFonts w:hint="eastAsia"/>
                      <w:sz w:val="18"/>
                      <w:szCs w:val="18"/>
                    </w:rPr>
                    <w:t>除杂反应器</w:t>
                  </w:r>
                </w:p>
              </w:tc>
              <w:tc>
                <w:tcPr>
                  <w:tcW w:w="2091" w:type="dxa"/>
                  <w:vAlign w:val="center"/>
                </w:tcPr>
                <w:p w14:paraId="32FF84AA">
                  <w:pPr>
                    <w:pStyle w:val="74"/>
                    <w:rPr>
                      <w:sz w:val="18"/>
                      <w:szCs w:val="18"/>
                    </w:rPr>
                  </w:pPr>
                  <w:r>
                    <w:rPr>
                      <w:rFonts w:hint="eastAsia"/>
                      <w:sz w:val="18"/>
                      <w:szCs w:val="18"/>
                    </w:rPr>
                    <w:t>除杂反应器废催化剂</w:t>
                  </w:r>
                </w:p>
              </w:tc>
              <w:tc>
                <w:tcPr>
                  <w:tcW w:w="1737" w:type="dxa"/>
                  <w:vMerge w:val="continue"/>
                  <w:vAlign w:val="center"/>
                </w:tcPr>
                <w:p w14:paraId="0F913BFC">
                  <w:pPr>
                    <w:widowControl/>
                    <w:jc w:val="center"/>
                    <w:rPr>
                      <w:bCs/>
                      <w:spacing w:val="10"/>
                      <w:szCs w:val="21"/>
                      <w:u w:val="single"/>
                    </w:rPr>
                  </w:pPr>
                </w:p>
              </w:tc>
            </w:tr>
            <w:tr w14:paraId="426268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Merge w:val="continue"/>
                  <w:vAlign w:val="center"/>
                </w:tcPr>
                <w:p w14:paraId="74469BF2">
                  <w:pPr>
                    <w:pStyle w:val="74"/>
                    <w:rPr>
                      <w:sz w:val="18"/>
                      <w:szCs w:val="18"/>
                    </w:rPr>
                  </w:pPr>
                </w:p>
              </w:tc>
              <w:tc>
                <w:tcPr>
                  <w:tcW w:w="2579" w:type="dxa"/>
                  <w:vAlign w:val="center"/>
                </w:tcPr>
                <w:p w14:paraId="53D99A29">
                  <w:pPr>
                    <w:pStyle w:val="74"/>
                    <w:rPr>
                      <w:sz w:val="18"/>
                      <w:szCs w:val="18"/>
                    </w:rPr>
                  </w:pPr>
                  <w:r>
                    <w:rPr>
                      <w:rFonts w:hint="eastAsia"/>
                      <w:sz w:val="18"/>
                      <w:szCs w:val="18"/>
                    </w:rPr>
                    <w:t>过滤器</w:t>
                  </w:r>
                </w:p>
              </w:tc>
              <w:tc>
                <w:tcPr>
                  <w:tcW w:w="2091" w:type="dxa"/>
                  <w:vAlign w:val="center"/>
                </w:tcPr>
                <w:p w14:paraId="5DFBEB7D">
                  <w:pPr>
                    <w:pStyle w:val="74"/>
                    <w:rPr>
                      <w:sz w:val="18"/>
                      <w:szCs w:val="18"/>
                    </w:rPr>
                  </w:pPr>
                  <w:r>
                    <w:rPr>
                      <w:rFonts w:hint="eastAsia"/>
                      <w:sz w:val="18"/>
                      <w:szCs w:val="18"/>
                    </w:rPr>
                    <w:t>废滤袋</w:t>
                  </w:r>
                </w:p>
              </w:tc>
              <w:tc>
                <w:tcPr>
                  <w:tcW w:w="1737" w:type="dxa"/>
                  <w:vMerge w:val="continue"/>
                  <w:vAlign w:val="center"/>
                </w:tcPr>
                <w:p w14:paraId="2485F706">
                  <w:pPr>
                    <w:widowControl/>
                    <w:jc w:val="center"/>
                    <w:rPr>
                      <w:bCs/>
                      <w:spacing w:val="10"/>
                      <w:szCs w:val="21"/>
                      <w:u w:val="single"/>
                    </w:rPr>
                  </w:pPr>
                </w:p>
              </w:tc>
            </w:tr>
            <w:tr w14:paraId="429BA8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Merge w:val="continue"/>
                  <w:vAlign w:val="center"/>
                </w:tcPr>
                <w:p w14:paraId="5441E114">
                  <w:pPr>
                    <w:pStyle w:val="74"/>
                    <w:rPr>
                      <w:sz w:val="18"/>
                      <w:szCs w:val="18"/>
                    </w:rPr>
                  </w:pPr>
                </w:p>
              </w:tc>
              <w:tc>
                <w:tcPr>
                  <w:tcW w:w="2579" w:type="dxa"/>
                  <w:vAlign w:val="center"/>
                </w:tcPr>
                <w:p w14:paraId="7E649859">
                  <w:pPr>
                    <w:pStyle w:val="74"/>
                    <w:rPr>
                      <w:sz w:val="18"/>
                      <w:szCs w:val="18"/>
                    </w:rPr>
                  </w:pPr>
                  <w:r>
                    <w:rPr>
                      <w:rFonts w:hint="eastAsia"/>
                      <w:sz w:val="18"/>
                      <w:szCs w:val="18"/>
                    </w:rPr>
                    <w:t>废气处理</w:t>
                  </w:r>
                </w:p>
              </w:tc>
              <w:tc>
                <w:tcPr>
                  <w:tcW w:w="2091" w:type="dxa"/>
                  <w:vAlign w:val="center"/>
                </w:tcPr>
                <w:p w14:paraId="74359799">
                  <w:pPr>
                    <w:pStyle w:val="74"/>
                    <w:rPr>
                      <w:sz w:val="18"/>
                      <w:szCs w:val="18"/>
                    </w:rPr>
                  </w:pPr>
                  <w:r>
                    <w:rPr>
                      <w:rFonts w:hint="eastAsia"/>
                      <w:sz w:val="18"/>
                      <w:szCs w:val="18"/>
                    </w:rPr>
                    <w:t>废布袋</w:t>
                  </w:r>
                </w:p>
              </w:tc>
              <w:tc>
                <w:tcPr>
                  <w:tcW w:w="1737" w:type="dxa"/>
                  <w:vMerge w:val="continue"/>
                  <w:vAlign w:val="center"/>
                </w:tcPr>
                <w:p w14:paraId="4705BFCB">
                  <w:pPr>
                    <w:widowControl/>
                    <w:jc w:val="center"/>
                    <w:rPr>
                      <w:bCs/>
                      <w:spacing w:val="10"/>
                      <w:szCs w:val="21"/>
                      <w:u w:val="single"/>
                    </w:rPr>
                  </w:pPr>
                </w:p>
              </w:tc>
            </w:tr>
            <w:tr w14:paraId="61A024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Merge w:val="continue"/>
                  <w:vAlign w:val="center"/>
                </w:tcPr>
                <w:p w14:paraId="6893D4AE">
                  <w:pPr>
                    <w:pStyle w:val="74"/>
                    <w:rPr>
                      <w:sz w:val="18"/>
                      <w:szCs w:val="18"/>
                    </w:rPr>
                  </w:pPr>
                </w:p>
              </w:tc>
              <w:tc>
                <w:tcPr>
                  <w:tcW w:w="2579" w:type="dxa"/>
                  <w:vAlign w:val="center"/>
                </w:tcPr>
                <w:p w14:paraId="0A530117">
                  <w:pPr>
                    <w:pStyle w:val="74"/>
                    <w:rPr>
                      <w:sz w:val="18"/>
                      <w:szCs w:val="18"/>
                    </w:rPr>
                  </w:pPr>
                  <w:r>
                    <w:rPr>
                      <w:rFonts w:hint="eastAsia"/>
                      <w:sz w:val="18"/>
                      <w:szCs w:val="18"/>
                    </w:rPr>
                    <w:t>过滤器</w:t>
                  </w:r>
                </w:p>
              </w:tc>
              <w:tc>
                <w:tcPr>
                  <w:tcW w:w="2091" w:type="dxa"/>
                  <w:vAlign w:val="center"/>
                </w:tcPr>
                <w:p w14:paraId="2D5D75B8">
                  <w:pPr>
                    <w:pStyle w:val="74"/>
                    <w:rPr>
                      <w:sz w:val="18"/>
                      <w:szCs w:val="18"/>
                    </w:rPr>
                  </w:pPr>
                  <w:r>
                    <w:rPr>
                      <w:rFonts w:hint="eastAsia"/>
                      <w:sz w:val="18"/>
                      <w:szCs w:val="18"/>
                    </w:rPr>
                    <w:t>滤渣（含滤袋）</w:t>
                  </w:r>
                </w:p>
              </w:tc>
              <w:tc>
                <w:tcPr>
                  <w:tcW w:w="1737" w:type="dxa"/>
                  <w:vMerge w:val="continue"/>
                  <w:vAlign w:val="center"/>
                </w:tcPr>
                <w:p w14:paraId="7579EDAE">
                  <w:pPr>
                    <w:widowControl/>
                    <w:jc w:val="center"/>
                    <w:rPr>
                      <w:bCs/>
                      <w:spacing w:val="10"/>
                      <w:szCs w:val="21"/>
                      <w:u w:val="single"/>
                    </w:rPr>
                  </w:pPr>
                </w:p>
              </w:tc>
            </w:tr>
            <w:tr w14:paraId="3308FC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Merge w:val="continue"/>
                  <w:vAlign w:val="center"/>
                </w:tcPr>
                <w:p w14:paraId="579B5E6D">
                  <w:pPr>
                    <w:pStyle w:val="74"/>
                    <w:rPr>
                      <w:sz w:val="18"/>
                      <w:szCs w:val="18"/>
                    </w:rPr>
                  </w:pPr>
                </w:p>
              </w:tc>
              <w:tc>
                <w:tcPr>
                  <w:tcW w:w="2579" w:type="dxa"/>
                  <w:vAlign w:val="center"/>
                </w:tcPr>
                <w:p w14:paraId="7E8257C2">
                  <w:pPr>
                    <w:pStyle w:val="74"/>
                    <w:rPr>
                      <w:sz w:val="18"/>
                      <w:szCs w:val="18"/>
                    </w:rPr>
                  </w:pPr>
                  <w:r>
                    <w:rPr>
                      <w:rFonts w:hint="eastAsia"/>
                      <w:sz w:val="18"/>
                      <w:szCs w:val="18"/>
                    </w:rPr>
                    <w:t>废气处理</w:t>
                  </w:r>
                </w:p>
              </w:tc>
              <w:tc>
                <w:tcPr>
                  <w:tcW w:w="2091" w:type="dxa"/>
                  <w:vAlign w:val="center"/>
                </w:tcPr>
                <w:p w14:paraId="696D9759">
                  <w:pPr>
                    <w:pStyle w:val="74"/>
                    <w:rPr>
                      <w:sz w:val="18"/>
                      <w:szCs w:val="18"/>
                    </w:rPr>
                  </w:pPr>
                  <w:r>
                    <w:rPr>
                      <w:rFonts w:hint="eastAsia"/>
                      <w:sz w:val="18"/>
                      <w:szCs w:val="18"/>
                    </w:rPr>
                    <w:t>废布袋</w:t>
                  </w:r>
                </w:p>
              </w:tc>
              <w:tc>
                <w:tcPr>
                  <w:tcW w:w="1737" w:type="dxa"/>
                  <w:vMerge w:val="continue"/>
                  <w:vAlign w:val="center"/>
                </w:tcPr>
                <w:p w14:paraId="2C542480">
                  <w:pPr>
                    <w:widowControl/>
                    <w:jc w:val="center"/>
                    <w:rPr>
                      <w:bCs/>
                      <w:spacing w:val="10"/>
                      <w:szCs w:val="21"/>
                      <w:u w:val="single"/>
                    </w:rPr>
                  </w:pPr>
                </w:p>
              </w:tc>
            </w:tr>
            <w:tr w14:paraId="04ED47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Merge w:val="continue"/>
                  <w:vAlign w:val="center"/>
                </w:tcPr>
                <w:p w14:paraId="7ADC9D76">
                  <w:pPr>
                    <w:pStyle w:val="74"/>
                    <w:rPr>
                      <w:sz w:val="18"/>
                      <w:szCs w:val="18"/>
                    </w:rPr>
                  </w:pPr>
                </w:p>
              </w:tc>
              <w:tc>
                <w:tcPr>
                  <w:tcW w:w="2579" w:type="dxa"/>
                  <w:vAlign w:val="center"/>
                </w:tcPr>
                <w:p w14:paraId="7C91B7FE">
                  <w:pPr>
                    <w:pStyle w:val="74"/>
                    <w:rPr>
                      <w:sz w:val="18"/>
                      <w:szCs w:val="18"/>
                    </w:rPr>
                  </w:pPr>
                  <w:r>
                    <w:rPr>
                      <w:sz w:val="18"/>
                      <w:szCs w:val="18"/>
                    </w:rPr>
                    <w:t>POP</w:t>
                  </w:r>
                  <w:r>
                    <w:rPr>
                      <w:rFonts w:hint="eastAsia"/>
                      <w:sz w:val="18"/>
                      <w:szCs w:val="18"/>
                    </w:rPr>
                    <w:t>装置闪蒸 罐、汽提罐</w:t>
                  </w:r>
                </w:p>
              </w:tc>
              <w:tc>
                <w:tcPr>
                  <w:tcW w:w="2091" w:type="dxa"/>
                  <w:vAlign w:val="center"/>
                </w:tcPr>
                <w:p w14:paraId="7D4C7C7D">
                  <w:pPr>
                    <w:autoSpaceDE w:val="0"/>
                    <w:jc w:val="center"/>
                    <w:rPr>
                      <w:sz w:val="18"/>
                      <w:szCs w:val="18"/>
                    </w:rPr>
                  </w:pPr>
                  <w:r>
                    <w:rPr>
                      <w:rFonts w:hint="eastAsia" w:eastAsia="仿宋_GB2312"/>
                      <w:kern w:val="21"/>
                      <w:sz w:val="18"/>
                      <w:szCs w:val="18"/>
                    </w:rPr>
                    <w:t>抽真空过程产生的真空单元凝液</w:t>
                  </w:r>
                </w:p>
              </w:tc>
              <w:tc>
                <w:tcPr>
                  <w:tcW w:w="1737" w:type="dxa"/>
                  <w:vMerge w:val="continue"/>
                  <w:vAlign w:val="center"/>
                </w:tcPr>
                <w:p w14:paraId="7A50B2EE">
                  <w:pPr>
                    <w:widowControl/>
                    <w:jc w:val="center"/>
                    <w:rPr>
                      <w:bCs/>
                      <w:spacing w:val="10"/>
                      <w:szCs w:val="21"/>
                      <w:u w:val="single"/>
                    </w:rPr>
                  </w:pPr>
                </w:p>
              </w:tc>
            </w:tr>
            <w:tr w14:paraId="2D1F06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Merge w:val="continue"/>
                  <w:vAlign w:val="center"/>
                </w:tcPr>
                <w:p w14:paraId="1DDBE645">
                  <w:pPr>
                    <w:pStyle w:val="74"/>
                    <w:rPr>
                      <w:sz w:val="18"/>
                      <w:szCs w:val="18"/>
                    </w:rPr>
                  </w:pPr>
                </w:p>
              </w:tc>
              <w:tc>
                <w:tcPr>
                  <w:tcW w:w="2579" w:type="dxa"/>
                  <w:vAlign w:val="center"/>
                </w:tcPr>
                <w:p w14:paraId="181D9B78">
                  <w:pPr>
                    <w:pStyle w:val="74"/>
                    <w:rPr>
                      <w:sz w:val="18"/>
                      <w:szCs w:val="18"/>
                    </w:rPr>
                  </w:pPr>
                  <w:r>
                    <w:rPr>
                      <w:rFonts w:hint="eastAsia"/>
                      <w:sz w:val="18"/>
                      <w:szCs w:val="18"/>
                    </w:rPr>
                    <w:t>焚烧炉</w:t>
                  </w:r>
                </w:p>
              </w:tc>
              <w:tc>
                <w:tcPr>
                  <w:tcW w:w="2091" w:type="dxa"/>
                  <w:vAlign w:val="center"/>
                </w:tcPr>
                <w:p w14:paraId="42E1F920">
                  <w:pPr>
                    <w:pStyle w:val="74"/>
                    <w:rPr>
                      <w:sz w:val="18"/>
                      <w:szCs w:val="18"/>
                    </w:rPr>
                  </w:pPr>
                  <w:r>
                    <w:rPr>
                      <w:rFonts w:hint="eastAsia"/>
                      <w:sz w:val="18"/>
                      <w:szCs w:val="18"/>
                    </w:rPr>
                    <w:t>炉渣</w:t>
                  </w:r>
                </w:p>
              </w:tc>
              <w:tc>
                <w:tcPr>
                  <w:tcW w:w="1737" w:type="dxa"/>
                  <w:vMerge w:val="continue"/>
                  <w:vAlign w:val="center"/>
                </w:tcPr>
                <w:p w14:paraId="721F12BE">
                  <w:pPr>
                    <w:widowControl/>
                    <w:jc w:val="center"/>
                    <w:rPr>
                      <w:bCs/>
                      <w:spacing w:val="10"/>
                      <w:szCs w:val="21"/>
                      <w:u w:val="single"/>
                    </w:rPr>
                  </w:pPr>
                </w:p>
              </w:tc>
            </w:tr>
            <w:tr w14:paraId="2B7AB5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Align w:val="center"/>
                </w:tcPr>
                <w:p w14:paraId="1A3E94A6">
                  <w:pPr>
                    <w:pStyle w:val="74"/>
                    <w:rPr>
                      <w:sz w:val="18"/>
                      <w:szCs w:val="18"/>
                    </w:rPr>
                  </w:pPr>
                  <w:r>
                    <w:rPr>
                      <w:rFonts w:hint="eastAsia"/>
                      <w:sz w:val="18"/>
                      <w:szCs w:val="18"/>
                    </w:rPr>
                    <w:t>广西华谊氯碱新增VCM船运装卸设施项目</w:t>
                  </w:r>
                </w:p>
              </w:tc>
              <w:tc>
                <w:tcPr>
                  <w:tcW w:w="2579" w:type="dxa"/>
                  <w:vAlign w:val="center"/>
                </w:tcPr>
                <w:p w14:paraId="6DD952E8">
                  <w:pPr>
                    <w:pStyle w:val="74"/>
                    <w:rPr>
                      <w:sz w:val="18"/>
                      <w:szCs w:val="18"/>
                    </w:rPr>
                  </w:pPr>
                  <w:r>
                    <w:rPr>
                      <w:rFonts w:hint="eastAsia"/>
                      <w:sz w:val="18"/>
                      <w:szCs w:val="18"/>
                    </w:rPr>
                    <w:t>/</w:t>
                  </w:r>
                </w:p>
              </w:tc>
              <w:tc>
                <w:tcPr>
                  <w:tcW w:w="2091" w:type="dxa"/>
                  <w:vAlign w:val="center"/>
                </w:tcPr>
                <w:p w14:paraId="454E8DBC">
                  <w:pPr>
                    <w:pStyle w:val="74"/>
                    <w:rPr>
                      <w:sz w:val="18"/>
                      <w:szCs w:val="18"/>
                    </w:rPr>
                  </w:pPr>
                  <w:r>
                    <w:rPr>
                      <w:rFonts w:hint="eastAsia"/>
                      <w:sz w:val="18"/>
                      <w:szCs w:val="18"/>
                    </w:rPr>
                    <w:t>/</w:t>
                  </w:r>
                </w:p>
              </w:tc>
              <w:tc>
                <w:tcPr>
                  <w:tcW w:w="1737" w:type="dxa"/>
                  <w:vAlign w:val="center"/>
                </w:tcPr>
                <w:p w14:paraId="71A03E16">
                  <w:pPr>
                    <w:widowControl/>
                    <w:jc w:val="center"/>
                    <w:rPr>
                      <w:rFonts w:eastAsia="仿宋_GB2312"/>
                      <w:kern w:val="21"/>
                      <w:sz w:val="18"/>
                      <w:szCs w:val="18"/>
                    </w:rPr>
                  </w:pPr>
                  <w:r>
                    <w:rPr>
                      <w:rFonts w:hint="eastAsia" w:eastAsia="仿宋_GB2312"/>
                      <w:kern w:val="21"/>
                      <w:sz w:val="18"/>
                      <w:szCs w:val="18"/>
                    </w:rPr>
                    <w:t>/</w:t>
                  </w:r>
                </w:p>
              </w:tc>
            </w:tr>
            <w:tr w14:paraId="6DD220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Merge w:val="restart"/>
                  <w:vAlign w:val="center"/>
                </w:tcPr>
                <w:p w14:paraId="1D862BE3">
                  <w:pPr>
                    <w:pStyle w:val="74"/>
                    <w:rPr>
                      <w:sz w:val="18"/>
                      <w:szCs w:val="18"/>
                    </w:rPr>
                  </w:pPr>
                  <w:r>
                    <w:rPr>
                      <w:rFonts w:hint="eastAsia"/>
                      <w:sz w:val="18"/>
                      <w:szCs w:val="18"/>
                    </w:rPr>
                    <w:t>广西氯碱废水处理系统及废氯气吸收系统改造项目</w:t>
                  </w:r>
                </w:p>
              </w:tc>
              <w:tc>
                <w:tcPr>
                  <w:tcW w:w="2579" w:type="dxa"/>
                  <w:vMerge w:val="restart"/>
                  <w:vAlign w:val="center"/>
                </w:tcPr>
                <w:p w14:paraId="3F4E6C72">
                  <w:pPr>
                    <w:pStyle w:val="74"/>
                    <w:rPr>
                      <w:sz w:val="18"/>
                      <w:szCs w:val="18"/>
                    </w:rPr>
                  </w:pPr>
                  <w:r>
                    <w:rPr>
                      <w:rFonts w:hint="eastAsia"/>
                      <w:sz w:val="18"/>
                      <w:szCs w:val="18"/>
                    </w:rPr>
                    <w:t>维修过程</w:t>
                  </w:r>
                </w:p>
              </w:tc>
              <w:tc>
                <w:tcPr>
                  <w:tcW w:w="2091" w:type="dxa"/>
                  <w:vAlign w:val="center"/>
                </w:tcPr>
                <w:p w14:paraId="3EA3281B">
                  <w:pPr>
                    <w:pStyle w:val="74"/>
                    <w:rPr>
                      <w:sz w:val="18"/>
                      <w:szCs w:val="18"/>
                    </w:rPr>
                  </w:pPr>
                  <w:r>
                    <w:rPr>
                      <w:rFonts w:hint="eastAsia"/>
                      <w:sz w:val="18"/>
                      <w:szCs w:val="18"/>
                    </w:rPr>
                    <w:t>废机油</w:t>
                  </w:r>
                </w:p>
              </w:tc>
              <w:tc>
                <w:tcPr>
                  <w:tcW w:w="1737" w:type="dxa"/>
                  <w:vMerge w:val="restart"/>
                  <w:vAlign w:val="center"/>
                </w:tcPr>
                <w:p w14:paraId="144673B8">
                  <w:pPr>
                    <w:pStyle w:val="74"/>
                    <w:rPr>
                      <w:sz w:val="18"/>
                      <w:szCs w:val="18"/>
                    </w:rPr>
                  </w:pPr>
                  <w:r>
                    <w:rPr>
                      <w:rFonts w:hint="eastAsia"/>
                      <w:sz w:val="18"/>
                      <w:szCs w:val="18"/>
                    </w:rPr>
                    <w:t>委托有资质的单位处置</w:t>
                  </w:r>
                </w:p>
              </w:tc>
            </w:tr>
            <w:tr w14:paraId="1737CA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Merge w:val="continue"/>
                  <w:vAlign w:val="center"/>
                </w:tcPr>
                <w:p w14:paraId="3135B35B">
                  <w:pPr>
                    <w:pStyle w:val="74"/>
                    <w:rPr>
                      <w:sz w:val="18"/>
                      <w:szCs w:val="18"/>
                    </w:rPr>
                  </w:pPr>
                </w:p>
              </w:tc>
              <w:tc>
                <w:tcPr>
                  <w:tcW w:w="2579" w:type="dxa"/>
                  <w:vMerge w:val="continue"/>
                  <w:vAlign w:val="center"/>
                </w:tcPr>
                <w:p w14:paraId="742E706A">
                  <w:pPr>
                    <w:pStyle w:val="74"/>
                    <w:rPr>
                      <w:sz w:val="18"/>
                      <w:szCs w:val="18"/>
                    </w:rPr>
                  </w:pPr>
                </w:p>
              </w:tc>
              <w:tc>
                <w:tcPr>
                  <w:tcW w:w="2091" w:type="dxa"/>
                  <w:vAlign w:val="center"/>
                </w:tcPr>
                <w:p w14:paraId="349B81DA">
                  <w:pPr>
                    <w:pStyle w:val="74"/>
                    <w:rPr>
                      <w:sz w:val="18"/>
                      <w:szCs w:val="18"/>
                    </w:rPr>
                  </w:pPr>
                  <w:r>
                    <w:rPr>
                      <w:rFonts w:hint="eastAsia"/>
                      <w:sz w:val="18"/>
                      <w:szCs w:val="18"/>
                    </w:rPr>
                    <w:t>机油废空桶</w:t>
                  </w:r>
                </w:p>
              </w:tc>
              <w:tc>
                <w:tcPr>
                  <w:tcW w:w="1737" w:type="dxa"/>
                  <w:vMerge w:val="continue"/>
                  <w:vAlign w:val="center"/>
                </w:tcPr>
                <w:p w14:paraId="4CD15F09">
                  <w:pPr>
                    <w:widowControl/>
                    <w:jc w:val="center"/>
                    <w:rPr>
                      <w:rFonts w:eastAsia="仿宋_GB2312"/>
                      <w:kern w:val="21"/>
                      <w:sz w:val="18"/>
                      <w:szCs w:val="18"/>
                    </w:rPr>
                  </w:pPr>
                </w:p>
              </w:tc>
            </w:tr>
            <w:tr w14:paraId="2B5BE4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Merge w:val="continue"/>
                  <w:vAlign w:val="center"/>
                </w:tcPr>
                <w:p w14:paraId="52519F50">
                  <w:pPr>
                    <w:pStyle w:val="74"/>
                    <w:rPr>
                      <w:sz w:val="18"/>
                      <w:szCs w:val="18"/>
                    </w:rPr>
                  </w:pPr>
                </w:p>
              </w:tc>
              <w:tc>
                <w:tcPr>
                  <w:tcW w:w="2579" w:type="dxa"/>
                  <w:vMerge w:val="continue"/>
                  <w:vAlign w:val="center"/>
                </w:tcPr>
                <w:p w14:paraId="2059A5AB">
                  <w:pPr>
                    <w:pStyle w:val="74"/>
                    <w:rPr>
                      <w:sz w:val="18"/>
                      <w:szCs w:val="18"/>
                    </w:rPr>
                  </w:pPr>
                </w:p>
              </w:tc>
              <w:tc>
                <w:tcPr>
                  <w:tcW w:w="2091" w:type="dxa"/>
                  <w:vAlign w:val="center"/>
                </w:tcPr>
                <w:p w14:paraId="2A35504A">
                  <w:pPr>
                    <w:pStyle w:val="74"/>
                    <w:rPr>
                      <w:sz w:val="18"/>
                      <w:szCs w:val="18"/>
                    </w:rPr>
                  </w:pPr>
                  <w:r>
                    <w:rPr>
                      <w:rFonts w:hint="eastAsia"/>
                      <w:sz w:val="18"/>
                      <w:szCs w:val="18"/>
                    </w:rPr>
                    <w:t>设备检修废含有抹布、手套</w:t>
                  </w:r>
                </w:p>
              </w:tc>
              <w:tc>
                <w:tcPr>
                  <w:tcW w:w="1737" w:type="dxa"/>
                  <w:vMerge w:val="continue"/>
                  <w:vAlign w:val="center"/>
                </w:tcPr>
                <w:p w14:paraId="5A55DF14">
                  <w:pPr>
                    <w:widowControl/>
                    <w:jc w:val="center"/>
                    <w:rPr>
                      <w:rFonts w:eastAsia="仿宋_GB2312"/>
                      <w:kern w:val="21"/>
                      <w:sz w:val="18"/>
                      <w:szCs w:val="18"/>
                    </w:rPr>
                  </w:pPr>
                </w:p>
              </w:tc>
            </w:tr>
            <w:tr w14:paraId="39CDCE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Merge w:val="restart"/>
                  <w:vAlign w:val="center"/>
                </w:tcPr>
                <w:p w14:paraId="7F6AFA37">
                  <w:pPr>
                    <w:pStyle w:val="74"/>
                    <w:rPr>
                      <w:sz w:val="18"/>
                      <w:szCs w:val="18"/>
                    </w:rPr>
                  </w:pPr>
                  <w:r>
                    <w:rPr>
                      <w:sz w:val="18"/>
                      <w:szCs w:val="18"/>
                    </w:rPr>
                    <w:t>上海氯碱广西中试基地建设项目</w:t>
                  </w:r>
                </w:p>
              </w:tc>
              <w:tc>
                <w:tcPr>
                  <w:tcW w:w="2579" w:type="dxa"/>
                  <w:vMerge w:val="restart"/>
                  <w:vAlign w:val="center"/>
                </w:tcPr>
                <w:p w14:paraId="460E1C2C">
                  <w:pPr>
                    <w:pStyle w:val="74"/>
                    <w:rPr>
                      <w:sz w:val="18"/>
                      <w:szCs w:val="18"/>
                    </w:rPr>
                  </w:pPr>
                  <w:r>
                    <w:rPr>
                      <w:sz w:val="18"/>
                      <w:szCs w:val="18"/>
                    </w:rPr>
                    <w:t>VDC</w:t>
                  </w:r>
                  <w:r>
                    <w:rPr>
                      <w:rFonts w:hint="eastAsia"/>
                      <w:sz w:val="18"/>
                      <w:szCs w:val="18"/>
                    </w:rPr>
                    <w:t>装置</w:t>
                  </w:r>
                </w:p>
              </w:tc>
              <w:tc>
                <w:tcPr>
                  <w:tcW w:w="2091" w:type="dxa"/>
                  <w:vAlign w:val="center"/>
                </w:tcPr>
                <w:p w14:paraId="265B9821">
                  <w:pPr>
                    <w:pStyle w:val="74"/>
                    <w:rPr>
                      <w:sz w:val="18"/>
                      <w:szCs w:val="18"/>
                    </w:rPr>
                  </w:pPr>
                  <w:r>
                    <w:rPr>
                      <w:rFonts w:hint="eastAsia"/>
                      <w:sz w:val="18"/>
                      <w:szCs w:val="18"/>
                    </w:rPr>
                    <w:t>轻组分冷凝液</w:t>
                  </w:r>
                </w:p>
              </w:tc>
              <w:tc>
                <w:tcPr>
                  <w:tcW w:w="1737" w:type="dxa"/>
                  <w:vMerge w:val="restart"/>
                  <w:vAlign w:val="center"/>
                </w:tcPr>
                <w:p w14:paraId="22E80328">
                  <w:pPr>
                    <w:widowControl/>
                    <w:jc w:val="center"/>
                    <w:rPr>
                      <w:rFonts w:eastAsia="仿宋_GB2312"/>
                      <w:kern w:val="21"/>
                      <w:sz w:val="18"/>
                      <w:szCs w:val="18"/>
                    </w:rPr>
                  </w:pPr>
                  <w:r>
                    <w:rPr>
                      <w:rFonts w:hint="eastAsia" w:eastAsia="仿宋_GB2312"/>
                      <w:kern w:val="21"/>
                      <w:sz w:val="18"/>
                      <w:szCs w:val="18"/>
                    </w:rPr>
                    <w:t>委托有资质的单位处置</w:t>
                  </w:r>
                </w:p>
              </w:tc>
            </w:tr>
            <w:tr w14:paraId="3100E6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Merge w:val="continue"/>
                  <w:vAlign w:val="center"/>
                </w:tcPr>
                <w:p w14:paraId="27855950">
                  <w:pPr>
                    <w:pStyle w:val="74"/>
                    <w:rPr>
                      <w:sz w:val="18"/>
                      <w:szCs w:val="18"/>
                    </w:rPr>
                  </w:pPr>
                </w:p>
              </w:tc>
              <w:tc>
                <w:tcPr>
                  <w:tcW w:w="2579" w:type="dxa"/>
                  <w:vMerge w:val="continue"/>
                  <w:vAlign w:val="center"/>
                </w:tcPr>
                <w:p w14:paraId="41C01CEB">
                  <w:pPr>
                    <w:pStyle w:val="74"/>
                    <w:rPr>
                      <w:sz w:val="18"/>
                      <w:szCs w:val="18"/>
                    </w:rPr>
                  </w:pPr>
                </w:p>
              </w:tc>
              <w:tc>
                <w:tcPr>
                  <w:tcW w:w="2091" w:type="dxa"/>
                  <w:vAlign w:val="center"/>
                </w:tcPr>
                <w:p w14:paraId="02222876">
                  <w:pPr>
                    <w:pStyle w:val="74"/>
                    <w:rPr>
                      <w:sz w:val="18"/>
                      <w:szCs w:val="18"/>
                    </w:rPr>
                  </w:pPr>
                  <w:r>
                    <w:rPr>
                      <w:rFonts w:hint="eastAsia"/>
                      <w:sz w:val="18"/>
                      <w:szCs w:val="18"/>
                    </w:rPr>
                    <w:t>重组分冷却液</w:t>
                  </w:r>
                </w:p>
              </w:tc>
              <w:tc>
                <w:tcPr>
                  <w:tcW w:w="1737" w:type="dxa"/>
                  <w:vMerge w:val="continue"/>
                  <w:vAlign w:val="center"/>
                </w:tcPr>
                <w:p w14:paraId="7376D61C">
                  <w:pPr>
                    <w:widowControl/>
                    <w:jc w:val="center"/>
                    <w:rPr>
                      <w:rFonts w:eastAsia="仿宋_GB2312"/>
                      <w:kern w:val="21"/>
                      <w:sz w:val="18"/>
                      <w:szCs w:val="18"/>
                    </w:rPr>
                  </w:pPr>
                </w:p>
              </w:tc>
            </w:tr>
            <w:tr w14:paraId="1A2FDE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Merge w:val="continue"/>
                  <w:vAlign w:val="center"/>
                </w:tcPr>
                <w:p w14:paraId="0A99EC92">
                  <w:pPr>
                    <w:pStyle w:val="74"/>
                    <w:rPr>
                      <w:sz w:val="18"/>
                      <w:szCs w:val="18"/>
                    </w:rPr>
                  </w:pPr>
                </w:p>
              </w:tc>
              <w:tc>
                <w:tcPr>
                  <w:tcW w:w="2579" w:type="dxa"/>
                  <w:vMerge w:val="restart"/>
                  <w:vAlign w:val="center"/>
                </w:tcPr>
                <w:p w14:paraId="4E1550BD">
                  <w:pPr>
                    <w:pStyle w:val="74"/>
                    <w:rPr>
                      <w:sz w:val="18"/>
                      <w:szCs w:val="18"/>
                    </w:rPr>
                  </w:pPr>
                  <w:r>
                    <w:rPr>
                      <w:rFonts w:hint="eastAsia"/>
                      <w:sz w:val="18"/>
                      <w:szCs w:val="18"/>
                    </w:rPr>
                    <w:t>盐酸脱氟装置</w:t>
                  </w:r>
                </w:p>
              </w:tc>
              <w:tc>
                <w:tcPr>
                  <w:tcW w:w="2091" w:type="dxa"/>
                  <w:vAlign w:val="center"/>
                </w:tcPr>
                <w:p w14:paraId="22C7493D">
                  <w:pPr>
                    <w:pStyle w:val="74"/>
                    <w:rPr>
                      <w:sz w:val="18"/>
                      <w:szCs w:val="18"/>
                    </w:rPr>
                  </w:pPr>
                  <w:r>
                    <w:rPr>
                      <w:rFonts w:hint="eastAsia"/>
                      <w:sz w:val="18"/>
                      <w:szCs w:val="18"/>
                    </w:rPr>
                    <w:t>氟化钙</w:t>
                  </w:r>
                </w:p>
              </w:tc>
              <w:tc>
                <w:tcPr>
                  <w:tcW w:w="1737" w:type="dxa"/>
                  <w:vMerge w:val="continue"/>
                  <w:vAlign w:val="center"/>
                </w:tcPr>
                <w:p w14:paraId="52517630">
                  <w:pPr>
                    <w:widowControl/>
                    <w:jc w:val="center"/>
                    <w:rPr>
                      <w:rFonts w:eastAsia="仿宋_GB2312"/>
                      <w:kern w:val="21"/>
                      <w:sz w:val="18"/>
                      <w:szCs w:val="18"/>
                    </w:rPr>
                  </w:pPr>
                </w:p>
              </w:tc>
            </w:tr>
            <w:tr w14:paraId="485C78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Merge w:val="continue"/>
                  <w:vAlign w:val="center"/>
                </w:tcPr>
                <w:p w14:paraId="3982AC92">
                  <w:pPr>
                    <w:pStyle w:val="74"/>
                    <w:rPr>
                      <w:sz w:val="18"/>
                      <w:szCs w:val="18"/>
                    </w:rPr>
                  </w:pPr>
                </w:p>
              </w:tc>
              <w:tc>
                <w:tcPr>
                  <w:tcW w:w="2579" w:type="dxa"/>
                  <w:vMerge w:val="continue"/>
                  <w:vAlign w:val="center"/>
                </w:tcPr>
                <w:p w14:paraId="652337ED">
                  <w:pPr>
                    <w:pStyle w:val="74"/>
                    <w:rPr>
                      <w:sz w:val="18"/>
                      <w:szCs w:val="18"/>
                    </w:rPr>
                  </w:pPr>
                </w:p>
              </w:tc>
              <w:tc>
                <w:tcPr>
                  <w:tcW w:w="2091" w:type="dxa"/>
                  <w:vAlign w:val="center"/>
                </w:tcPr>
                <w:p w14:paraId="1325659A">
                  <w:pPr>
                    <w:pStyle w:val="74"/>
                    <w:rPr>
                      <w:sz w:val="18"/>
                      <w:szCs w:val="18"/>
                    </w:rPr>
                  </w:pPr>
                  <w:r>
                    <w:rPr>
                      <w:rFonts w:hint="eastAsia"/>
                      <w:sz w:val="18"/>
                      <w:szCs w:val="18"/>
                    </w:rPr>
                    <w:t>废脱氟剂</w:t>
                  </w:r>
                </w:p>
              </w:tc>
              <w:tc>
                <w:tcPr>
                  <w:tcW w:w="1737" w:type="dxa"/>
                  <w:vMerge w:val="continue"/>
                  <w:vAlign w:val="center"/>
                </w:tcPr>
                <w:p w14:paraId="1CB78B01">
                  <w:pPr>
                    <w:widowControl/>
                    <w:jc w:val="center"/>
                    <w:rPr>
                      <w:rFonts w:eastAsia="仿宋_GB2312"/>
                      <w:kern w:val="21"/>
                      <w:sz w:val="18"/>
                      <w:szCs w:val="18"/>
                    </w:rPr>
                  </w:pPr>
                </w:p>
              </w:tc>
            </w:tr>
            <w:tr w14:paraId="67CBB1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Merge w:val="continue"/>
                  <w:vAlign w:val="center"/>
                </w:tcPr>
                <w:p w14:paraId="1E946A8F">
                  <w:pPr>
                    <w:pStyle w:val="74"/>
                    <w:rPr>
                      <w:sz w:val="18"/>
                      <w:szCs w:val="18"/>
                    </w:rPr>
                  </w:pPr>
                </w:p>
              </w:tc>
              <w:tc>
                <w:tcPr>
                  <w:tcW w:w="2579" w:type="dxa"/>
                  <w:vMerge w:val="restart"/>
                  <w:vAlign w:val="center"/>
                </w:tcPr>
                <w:p w14:paraId="3EC8A7FF">
                  <w:pPr>
                    <w:pStyle w:val="74"/>
                    <w:rPr>
                      <w:sz w:val="18"/>
                      <w:szCs w:val="18"/>
                    </w:rPr>
                  </w:pPr>
                  <w:r>
                    <w:rPr>
                      <w:rFonts w:hint="eastAsia"/>
                      <w:sz w:val="18"/>
                      <w:szCs w:val="18"/>
                    </w:rPr>
                    <w:t>检修</w:t>
                  </w:r>
                </w:p>
              </w:tc>
              <w:tc>
                <w:tcPr>
                  <w:tcW w:w="2091" w:type="dxa"/>
                  <w:vAlign w:val="center"/>
                </w:tcPr>
                <w:p w14:paraId="32E1B662">
                  <w:pPr>
                    <w:pStyle w:val="74"/>
                    <w:rPr>
                      <w:sz w:val="18"/>
                      <w:szCs w:val="18"/>
                    </w:rPr>
                  </w:pPr>
                  <w:r>
                    <w:rPr>
                      <w:rFonts w:hint="eastAsia"/>
                      <w:sz w:val="18"/>
                      <w:szCs w:val="18"/>
                    </w:rPr>
                    <w:t>废冷冻机油</w:t>
                  </w:r>
                </w:p>
              </w:tc>
              <w:tc>
                <w:tcPr>
                  <w:tcW w:w="1737" w:type="dxa"/>
                  <w:vMerge w:val="continue"/>
                  <w:vAlign w:val="center"/>
                </w:tcPr>
                <w:p w14:paraId="181E91CA">
                  <w:pPr>
                    <w:widowControl/>
                    <w:jc w:val="center"/>
                    <w:rPr>
                      <w:rFonts w:eastAsia="仿宋_GB2312"/>
                      <w:kern w:val="21"/>
                      <w:sz w:val="18"/>
                      <w:szCs w:val="18"/>
                    </w:rPr>
                  </w:pPr>
                </w:p>
              </w:tc>
            </w:tr>
            <w:tr w14:paraId="062545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Merge w:val="continue"/>
                  <w:vAlign w:val="center"/>
                </w:tcPr>
                <w:p w14:paraId="0C55E733">
                  <w:pPr>
                    <w:pStyle w:val="74"/>
                    <w:rPr>
                      <w:sz w:val="18"/>
                      <w:szCs w:val="18"/>
                    </w:rPr>
                  </w:pPr>
                </w:p>
              </w:tc>
              <w:tc>
                <w:tcPr>
                  <w:tcW w:w="2579" w:type="dxa"/>
                  <w:vMerge w:val="continue"/>
                  <w:vAlign w:val="center"/>
                </w:tcPr>
                <w:p w14:paraId="56933E35">
                  <w:pPr>
                    <w:pStyle w:val="74"/>
                    <w:rPr>
                      <w:sz w:val="18"/>
                      <w:szCs w:val="18"/>
                    </w:rPr>
                  </w:pPr>
                </w:p>
              </w:tc>
              <w:tc>
                <w:tcPr>
                  <w:tcW w:w="2091" w:type="dxa"/>
                  <w:vAlign w:val="center"/>
                </w:tcPr>
                <w:p w14:paraId="69C6574F">
                  <w:pPr>
                    <w:pStyle w:val="74"/>
                    <w:rPr>
                      <w:sz w:val="18"/>
                      <w:szCs w:val="18"/>
                    </w:rPr>
                  </w:pPr>
                  <w:r>
                    <w:rPr>
                      <w:rFonts w:hint="eastAsia"/>
                      <w:sz w:val="18"/>
                      <w:szCs w:val="18"/>
                    </w:rPr>
                    <w:t>含油抹布</w:t>
                  </w:r>
                </w:p>
              </w:tc>
              <w:tc>
                <w:tcPr>
                  <w:tcW w:w="1737" w:type="dxa"/>
                  <w:vMerge w:val="continue"/>
                  <w:vAlign w:val="center"/>
                </w:tcPr>
                <w:p w14:paraId="79106CA7">
                  <w:pPr>
                    <w:widowControl/>
                    <w:jc w:val="center"/>
                    <w:rPr>
                      <w:rFonts w:eastAsia="仿宋_GB2312"/>
                      <w:kern w:val="21"/>
                      <w:sz w:val="18"/>
                      <w:szCs w:val="18"/>
                    </w:rPr>
                  </w:pPr>
                </w:p>
              </w:tc>
            </w:tr>
            <w:tr w14:paraId="74504C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Merge w:val="continue"/>
                  <w:vAlign w:val="center"/>
                </w:tcPr>
                <w:p w14:paraId="5EED91E6">
                  <w:pPr>
                    <w:pStyle w:val="74"/>
                    <w:rPr>
                      <w:sz w:val="18"/>
                      <w:szCs w:val="18"/>
                    </w:rPr>
                  </w:pPr>
                </w:p>
              </w:tc>
              <w:tc>
                <w:tcPr>
                  <w:tcW w:w="2579" w:type="dxa"/>
                  <w:vMerge w:val="continue"/>
                  <w:vAlign w:val="center"/>
                </w:tcPr>
                <w:p w14:paraId="5B02FEEB">
                  <w:pPr>
                    <w:pStyle w:val="74"/>
                    <w:rPr>
                      <w:sz w:val="18"/>
                      <w:szCs w:val="18"/>
                    </w:rPr>
                  </w:pPr>
                </w:p>
              </w:tc>
              <w:tc>
                <w:tcPr>
                  <w:tcW w:w="2091" w:type="dxa"/>
                  <w:vAlign w:val="center"/>
                </w:tcPr>
                <w:p w14:paraId="1CFA5976">
                  <w:pPr>
                    <w:pStyle w:val="74"/>
                    <w:rPr>
                      <w:sz w:val="18"/>
                      <w:szCs w:val="18"/>
                    </w:rPr>
                  </w:pPr>
                  <w:r>
                    <w:rPr>
                      <w:rFonts w:hint="eastAsia"/>
                      <w:sz w:val="18"/>
                      <w:szCs w:val="18"/>
                    </w:rPr>
                    <w:t>更换冷凝回收液</w:t>
                  </w:r>
                </w:p>
              </w:tc>
              <w:tc>
                <w:tcPr>
                  <w:tcW w:w="1737" w:type="dxa"/>
                  <w:vMerge w:val="continue"/>
                  <w:vAlign w:val="center"/>
                </w:tcPr>
                <w:p w14:paraId="4B46C069">
                  <w:pPr>
                    <w:widowControl/>
                    <w:jc w:val="center"/>
                    <w:rPr>
                      <w:rFonts w:eastAsia="仿宋_GB2312"/>
                      <w:kern w:val="21"/>
                      <w:sz w:val="18"/>
                      <w:szCs w:val="18"/>
                    </w:rPr>
                  </w:pPr>
                </w:p>
              </w:tc>
            </w:tr>
            <w:tr w14:paraId="0ED1E2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Merge w:val="continue"/>
                  <w:vAlign w:val="center"/>
                </w:tcPr>
                <w:p w14:paraId="47A685BD">
                  <w:pPr>
                    <w:pStyle w:val="74"/>
                    <w:rPr>
                      <w:sz w:val="18"/>
                      <w:szCs w:val="18"/>
                    </w:rPr>
                  </w:pPr>
                </w:p>
              </w:tc>
              <w:tc>
                <w:tcPr>
                  <w:tcW w:w="2579" w:type="dxa"/>
                  <w:vAlign w:val="center"/>
                </w:tcPr>
                <w:p w14:paraId="5A657901">
                  <w:pPr>
                    <w:pStyle w:val="74"/>
                    <w:rPr>
                      <w:sz w:val="18"/>
                      <w:szCs w:val="18"/>
                    </w:rPr>
                  </w:pPr>
                  <w:r>
                    <w:rPr>
                      <w:rFonts w:hint="eastAsia"/>
                      <w:sz w:val="18"/>
                      <w:szCs w:val="18"/>
                    </w:rPr>
                    <w:t>废气治理</w:t>
                  </w:r>
                </w:p>
              </w:tc>
              <w:tc>
                <w:tcPr>
                  <w:tcW w:w="2091" w:type="dxa"/>
                  <w:vAlign w:val="center"/>
                </w:tcPr>
                <w:p w14:paraId="01DFF0EF">
                  <w:pPr>
                    <w:pStyle w:val="74"/>
                    <w:rPr>
                      <w:sz w:val="18"/>
                      <w:szCs w:val="18"/>
                    </w:rPr>
                  </w:pPr>
                  <w:r>
                    <w:rPr>
                      <w:rFonts w:hint="eastAsia"/>
                      <w:sz w:val="18"/>
                      <w:szCs w:val="18"/>
                    </w:rPr>
                    <w:t>废活性炭</w:t>
                  </w:r>
                </w:p>
              </w:tc>
              <w:tc>
                <w:tcPr>
                  <w:tcW w:w="1737" w:type="dxa"/>
                  <w:vMerge w:val="continue"/>
                  <w:vAlign w:val="center"/>
                </w:tcPr>
                <w:p w14:paraId="072AC4F0">
                  <w:pPr>
                    <w:widowControl/>
                    <w:jc w:val="center"/>
                    <w:rPr>
                      <w:rFonts w:eastAsia="仿宋_GB2312"/>
                      <w:kern w:val="21"/>
                      <w:sz w:val="18"/>
                      <w:szCs w:val="18"/>
                    </w:rPr>
                  </w:pPr>
                </w:p>
              </w:tc>
            </w:tr>
            <w:tr w14:paraId="37F8DB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Merge w:val="restart"/>
                  <w:vAlign w:val="center"/>
                </w:tcPr>
                <w:p w14:paraId="24FBE10E">
                  <w:pPr>
                    <w:pStyle w:val="74"/>
                    <w:rPr>
                      <w:sz w:val="18"/>
                      <w:szCs w:val="18"/>
                    </w:rPr>
                  </w:pPr>
                  <w:r>
                    <w:rPr>
                      <w:sz w:val="18"/>
                      <w:szCs w:val="18"/>
                    </w:rPr>
                    <w:t>广西氯碱功能材料应用中试试验平台建设项目</w:t>
                  </w:r>
                </w:p>
              </w:tc>
              <w:tc>
                <w:tcPr>
                  <w:tcW w:w="2579" w:type="dxa"/>
                  <w:vMerge w:val="restart"/>
                  <w:vAlign w:val="center"/>
                </w:tcPr>
                <w:p w14:paraId="6DF59270">
                  <w:pPr>
                    <w:pStyle w:val="74"/>
                    <w:rPr>
                      <w:sz w:val="18"/>
                      <w:szCs w:val="18"/>
                    </w:rPr>
                  </w:pPr>
                  <w:r>
                    <w:rPr>
                      <w:rFonts w:hint="eastAsia"/>
                      <w:sz w:val="18"/>
                      <w:szCs w:val="18"/>
                    </w:rPr>
                    <w:t>设备维护</w:t>
                  </w:r>
                </w:p>
              </w:tc>
              <w:tc>
                <w:tcPr>
                  <w:tcW w:w="2091" w:type="dxa"/>
                  <w:vAlign w:val="center"/>
                </w:tcPr>
                <w:p w14:paraId="00FFCBAA">
                  <w:pPr>
                    <w:pStyle w:val="74"/>
                    <w:rPr>
                      <w:sz w:val="18"/>
                      <w:szCs w:val="18"/>
                    </w:rPr>
                  </w:pPr>
                  <w:r>
                    <w:rPr>
                      <w:rFonts w:hint="eastAsia"/>
                      <w:sz w:val="18"/>
                      <w:szCs w:val="18"/>
                    </w:rPr>
                    <w:t>废机油</w:t>
                  </w:r>
                </w:p>
              </w:tc>
              <w:tc>
                <w:tcPr>
                  <w:tcW w:w="1737" w:type="dxa"/>
                  <w:vMerge w:val="restart"/>
                  <w:vAlign w:val="center"/>
                </w:tcPr>
                <w:p w14:paraId="7034E317">
                  <w:pPr>
                    <w:pStyle w:val="74"/>
                    <w:rPr>
                      <w:sz w:val="18"/>
                      <w:szCs w:val="18"/>
                    </w:rPr>
                  </w:pPr>
                  <w:r>
                    <w:rPr>
                      <w:rFonts w:hint="eastAsia"/>
                      <w:sz w:val="18"/>
                      <w:szCs w:val="18"/>
                    </w:rPr>
                    <w:t>采用专用容器收集后依托后方厂区危险废物暂存间，定期交由广西科清环境服务有限公司处理。</w:t>
                  </w:r>
                </w:p>
              </w:tc>
            </w:tr>
            <w:tr w14:paraId="00F8D6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Merge w:val="continue"/>
                  <w:vAlign w:val="center"/>
                </w:tcPr>
                <w:p w14:paraId="60FFE8DC">
                  <w:pPr>
                    <w:pStyle w:val="74"/>
                    <w:rPr>
                      <w:sz w:val="18"/>
                      <w:szCs w:val="18"/>
                    </w:rPr>
                  </w:pPr>
                </w:p>
              </w:tc>
              <w:tc>
                <w:tcPr>
                  <w:tcW w:w="2579" w:type="dxa"/>
                  <w:vMerge w:val="continue"/>
                  <w:vAlign w:val="center"/>
                </w:tcPr>
                <w:p w14:paraId="54952C1E">
                  <w:pPr>
                    <w:pStyle w:val="74"/>
                    <w:rPr>
                      <w:sz w:val="18"/>
                      <w:szCs w:val="18"/>
                    </w:rPr>
                  </w:pPr>
                </w:p>
              </w:tc>
              <w:tc>
                <w:tcPr>
                  <w:tcW w:w="2091" w:type="dxa"/>
                  <w:vAlign w:val="center"/>
                </w:tcPr>
                <w:p w14:paraId="79CA5FD3">
                  <w:pPr>
                    <w:autoSpaceDE w:val="0"/>
                    <w:autoSpaceDN w:val="0"/>
                    <w:adjustRightInd w:val="0"/>
                    <w:jc w:val="center"/>
                    <w:rPr>
                      <w:rFonts w:eastAsia="仿宋_GB2312"/>
                      <w:kern w:val="21"/>
                      <w:sz w:val="18"/>
                      <w:szCs w:val="18"/>
                    </w:rPr>
                  </w:pPr>
                  <w:r>
                    <w:rPr>
                      <w:rFonts w:hint="eastAsia" w:eastAsia="仿宋_GB2312"/>
                      <w:kern w:val="21"/>
                      <w:sz w:val="18"/>
                      <w:szCs w:val="18"/>
                    </w:rPr>
                    <w:t>含油抹布</w:t>
                  </w:r>
                </w:p>
              </w:tc>
              <w:tc>
                <w:tcPr>
                  <w:tcW w:w="1737" w:type="dxa"/>
                  <w:vMerge w:val="continue"/>
                  <w:vAlign w:val="center"/>
                </w:tcPr>
                <w:p w14:paraId="63CB1531">
                  <w:pPr>
                    <w:widowControl/>
                    <w:jc w:val="center"/>
                    <w:rPr>
                      <w:rFonts w:eastAsia="仿宋_GB2312"/>
                      <w:kern w:val="21"/>
                      <w:sz w:val="18"/>
                      <w:szCs w:val="18"/>
                    </w:rPr>
                  </w:pPr>
                </w:p>
              </w:tc>
            </w:tr>
            <w:tr w14:paraId="49213B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704" w:type="dxa"/>
                  <w:vMerge w:val="continue"/>
                  <w:vAlign w:val="center"/>
                </w:tcPr>
                <w:p w14:paraId="653FA90A">
                  <w:pPr>
                    <w:pStyle w:val="74"/>
                    <w:rPr>
                      <w:sz w:val="18"/>
                      <w:szCs w:val="18"/>
                    </w:rPr>
                  </w:pPr>
                </w:p>
              </w:tc>
              <w:tc>
                <w:tcPr>
                  <w:tcW w:w="2579" w:type="dxa"/>
                  <w:vAlign w:val="center"/>
                </w:tcPr>
                <w:p w14:paraId="5644DE64">
                  <w:pPr>
                    <w:pStyle w:val="74"/>
                    <w:rPr>
                      <w:sz w:val="18"/>
                      <w:szCs w:val="18"/>
                    </w:rPr>
                  </w:pPr>
                  <w:r>
                    <w:rPr>
                      <w:rFonts w:hint="eastAsia"/>
                      <w:sz w:val="18"/>
                      <w:szCs w:val="18"/>
                    </w:rPr>
                    <w:t>废气处置</w:t>
                  </w:r>
                </w:p>
              </w:tc>
              <w:tc>
                <w:tcPr>
                  <w:tcW w:w="2091" w:type="dxa"/>
                  <w:vAlign w:val="center"/>
                </w:tcPr>
                <w:p w14:paraId="2B148E00">
                  <w:pPr>
                    <w:pStyle w:val="74"/>
                    <w:rPr>
                      <w:sz w:val="18"/>
                      <w:szCs w:val="18"/>
                    </w:rPr>
                  </w:pPr>
                  <w:r>
                    <w:rPr>
                      <w:rFonts w:hint="eastAsia"/>
                      <w:sz w:val="18"/>
                      <w:szCs w:val="18"/>
                    </w:rPr>
                    <w:t>废活性炭</w:t>
                  </w:r>
                </w:p>
              </w:tc>
              <w:tc>
                <w:tcPr>
                  <w:tcW w:w="1737" w:type="dxa"/>
                  <w:vMerge w:val="continue"/>
                  <w:vAlign w:val="center"/>
                </w:tcPr>
                <w:p w14:paraId="4E987083">
                  <w:pPr>
                    <w:widowControl/>
                    <w:jc w:val="center"/>
                    <w:rPr>
                      <w:rFonts w:eastAsia="仿宋_GB2312"/>
                      <w:kern w:val="21"/>
                      <w:sz w:val="18"/>
                      <w:szCs w:val="18"/>
                    </w:rPr>
                  </w:pPr>
                </w:p>
              </w:tc>
            </w:tr>
          </w:tbl>
          <w:p w14:paraId="1AF8D0B3">
            <w:pPr>
              <w:autoSpaceDE w:val="0"/>
              <w:adjustRightInd w:val="0"/>
              <w:snapToGrid w:val="0"/>
              <w:spacing w:line="500" w:lineRule="exact"/>
              <w:jc w:val="center"/>
              <w:rPr>
                <w:b/>
                <w:sz w:val="24"/>
                <w:u w:val="single"/>
              </w:rPr>
            </w:pPr>
          </w:p>
          <w:p w14:paraId="566B34A0">
            <w:pPr>
              <w:adjustRightInd w:val="0"/>
              <w:snapToGrid w:val="0"/>
              <w:spacing w:line="360" w:lineRule="auto"/>
              <w:ind w:firstLine="422" w:firstLineChars="200"/>
              <w:jc w:val="left"/>
              <w:rPr>
                <w:b/>
                <w:bCs/>
                <w:kern w:val="0"/>
                <w:szCs w:val="21"/>
              </w:rPr>
            </w:pPr>
            <w:r>
              <w:rPr>
                <w:b/>
                <w:bCs/>
                <w:kern w:val="0"/>
                <w:szCs w:val="21"/>
              </w:rPr>
              <w:t>3、</w:t>
            </w:r>
            <w:r>
              <w:rPr>
                <w:rFonts w:hint="eastAsia"/>
                <w:b/>
                <w:bCs/>
                <w:kern w:val="0"/>
                <w:szCs w:val="21"/>
              </w:rPr>
              <w:t>现有工程污染排放情况</w:t>
            </w:r>
          </w:p>
          <w:p w14:paraId="69CEB08B">
            <w:pPr>
              <w:adjustRightInd w:val="0"/>
              <w:snapToGrid w:val="0"/>
              <w:spacing w:line="360" w:lineRule="auto"/>
              <w:ind w:firstLine="420" w:firstLineChars="200"/>
              <w:jc w:val="left"/>
              <w:rPr>
                <w:kern w:val="0"/>
                <w:szCs w:val="21"/>
              </w:rPr>
            </w:pPr>
            <w:r>
              <w:rPr>
                <w:rFonts w:hint="eastAsia"/>
                <w:kern w:val="0"/>
                <w:szCs w:val="21"/>
              </w:rPr>
              <w:t>根据最新批复的《广西氯碱功能材料应用中试试验平台建设项目环境影响报告表》（批文号：中马园审批环</w:t>
            </w:r>
            <w:r>
              <w:rPr>
                <w:kern w:val="0"/>
                <w:szCs w:val="21"/>
              </w:rPr>
              <w:t>〔20</w:t>
            </w:r>
            <w:r>
              <w:rPr>
                <w:rFonts w:hint="eastAsia"/>
                <w:kern w:val="0"/>
                <w:szCs w:val="21"/>
              </w:rPr>
              <w:t>25</w:t>
            </w:r>
            <w:r>
              <w:rPr>
                <w:kern w:val="0"/>
                <w:szCs w:val="21"/>
              </w:rPr>
              <w:t>〕34</w:t>
            </w:r>
            <w:r>
              <w:rPr>
                <w:rFonts w:hint="eastAsia"/>
                <w:kern w:val="0"/>
                <w:szCs w:val="21"/>
              </w:rPr>
              <w:t>号）中现有氯碱项目污染排放情况，及广西氯碱功能材料应用中试试验平台建设项目、上海氯碱广西中试基地建设项目污染排放情况，现有工程主要污染物排放量汇总见下表。</w:t>
            </w:r>
          </w:p>
          <w:p w14:paraId="3957BD35">
            <w:pPr>
              <w:widowControl/>
              <w:autoSpaceDE w:val="0"/>
              <w:autoSpaceDN w:val="0"/>
              <w:adjustRightInd w:val="0"/>
              <w:snapToGrid w:val="0"/>
              <w:spacing w:line="360" w:lineRule="auto"/>
              <w:jc w:val="center"/>
            </w:pPr>
            <w:r>
              <w:rPr>
                <w:rFonts w:hint="eastAsia"/>
                <w:b/>
              </w:rPr>
              <w:t xml:space="preserve">表 </w:t>
            </w:r>
            <w:r>
              <w:rPr>
                <w:b/>
              </w:rPr>
              <w:fldChar w:fldCharType="begin"/>
            </w:r>
            <w:r>
              <w:rPr>
                <w:b/>
              </w:rPr>
              <w:instrText xml:space="preserve"> </w:instrText>
            </w:r>
            <w:r>
              <w:rPr>
                <w:rFonts w:hint="eastAsia"/>
                <w:b/>
              </w:rPr>
              <w:instrText xml:space="preserve">SEQ 表 \* ARABIC</w:instrText>
            </w:r>
            <w:r>
              <w:rPr>
                <w:b/>
              </w:rPr>
              <w:instrText xml:space="preserve"> </w:instrText>
            </w:r>
            <w:r>
              <w:rPr>
                <w:b/>
              </w:rPr>
              <w:fldChar w:fldCharType="separate"/>
            </w:r>
            <w:r>
              <w:rPr>
                <w:b/>
              </w:rPr>
              <w:t>19</w:t>
            </w:r>
            <w:r>
              <w:rPr>
                <w:b/>
              </w:rPr>
              <w:fldChar w:fldCharType="end"/>
            </w:r>
            <w:r>
              <w:rPr>
                <w:b/>
              </w:rPr>
              <w:t xml:space="preserve"> 现有</w:t>
            </w:r>
            <w:r>
              <w:rPr>
                <w:rFonts w:hint="eastAsia"/>
                <w:b/>
              </w:rPr>
              <w:t>工程</w:t>
            </w:r>
            <w:r>
              <w:rPr>
                <w:b/>
              </w:rPr>
              <w:t>污染物排放情况汇总表</w:t>
            </w:r>
          </w:p>
          <w:tbl>
            <w:tblPr>
              <w:tblStyle w:val="48"/>
              <w:tblW w:w="811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71"/>
              <w:gridCol w:w="3295"/>
              <w:gridCol w:w="3345"/>
            </w:tblGrid>
            <w:tr w14:paraId="622EA8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0" w:hRule="atLeast"/>
                <w:jc w:val="center"/>
              </w:trPr>
              <w:tc>
                <w:tcPr>
                  <w:tcW w:w="1471" w:type="dxa"/>
                  <w:vAlign w:val="center"/>
                </w:tcPr>
                <w:p w14:paraId="760265A1">
                  <w:pPr>
                    <w:pStyle w:val="74"/>
                    <w:rPr>
                      <w:b/>
                      <w:sz w:val="18"/>
                      <w:szCs w:val="18"/>
                    </w:rPr>
                  </w:pPr>
                  <w:r>
                    <w:rPr>
                      <w:b/>
                      <w:sz w:val="18"/>
                      <w:szCs w:val="18"/>
                    </w:rPr>
                    <w:t>类型</w:t>
                  </w:r>
                </w:p>
              </w:tc>
              <w:tc>
                <w:tcPr>
                  <w:tcW w:w="3295" w:type="dxa"/>
                  <w:vAlign w:val="center"/>
                </w:tcPr>
                <w:p w14:paraId="5501C759">
                  <w:pPr>
                    <w:pStyle w:val="74"/>
                    <w:rPr>
                      <w:b/>
                      <w:sz w:val="18"/>
                      <w:szCs w:val="18"/>
                    </w:rPr>
                  </w:pPr>
                  <w:r>
                    <w:rPr>
                      <w:b/>
                      <w:sz w:val="18"/>
                      <w:szCs w:val="18"/>
                    </w:rPr>
                    <w:t>污染物名称</w:t>
                  </w:r>
                </w:p>
              </w:tc>
              <w:tc>
                <w:tcPr>
                  <w:tcW w:w="3345" w:type="dxa"/>
                  <w:vAlign w:val="center"/>
                </w:tcPr>
                <w:p w14:paraId="404996E5">
                  <w:pPr>
                    <w:pStyle w:val="74"/>
                    <w:rPr>
                      <w:b/>
                      <w:sz w:val="18"/>
                      <w:szCs w:val="18"/>
                    </w:rPr>
                  </w:pPr>
                  <w:r>
                    <w:rPr>
                      <w:b/>
                      <w:sz w:val="18"/>
                      <w:szCs w:val="18"/>
                    </w:rPr>
                    <w:t>排放量（t/a）</w:t>
                  </w:r>
                </w:p>
              </w:tc>
            </w:tr>
            <w:tr w14:paraId="5F8C00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71" w:type="dxa"/>
                  <w:vMerge w:val="restart"/>
                  <w:vAlign w:val="center"/>
                </w:tcPr>
                <w:p w14:paraId="330EC9F8">
                  <w:pPr>
                    <w:pStyle w:val="74"/>
                    <w:rPr>
                      <w:sz w:val="18"/>
                      <w:szCs w:val="18"/>
                    </w:rPr>
                  </w:pPr>
                  <w:r>
                    <w:rPr>
                      <w:sz w:val="18"/>
                      <w:szCs w:val="18"/>
                    </w:rPr>
                    <w:t>大气污染物</w:t>
                  </w:r>
                </w:p>
              </w:tc>
              <w:tc>
                <w:tcPr>
                  <w:tcW w:w="3295" w:type="dxa"/>
                  <w:vAlign w:val="center"/>
                </w:tcPr>
                <w:p w14:paraId="5966EE7B">
                  <w:pPr>
                    <w:pStyle w:val="74"/>
                    <w:rPr>
                      <w:sz w:val="18"/>
                      <w:szCs w:val="18"/>
                    </w:rPr>
                  </w:pPr>
                  <w:r>
                    <w:rPr>
                      <w:sz w:val="18"/>
                      <w:szCs w:val="18"/>
                    </w:rPr>
                    <w:t>颗粒物</w:t>
                  </w:r>
                </w:p>
              </w:tc>
              <w:tc>
                <w:tcPr>
                  <w:tcW w:w="3345" w:type="dxa"/>
                  <w:vAlign w:val="center"/>
                </w:tcPr>
                <w:p w14:paraId="5CD7D826">
                  <w:pPr>
                    <w:pStyle w:val="74"/>
                    <w:rPr>
                      <w:sz w:val="18"/>
                      <w:szCs w:val="18"/>
                    </w:rPr>
                  </w:pPr>
                  <w:r>
                    <w:rPr>
                      <w:rFonts w:eastAsia="等线"/>
                      <w:sz w:val="18"/>
                      <w:szCs w:val="18"/>
                    </w:rPr>
                    <w:t>11.5685</w:t>
                  </w:r>
                </w:p>
              </w:tc>
            </w:tr>
            <w:tr w14:paraId="7EB321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71" w:type="dxa"/>
                  <w:vMerge w:val="continue"/>
                  <w:vAlign w:val="center"/>
                </w:tcPr>
                <w:p w14:paraId="18ED88B2">
                  <w:pPr>
                    <w:pStyle w:val="74"/>
                    <w:rPr>
                      <w:sz w:val="18"/>
                      <w:szCs w:val="18"/>
                    </w:rPr>
                  </w:pPr>
                </w:p>
              </w:tc>
              <w:tc>
                <w:tcPr>
                  <w:tcW w:w="3295" w:type="dxa"/>
                  <w:vAlign w:val="center"/>
                </w:tcPr>
                <w:p w14:paraId="6BA1C990">
                  <w:pPr>
                    <w:pStyle w:val="74"/>
                    <w:rPr>
                      <w:sz w:val="18"/>
                      <w:szCs w:val="18"/>
                    </w:rPr>
                  </w:pPr>
                  <w:r>
                    <w:rPr>
                      <w:sz w:val="18"/>
                      <w:szCs w:val="18"/>
                    </w:rPr>
                    <w:t>SO</w:t>
                  </w:r>
                  <w:r>
                    <w:rPr>
                      <w:sz w:val="18"/>
                      <w:szCs w:val="18"/>
                      <w:vertAlign w:val="subscript"/>
                    </w:rPr>
                    <w:t>2</w:t>
                  </w:r>
                </w:p>
              </w:tc>
              <w:tc>
                <w:tcPr>
                  <w:tcW w:w="3345" w:type="dxa"/>
                  <w:vAlign w:val="center"/>
                </w:tcPr>
                <w:p w14:paraId="38BE7C4B">
                  <w:pPr>
                    <w:pStyle w:val="74"/>
                    <w:rPr>
                      <w:sz w:val="18"/>
                      <w:szCs w:val="18"/>
                    </w:rPr>
                  </w:pPr>
                  <w:r>
                    <w:rPr>
                      <w:rFonts w:eastAsia="等线"/>
                      <w:sz w:val="18"/>
                      <w:szCs w:val="18"/>
                    </w:rPr>
                    <w:t>1.536</w:t>
                  </w:r>
                </w:p>
              </w:tc>
            </w:tr>
            <w:tr w14:paraId="751BEE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71" w:type="dxa"/>
                  <w:vMerge w:val="continue"/>
                  <w:vAlign w:val="center"/>
                </w:tcPr>
                <w:p w14:paraId="390B1807">
                  <w:pPr>
                    <w:pStyle w:val="74"/>
                    <w:rPr>
                      <w:sz w:val="18"/>
                      <w:szCs w:val="18"/>
                    </w:rPr>
                  </w:pPr>
                </w:p>
              </w:tc>
              <w:tc>
                <w:tcPr>
                  <w:tcW w:w="3295" w:type="dxa"/>
                  <w:vAlign w:val="center"/>
                </w:tcPr>
                <w:p w14:paraId="79A595FD">
                  <w:pPr>
                    <w:pStyle w:val="74"/>
                    <w:rPr>
                      <w:sz w:val="18"/>
                      <w:szCs w:val="18"/>
                    </w:rPr>
                  </w:pPr>
                  <w:r>
                    <w:rPr>
                      <w:sz w:val="18"/>
                      <w:szCs w:val="18"/>
                    </w:rPr>
                    <w:t>NOx</w:t>
                  </w:r>
                </w:p>
              </w:tc>
              <w:tc>
                <w:tcPr>
                  <w:tcW w:w="3345" w:type="dxa"/>
                  <w:vAlign w:val="center"/>
                </w:tcPr>
                <w:p w14:paraId="6077F5C2">
                  <w:pPr>
                    <w:pStyle w:val="74"/>
                    <w:rPr>
                      <w:sz w:val="18"/>
                      <w:szCs w:val="18"/>
                    </w:rPr>
                  </w:pPr>
                  <w:r>
                    <w:rPr>
                      <w:rFonts w:eastAsia="等线"/>
                      <w:sz w:val="18"/>
                      <w:szCs w:val="18"/>
                    </w:rPr>
                    <w:t>25.03</w:t>
                  </w:r>
                </w:p>
              </w:tc>
            </w:tr>
            <w:tr w14:paraId="0F5391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71" w:type="dxa"/>
                  <w:vMerge w:val="continue"/>
                  <w:vAlign w:val="center"/>
                </w:tcPr>
                <w:p w14:paraId="4B8E8C8C">
                  <w:pPr>
                    <w:pStyle w:val="74"/>
                    <w:rPr>
                      <w:sz w:val="18"/>
                      <w:szCs w:val="18"/>
                    </w:rPr>
                  </w:pPr>
                </w:p>
              </w:tc>
              <w:tc>
                <w:tcPr>
                  <w:tcW w:w="3295" w:type="dxa"/>
                  <w:vAlign w:val="center"/>
                </w:tcPr>
                <w:p w14:paraId="36B2A54F">
                  <w:pPr>
                    <w:pStyle w:val="74"/>
                    <w:rPr>
                      <w:sz w:val="18"/>
                      <w:szCs w:val="18"/>
                    </w:rPr>
                  </w:pPr>
                  <w:r>
                    <w:rPr>
                      <w:sz w:val="18"/>
                      <w:szCs w:val="18"/>
                    </w:rPr>
                    <w:t>HCl</w:t>
                  </w:r>
                </w:p>
              </w:tc>
              <w:tc>
                <w:tcPr>
                  <w:tcW w:w="3345" w:type="dxa"/>
                  <w:vAlign w:val="center"/>
                </w:tcPr>
                <w:p w14:paraId="7E7CA85A">
                  <w:pPr>
                    <w:pStyle w:val="74"/>
                    <w:rPr>
                      <w:sz w:val="18"/>
                      <w:szCs w:val="18"/>
                    </w:rPr>
                  </w:pPr>
                  <w:r>
                    <w:rPr>
                      <w:rFonts w:eastAsia="等线"/>
                      <w:sz w:val="18"/>
                      <w:szCs w:val="18"/>
                    </w:rPr>
                    <w:t>1.163567</w:t>
                  </w:r>
                </w:p>
              </w:tc>
            </w:tr>
            <w:tr w14:paraId="12D0F2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71" w:type="dxa"/>
                  <w:vMerge w:val="continue"/>
                  <w:vAlign w:val="center"/>
                </w:tcPr>
                <w:p w14:paraId="13EFE85B">
                  <w:pPr>
                    <w:pStyle w:val="74"/>
                    <w:rPr>
                      <w:sz w:val="18"/>
                      <w:szCs w:val="18"/>
                    </w:rPr>
                  </w:pPr>
                </w:p>
              </w:tc>
              <w:tc>
                <w:tcPr>
                  <w:tcW w:w="3295" w:type="dxa"/>
                  <w:vAlign w:val="center"/>
                </w:tcPr>
                <w:p w14:paraId="75B1959D">
                  <w:pPr>
                    <w:pStyle w:val="74"/>
                    <w:rPr>
                      <w:sz w:val="18"/>
                      <w:szCs w:val="18"/>
                    </w:rPr>
                  </w:pPr>
                  <w:r>
                    <w:rPr>
                      <w:sz w:val="18"/>
                      <w:szCs w:val="18"/>
                    </w:rPr>
                    <w:t>Cl</w:t>
                  </w:r>
                  <w:r>
                    <w:rPr>
                      <w:sz w:val="18"/>
                      <w:szCs w:val="18"/>
                      <w:vertAlign w:val="subscript"/>
                    </w:rPr>
                    <w:t>2</w:t>
                  </w:r>
                </w:p>
              </w:tc>
              <w:tc>
                <w:tcPr>
                  <w:tcW w:w="3345" w:type="dxa"/>
                  <w:vAlign w:val="center"/>
                </w:tcPr>
                <w:p w14:paraId="38C5AED5">
                  <w:pPr>
                    <w:pStyle w:val="74"/>
                    <w:rPr>
                      <w:sz w:val="18"/>
                      <w:szCs w:val="18"/>
                    </w:rPr>
                  </w:pPr>
                  <w:r>
                    <w:rPr>
                      <w:rFonts w:eastAsia="等线"/>
                      <w:sz w:val="18"/>
                      <w:szCs w:val="18"/>
                    </w:rPr>
                    <w:t>0.325</w:t>
                  </w:r>
                </w:p>
              </w:tc>
            </w:tr>
            <w:tr w14:paraId="542638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71" w:type="dxa"/>
                  <w:vMerge w:val="continue"/>
                  <w:vAlign w:val="center"/>
                </w:tcPr>
                <w:p w14:paraId="74F4F404">
                  <w:pPr>
                    <w:pStyle w:val="74"/>
                    <w:rPr>
                      <w:sz w:val="18"/>
                      <w:szCs w:val="18"/>
                    </w:rPr>
                  </w:pPr>
                </w:p>
              </w:tc>
              <w:tc>
                <w:tcPr>
                  <w:tcW w:w="3295" w:type="dxa"/>
                  <w:vAlign w:val="center"/>
                </w:tcPr>
                <w:p w14:paraId="74422886">
                  <w:pPr>
                    <w:pStyle w:val="74"/>
                    <w:rPr>
                      <w:sz w:val="18"/>
                      <w:szCs w:val="18"/>
                    </w:rPr>
                  </w:pPr>
                  <w:r>
                    <w:rPr>
                      <w:sz w:val="18"/>
                      <w:szCs w:val="18"/>
                    </w:rPr>
                    <w:t>NMHC</w:t>
                  </w:r>
                </w:p>
              </w:tc>
              <w:tc>
                <w:tcPr>
                  <w:tcW w:w="3345" w:type="dxa"/>
                  <w:vAlign w:val="center"/>
                </w:tcPr>
                <w:p w14:paraId="29198C40">
                  <w:pPr>
                    <w:pStyle w:val="74"/>
                    <w:rPr>
                      <w:sz w:val="18"/>
                      <w:szCs w:val="18"/>
                    </w:rPr>
                  </w:pPr>
                  <w:r>
                    <w:rPr>
                      <w:rFonts w:eastAsia="等线"/>
                      <w:sz w:val="18"/>
                      <w:szCs w:val="18"/>
                    </w:rPr>
                    <w:t>8.296865</w:t>
                  </w:r>
                </w:p>
              </w:tc>
            </w:tr>
            <w:tr w14:paraId="7AD6FC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71" w:type="dxa"/>
                  <w:vMerge w:val="continue"/>
                  <w:vAlign w:val="center"/>
                </w:tcPr>
                <w:p w14:paraId="5954A076">
                  <w:pPr>
                    <w:pStyle w:val="74"/>
                    <w:rPr>
                      <w:sz w:val="18"/>
                      <w:szCs w:val="18"/>
                    </w:rPr>
                  </w:pPr>
                </w:p>
              </w:tc>
              <w:tc>
                <w:tcPr>
                  <w:tcW w:w="3295" w:type="dxa"/>
                  <w:vAlign w:val="center"/>
                </w:tcPr>
                <w:p w14:paraId="1E9CB8E5">
                  <w:pPr>
                    <w:pStyle w:val="74"/>
                    <w:rPr>
                      <w:sz w:val="18"/>
                      <w:szCs w:val="18"/>
                    </w:rPr>
                  </w:pPr>
                  <w:r>
                    <w:rPr>
                      <w:sz w:val="18"/>
                      <w:szCs w:val="18"/>
                    </w:rPr>
                    <w:t>二</w:t>
                  </w:r>
                  <w:r>
                    <w:rPr>
                      <w:rFonts w:hint="eastAsia" w:ascii="微软雅黑" w:hAnsi="微软雅黑" w:eastAsia="微软雅黑" w:cs="微软雅黑"/>
                      <w:sz w:val="18"/>
                      <w:szCs w:val="18"/>
                    </w:rPr>
                    <w:t>噁</w:t>
                  </w:r>
                  <w:r>
                    <w:rPr>
                      <w:rFonts w:hint="eastAsia" w:ascii="仿宋_GB2312" w:hAnsi="仿宋_GB2312" w:cs="仿宋_GB2312"/>
                      <w:sz w:val="18"/>
                      <w:szCs w:val="18"/>
                    </w:rPr>
                    <w:t>英类</w:t>
                  </w:r>
                </w:p>
              </w:tc>
              <w:tc>
                <w:tcPr>
                  <w:tcW w:w="3345" w:type="dxa"/>
                  <w:vAlign w:val="center"/>
                </w:tcPr>
                <w:p w14:paraId="7D6DDD7D">
                  <w:pPr>
                    <w:pStyle w:val="74"/>
                    <w:rPr>
                      <w:sz w:val="18"/>
                      <w:szCs w:val="18"/>
                    </w:rPr>
                  </w:pPr>
                  <w:r>
                    <w:rPr>
                      <w:rFonts w:eastAsia="等线"/>
                      <w:sz w:val="18"/>
                      <w:szCs w:val="18"/>
                    </w:rPr>
                    <w:t>0.00000296</w:t>
                  </w:r>
                </w:p>
              </w:tc>
            </w:tr>
            <w:tr w14:paraId="1F506D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71" w:type="dxa"/>
                  <w:vMerge w:val="continue"/>
                  <w:vAlign w:val="center"/>
                </w:tcPr>
                <w:p w14:paraId="249C9B03">
                  <w:pPr>
                    <w:pStyle w:val="74"/>
                    <w:rPr>
                      <w:sz w:val="18"/>
                      <w:szCs w:val="18"/>
                    </w:rPr>
                  </w:pPr>
                </w:p>
              </w:tc>
              <w:tc>
                <w:tcPr>
                  <w:tcW w:w="3295" w:type="dxa"/>
                  <w:vAlign w:val="center"/>
                </w:tcPr>
                <w:p w14:paraId="26F3751E">
                  <w:pPr>
                    <w:pStyle w:val="74"/>
                    <w:rPr>
                      <w:sz w:val="18"/>
                      <w:szCs w:val="18"/>
                    </w:rPr>
                  </w:pPr>
                  <w:r>
                    <w:rPr>
                      <w:rFonts w:hint="eastAsia"/>
                      <w:sz w:val="18"/>
                      <w:szCs w:val="18"/>
                    </w:rPr>
                    <w:t>二氯乙烷（</w:t>
                  </w:r>
                  <w:r>
                    <w:rPr>
                      <w:sz w:val="18"/>
                      <w:szCs w:val="18"/>
                    </w:rPr>
                    <w:t>EDC</w:t>
                  </w:r>
                  <w:r>
                    <w:rPr>
                      <w:rFonts w:hint="eastAsia"/>
                      <w:sz w:val="18"/>
                      <w:szCs w:val="18"/>
                    </w:rPr>
                    <w:t>）</w:t>
                  </w:r>
                </w:p>
              </w:tc>
              <w:tc>
                <w:tcPr>
                  <w:tcW w:w="3345" w:type="dxa"/>
                  <w:vAlign w:val="center"/>
                </w:tcPr>
                <w:p w14:paraId="64E0CE1F">
                  <w:pPr>
                    <w:pStyle w:val="74"/>
                    <w:rPr>
                      <w:sz w:val="18"/>
                      <w:szCs w:val="18"/>
                    </w:rPr>
                  </w:pPr>
                  <w:r>
                    <w:rPr>
                      <w:rFonts w:eastAsia="等线"/>
                      <w:sz w:val="18"/>
                      <w:szCs w:val="18"/>
                    </w:rPr>
                    <w:t>0.512</w:t>
                  </w:r>
                </w:p>
              </w:tc>
            </w:tr>
            <w:tr w14:paraId="06FAB2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71" w:type="dxa"/>
                  <w:vMerge w:val="continue"/>
                  <w:vAlign w:val="center"/>
                </w:tcPr>
                <w:p w14:paraId="6B80EE37">
                  <w:pPr>
                    <w:pStyle w:val="74"/>
                    <w:rPr>
                      <w:sz w:val="18"/>
                      <w:szCs w:val="18"/>
                    </w:rPr>
                  </w:pPr>
                </w:p>
              </w:tc>
              <w:tc>
                <w:tcPr>
                  <w:tcW w:w="3295" w:type="dxa"/>
                  <w:vAlign w:val="center"/>
                </w:tcPr>
                <w:p w14:paraId="4C3F94DD">
                  <w:pPr>
                    <w:pStyle w:val="74"/>
                    <w:rPr>
                      <w:sz w:val="18"/>
                      <w:szCs w:val="18"/>
                    </w:rPr>
                  </w:pPr>
                  <w:r>
                    <w:rPr>
                      <w:rFonts w:hint="eastAsia"/>
                      <w:sz w:val="18"/>
                      <w:szCs w:val="18"/>
                    </w:rPr>
                    <w:t>氯乙烯（</w:t>
                  </w:r>
                  <w:r>
                    <w:rPr>
                      <w:sz w:val="18"/>
                      <w:szCs w:val="18"/>
                    </w:rPr>
                    <w:t>VCM</w:t>
                  </w:r>
                  <w:r>
                    <w:rPr>
                      <w:rFonts w:hint="eastAsia"/>
                      <w:sz w:val="18"/>
                      <w:szCs w:val="18"/>
                    </w:rPr>
                    <w:t>）</w:t>
                  </w:r>
                </w:p>
              </w:tc>
              <w:tc>
                <w:tcPr>
                  <w:tcW w:w="3345" w:type="dxa"/>
                  <w:vAlign w:val="center"/>
                </w:tcPr>
                <w:p w14:paraId="3E3EB6E1">
                  <w:pPr>
                    <w:pStyle w:val="74"/>
                    <w:rPr>
                      <w:sz w:val="18"/>
                      <w:szCs w:val="18"/>
                    </w:rPr>
                  </w:pPr>
                  <w:r>
                    <w:rPr>
                      <w:rFonts w:eastAsia="等线"/>
                      <w:sz w:val="18"/>
                      <w:szCs w:val="18"/>
                    </w:rPr>
                    <w:t>0.482414</w:t>
                  </w:r>
                </w:p>
              </w:tc>
            </w:tr>
            <w:tr w14:paraId="416153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71" w:type="dxa"/>
                  <w:vMerge w:val="continue"/>
                  <w:vAlign w:val="center"/>
                </w:tcPr>
                <w:p w14:paraId="5A98EDA7">
                  <w:pPr>
                    <w:pStyle w:val="74"/>
                    <w:rPr>
                      <w:sz w:val="18"/>
                      <w:szCs w:val="18"/>
                    </w:rPr>
                  </w:pPr>
                </w:p>
              </w:tc>
              <w:tc>
                <w:tcPr>
                  <w:tcW w:w="3295" w:type="dxa"/>
                  <w:vAlign w:val="center"/>
                </w:tcPr>
                <w:p w14:paraId="37E1FA08">
                  <w:pPr>
                    <w:pStyle w:val="74"/>
                    <w:rPr>
                      <w:sz w:val="18"/>
                      <w:szCs w:val="18"/>
                    </w:rPr>
                  </w:pPr>
                  <w:r>
                    <w:rPr>
                      <w:sz w:val="18"/>
                      <w:szCs w:val="18"/>
                    </w:rPr>
                    <w:t>食堂油烟</w:t>
                  </w:r>
                </w:p>
              </w:tc>
              <w:tc>
                <w:tcPr>
                  <w:tcW w:w="3345" w:type="dxa"/>
                  <w:vAlign w:val="center"/>
                </w:tcPr>
                <w:p w14:paraId="7341E0FE">
                  <w:pPr>
                    <w:pStyle w:val="74"/>
                    <w:rPr>
                      <w:sz w:val="18"/>
                      <w:szCs w:val="18"/>
                    </w:rPr>
                  </w:pPr>
                  <w:r>
                    <w:rPr>
                      <w:rFonts w:eastAsia="等线"/>
                      <w:sz w:val="18"/>
                      <w:szCs w:val="18"/>
                    </w:rPr>
                    <w:t>0.0256</w:t>
                  </w:r>
                </w:p>
              </w:tc>
            </w:tr>
            <w:tr w14:paraId="51B947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71" w:type="dxa"/>
                  <w:vMerge w:val="continue"/>
                  <w:vAlign w:val="center"/>
                </w:tcPr>
                <w:p w14:paraId="4DC0DC8F">
                  <w:pPr>
                    <w:pStyle w:val="74"/>
                    <w:rPr>
                      <w:sz w:val="18"/>
                      <w:szCs w:val="18"/>
                    </w:rPr>
                  </w:pPr>
                </w:p>
              </w:tc>
              <w:tc>
                <w:tcPr>
                  <w:tcW w:w="3295" w:type="dxa"/>
                  <w:vAlign w:val="center"/>
                </w:tcPr>
                <w:p w14:paraId="7ADA3369">
                  <w:pPr>
                    <w:pStyle w:val="74"/>
                    <w:rPr>
                      <w:sz w:val="18"/>
                      <w:szCs w:val="18"/>
                    </w:rPr>
                  </w:pPr>
                  <w:r>
                    <w:rPr>
                      <w:rFonts w:hint="eastAsia"/>
                      <w:sz w:val="18"/>
                      <w:szCs w:val="18"/>
                    </w:rPr>
                    <w:t>CO</w:t>
                  </w:r>
                </w:p>
              </w:tc>
              <w:tc>
                <w:tcPr>
                  <w:tcW w:w="3345" w:type="dxa"/>
                  <w:vAlign w:val="center"/>
                </w:tcPr>
                <w:p w14:paraId="1FF33EB4">
                  <w:pPr>
                    <w:pStyle w:val="74"/>
                    <w:rPr>
                      <w:sz w:val="18"/>
                      <w:szCs w:val="18"/>
                    </w:rPr>
                  </w:pPr>
                  <w:r>
                    <w:rPr>
                      <w:rFonts w:eastAsia="等线"/>
                      <w:sz w:val="18"/>
                      <w:szCs w:val="18"/>
                    </w:rPr>
                    <w:t>0.02304</w:t>
                  </w:r>
                </w:p>
              </w:tc>
            </w:tr>
            <w:tr w14:paraId="74614D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71" w:type="dxa"/>
                  <w:vMerge w:val="continue"/>
                  <w:vAlign w:val="center"/>
                </w:tcPr>
                <w:p w14:paraId="4BE95D67">
                  <w:pPr>
                    <w:pStyle w:val="74"/>
                    <w:rPr>
                      <w:sz w:val="18"/>
                      <w:szCs w:val="18"/>
                    </w:rPr>
                  </w:pPr>
                </w:p>
              </w:tc>
              <w:tc>
                <w:tcPr>
                  <w:tcW w:w="3295" w:type="dxa"/>
                  <w:vAlign w:val="center"/>
                </w:tcPr>
                <w:p w14:paraId="52B111A8">
                  <w:pPr>
                    <w:pStyle w:val="74"/>
                    <w:rPr>
                      <w:sz w:val="18"/>
                      <w:szCs w:val="18"/>
                    </w:rPr>
                  </w:pPr>
                  <w:r>
                    <w:rPr>
                      <w:rFonts w:hint="eastAsia"/>
                      <w:sz w:val="18"/>
                      <w:szCs w:val="18"/>
                    </w:rPr>
                    <w:t>芳烃-二甲苯</w:t>
                  </w:r>
                </w:p>
              </w:tc>
              <w:tc>
                <w:tcPr>
                  <w:tcW w:w="3345" w:type="dxa"/>
                  <w:vAlign w:val="center"/>
                </w:tcPr>
                <w:p w14:paraId="6DFF40AE">
                  <w:pPr>
                    <w:pStyle w:val="74"/>
                    <w:rPr>
                      <w:sz w:val="18"/>
                      <w:szCs w:val="18"/>
                    </w:rPr>
                  </w:pPr>
                  <w:r>
                    <w:rPr>
                      <w:rFonts w:eastAsia="等线"/>
                      <w:sz w:val="18"/>
                      <w:szCs w:val="18"/>
                    </w:rPr>
                    <w:t>0.001854</w:t>
                  </w:r>
                </w:p>
              </w:tc>
            </w:tr>
            <w:tr w14:paraId="4B2A29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71" w:type="dxa"/>
                  <w:vMerge w:val="continue"/>
                  <w:vAlign w:val="center"/>
                </w:tcPr>
                <w:p w14:paraId="53E9A557">
                  <w:pPr>
                    <w:pStyle w:val="74"/>
                    <w:rPr>
                      <w:sz w:val="18"/>
                      <w:szCs w:val="18"/>
                    </w:rPr>
                  </w:pPr>
                </w:p>
              </w:tc>
              <w:tc>
                <w:tcPr>
                  <w:tcW w:w="3295" w:type="dxa"/>
                  <w:vAlign w:val="center"/>
                </w:tcPr>
                <w:p w14:paraId="4578E993">
                  <w:pPr>
                    <w:pStyle w:val="74"/>
                    <w:rPr>
                      <w:sz w:val="18"/>
                      <w:szCs w:val="18"/>
                    </w:rPr>
                  </w:pPr>
                  <w:r>
                    <w:rPr>
                      <w:rFonts w:hint="eastAsia"/>
                      <w:sz w:val="18"/>
                      <w:szCs w:val="18"/>
                    </w:rPr>
                    <w:t>苯</w:t>
                  </w:r>
                </w:p>
              </w:tc>
              <w:tc>
                <w:tcPr>
                  <w:tcW w:w="3345" w:type="dxa"/>
                  <w:vAlign w:val="center"/>
                </w:tcPr>
                <w:p w14:paraId="4AA5869E">
                  <w:pPr>
                    <w:pStyle w:val="74"/>
                    <w:rPr>
                      <w:sz w:val="18"/>
                      <w:szCs w:val="18"/>
                    </w:rPr>
                  </w:pPr>
                  <w:r>
                    <w:rPr>
                      <w:rFonts w:eastAsia="等线"/>
                      <w:sz w:val="18"/>
                      <w:szCs w:val="18"/>
                    </w:rPr>
                    <w:t>0.000142</w:t>
                  </w:r>
                </w:p>
              </w:tc>
            </w:tr>
            <w:tr w14:paraId="6D5212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71" w:type="dxa"/>
                  <w:vMerge w:val="continue"/>
                  <w:vAlign w:val="center"/>
                </w:tcPr>
                <w:p w14:paraId="2B88CB02">
                  <w:pPr>
                    <w:pStyle w:val="74"/>
                    <w:rPr>
                      <w:sz w:val="18"/>
                      <w:szCs w:val="18"/>
                    </w:rPr>
                  </w:pPr>
                </w:p>
              </w:tc>
              <w:tc>
                <w:tcPr>
                  <w:tcW w:w="3295" w:type="dxa"/>
                  <w:vAlign w:val="center"/>
                </w:tcPr>
                <w:p w14:paraId="39E0DBD3">
                  <w:pPr>
                    <w:pStyle w:val="74"/>
                    <w:rPr>
                      <w:sz w:val="18"/>
                      <w:szCs w:val="18"/>
                    </w:rPr>
                  </w:pPr>
                  <w:r>
                    <w:rPr>
                      <w:rFonts w:hint="eastAsia"/>
                      <w:sz w:val="18"/>
                      <w:szCs w:val="18"/>
                    </w:rPr>
                    <w:t>氨</w:t>
                  </w:r>
                </w:p>
              </w:tc>
              <w:tc>
                <w:tcPr>
                  <w:tcW w:w="3345" w:type="dxa"/>
                  <w:vAlign w:val="center"/>
                </w:tcPr>
                <w:p w14:paraId="025E0E2A">
                  <w:pPr>
                    <w:pStyle w:val="74"/>
                    <w:rPr>
                      <w:sz w:val="18"/>
                      <w:szCs w:val="18"/>
                    </w:rPr>
                  </w:pPr>
                  <w:r>
                    <w:rPr>
                      <w:rFonts w:eastAsia="等线"/>
                      <w:sz w:val="18"/>
                      <w:szCs w:val="18"/>
                    </w:rPr>
                    <w:t>0.003256</w:t>
                  </w:r>
                </w:p>
              </w:tc>
            </w:tr>
            <w:tr w14:paraId="09D221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71" w:type="dxa"/>
                  <w:vMerge w:val="continue"/>
                  <w:vAlign w:val="center"/>
                </w:tcPr>
                <w:p w14:paraId="00AD4514">
                  <w:pPr>
                    <w:pStyle w:val="74"/>
                    <w:rPr>
                      <w:sz w:val="18"/>
                      <w:szCs w:val="18"/>
                    </w:rPr>
                  </w:pPr>
                </w:p>
              </w:tc>
              <w:tc>
                <w:tcPr>
                  <w:tcW w:w="3295" w:type="dxa"/>
                  <w:vAlign w:val="center"/>
                </w:tcPr>
                <w:p w14:paraId="123FCA30">
                  <w:pPr>
                    <w:pStyle w:val="74"/>
                    <w:rPr>
                      <w:sz w:val="18"/>
                      <w:szCs w:val="18"/>
                    </w:rPr>
                  </w:pPr>
                  <w:r>
                    <w:rPr>
                      <w:rFonts w:hint="eastAsia"/>
                      <w:sz w:val="18"/>
                      <w:szCs w:val="18"/>
                    </w:rPr>
                    <w:t>甲醇</w:t>
                  </w:r>
                </w:p>
              </w:tc>
              <w:tc>
                <w:tcPr>
                  <w:tcW w:w="3345" w:type="dxa"/>
                  <w:vAlign w:val="center"/>
                </w:tcPr>
                <w:p w14:paraId="343C5693">
                  <w:pPr>
                    <w:pStyle w:val="74"/>
                    <w:rPr>
                      <w:sz w:val="18"/>
                      <w:szCs w:val="18"/>
                    </w:rPr>
                  </w:pPr>
                  <w:r>
                    <w:rPr>
                      <w:rFonts w:eastAsia="等线"/>
                      <w:sz w:val="18"/>
                      <w:szCs w:val="18"/>
                    </w:rPr>
                    <w:t>0.0038766</w:t>
                  </w:r>
                </w:p>
              </w:tc>
            </w:tr>
            <w:tr w14:paraId="2F38A6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71" w:type="dxa"/>
                  <w:vMerge w:val="continue"/>
                  <w:vAlign w:val="center"/>
                </w:tcPr>
                <w:p w14:paraId="5D4EABE5">
                  <w:pPr>
                    <w:pStyle w:val="74"/>
                    <w:rPr>
                      <w:sz w:val="18"/>
                      <w:szCs w:val="18"/>
                    </w:rPr>
                  </w:pPr>
                </w:p>
              </w:tc>
              <w:tc>
                <w:tcPr>
                  <w:tcW w:w="3295" w:type="dxa"/>
                  <w:vAlign w:val="center"/>
                </w:tcPr>
                <w:p w14:paraId="2E2566C4">
                  <w:pPr>
                    <w:pStyle w:val="74"/>
                    <w:rPr>
                      <w:sz w:val="18"/>
                      <w:szCs w:val="18"/>
                    </w:rPr>
                  </w:pPr>
                  <w:r>
                    <w:rPr>
                      <w:rFonts w:hint="eastAsia"/>
                      <w:sz w:val="18"/>
                      <w:szCs w:val="18"/>
                    </w:rPr>
                    <w:t>环氧丙烷</w:t>
                  </w:r>
                </w:p>
              </w:tc>
              <w:tc>
                <w:tcPr>
                  <w:tcW w:w="3345" w:type="dxa"/>
                  <w:vAlign w:val="center"/>
                </w:tcPr>
                <w:p w14:paraId="6BE44504">
                  <w:pPr>
                    <w:pStyle w:val="74"/>
                    <w:rPr>
                      <w:sz w:val="18"/>
                      <w:szCs w:val="18"/>
                    </w:rPr>
                  </w:pPr>
                  <w:r>
                    <w:rPr>
                      <w:rFonts w:eastAsia="等线"/>
                      <w:sz w:val="18"/>
                      <w:szCs w:val="18"/>
                    </w:rPr>
                    <w:t>0.225223</w:t>
                  </w:r>
                </w:p>
              </w:tc>
            </w:tr>
            <w:tr w14:paraId="58DB0F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71" w:type="dxa"/>
                  <w:vMerge w:val="continue"/>
                  <w:vAlign w:val="center"/>
                </w:tcPr>
                <w:p w14:paraId="2B4B488A">
                  <w:pPr>
                    <w:pStyle w:val="74"/>
                    <w:rPr>
                      <w:sz w:val="18"/>
                      <w:szCs w:val="18"/>
                    </w:rPr>
                  </w:pPr>
                </w:p>
              </w:tc>
              <w:tc>
                <w:tcPr>
                  <w:tcW w:w="3295" w:type="dxa"/>
                  <w:vAlign w:val="center"/>
                </w:tcPr>
                <w:p w14:paraId="022AA137">
                  <w:pPr>
                    <w:pStyle w:val="74"/>
                    <w:rPr>
                      <w:sz w:val="18"/>
                      <w:szCs w:val="18"/>
                    </w:rPr>
                  </w:pPr>
                  <w:r>
                    <w:rPr>
                      <w:rFonts w:hint="eastAsia"/>
                      <w:sz w:val="18"/>
                      <w:szCs w:val="18"/>
                    </w:rPr>
                    <w:t>环氧乙烷（EO）</w:t>
                  </w:r>
                </w:p>
              </w:tc>
              <w:tc>
                <w:tcPr>
                  <w:tcW w:w="3345" w:type="dxa"/>
                  <w:vAlign w:val="center"/>
                </w:tcPr>
                <w:p w14:paraId="38776E9B">
                  <w:pPr>
                    <w:pStyle w:val="74"/>
                    <w:rPr>
                      <w:sz w:val="18"/>
                      <w:szCs w:val="18"/>
                    </w:rPr>
                  </w:pPr>
                  <w:r>
                    <w:rPr>
                      <w:rFonts w:eastAsia="等线"/>
                      <w:sz w:val="18"/>
                      <w:szCs w:val="18"/>
                    </w:rPr>
                    <w:t>0.016203</w:t>
                  </w:r>
                </w:p>
              </w:tc>
            </w:tr>
            <w:tr w14:paraId="26E1D7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71" w:type="dxa"/>
                  <w:vMerge w:val="continue"/>
                  <w:vAlign w:val="center"/>
                </w:tcPr>
                <w:p w14:paraId="66FE9285">
                  <w:pPr>
                    <w:pStyle w:val="74"/>
                    <w:rPr>
                      <w:sz w:val="18"/>
                      <w:szCs w:val="18"/>
                    </w:rPr>
                  </w:pPr>
                </w:p>
              </w:tc>
              <w:tc>
                <w:tcPr>
                  <w:tcW w:w="3295" w:type="dxa"/>
                  <w:vAlign w:val="center"/>
                </w:tcPr>
                <w:p w14:paraId="4F47E496">
                  <w:pPr>
                    <w:pStyle w:val="74"/>
                    <w:rPr>
                      <w:sz w:val="18"/>
                      <w:szCs w:val="18"/>
                    </w:rPr>
                  </w:pPr>
                  <w:r>
                    <w:rPr>
                      <w:rFonts w:hint="eastAsia"/>
                      <w:sz w:val="18"/>
                      <w:szCs w:val="18"/>
                    </w:rPr>
                    <w:t>丙烯腈</w:t>
                  </w:r>
                </w:p>
              </w:tc>
              <w:tc>
                <w:tcPr>
                  <w:tcW w:w="3345" w:type="dxa"/>
                  <w:vAlign w:val="center"/>
                </w:tcPr>
                <w:p w14:paraId="14193A64">
                  <w:pPr>
                    <w:pStyle w:val="74"/>
                    <w:rPr>
                      <w:sz w:val="18"/>
                      <w:szCs w:val="18"/>
                    </w:rPr>
                  </w:pPr>
                  <w:r>
                    <w:rPr>
                      <w:rFonts w:eastAsia="等线"/>
                      <w:sz w:val="18"/>
                      <w:szCs w:val="18"/>
                    </w:rPr>
                    <w:t>0.07233</w:t>
                  </w:r>
                </w:p>
              </w:tc>
            </w:tr>
            <w:tr w14:paraId="194FB4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71" w:type="dxa"/>
                  <w:vMerge w:val="continue"/>
                  <w:vAlign w:val="center"/>
                </w:tcPr>
                <w:p w14:paraId="4110A843">
                  <w:pPr>
                    <w:pStyle w:val="74"/>
                    <w:rPr>
                      <w:sz w:val="18"/>
                      <w:szCs w:val="18"/>
                    </w:rPr>
                  </w:pPr>
                </w:p>
              </w:tc>
              <w:tc>
                <w:tcPr>
                  <w:tcW w:w="3295" w:type="dxa"/>
                  <w:vAlign w:val="center"/>
                </w:tcPr>
                <w:p w14:paraId="3713EE21">
                  <w:pPr>
                    <w:pStyle w:val="74"/>
                    <w:rPr>
                      <w:sz w:val="18"/>
                      <w:szCs w:val="18"/>
                    </w:rPr>
                  </w:pPr>
                  <w:r>
                    <w:rPr>
                      <w:rFonts w:hint="eastAsia"/>
                      <w:sz w:val="18"/>
                      <w:szCs w:val="18"/>
                    </w:rPr>
                    <w:t>苯乙烯</w:t>
                  </w:r>
                </w:p>
              </w:tc>
              <w:tc>
                <w:tcPr>
                  <w:tcW w:w="3345" w:type="dxa"/>
                  <w:vAlign w:val="center"/>
                </w:tcPr>
                <w:p w14:paraId="12A32F06">
                  <w:pPr>
                    <w:pStyle w:val="74"/>
                    <w:rPr>
                      <w:sz w:val="18"/>
                      <w:szCs w:val="18"/>
                    </w:rPr>
                  </w:pPr>
                  <w:r>
                    <w:rPr>
                      <w:rFonts w:eastAsia="等线"/>
                      <w:sz w:val="18"/>
                      <w:szCs w:val="18"/>
                    </w:rPr>
                    <w:t>0.08465</w:t>
                  </w:r>
                </w:p>
              </w:tc>
            </w:tr>
            <w:tr w14:paraId="18ABFC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71" w:type="dxa"/>
                  <w:vMerge w:val="continue"/>
                  <w:vAlign w:val="center"/>
                </w:tcPr>
                <w:p w14:paraId="21BEEDC6">
                  <w:pPr>
                    <w:pStyle w:val="74"/>
                    <w:rPr>
                      <w:sz w:val="18"/>
                      <w:szCs w:val="18"/>
                    </w:rPr>
                  </w:pPr>
                </w:p>
              </w:tc>
              <w:tc>
                <w:tcPr>
                  <w:tcW w:w="3295" w:type="dxa"/>
                  <w:vAlign w:val="center"/>
                </w:tcPr>
                <w:p w14:paraId="34B481D9">
                  <w:pPr>
                    <w:pStyle w:val="74"/>
                    <w:rPr>
                      <w:sz w:val="18"/>
                      <w:szCs w:val="18"/>
                    </w:rPr>
                  </w:pPr>
                  <w:r>
                    <w:rPr>
                      <w:rFonts w:hint="eastAsia"/>
                      <w:sz w:val="18"/>
                      <w:szCs w:val="18"/>
                    </w:rPr>
                    <w:t>1,1-二氯乙烯</w:t>
                  </w:r>
                </w:p>
              </w:tc>
              <w:tc>
                <w:tcPr>
                  <w:tcW w:w="3345" w:type="dxa"/>
                  <w:vAlign w:val="center"/>
                </w:tcPr>
                <w:p w14:paraId="0BE62F29">
                  <w:pPr>
                    <w:pStyle w:val="74"/>
                    <w:rPr>
                      <w:sz w:val="18"/>
                      <w:szCs w:val="18"/>
                    </w:rPr>
                  </w:pPr>
                  <w:r>
                    <w:rPr>
                      <w:rFonts w:eastAsia="等线"/>
                      <w:sz w:val="18"/>
                      <w:szCs w:val="18"/>
                    </w:rPr>
                    <w:t>0.1382</w:t>
                  </w:r>
                </w:p>
              </w:tc>
            </w:tr>
            <w:tr w14:paraId="7585DD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71" w:type="dxa"/>
                  <w:vMerge w:val="restart"/>
                  <w:vAlign w:val="center"/>
                </w:tcPr>
                <w:p w14:paraId="190C4F2F">
                  <w:pPr>
                    <w:pStyle w:val="74"/>
                    <w:rPr>
                      <w:sz w:val="18"/>
                      <w:szCs w:val="18"/>
                    </w:rPr>
                  </w:pPr>
                  <w:r>
                    <w:rPr>
                      <w:sz w:val="18"/>
                      <w:szCs w:val="18"/>
                    </w:rPr>
                    <w:t>水污染物</w:t>
                  </w:r>
                </w:p>
              </w:tc>
              <w:tc>
                <w:tcPr>
                  <w:tcW w:w="3295" w:type="dxa"/>
                  <w:vAlign w:val="center"/>
                </w:tcPr>
                <w:p w14:paraId="0846741A">
                  <w:pPr>
                    <w:pStyle w:val="74"/>
                    <w:rPr>
                      <w:sz w:val="18"/>
                      <w:szCs w:val="18"/>
                    </w:rPr>
                  </w:pPr>
                  <w:r>
                    <w:rPr>
                      <w:sz w:val="18"/>
                      <w:szCs w:val="18"/>
                    </w:rPr>
                    <w:t>废水量</w:t>
                  </w:r>
                </w:p>
              </w:tc>
              <w:tc>
                <w:tcPr>
                  <w:tcW w:w="3345" w:type="dxa"/>
                  <w:vAlign w:val="center"/>
                </w:tcPr>
                <w:p w14:paraId="11E0BB80">
                  <w:pPr>
                    <w:pStyle w:val="74"/>
                    <w:rPr>
                      <w:sz w:val="18"/>
                      <w:szCs w:val="18"/>
                    </w:rPr>
                  </w:pPr>
                  <w:r>
                    <w:rPr>
                      <w:rFonts w:eastAsia="等线"/>
                      <w:sz w:val="18"/>
                      <w:szCs w:val="18"/>
                    </w:rPr>
                    <w:t>65440913.82</w:t>
                  </w:r>
                </w:p>
              </w:tc>
            </w:tr>
            <w:tr w14:paraId="468608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71" w:type="dxa"/>
                  <w:vMerge w:val="continue"/>
                  <w:vAlign w:val="center"/>
                </w:tcPr>
                <w:p w14:paraId="2B9D4240">
                  <w:pPr>
                    <w:pStyle w:val="74"/>
                    <w:rPr>
                      <w:sz w:val="18"/>
                      <w:szCs w:val="18"/>
                    </w:rPr>
                  </w:pPr>
                </w:p>
              </w:tc>
              <w:tc>
                <w:tcPr>
                  <w:tcW w:w="3295" w:type="dxa"/>
                  <w:vAlign w:val="center"/>
                </w:tcPr>
                <w:p w14:paraId="4B035882">
                  <w:pPr>
                    <w:pStyle w:val="74"/>
                    <w:rPr>
                      <w:sz w:val="18"/>
                      <w:szCs w:val="18"/>
                    </w:rPr>
                  </w:pPr>
                  <w:r>
                    <w:rPr>
                      <w:sz w:val="18"/>
                      <w:szCs w:val="18"/>
                    </w:rPr>
                    <w:t>SS</w:t>
                  </w:r>
                </w:p>
              </w:tc>
              <w:tc>
                <w:tcPr>
                  <w:tcW w:w="3345" w:type="dxa"/>
                  <w:vAlign w:val="center"/>
                </w:tcPr>
                <w:p w14:paraId="5A674319">
                  <w:pPr>
                    <w:pStyle w:val="74"/>
                    <w:rPr>
                      <w:sz w:val="18"/>
                      <w:szCs w:val="18"/>
                    </w:rPr>
                  </w:pPr>
                  <w:r>
                    <w:rPr>
                      <w:rFonts w:eastAsia="等线"/>
                      <w:sz w:val="18"/>
                      <w:szCs w:val="18"/>
                    </w:rPr>
                    <w:t>361.58</w:t>
                  </w:r>
                </w:p>
              </w:tc>
            </w:tr>
            <w:tr w14:paraId="010407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71" w:type="dxa"/>
                  <w:vMerge w:val="continue"/>
                  <w:vAlign w:val="center"/>
                </w:tcPr>
                <w:p w14:paraId="1EEF98C4">
                  <w:pPr>
                    <w:pStyle w:val="74"/>
                    <w:rPr>
                      <w:sz w:val="18"/>
                      <w:szCs w:val="18"/>
                    </w:rPr>
                  </w:pPr>
                </w:p>
              </w:tc>
              <w:tc>
                <w:tcPr>
                  <w:tcW w:w="3295" w:type="dxa"/>
                  <w:vAlign w:val="center"/>
                </w:tcPr>
                <w:p w14:paraId="68C459F6">
                  <w:pPr>
                    <w:pStyle w:val="74"/>
                    <w:rPr>
                      <w:sz w:val="18"/>
                      <w:szCs w:val="18"/>
                    </w:rPr>
                  </w:pPr>
                  <w:r>
                    <w:rPr>
                      <w:sz w:val="18"/>
                      <w:szCs w:val="18"/>
                    </w:rPr>
                    <w:t>COD</w:t>
                  </w:r>
                </w:p>
              </w:tc>
              <w:tc>
                <w:tcPr>
                  <w:tcW w:w="3345" w:type="dxa"/>
                  <w:vAlign w:val="center"/>
                </w:tcPr>
                <w:p w14:paraId="4FBC2C80">
                  <w:pPr>
                    <w:pStyle w:val="74"/>
                    <w:rPr>
                      <w:sz w:val="18"/>
                      <w:szCs w:val="18"/>
                    </w:rPr>
                  </w:pPr>
                  <w:r>
                    <w:rPr>
                      <w:rFonts w:eastAsia="等线"/>
                      <w:sz w:val="18"/>
                      <w:szCs w:val="18"/>
                    </w:rPr>
                    <w:t>10959.3308</w:t>
                  </w:r>
                </w:p>
              </w:tc>
            </w:tr>
            <w:tr w14:paraId="6E540E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71" w:type="dxa"/>
                  <w:vMerge w:val="continue"/>
                  <w:vAlign w:val="center"/>
                </w:tcPr>
                <w:p w14:paraId="12948A5E">
                  <w:pPr>
                    <w:pStyle w:val="74"/>
                    <w:rPr>
                      <w:sz w:val="18"/>
                      <w:szCs w:val="18"/>
                    </w:rPr>
                  </w:pPr>
                </w:p>
              </w:tc>
              <w:tc>
                <w:tcPr>
                  <w:tcW w:w="3295" w:type="dxa"/>
                  <w:vAlign w:val="center"/>
                </w:tcPr>
                <w:p w14:paraId="678CE807">
                  <w:pPr>
                    <w:pStyle w:val="74"/>
                    <w:rPr>
                      <w:sz w:val="18"/>
                      <w:szCs w:val="18"/>
                    </w:rPr>
                  </w:pPr>
                  <w:r>
                    <w:rPr>
                      <w:sz w:val="18"/>
                      <w:szCs w:val="18"/>
                    </w:rPr>
                    <w:t>BOD5</w:t>
                  </w:r>
                </w:p>
              </w:tc>
              <w:tc>
                <w:tcPr>
                  <w:tcW w:w="3345" w:type="dxa"/>
                  <w:vAlign w:val="center"/>
                </w:tcPr>
                <w:p w14:paraId="23AE3C82">
                  <w:pPr>
                    <w:pStyle w:val="74"/>
                    <w:rPr>
                      <w:sz w:val="18"/>
                      <w:szCs w:val="18"/>
                    </w:rPr>
                  </w:pPr>
                  <w:r>
                    <w:rPr>
                      <w:rFonts w:eastAsia="等线"/>
                      <w:sz w:val="18"/>
                      <w:szCs w:val="18"/>
                    </w:rPr>
                    <w:t>4020.1158</w:t>
                  </w:r>
                </w:p>
              </w:tc>
            </w:tr>
            <w:tr w14:paraId="728B1F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71" w:type="dxa"/>
                  <w:vMerge w:val="continue"/>
                  <w:vAlign w:val="center"/>
                </w:tcPr>
                <w:p w14:paraId="29CADA47">
                  <w:pPr>
                    <w:pStyle w:val="74"/>
                    <w:rPr>
                      <w:sz w:val="18"/>
                      <w:szCs w:val="18"/>
                    </w:rPr>
                  </w:pPr>
                </w:p>
              </w:tc>
              <w:tc>
                <w:tcPr>
                  <w:tcW w:w="3295" w:type="dxa"/>
                  <w:vAlign w:val="center"/>
                </w:tcPr>
                <w:p w14:paraId="66248CDD">
                  <w:pPr>
                    <w:pStyle w:val="74"/>
                    <w:rPr>
                      <w:sz w:val="18"/>
                      <w:szCs w:val="18"/>
                    </w:rPr>
                  </w:pPr>
                  <w:r>
                    <w:rPr>
                      <w:sz w:val="18"/>
                      <w:szCs w:val="18"/>
                    </w:rPr>
                    <w:t>NH3-N</w:t>
                  </w:r>
                </w:p>
              </w:tc>
              <w:tc>
                <w:tcPr>
                  <w:tcW w:w="3345" w:type="dxa"/>
                  <w:vAlign w:val="center"/>
                </w:tcPr>
                <w:p w14:paraId="233CE788">
                  <w:pPr>
                    <w:pStyle w:val="74"/>
                    <w:rPr>
                      <w:sz w:val="18"/>
                      <w:szCs w:val="18"/>
                    </w:rPr>
                  </w:pPr>
                  <w:r>
                    <w:rPr>
                      <w:rFonts w:eastAsia="等线"/>
                      <w:sz w:val="18"/>
                      <w:szCs w:val="18"/>
                    </w:rPr>
                    <w:t>60.931</w:t>
                  </w:r>
                </w:p>
              </w:tc>
            </w:tr>
            <w:tr w14:paraId="35A987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71" w:type="dxa"/>
                  <w:vMerge w:val="continue"/>
                  <w:vAlign w:val="center"/>
                </w:tcPr>
                <w:p w14:paraId="5E4FDBAE">
                  <w:pPr>
                    <w:pStyle w:val="74"/>
                    <w:rPr>
                      <w:sz w:val="18"/>
                      <w:szCs w:val="18"/>
                    </w:rPr>
                  </w:pPr>
                </w:p>
              </w:tc>
              <w:tc>
                <w:tcPr>
                  <w:tcW w:w="3295" w:type="dxa"/>
                  <w:vAlign w:val="center"/>
                </w:tcPr>
                <w:p w14:paraId="38AB84BE">
                  <w:pPr>
                    <w:pStyle w:val="74"/>
                    <w:rPr>
                      <w:sz w:val="18"/>
                      <w:szCs w:val="18"/>
                    </w:rPr>
                  </w:pPr>
                  <w:r>
                    <w:rPr>
                      <w:sz w:val="18"/>
                      <w:szCs w:val="18"/>
                    </w:rPr>
                    <w:t>TN</w:t>
                  </w:r>
                </w:p>
              </w:tc>
              <w:tc>
                <w:tcPr>
                  <w:tcW w:w="3345" w:type="dxa"/>
                  <w:vAlign w:val="center"/>
                </w:tcPr>
                <w:p w14:paraId="27104165">
                  <w:pPr>
                    <w:pStyle w:val="74"/>
                    <w:rPr>
                      <w:sz w:val="18"/>
                      <w:szCs w:val="18"/>
                    </w:rPr>
                  </w:pPr>
                  <w:r>
                    <w:rPr>
                      <w:rFonts w:eastAsia="等线"/>
                      <w:sz w:val="18"/>
                      <w:szCs w:val="18"/>
                    </w:rPr>
                    <w:t>7.054</w:t>
                  </w:r>
                </w:p>
              </w:tc>
            </w:tr>
            <w:tr w14:paraId="1D84C7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71" w:type="dxa"/>
                  <w:vMerge w:val="continue"/>
                  <w:vAlign w:val="center"/>
                </w:tcPr>
                <w:p w14:paraId="43BC2760">
                  <w:pPr>
                    <w:pStyle w:val="74"/>
                    <w:rPr>
                      <w:sz w:val="18"/>
                      <w:szCs w:val="18"/>
                    </w:rPr>
                  </w:pPr>
                </w:p>
              </w:tc>
              <w:tc>
                <w:tcPr>
                  <w:tcW w:w="3295" w:type="dxa"/>
                  <w:vAlign w:val="center"/>
                </w:tcPr>
                <w:p w14:paraId="243F671E">
                  <w:pPr>
                    <w:pStyle w:val="74"/>
                    <w:rPr>
                      <w:sz w:val="18"/>
                      <w:szCs w:val="18"/>
                    </w:rPr>
                  </w:pPr>
                  <w:r>
                    <w:rPr>
                      <w:sz w:val="18"/>
                      <w:szCs w:val="18"/>
                    </w:rPr>
                    <w:t>TP</w:t>
                  </w:r>
                </w:p>
              </w:tc>
              <w:tc>
                <w:tcPr>
                  <w:tcW w:w="3345" w:type="dxa"/>
                  <w:vAlign w:val="center"/>
                </w:tcPr>
                <w:p w14:paraId="2F63AA30">
                  <w:pPr>
                    <w:pStyle w:val="74"/>
                    <w:rPr>
                      <w:sz w:val="18"/>
                      <w:szCs w:val="18"/>
                    </w:rPr>
                  </w:pPr>
                  <w:r>
                    <w:rPr>
                      <w:rFonts w:eastAsia="等线"/>
                      <w:sz w:val="18"/>
                      <w:szCs w:val="18"/>
                    </w:rPr>
                    <w:t>5.417</w:t>
                  </w:r>
                </w:p>
              </w:tc>
            </w:tr>
            <w:tr w14:paraId="17B5D7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71" w:type="dxa"/>
                  <w:vMerge w:val="continue"/>
                  <w:vAlign w:val="center"/>
                </w:tcPr>
                <w:p w14:paraId="09E3B88E">
                  <w:pPr>
                    <w:pStyle w:val="74"/>
                    <w:rPr>
                      <w:sz w:val="18"/>
                      <w:szCs w:val="18"/>
                    </w:rPr>
                  </w:pPr>
                </w:p>
              </w:tc>
              <w:tc>
                <w:tcPr>
                  <w:tcW w:w="3295" w:type="dxa"/>
                  <w:vAlign w:val="center"/>
                </w:tcPr>
                <w:p w14:paraId="002BE127">
                  <w:pPr>
                    <w:pStyle w:val="74"/>
                    <w:rPr>
                      <w:sz w:val="18"/>
                      <w:szCs w:val="18"/>
                    </w:rPr>
                  </w:pPr>
                  <w:r>
                    <w:rPr>
                      <w:sz w:val="18"/>
                      <w:szCs w:val="18"/>
                    </w:rPr>
                    <w:t>石油类</w:t>
                  </w:r>
                </w:p>
              </w:tc>
              <w:tc>
                <w:tcPr>
                  <w:tcW w:w="3345" w:type="dxa"/>
                  <w:vAlign w:val="center"/>
                </w:tcPr>
                <w:p w14:paraId="2E69462C">
                  <w:pPr>
                    <w:pStyle w:val="74"/>
                    <w:rPr>
                      <w:sz w:val="18"/>
                      <w:szCs w:val="18"/>
                    </w:rPr>
                  </w:pPr>
                  <w:r>
                    <w:rPr>
                      <w:rFonts w:eastAsia="等线"/>
                      <w:sz w:val="18"/>
                      <w:szCs w:val="18"/>
                    </w:rPr>
                    <w:t>198.631</w:t>
                  </w:r>
                </w:p>
              </w:tc>
            </w:tr>
            <w:tr w14:paraId="0F60E8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71" w:type="dxa"/>
                  <w:vMerge w:val="continue"/>
                  <w:vAlign w:val="center"/>
                </w:tcPr>
                <w:p w14:paraId="3627CF6B">
                  <w:pPr>
                    <w:pStyle w:val="74"/>
                    <w:rPr>
                      <w:sz w:val="18"/>
                      <w:szCs w:val="18"/>
                    </w:rPr>
                  </w:pPr>
                </w:p>
              </w:tc>
              <w:tc>
                <w:tcPr>
                  <w:tcW w:w="3295" w:type="dxa"/>
                  <w:vAlign w:val="center"/>
                </w:tcPr>
                <w:p w14:paraId="304D1F4D">
                  <w:pPr>
                    <w:pStyle w:val="74"/>
                    <w:rPr>
                      <w:sz w:val="18"/>
                      <w:szCs w:val="18"/>
                    </w:rPr>
                  </w:pPr>
                  <w:r>
                    <w:rPr>
                      <w:sz w:val="18"/>
                      <w:szCs w:val="18"/>
                    </w:rPr>
                    <w:t>硫化物</w:t>
                  </w:r>
                </w:p>
              </w:tc>
              <w:tc>
                <w:tcPr>
                  <w:tcW w:w="3345" w:type="dxa"/>
                  <w:vAlign w:val="center"/>
                </w:tcPr>
                <w:p w14:paraId="19B6A83D">
                  <w:pPr>
                    <w:pStyle w:val="74"/>
                    <w:rPr>
                      <w:sz w:val="18"/>
                      <w:szCs w:val="18"/>
                    </w:rPr>
                  </w:pPr>
                  <w:r>
                    <w:rPr>
                      <w:rFonts w:eastAsia="等线"/>
                      <w:sz w:val="18"/>
                      <w:szCs w:val="18"/>
                    </w:rPr>
                    <w:t>0.0063</w:t>
                  </w:r>
                </w:p>
              </w:tc>
            </w:tr>
            <w:tr w14:paraId="5EEC1A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71" w:type="dxa"/>
                  <w:vMerge w:val="continue"/>
                  <w:vAlign w:val="center"/>
                </w:tcPr>
                <w:p w14:paraId="13CEF21D">
                  <w:pPr>
                    <w:pStyle w:val="74"/>
                    <w:rPr>
                      <w:sz w:val="18"/>
                      <w:szCs w:val="18"/>
                    </w:rPr>
                  </w:pPr>
                </w:p>
              </w:tc>
              <w:tc>
                <w:tcPr>
                  <w:tcW w:w="3295" w:type="dxa"/>
                  <w:vAlign w:val="center"/>
                </w:tcPr>
                <w:p w14:paraId="052AF185">
                  <w:pPr>
                    <w:pStyle w:val="74"/>
                    <w:rPr>
                      <w:sz w:val="18"/>
                      <w:szCs w:val="18"/>
                    </w:rPr>
                  </w:pPr>
                  <w:r>
                    <w:rPr>
                      <w:sz w:val="18"/>
                      <w:szCs w:val="18"/>
                    </w:rPr>
                    <w:t>氯乙烯</w:t>
                  </w:r>
                </w:p>
              </w:tc>
              <w:tc>
                <w:tcPr>
                  <w:tcW w:w="3345" w:type="dxa"/>
                  <w:vAlign w:val="center"/>
                </w:tcPr>
                <w:p w14:paraId="5B802A85">
                  <w:pPr>
                    <w:pStyle w:val="74"/>
                    <w:rPr>
                      <w:sz w:val="18"/>
                      <w:szCs w:val="18"/>
                    </w:rPr>
                  </w:pPr>
                  <w:r>
                    <w:rPr>
                      <w:rFonts w:eastAsia="等线"/>
                      <w:sz w:val="18"/>
                      <w:szCs w:val="18"/>
                    </w:rPr>
                    <w:t>0.09</w:t>
                  </w:r>
                </w:p>
              </w:tc>
            </w:tr>
            <w:tr w14:paraId="6F9975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71" w:type="dxa"/>
                  <w:vMerge w:val="continue"/>
                  <w:vAlign w:val="center"/>
                </w:tcPr>
                <w:p w14:paraId="22CC957F">
                  <w:pPr>
                    <w:pStyle w:val="74"/>
                    <w:rPr>
                      <w:sz w:val="18"/>
                      <w:szCs w:val="18"/>
                    </w:rPr>
                  </w:pPr>
                </w:p>
              </w:tc>
              <w:tc>
                <w:tcPr>
                  <w:tcW w:w="3295" w:type="dxa"/>
                  <w:vAlign w:val="center"/>
                </w:tcPr>
                <w:p w14:paraId="1D8FE202">
                  <w:pPr>
                    <w:pStyle w:val="74"/>
                    <w:rPr>
                      <w:sz w:val="18"/>
                      <w:szCs w:val="18"/>
                    </w:rPr>
                  </w:pPr>
                  <w:r>
                    <w:rPr>
                      <w:sz w:val="18"/>
                      <w:szCs w:val="18"/>
                    </w:rPr>
                    <w:t>二氯乙烷</w:t>
                  </w:r>
                </w:p>
              </w:tc>
              <w:tc>
                <w:tcPr>
                  <w:tcW w:w="3345" w:type="dxa"/>
                  <w:vAlign w:val="center"/>
                </w:tcPr>
                <w:p w14:paraId="33DE3B66">
                  <w:pPr>
                    <w:pStyle w:val="74"/>
                    <w:rPr>
                      <w:sz w:val="18"/>
                      <w:szCs w:val="18"/>
                    </w:rPr>
                  </w:pPr>
                  <w:r>
                    <w:rPr>
                      <w:rFonts w:eastAsia="等线"/>
                      <w:sz w:val="18"/>
                      <w:szCs w:val="18"/>
                    </w:rPr>
                    <w:t>0</w:t>
                  </w:r>
                </w:p>
              </w:tc>
            </w:tr>
            <w:tr w14:paraId="49890E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71" w:type="dxa"/>
                  <w:vMerge w:val="continue"/>
                  <w:vAlign w:val="center"/>
                </w:tcPr>
                <w:p w14:paraId="6D34C143">
                  <w:pPr>
                    <w:pStyle w:val="74"/>
                    <w:rPr>
                      <w:sz w:val="18"/>
                      <w:szCs w:val="18"/>
                    </w:rPr>
                  </w:pPr>
                </w:p>
              </w:tc>
              <w:tc>
                <w:tcPr>
                  <w:tcW w:w="3295" w:type="dxa"/>
                  <w:vAlign w:val="center"/>
                </w:tcPr>
                <w:p w14:paraId="1BE72872">
                  <w:pPr>
                    <w:pStyle w:val="74"/>
                    <w:rPr>
                      <w:sz w:val="18"/>
                      <w:szCs w:val="18"/>
                    </w:rPr>
                  </w:pPr>
                  <w:r>
                    <w:rPr>
                      <w:sz w:val="18"/>
                      <w:szCs w:val="18"/>
                    </w:rPr>
                    <w:t>溶解性总固体</w:t>
                  </w:r>
                </w:p>
              </w:tc>
              <w:tc>
                <w:tcPr>
                  <w:tcW w:w="3345" w:type="dxa"/>
                  <w:vAlign w:val="center"/>
                </w:tcPr>
                <w:p w14:paraId="0E074FB2">
                  <w:pPr>
                    <w:pStyle w:val="74"/>
                    <w:rPr>
                      <w:sz w:val="18"/>
                      <w:szCs w:val="18"/>
                    </w:rPr>
                  </w:pPr>
                  <w:r>
                    <w:rPr>
                      <w:rFonts w:eastAsia="等线"/>
                      <w:sz w:val="18"/>
                      <w:szCs w:val="18"/>
                    </w:rPr>
                    <w:t>7589.171</w:t>
                  </w:r>
                </w:p>
              </w:tc>
            </w:tr>
            <w:tr w14:paraId="121D19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71" w:type="dxa"/>
                  <w:vMerge w:val="continue"/>
                  <w:vAlign w:val="center"/>
                </w:tcPr>
                <w:p w14:paraId="2A00C5A4">
                  <w:pPr>
                    <w:pStyle w:val="74"/>
                    <w:rPr>
                      <w:sz w:val="18"/>
                      <w:szCs w:val="18"/>
                    </w:rPr>
                  </w:pPr>
                </w:p>
              </w:tc>
              <w:tc>
                <w:tcPr>
                  <w:tcW w:w="3295" w:type="dxa"/>
                  <w:vAlign w:val="center"/>
                </w:tcPr>
                <w:p w14:paraId="7AAAECCE">
                  <w:pPr>
                    <w:pStyle w:val="74"/>
                    <w:rPr>
                      <w:sz w:val="18"/>
                      <w:szCs w:val="18"/>
                    </w:rPr>
                  </w:pPr>
                  <w:r>
                    <w:rPr>
                      <w:sz w:val="18"/>
                      <w:szCs w:val="18"/>
                    </w:rPr>
                    <w:t>活性氯</w:t>
                  </w:r>
                </w:p>
              </w:tc>
              <w:tc>
                <w:tcPr>
                  <w:tcW w:w="3345" w:type="dxa"/>
                  <w:vAlign w:val="center"/>
                </w:tcPr>
                <w:p w14:paraId="0A4B9EF0">
                  <w:pPr>
                    <w:pStyle w:val="74"/>
                    <w:rPr>
                      <w:sz w:val="18"/>
                      <w:szCs w:val="18"/>
                    </w:rPr>
                  </w:pPr>
                  <w:r>
                    <w:rPr>
                      <w:rFonts w:eastAsia="等线"/>
                      <w:sz w:val="18"/>
                      <w:szCs w:val="18"/>
                    </w:rPr>
                    <w:t>1.124</w:t>
                  </w:r>
                </w:p>
              </w:tc>
            </w:tr>
            <w:tr w14:paraId="11684F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71" w:type="dxa"/>
                  <w:vMerge w:val="continue"/>
                  <w:vAlign w:val="center"/>
                </w:tcPr>
                <w:p w14:paraId="016E0BEA">
                  <w:pPr>
                    <w:pStyle w:val="74"/>
                    <w:rPr>
                      <w:sz w:val="18"/>
                      <w:szCs w:val="18"/>
                    </w:rPr>
                  </w:pPr>
                </w:p>
              </w:tc>
              <w:tc>
                <w:tcPr>
                  <w:tcW w:w="3295" w:type="dxa"/>
                  <w:vAlign w:val="center"/>
                </w:tcPr>
                <w:p w14:paraId="75CBC73A">
                  <w:pPr>
                    <w:pStyle w:val="74"/>
                    <w:rPr>
                      <w:sz w:val="18"/>
                      <w:szCs w:val="18"/>
                    </w:rPr>
                  </w:pPr>
                  <w:r>
                    <w:rPr>
                      <w:sz w:val="18"/>
                      <w:szCs w:val="18"/>
                    </w:rPr>
                    <w:t>总镍</w:t>
                  </w:r>
                </w:p>
              </w:tc>
              <w:tc>
                <w:tcPr>
                  <w:tcW w:w="3345" w:type="dxa"/>
                  <w:vAlign w:val="center"/>
                </w:tcPr>
                <w:p w14:paraId="25A6F741">
                  <w:pPr>
                    <w:pStyle w:val="74"/>
                    <w:rPr>
                      <w:sz w:val="18"/>
                      <w:szCs w:val="18"/>
                    </w:rPr>
                  </w:pPr>
                  <w:r>
                    <w:rPr>
                      <w:rFonts w:eastAsia="等线"/>
                      <w:sz w:val="18"/>
                      <w:szCs w:val="18"/>
                    </w:rPr>
                    <w:t>0.042</w:t>
                  </w:r>
                </w:p>
              </w:tc>
            </w:tr>
            <w:tr w14:paraId="21C8F5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71" w:type="dxa"/>
                  <w:vMerge w:val="continue"/>
                  <w:vAlign w:val="center"/>
                </w:tcPr>
                <w:p w14:paraId="69B7433E">
                  <w:pPr>
                    <w:pStyle w:val="74"/>
                    <w:rPr>
                      <w:sz w:val="18"/>
                      <w:szCs w:val="18"/>
                    </w:rPr>
                  </w:pPr>
                </w:p>
              </w:tc>
              <w:tc>
                <w:tcPr>
                  <w:tcW w:w="3295" w:type="dxa"/>
                  <w:vAlign w:val="center"/>
                </w:tcPr>
                <w:p w14:paraId="369B8E8C">
                  <w:pPr>
                    <w:pStyle w:val="74"/>
                    <w:rPr>
                      <w:sz w:val="18"/>
                      <w:szCs w:val="18"/>
                    </w:rPr>
                  </w:pPr>
                  <w:r>
                    <w:rPr>
                      <w:sz w:val="18"/>
                      <w:szCs w:val="18"/>
                    </w:rPr>
                    <w:t>总硬度</w:t>
                  </w:r>
                </w:p>
              </w:tc>
              <w:tc>
                <w:tcPr>
                  <w:tcW w:w="3345" w:type="dxa"/>
                  <w:vAlign w:val="center"/>
                </w:tcPr>
                <w:p w14:paraId="08B84F5A">
                  <w:pPr>
                    <w:pStyle w:val="74"/>
                    <w:rPr>
                      <w:sz w:val="18"/>
                      <w:szCs w:val="18"/>
                    </w:rPr>
                  </w:pPr>
                  <w:r>
                    <w:rPr>
                      <w:rFonts w:eastAsia="等线"/>
                      <w:sz w:val="18"/>
                      <w:szCs w:val="18"/>
                    </w:rPr>
                    <w:t>139.222</w:t>
                  </w:r>
                </w:p>
              </w:tc>
            </w:tr>
            <w:tr w14:paraId="1D4ECB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71" w:type="dxa"/>
                  <w:vMerge w:val="continue"/>
                  <w:vAlign w:val="center"/>
                </w:tcPr>
                <w:p w14:paraId="358E8053">
                  <w:pPr>
                    <w:pStyle w:val="74"/>
                    <w:rPr>
                      <w:sz w:val="18"/>
                      <w:szCs w:val="18"/>
                    </w:rPr>
                  </w:pPr>
                </w:p>
              </w:tc>
              <w:tc>
                <w:tcPr>
                  <w:tcW w:w="3295" w:type="dxa"/>
                  <w:vAlign w:val="center"/>
                </w:tcPr>
                <w:p w14:paraId="36DDCF16">
                  <w:pPr>
                    <w:pStyle w:val="74"/>
                    <w:rPr>
                      <w:sz w:val="18"/>
                      <w:szCs w:val="18"/>
                    </w:rPr>
                  </w:pPr>
                  <w:r>
                    <w:rPr>
                      <w:rFonts w:hint="eastAsia" w:ascii="仿宋_GB2312" w:hAnsi="等线"/>
                      <w:sz w:val="18"/>
                      <w:szCs w:val="18"/>
                    </w:rPr>
                    <w:t>TOC</w:t>
                  </w:r>
                </w:p>
              </w:tc>
              <w:tc>
                <w:tcPr>
                  <w:tcW w:w="3345" w:type="dxa"/>
                  <w:vAlign w:val="center"/>
                </w:tcPr>
                <w:p w14:paraId="765E5E26">
                  <w:pPr>
                    <w:pStyle w:val="74"/>
                    <w:rPr>
                      <w:sz w:val="18"/>
                      <w:szCs w:val="18"/>
                    </w:rPr>
                  </w:pPr>
                  <w:r>
                    <w:rPr>
                      <w:rFonts w:eastAsia="等线"/>
                      <w:sz w:val="18"/>
                      <w:szCs w:val="18"/>
                    </w:rPr>
                    <w:t>1.5852</w:t>
                  </w:r>
                </w:p>
              </w:tc>
            </w:tr>
            <w:tr w14:paraId="495F7C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71" w:type="dxa"/>
                  <w:vMerge w:val="continue"/>
                  <w:vAlign w:val="center"/>
                </w:tcPr>
                <w:p w14:paraId="72EFEB6C">
                  <w:pPr>
                    <w:pStyle w:val="74"/>
                    <w:rPr>
                      <w:sz w:val="18"/>
                      <w:szCs w:val="18"/>
                    </w:rPr>
                  </w:pPr>
                </w:p>
              </w:tc>
              <w:tc>
                <w:tcPr>
                  <w:tcW w:w="3295" w:type="dxa"/>
                  <w:vAlign w:val="center"/>
                </w:tcPr>
                <w:p w14:paraId="79277E06">
                  <w:pPr>
                    <w:pStyle w:val="74"/>
                    <w:rPr>
                      <w:sz w:val="18"/>
                      <w:szCs w:val="18"/>
                    </w:rPr>
                  </w:pPr>
                  <w:r>
                    <w:rPr>
                      <w:rFonts w:hint="eastAsia" w:ascii="仿宋_GB2312" w:hAnsi="等线"/>
                      <w:sz w:val="18"/>
                      <w:szCs w:val="18"/>
                    </w:rPr>
                    <w:t>丙烯腈</w:t>
                  </w:r>
                </w:p>
              </w:tc>
              <w:tc>
                <w:tcPr>
                  <w:tcW w:w="3345" w:type="dxa"/>
                  <w:vAlign w:val="center"/>
                </w:tcPr>
                <w:p w14:paraId="7B1AACAE">
                  <w:pPr>
                    <w:pStyle w:val="74"/>
                    <w:rPr>
                      <w:sz w:val="18"/>
                      <w:szCs w:val="18"/>
                    </w:rPr>
                  </w:pPr>
                  <w:r>
                    <w:rPr>
                      <w:rFonts w:eastAsia="等线"/>
                      <w:sz w:val="18"/>
                      <w:szCs w:val="18"/>
                    </w:rPr>
                    <w:t>0.0024</w:t>
                  </w:r>
                </w:p>
              </w:tc>
            </w:tr>
            <w:tr w14:paraId="23CD76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71" w:type="dxa"/>
                  <w:vMerge w:val="continue"/>
                  <w:vAlign w:val="center"/>
                </w:tcPr>
                <w:p w14:paraId="6F44C753">
                  <w:pPr>
                    <w:pStyle w:val="74"/>
                    <w:rPr>
                      <w:sz w:val="18"/>
                      <w:szCs w:val="18"/>
                    </w:rPr>
                  </w:pPr>
                </w:p>
              </w:tc>
              <w:tc>
                <w:tcPr>
                  <w:tcW w:w="3295" w:type="dxa"/>
                  <w:vAlign w:val="center"/>
                </w:tcPr>
                <w:p w14:paraId="3C9FB416">
                  <w:pPr>
                    <w:pStyle w:val="74"/>
                    <w:rPr>
                      <w:sz w:val="18"/>
                      <w:szCs w:val="18"/>
                    </w:rPr>
                  </w:pPr>
                  <w:r>
                    <w:rPr>
                      <w:rFonts w:hint="eastAsia" w:ascii="仿宋_GB2312" w:hAnsi="等线"/>
                      <w:sz w:val="18"/>
                      <w:szCs w:val="18"/>
                    </w:rPr>
                    <w:t>苯乙烯</w:t>
                  </w:r>
                </w:p>
              </w:tc>
              <w:tc>
                <w:tcPr>
                  <w:tcW w:w="3345" w:type="dxa"/>
                  <w:vAlign w:val="center"/>
                </w:tcPr>
                <w:p w14:paraId="55CC906D">
                  <w:pPr>
                    <w:pStyle w:val="74"/>
                    <w:rPr>
                      <w:sz w:val="18"/>
                      <w:szCs w:val="18"/>
                    </w:rPr>
                  </w:pPr>
                  <w:r>
                    <w:rPr>
                      <w:rFonts w:eastAsia="等线"/>
                      <w:sz w:val="18"/>
                      <w:szCs w:val="18"/>
                    </w:rPr>
                    <w:t>0.0003</w:t>
                  </w:r>
                </w:p>
              </w:tc>
            </w:tr>
            <w:tr w14:paraId="27DCFA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71" w:type="dxa"/>
                  <w:vMerge w:val="continue"/>
                  <w:vAlign w:val="center"/>
                </w:tcPr>
                <w:p w14:paraId="1C4E6C7E">
                  <w:pPr>
                    <w:pStyle w:val="74"/>
                    <w:rPr>
                      <w:sz w:val="18"/>
                      <w:szCs w:val="18"/>
                    </w:rPr>
                  </w:pPr>
                </w:p>
              </w:tc>
              <w:tc>
                <w:tcPr>
                  <w:tcW w:w="3295" w:type="dxa"/>
                  <w:vAlign w:val="center"/>
                </w:tcPr>
                <w:p w14:paraId="07A4E69C">
                  <w:pPr>
                    <w:pStyle w:val="74"/>
                    <w:rPr>
                      <w:sz w:val="18"/>
                      <w:szCs w:val="18"/>
                    </w:rPr>
                  </w:pPr>
                  <w:r>
                    <w:rPr>
                      <w:rFonts w:hint="eastAsia" w:ascii="仿宋_GB2312" w:hAnsi="等线"/>
                      <w:sz w:val="18"/>
                      <w:szCs w:val="18"/>
                    </w:rPr>
                    <w:t>异丙醇</w:t>
                  </w:r>
                </w:p>
              </w:tc>
              <w:tc>
                <w:tcPr>
                  <w:tcW w:w="3345" w:type="dxa"/>
                  <w:vAlign w:val="center"/>
                </w:tcPr>
                <w:p w14:paraId="5C2F9110">
                  <w:pPr>
                    <w:pStyle w:val="74"/>
                    <w:rPr>
                      <w:sz w:val="18"/>
                      <w:szCs w:val="18"/>
                    </w:rPr>
                  </w:pPr>
                  <w:r>
                    <w:rPr>
                      <w:rFonts w:eastAsia="等线"/>
                      <w:sz w:val="18"/>
                      <w:szCs w:val="18"/>
                    </w:rPr>
                    <w:t>0.111</w:t>
                  </w:r>
                </w:p>
              </w:tc>
            </w:tr>
            <w:tr w14:paraId="114963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71" w:type="dxa"/>
                  <w:vMerge w:val="continue"/>
                  <w:vAlign w:val="center"/>
                </w:tcPr>
                <w:p w14:paraId="63949BA3">
                  <w:pPr>
                    <w:pStyle w:val="74"/>
                    <w:rPr>
                      <w:sz w:val="18"/>
                      <w:szCs w:val="18"/>
                    </w:rPr>
                  </w:pPr>
                </w:p>
              </w:tc>
              <w:tc>
                <w:tcPr>
                  <w:tcW w:w="3295" w:type="dxa"/>
                  <w:vAlign w:val="center"/>
                </w:tcPr>
                <w:p w14:paraId="5723A81C">
                  <w:pPr>
                    <w:pStyle w:val="74"/>
                    <w:rPr>
                      <w:sz w:val="18"/>
                      <w:szCs w:val="18"/>
                    </w:rPr>
                  </w:pPr>
                  <w:r>
                    <w:rPr>
                      <w:rFonts w:hint="eastAsia" w:ascii="仿宋_GB2312" w:hAnsi="等线"/>
                      <w:sz w:val="18"/>
                      <w:szCs w:val="18"/>
                    </w:rPr>
                    <w:t>环氧乙烷</w:t>
                  </w:r>
                </w:p>
              </w:tc>
              <w:tc>
                <w:tcPr>
                  <w:tcW w:w="3345" w:type="dxa"/>
                  <w:vAlign w:val="center"/>
                </w:tcPr>
                <w:p w14:paraId="0DF52998">
                  <w:pPr>
                    <w:pStyle w:val="74"/>
                    <w:rPr>
                      <w:sz w:val="18"/>
                      <w:szCs w:val="18"/>
                    </w:rPr>
                  </w:pPr>
                  <w:r>
                    <w:rPr>
                      <w:rFonts w:eastAsia="等线"/>
                      <w:sz w:val="18"/>
                      <w:szCs w:val="18"/>
                    </w:rPr>
                    <w:t>0.0042</w:t>
                  </w:r>
                </w:p>
              </w:tc>
            </w:tr>
            <w:tr w14:paraId="1406F4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71" w:type="dxa"/>
                  <w:vMerge w:val="continue"/>
                  <w:vAlign w:val="center"/>
                </w:tcPr>
                <w:p w14:paraId="477B9ABD">
                  <w:pPr>
                    <w:pStyle w:val="74"/>
                    <w:rPr>
                      <w:sz w:val="18"/>
                      <w:szCs w:val="18"/>
                    </w:rPr>
                  </w:pPr>
                </w:p>
              </w:tc>
              <w:tc>
                <w:tcPr>
                  <w:tcW w:w="3295" w:type="dxa"/>
                  <w:vAlign w:val="center"/>
                </w:tcPr>
                <w:p w14:paraId="6BEC320E">
                  <w:pPr>
                    <w:pStyle w:val="74"/>
                    <w:rPr>
                      <w:sz w:val="18"/>
                      <w:szCs w:val="18"/>
                    </w:rPr>
                  </w:pPr>
                  <w:r>
                    <w:rPr>
                      <w:rFonts w:hint="eastAsia" w:ascii="仿宋_GB2312" w:hAnsi="等线"/>
                      <w:sz w:val="18"/>
                      <w:szCs w:val="18"/>
                    </w:rPr>
                    <w:t>环氧丙烷</w:t>
                  </w:r>
                </w:p>
              </w:tc>
              <w:tc>
                <w:tcPr>
                  <w:tcW w:w="3345" w:type="dxa"/>
                  <w:vAlign w:val="center"/>
                </w:tcPr>
                <w:p w14:paraId="5F49246B">
                  <w:pPr>
                    <w:pStyle w:val="74"/>
                    <w:rPr>
                      <w:sz w:val="18"/>
                      <w:szCs w:val="18"/>
                    </w:rPr>
                  </w:pPr>
                  <w:r>
                    <w:rPr>
                      <w:rFonts w:eastAsia="等线"/>
                      <w:sz w:val="18"/>
                      <w:szCs w:val="18"/>
                    </w:rPr>
                    <w:t>0.017</w:t>
                  </w:r>
                </w:p>
              </w:tc>
            </w:tr>
            <w:tr w14:paraId="69F2C2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71" w:type="dxa"/>
                  <w:vMerge w:val="continue"/>
                  <w:vAlign w:val="center"/>
                </w:tcPr>
                <w:p w14:paraId="69EE78E4">
                  <w:pPr>
                    <w:pStyle w:val="74"/>
                    <w:rPr>
                      <w:sz w:val="18"/>
                      <w:szCs w:val="18"/>
                    </w:rPr>
                  </w:pPr>
                </w:p>
              </w:tc>
              <w:tc>
                <w:tcPr>
                  <w:tcW w:w="3295" w:type="dxa"/>
                  <w:vAlign w:val="center"/>
                </w:tcPr>
                <w:p w14:paraId="7CA0B265">
                  <w:pPr>
                    <w:pStyle w:val="74"/>
                    <w:rPr>
                      <w:sz w:val="18"/>
                      <w:szCs w:val="18"/>
                    </w:rPr>
                  </w:pPr>
                  <w:r>
                    <w:rPr>
                      <w:rFonts w:hint="eastAsia" w:ascii="仿宋_GB2312" w:hAnsi="等线"/>
                      <w:sz w:val="18"/>
                      <w:szCs w:val="18"/>
                    </w:rPr>
                    <w:t>二乙胺</w:t>
                  </w:r>
                </w:p>
              </w:tc>
              <w:tc>
                <w:tcPr>
                  <w:tcW w:w="3345" w:type="dxa"/>
                  <w:vAlign w:val="center"/>
                </w:tcPr>
                <w:p w14:paraId="3BE8B84A">
                  <w:pPr>
                    <w:pStyle w:val="74"/>
                    <w:rPr>
                      <w:sz w:val="18"/>
                      <w:szCs w:val="18"/>
                    </w:rPr>
                  </w:pPr>
                  <w:r>
                    <w:rPr>
                      <w:rFonts w:eastAsia="等线"/>
                      <w:sz w:val="18"/>
                      <w:szCs w:val="18"/>
                    </w:rPr>
                    <w:t>0.0006</w:t>
                  </w:r>
                </w:p>
              </w:tc>
            </w:tr>
            <w:tr w14:paraId="6D25F1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71" w:type="dxa"/>
                  <w:vMerge w:val="continue"/>
                  <w:vAlign w:val="center"/>
                </w:tcPr>
                <w:p w14:paraId="2119BDBF">
                  <w:pPr>
                    <w:pStyle w:val="74"/>
                    <w:rPr>
                      <w:sz w:val="18"/>
                      <w:szCs w:val="18"/>
                    </w:rPr>
                  </w:pPr>
                </w:p>
              </w:tc>
              <w:tc>
                <w:tcPr>
                  <w:tcW w:w="3295" w:type="dxa"/>
                  <w:vAlign w:val="center"/>
                </w:tcPr>
                <w:p w14:paraId="7390FC4F">
                  <w:pPr>
                    <w:pStyle w:val="74"/>
                    <w:rPr>
                      <w:sz w:val="18"/>
                      <w:szCs w:val="18"/>
                    </w:rPr>
                  </w:pPr>
                  <w:r>
                    <w:rPr>
                      <w:rFonts w:hint="eastAsia" w:ascii="仿宋_GB2312" w:hAnsi="等线"/>
                      <w:sz w:val="18"/>
                      <w:szCs w:val="18"/>
                    </w:rPr>
                    <w:t>1,1-二氯乙烯</w:t>
                  </w:r>
                </w:p>
              </w:tc>
              <w:tc>
                <w:tcPr>
                  <w:tcW w:w="3345" w:type="dxa"/>
                  <w:vAlign w:val="center"/>
                </w:tcPr>
                <w:p w14:paraId="1C2C5E2F">
                  <w:pPr>
                    <w:pStyle w:val="74"/>
                    <w:rPr>
                      <w:sz w:val="18"/>
                      <w:szCs w:val="18"/>
                    </w:rPr>
                  </w:pPr>
                  <w:r>
                    <w:rPr>
                      <w:rFonts w:eastAsia="等线"/>
                      <w:sz w:val="18"/>
                      <w:szCs w:val="18"/>
                    </w:rPr>
                    <w:t>0.0002</w:t>
                  </w:r>
                </w:p>
              </w:tc>
            </w:tr>
            <w:tr w14:paraId="767985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71" w:type="dxa"/>
                  <w:vMerge w:val="continue"/>
                  <w:vAlign w:val="center"/>
                </w:tcPr>
                <w:p w14:paraId="63B7B022">
                  <w:pPr>
                    <w:pStyle w:val="74"/>
                    <w:rPr>
                      <w:sz w:val="18"/>
                      <w:szCs w:val="18"/>
                    </w:rPr>
                  </w:pPr>
                </w:p>
              </w:tc>
              <w:tc>
                <w:tcPr>
                  <w:tcW w:w="3295" w:type="dxa"/>
                  <w:vAlign w:val="center"/>
                </w:tcPr>
                <w:p w14:paraId="18ECE57D">
                  <w:pPr>
                    <w:pStyle w:val="74"/>
                    <w:rPr>
                      <w:sz w:val="18"/>
                      <w:szCs w:val="18"/>
                    </w:rPr>
                  </w:pPr>
                  <w:r>
                    <w:rPr>
                      <w:rFonts w:hint="eastAsia" w:ascii="仿宋_GB2312" w:hAnsi="等线"/>
                      <w:sz w:val="18"/>
                      <w:szCs w:val="18"/>
                    </w:rPr>
                    <w:t>1,1,2-三氯乙烷</w:t>
                  </w:r>
                </w:p>
              </w:tc>
              <w:tc>
                <w:tcPr>
                  <w:tcW w:w="3345" w:type="dxa"/>
                  <w:vAlign w:val="center"/>
                </w:tcPr>
                <w:p w14:paraId="532CBDC8">
                  <w:pPr>
                    <w:pStyle w:val="74"/>
                    <w:rPr>
                      <w:sz w:val="18"/>
                      <w:szCs w:val="18"/>
                    </w:rPr>
                  </w:pPr>
                  <w:r>
                    <w:rPr>
                      <w:rFonts w:eastAsia="等线"/>
                      <w:sz w:val="18"/>
                      <w:szCs w:val="18"/>
                    </w:rPr>
                    <w:t>0.0001</w:t>
                  </w:r>
                </w:p>
              </w:tc>
            </w:tr>
            <w:tr w14:paraId="575D93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71" w:type="dxa"/>
                  <w:vMerge w:val="restart"/>
                  <w:vAlign w:val="center"/>
                </w:tcPr>
                <w:p w14:paraId="2F04B77B">
                  <w:pPr>
                    <w:pStyle w:val="74"/>
                    <w:rPr>
                      <w:sz w:val="18"/>
                      <w:szCs w:val="18"/>
                    </w:rPr>
                  </w:pPr>
                  <w:r>
                    <w:rPr>
                      <w:sz w:val="18"/>
                      <w:szCs w:val="18"/>
                    </w:rPr>
                    <w:t>固体废物</w:t>
                  </w:r>
                </w:p>
                <w:p w14:paraId="62FFB3F0">
                  <w:pPr>
                    <w:pStyle w:val="74"/>
                    <w:rPr>
                      <w:sz w:val="18"/>
                      <w:szCs w:val="18"/>
                    </w:rPr>
                  </w:pPr>
                  <w:r>
                    <w:rPr>
                      <w:rFonts w:hint="eastAsia"/>
                      <w:sz w:val="18"/>
                      <w:szCs w:val="18"/>
                    </w:rPr>
                    <w:t>（括号内为产生量）</w:t>
                  </w:r>
                </w:p>
              </w:tc>
              <w:tc>
                <w:tcPr>
                  <w:tcW w:w="3295" w:type="dxa"/>
                  <w:vAlign w:val="center"/>
                </w:tcPr>
                <w:p w14:paraId="06A6D841">
                  <w:pPr>
                    <w:pStyle w:val="74"/>
                    <w:rPr>
                      <w:sz w:val="18"/>
                      <w:szCs w:val="18"/>
                    </w:rPr>
                  </w:pPr>
                  <w:r>
                    <w:rPr>
                      <w:rFonts w:hint="eastAsia" w:ascii="仿宋_GB2312" w:hAnsi="等线"/>
                      <w:sz w:val="18"/>
                      <w:szCs w:val="18"/>
                    </w:rPr>
                    <w:t>一般工业固废</w:t>
                  </w:r>
                </w:p>
              </w:tc>
              <w:tc>
                <w:tcPr>
                  <w:tcW w:w="3345" w:type="dxa"/>
                  <w:vAlign w:val="bottom"/>
                </w:tcPr>
                <w:p w14:paraId="49C2F5D4">
                  <w:pPr>
                    <w:pStyle w:val="74"/>
                    <w:rPr>
                      <w:sz w:val="18"/>
                      <w:szCs w:val="18"/>
                    </w:rPr>
                  </w:pPr>
                  <w:r>
                    <w:rPr>
                      <w:sz w:val="18"/>
                      <w:szCs w:val="18"/>
                    </w:rPr>
                    <w:t>0</w:t>
                  </w:r>
                  <w:r>
                    <w:rPr>
                      <w:rFonts w:hint="eastAsia"/>
                      <w:sz w:val="18"/>
                      <w:szCs w:val="18"/>
                    </w:rPr>
                    <w:t>（416.354）</w:t>
                  </w:r>
                </w:p>
              </w:tc>
            </w:tr>
            <w:tr w14:paraId="228511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71" w:type="dxa"/>
                  <w:vMerge w:val="continue"/>
                  <w:vAlign w:val="center"/>
                </w:tcPr>
                <w:p w14:paraId="3BDEDC59">
                  <w:pPr>
                    <w:pStyle w:val="74"/>
                    <w:rPr>
                      <w:sz w:val="18"/>
                      <w:szCs w:val="18"/>
                    </w:rPr>
                  </w:pPr>
                </w:p>
              </w:tc>
              <w:tc>
                <w:tcPr>
                  <w:tcW w:w="3295" w:type="dxa"/>
                  <w:vAlign w:val="center"/>
                </w:tcPr>
                <w:p w14:paraId="6FB80384">
                  <w:pPr>
                    <w:pStyle w:val="74"/>
                    <w:rPr>
                      <w:sz w:val="18"/>
                      <w:szCs w:val="18"/>
                    </w:rPr>
                  </w:pPr>
                  <w:r>
                    <w:rPr>
                      <w:rFonts w:hint="eastAsia" w:ascii="仿宋_GB2312" w:hAnsi="等线"/>
                      <w:sz w:val="18"/>
                      <w:szCs w:val="18"/>
                    </w:rPr>
                    <w:t>危险废物</w:t>
                  </w:r>
                </w:p>
              </w:tc>
              <w:tc>
                <w:tcPr>
                  <w:tcW w:w="3345" w:type="dxa"/>
                  <w:vAlign w:val="bottom"/>
                </w:tcPr>
                <w:p w14:paraId="016BE035">
                  <w:pPr>
                    <w:pStyle w:val="74"/>
                    <w:rPr>
                      <w:sz w:val="18"/>
                      <w:szCs w:val="18"/>
                    </w:rPr>
                  </w:pPr>
                  <w:r>
                    <w:rPr>
                      <w:sz w:val="18"/>
                      <w:szCs w:val="18"/>
                    </w:rPr>
                    <w:t>0</w:t>
                  </w:r>
                  <w:r>
                    <w:rPr>
                      <w:rFonts w:hint="eastAsia"/>
                      <w:sz w:val="18"/>
                      <w:szCs w:val="18"/>
                    </w:rPr>
                    <w:t>（11031.75）</w:t>
                  </w:r>
                </w:p>
              </w:tc>
            </w:tr>
            <w:tr w14:paraId="56BD5B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71" w:type="dxa"/>
                  <w:vMerge w:val="continue"/>
                  <w:vAlign w:val="center"/>
                </w:tcPr>
                <w:p w14:paraId="65FBF59F">
                  <w:pPr>
                    <w:pStyle w:val="74"/>
                    <w:rPr>
                      <w:sz w:val="18"/>
                      <w:szCs w:val="18"/>
                    </w:rPr>
                  </w:pPr>
                </w:p>
              </w:tc>
              <w:tc>
                <w:tcPr>
                  <w:tcW w:w="3295" w:type="dxa"/>
                  <w:vAlign w:val="center"/>
                </w:tcPr>
                <w:p w14:paraId="0E0AAF9E">
                  <w:pPr>
                    <w:pStyle w:val="74"/>
                    <w:rPr>
                      <w:sz w:val="18"/>
                      <w:szCs w:val="18"/>
                    </w:rPr>
                  </w:pPr>
                  <w:r>
                    <w:rPr>
                      <w:rFonts w:hint="eastAsia" w:ascii="仿宋_GB2312" w:hAnsi="等线"/>
                      <w:sz w:val="18"/>
                      <w:szCs w:val="18"/>
                    </w:rPr>
                    <w:t>生活垃圾</w:t>
                  </w:r>
                </w:p>
              </w:tc>
              <w:tc>
                <w:tcPr>
                  <w:tcW w:w="3345" w:type="dxa"/>
                  <w:vAlign w:val="bottom"/>
                </w:tcPr>
                <w:p w14:paraId="4AFFE9E9">
                  <w:pPr>
                    <w:pStyle w:val="74"/>
                    <w:rPr>
                      <w:sz w:val="18"/>
                      <w:szCs w:val="18"/>
                    </w:rPr>
                  </w:pPr>
                  <w:r>
                    <w:rPr>
                      <w:sz w:val="18"/>
                      <w:szCs w:val="18"/>
                    </w:rPr>
                    <w:t>0</w:t>
                  </w:r>
                  <w:r>
                    <w:rPr>
                      <w:rFonts w:hint="eastAsia"/>
                      <w:sz w:val="18"/>
                      <w:szCs w:val="18"/>
                    </w:rPr>
                    <w:t>（45.742）</w:t>
                  </w:r>
                </w:p>
              </w:tc>
            </w:tr>
            <w:tr w14:paraId="488878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71" w:type="dxa"/>
                  <w:vAlign w:val="center"/>
                </w:tcPr>
                <w:p w14:paraId="3962644B">
                  <w:pPr>
                    <w:pStyle w:val="74"/>
                    <w:rPr>
                      <w:sz w:val="18"/>
                      <w:szCs w:val="18"/>
                    </w:rPr>
                  </w:pPr>
                  <w:r>
                    <w:rPr>
                      <w:sz w:val="18"/>
                      <w:szCs w:val="18"/>
                    </w:rPr>
                    <w:t>噪声</w:t>
                  </w:r>
                </w:p>
              </w:tc>
              <w:tc>
                <w:tcPr>
                  <w:tcW w:w="3295" w:type="dxa"/>
                  <w:vAlign w:val="center"/>
                </w:tcPr>
                <w:p w14:paraId="0EAE5403">
                  <w:pPr>
                    <w:pStyle w:val="74"/>
                    <w:rPr>
                      <w:sz w:val="18"/>
                      <w:szCs w:val="18"/>
                    </w:rPr>
                  </w:pPr>
                  <w:r>
                    <w:rPr>
                      <w:sz w:val="18"/>
                      <w:szCs w:val="18"/>
                    </w:rPr>
                    <w:t>设备噪声</w:t>
                  </w:r>
                </w:p>
              </w:tc>
              <w:tc>
                <w:tcPr>
                  <w:tcW w:w="3345" w:type="dxa"/>
                  <w:vAlign w:val="center"/>
                </w:tcPr>
                <w:p w14:paraId="50D9A47F">
                  <w:pPr>
                    <w:pStyle w:val="74"/>
                    <w:rPr>
                      <w:sz w:val="18"/>
                      <w:szCs w:val="18"/>
                    </w:rPr>
                  </w:pPr>
                  <w:r>
                    <w:rPr>
                      <w:sz w:val="18"/>
                      <w:szCs w:val="18"/>
                    </w:rPr>
                    <w:t>65~85dB</w:t>
                  </w:r>
                  <w:r>
                    <w:rPr>
                      <w:rFonts w:hint="eastAsia"/>
                      <w:sz w:val="18"/>
                      <w:szCs w:val="18"/>
                    </w:rPr>
                    <w:t>(</w:t>
                  </w:r>
                  <w:r>
                    <w:rPr>
                      <w:sz w:val="18"/>
                      <w:szCs w:val="18"/>
                    </w:rPr>
                    <w:t>A</w:t>
                  </w:r>
                  <w:r>
                    <w:rPr>
                      <w:rFonts w:hint="eastAsia"/>
                      <w:sz w:val="18"/>
                      <w:szCs w:val="18"/>
                    </w:rPr>
                    <w:t>)</w:t>
                  </w:r>
                </w:p>
              </w:tc>
            </w:tr>
          </w:tbl>
          <w:p w14:paraId="36900494">
            <w:pPr>
              <w:adjustRightInd w:val="0"/>
              <w:snapToGrid w:val="0"/>
              <w:spacing w:line="360" w:lineRule="auto"/>
              <w:ind w:firstLine="420" w:firstLineChars="200"/>
              <w:jc w:val="left"/>
            </w:pPr>
          </w:p>
          <w:p w14:paraId="4E0C7802">
            <w:pPr>
              <w:adjustRightInd w:val="0"/>
              <w:snapToGrid w:val="0"/>
              <w:spacing w:line="360" w:lineRule="auto"/>
              <w:ind w:firstLine="422" w:firstLineChars="200"/>
              <w:jc w:val="left"/>
              <w:rPr>
                <w:b/>
                <w:bCs/>
                <w:kern w:val="0"/>
                <w:szCs w:val="21"/>
              </w:rPr>
            </w:pPr>
            <w:r>
              <w:rPr>
                <w:b/>
                <w:bCs/>
                <w:kern w:val="0"/>
                <w:szCs w:val="21"/>
              </w:rPr>
              <w:t>4．与本项目有关的原有环境污染和生态破坏问题</w:t>
            </w:r>
          </w:p>
          <w:p w14:paraId="4F64C130">
            <w:pPr>
              <w:adjustRightInd w:val="0"/>
              <w:snapToGrid w:val="0"/>
              <w:spacing w:line="360" w:lineRule="auto"/>
              <w:ind w:firstLine="420" w:firstLineChars="200"/>
            </w:pPr>
            <w:r>
              <w:t>通过</w:t>
            </w:r>
            <w:r>
              <w:rPr>
                <w:rFonts w:hint="eastAsia"/>
              </w:rPr>
              <w:t>对广西氯碱</w:t>
            </w:r>
            <w:r>
              <w:t>公司现有工程梳理，公司环保手续完整，目前环境管理状况良好，未发现与本项目相关的原有环境污染。</w:t>
            </w:r>
          </w:p>
          <w:p w14:paraId="67542DD2">
            <w:pPr>
              <w:adjustRightInd w:val="0"/>
              <w:snapToGrid w:val="0"/>
              <w:spacing w:line="360" w:lineRule="auto"/>
              <w:ind w:firstLine="420" w:firstLineChars="200"/>
            </w:pPr>
            <w:r>
              <w:t>广西钦州港经济技术开发区内的石化产业园区属于已开发区域，区域内植被主要为人工种植的绿化树种以及农作物，无与本项目有关的原有生态破坏问题。</w:t>
            </w:r>
          </w:p>
        </w:tc>
      </w:tr>
      <w:tr w14:paraId="171C02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8" w:hRule="atLeast"/>
          <w:jc w:val="center"/>
        </w:trPr>
        <w:tc>
          <w:tcPr>
            <w:tcW w:w="468" w:type="dxa"/>
            <w:vAlign w:val="center"/>
          </w:tcPr>
          <w:p w14:paraId="68F83387">
            <w:pPr>
              <w:adjustRightInd w:val="0"/>
              <w:snapToGrid w:val="0"/>
              <w:jc w:val="center"/>
              <w:rPr>
                <w:b/>
                <w:bCs/>
                <w:kern w:val="0"/>
                <w:szCs w:val="21"/>
              </w:rPr>
            </w:pPr>
            <w:r>
              <w:rPr>
                <w:b/>
                <w:bCs/>
                <w:kern w:val="0"/>
                <w:szCs w:val="21"/>
              </w:rPr>
              <w:t>生态环境保护目标</w:t>
            </w:r>
          </w:p>
        </w:tc>
        <w:tc>
          <w:tcPr>
            <w:tcW w:w="8357" w:type="dxa"/>
          </w:tcPr>
          <w:p w14:paraId="14DDABFF">
            <w:pPr>
              <w:adjustRightInd w:val="0"/>
              <w:snapToGrid w:val="0"/>
              <w:spacing w:line="360" w:lineRule="auto"/>
              <w:ind w:firstLine="420" w:firstLineChars="200"/>
            </w:pPr>
            <w:r>
              <w:t>根据《环境影响评价技术导则 生态影响》（HJ19-2022），线性工程穿越非生态敏感区时，以线路中心线向两侧外延300m为参考评价范围，本项目管线中心线向两侧外延300m范围内主要为道路及工业企业，无生态环境保护目标。</w:t>
            </w:r>
          </w:p>
        </w:tc>
      </w:tr>
      <w:tr w14:paraId="2BD90F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468" w:type="dxa"/>
            <w:tcMar>
              <w:left w:w="28" w:type="dxa"/>
              <w:right w:w="28" w:type="dxa"/>
            </w:tcMar>
            <w:vAlign w:val="center"/>
          </w:tcPr>
          <w:p w14:paraId="28AAB9D0">
            <w:pPr>
              <w:adjustRightInd w:val="0"/>
              <w:snapToGrid w:val="0"/>
              <w:jc w:val="center"/>
              <w:rPr>
                <w:b/>
                <w:bCs/>
                <w:kern w:val="0"/>
                <w:szCs w:val="21"/>
              </w:rPr>
            </w:pPr>
            <w:r>
              <w:rPr>
                <w:rFonts w:hint="eastAsia"/>
                <w:b/>
                <w:bCs/>
                <w:kern w:val="0"/>
                <w:szCs w:val="21"/>
              </w:rPr>
              <w:t>评价</w:t>
            </w:r>
            <w:r>
              <w:rPr>
                <w:b/>
                <w:bCs/>
                <w:kern w:val="0"/>
                <w:szCs w:val="21"/>
              </w:rPr>
              <w:t>标</w:t>
            </w:r>
          </w:p>
          <w:p w14:paraId="38A7329C">
            <w:pPr>
              <w:adjustRightInd w:val="0"/>
              <w:snapToGrid w:val="0"/>
              <w:jc w:val="center"/>
              <w:rPr>
                <w:b/>
                <w:bCs/>
                <w:kern w:val="0"/>
                <w:szCs w:val="21"/>
              </w:rPr>
            </w:pPr>
            <w:r>
              <w:rPr>
                <w:b/>
                <w:bCs/>
                <w:kern w:val="0"/>
                <w:szCs w:val="21"/>
              </w:rPr>
              <w:t>准</w:t>
            </w:r>
          </w:p>
        </w:tc>
        <w:tc>
          <w:tcPr>
            <w:tcW w:w="8357" w:type="dxa"/>
          </w:tcPr>
          <w:p w14:paraId="014D608B">
            <w:pPr>
              <w:adjustRightInd w:val="0"/>
              <w:snapToGrid w:val="0"/>
              <w:spacing w:line="360" w:lineRule="auto"/>
              <w:ind w:firstLine="422" w:firstLineChars="200"/>
              <w:rPr>
                <w:b/>
                <w:bCs/>
              </w:rPr>
            </w:pPr>
            <w:r>
              <w:rPr>
                <w:b/>
                <w:bCs/>
              </w:rPr>
              <w:t>1、</w:t>
            </w:r>
            <w:r>
              <w:rPr>
                <w:b/>
                <w:bCs/>
                <w:szCs w:val="21"/>
              </w:rPr>
              <w:t>环境质量标准</w:t>
            </w:r>
          </w:p>
          <w:p w14:paraId="107D6E1F">
            <w:pPr>
              <w:adjustRightInd w:val="0"/>
              <w:snapToGrid w:val="0"/>
              <w:spacing w:line="360" w:lineRule="auto"/>
              <w:ind w:firstLine="422" w:firstLineChars="200"/>
              <w:rPr>
                <w:b/>
                <w:bCs/>
              </w:rPr>
            </w:pPr>
            <w:r>
              <w:rPr>
                <w:b/>
                <w:bCs/>
              </w:rPr>
              <w:t>（1）</w:t>
            </w:r>
            <w:r>
              <w:rPr>
                <w:b/>
                <w:bCs/>
                <w:szCs w:val="21"/>
              </w:rPr>
              <w:t>环境空气质量标准</w:t>
            </w:r>
          </w:p>
          <w:p w14:paraId="36F64287">
            <w:pPr>
              <w:adjustRightInd w:val="0"/>
              <w:snapToGrid w:val="0"/>
              <w:spacing w:line="360" w:lineRule="auto"/>
              <w:ind w:firstLine="420" w:firstLineChars="200"/>
              <w:rPr>
                <w:b/>
                <w:bCs/>
              </w:rPr>
            </w:pPr>
            <w:r>
              <w:rPr>
                <w:bCs/>
                <w:kern w:val="0"/>
                <w:szCs w:val="21"/>
              </w:rPr>
              <w:t>根据《广西钦州石化产业园总体发展规划（2020-2035）环境影响评价报告书》，项目所在区域，环境空气</w:t>
            </w:r>
            <w:r>
              <w:rPr>
                <w:rFonts w:hint="eastAsia"/>
                <w:bCs/>
                <w:kern w:val="0"/>
                <w:szCs w:val="21"/>
                <w:u w:val="single"/>
              </w:rPr>
              <w:t>的六项基本污染物</w:t>
            </w:r>
            <w:r>
              <w:rPr>
                <w:bCs/>
                <w:kern w:val="0"/>
                <w:szCs w:val="21"/>
              </w:rPr>
              <w:t>执行《环境空气质量标准》（GB3095-2012）及其修改单中的二级标准</w:t>
            </w:r>
            <w:r>
              <w:rPr>
                <w:rFonts w:hint="eastAsia"/>
                <w:bCs/>
                <w:kern w:val="0"/>
                <w:szCs w:val="21"/>
              </w:rPr>
              <w:t>，</w:t>
            </w:r>
            <w:r>
              <w:rPr>
                <w:rFonts w:hint="eastAsia"/>
                <w:bCs/>
                <w:kern w:val="0"/>
                <w:szCs w:val="21"/>
                <w:u w:val="single"/>
              </w:rPr>
              <w:t>其他污染物</w:t>
            </w:r>
            <w:r>
              <w:rPr>
                <w:u w:val="single"/>
              </w:rPr>
              <w:t>非甲烷总烃参考“大气污染物综合排放标准详解”</w:t>
            </w:r>
            <w:r>
              <w:rPr>
                <w:rFonts w:hint="eastAsia"/>
                <w:u w:val="single"/>
              </w:rPr>
              <w:t>。</w:t>
            </w:r>
          </w:p>
          <w:p w14:paraId="2062FAEA">
            <w:pPr>
              <w:widowControl/>
              <w:autoSpaceDE w:val="0"/>
              <w:autoSpaceDN w:val="0"/>
              <w:adjustRightInd w:val="0"/>
              <w:snapToGrid w:val="0"/>
              <w:spacing w:line="360" w:lineRule="auto"/>
              <w:jc w:val="center"/>
              <w:rPr>
                <w:b/>
              </w:rPr>
            </w:pPr>
            <w:r>
              <w:rPr>
                <w:rFonts w:hint="eastAsia"/>
                <w:b/>
              </w:rPr>
              <w:t xml:space="preserve">表 </w:t>
            </w:r>
            <w:r>
              <w:rPr>
                <w:b/>
              </w:rPr>
              <w:fldChar w:fldCharType="begin"/>
            </w:r>
            <w:r>
              <w:rPr>
                <w:b/>
              </w:rPr>
              <w:instrText xml:space="preserve"> </w:instrText>
            </w:r>
            <w:r>
              <w:rPr>
                <w:rFonts w:hint="eastAsia"/>
                <w:b/>
              </w:rPr>
              <w:instrText xml:space="preserve">SEQ 表 \* ARABIC</w:instrText>
            </w:r>
            <w:r>
              <w:rPr>
                <w:b/>
              </w:rPr>
              <w:instrText xml:space="preserve"> </w:instrText>
            </w:r>
            <w:r>
              <w:rPr>
                <w:b/>
              </w:rPr>
              <w:fldChar w:fldCharType="separate"/>
            </w:r>
            <w:r>
              <w:rPr>
                <w:b/>
              </w:rPr>
              <w:t>20</w:t>
            </w:r>
            <w:r>
              <w:rPr>
                <w:b/>
              </w:rPr>
              <w:fldChar w:fldCharType="end"/>
            </w:r>
            <w:r>
              <w:rPr>
                <w:b/>
              </w:rPr>
              <w:t xml:space="preserve"> 环境空气质量标准</w:t>
            </w:r>
          </w:p>
          <w:tbl>
            <w:tblPr>
              <w:tblStyle w:val="4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1134"/>
              <w:gridCol w:w="850"/>
              <w:gridCol w:w="1134"/>
              <w:gridCol w:w="1277"/>
              <w:gridCol w:w="1134"/>
              <w:gridCol w:w="1767"/>
            </w:tblGrid>
            <w:tr w14:paraId="3C7679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2" w:type="pct"/>
                  <w:vMerge w:val="restart"/>
                  <w:vAlign w:val="center"/>
                </w:tcPr>
                <w:p w14:paraId="1040B848">
                  <w:pPr>
                    <w:widowControl/>
                    <w:adjustRightInd w:val="0"/>
                    <w:snapToGrid w:val="0"/>
                    <w:jc w:val="center"/>
                    <w:rPr>
                      <w:rFonts w:eastAsia="仿宋"/>
                      <w:b/>
                      <w:kern w:val="0"/>
                      <w:sz w:val="18"/>
                      <w:szCs w:val="18"/>
                    </w:rPr>
                  </w:pPr>
                  <w:bookmarkStart w:id="22" w:name="_Hlk165289854"/>
                  <w:r>
                    <w:rPr>
                      <w:rFonts w:eastAsia="仿宋"/>
                      <w:b/>
                      <w:kern w:val="0"/>
                      <w:sz w:val="18"/>
                      <w:szCs w:val="18"/>
                    </w:rPr>
                    <w:t>类别</w:t>
                  </w:r>
                </w:p>
              </w:tc>
              <w:tc>
                <w:tcPr>
                  <w:tcW w:w="699" w:type="pct"/>
                  <w:vMerge w:val="restart"/>
                  <w:vAlign w:val="center"/>
                </w:tcPr>
                <w:p w14:paraId="1DEA4A65">
                  <w:pPr>
                    <w:widowControl/>
                    <w:adjustRightInd w:val="0"/>
                    <w:snapToGrid w:val="0"/>
                    <w:jc w:val="center"/>
                    <w:rPr>
                      <w:rFonts w:eastAsia="仿宋"/>
                      <w:b/>
                      <w:kern w:val="0"/>
                      <w:sz w:val="18"/>
                      <w:szCs w:val="18"/>
                    </w:rPr>
                  </w:pPr>
                  <w:r>
                    <w:rPr>
                      <w:rFonts w:eastAsia="仿宋"/>
                      <w:b/>
                      <w:kern w:val="0"/>
                      <w:sz w:val="18"/>
                      <w:szCs w:val="18"/>
                    </w:rPr>
                    <w:t>污染物</w:t>
                  </w:r>
                </w:p>
              </w:tc>
              <w:tc>
                <w:tcPr>
                  <w:tcW w:w="2709" w:type="pct"/>
                  <w:gridSpan w:val="4"/>
                  <w:vAlign w:val="center"/>
                </w:tcPr>
                <w:p w14:paraId="1DBEE048">
                  <w:pPr>
                    <w:widowControl/>
                    <w:adjustRightInd w:val="0"/>
                    <w:snapToGrid w:val="0"/>
                    <w:jc w:val="center"/>
                    <w:rPr>
                      <w:rFonts w:eastAsia="仿宋"/>
                      <w:b/>
                      <w:kern w:val="0"/>
                      <w:sz w:val="18"/>
                      <w:szCs w:val="18"/>
                    </w:rPr>
                  </w:pPr>
                  <w:r>
                    <w:rPr>
                      <w:rFonts w:eastAsia="仿宋"/>
                      <w:b/>
                      <w:kern w:val="0"/>
                      <w:sz w:val="18"/>
                      <w:szCs w:val="18"/>
                    </w:rPr>
                    <w:t>浓度限值（ug/m</w:t>
                  </w:r>
                  <w:r>
                    <w:rPr>
                      <w:rFonts w:eastAsia="仿宋"/>
                      <w:b/>
                      <w:kern w:val="0"/>
                      <w:sz w:val="18"/>
                      <w:szCs w:val="18"/>
                      <w:vertAlign w:val="superscript"/>
                    </w:rPr>
                    <w:t>3</w:t>
                  </w:r>
                  <w:r>
                    <w:rPr>
                      <w:rFonts w:eastAsia="仿宋"/>
                      <w:b/>
                      <w:kern w:val="0"/>
                      <w:sz w:val="18"/>
                      <w:szCs w:val="18"/>
                    </w:rPr>
                    <w:t>）</w:t>
                  </w:r>
                </w:p>
              </w:tc>
              <w:tc>
                <w:tcPr>
                  <w:tcW w:w="1089" w:type="pct"/>
                  <w:vMerge w:val="restart"/>
                  <w:vAlign w:val="center"/>
                </w:tcPr>
                <w:p w14:paraId="44A65778">
                  <w:pPr>
                    <w:widowControl/>
                    <w:adjustRightInd w:val="0"/>
                    <w:snapToGrid w:val="0"/>
                    <w:jc w:val="center"/>
                    <w:rPr>
                      <w:rFonts w:eastAsia="仿宋"/>
                      <w:b/>
                      <w:kern w:val="0"/>
                      <w:sz w:val="18"/>
                      <w:szCs w:val="18"/>
                    </w:rPr>
                  </w:pPr>
                  <w:r>
                    <w:rPr>
                      <w:rFonts w:eastAsia="仿宋"/>
                      <w:b/>
                      <w:kern w:val="0"/>
                      <w:sz w:val="18"/>
                      <w:szCs w:val="18"/>
                    </w:rPr>
                    <w:t>标准来源</w:t>
                  </w:r>
                </w:p>
              </w:tc>
            </w:tr>
            <w:tr w14:paraId="1BAFDD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2" w:type="pct"/>
                  <w:vMerge w:val="continue"/>
                  <w:vAlign w:val="center"/>
                </w:tcPr>
                <w:p w14:paraId="281A349C">
                  <w:pPr>
                    <w:widowControl/>
                    <w:adjustRightInd w:val="0"/>
                    <w:snapToGrid w:val="0"/>
                    <w:jc w:val="left"/>
                    <w:rPr>
                      <w:rFonts w:eastAsia="仿宋"/>
                      <w:kern w:val="0"/>
                      <w:sz w:val="18"/>
                      <w:szCs w:val="18"/>
                    </w:rPr>
                  </w:pPr>
                </w:p>
              </w:tc>
              <w:tc>
                <w:tcPr>
                  <w:tcW w:w="699" w:type="pct"/>
                  <w:vMerge w:val="continue"/>
                  <w:vAlign w:val="center"/>
                </w:tcPr>
                <w:p w14:paraId="10610005">
                  <w:pPr>
                    <w:widowControl/>
                    <w:adjustRightInd w:val="0"/>
                    <w:snapToGrid w:val="0"/>
                    <w:jc w:val="left"/>
                    <w:rPr>
                      <w:rFonts w:eastAsia="仿宋"/>
                      <w:kern w:val="0"/>
                      <w:sz w:val="18"/>
                      <w:szCs w:val="18"/>
                    </w:rPr>
                  </w:pPr>
                </w:p>
              </w:tc>
              <w:tc>
                <w:tcPr>
                  <w:tcW w:w="524" w:type="pct"/>
                  <w:vAlign w:val="center"/>
                </w:tcPr>
                <w:p w14:paraId="744A6DE5">
                  <w:pPr>
                    <w:widowControl/>
                    <w:adjustRightInd w:val="0"/>
                    <w:snapToGrid w:val="0"/>
                    <w:jc w:val="center"/>
                    <w:rPr>
                      <w:rFonts w:eastAsia="仿宋"/>
                      <w:b/>
                      <w:kern w:val="0"/>
                      <w:sz w:val="18"/>
                      <w:szCs w:val="18"/>
                    </w:rPr>
                  </w:pPr>
                  <w:r>
                    <w:rPr>
                      <w:rFonts w:eastAsia="仿宋"/>
                      <w:b/>
                      <w:kern w:val="0"/>
                      <w:sz w:val="18"/>
                      <w:szCs w:val="18"/>
                    </w:rPr>
                    <w:t>年平均</w:t>
                  </w:r>
                </w:p>
              </w:tc>
              <w:tc>
                <w:tcPr>
                  <w:tcW w:w="699" w:type="pct"/>
                  <w:vAlign w:val="center"/>
                </w:tcPr>
                <w:p w14:paraId="6666DF3A">
                  <w:pPr>
                    <w:widowControl/>
                    <w:adjustRightInd w:val="0"/>
                    <w:snapToGrid w:val="0"/>
                    <w:jc w:val="center"/>
                    <w:rPr>
                      <w:rFonts w:eastAsia="仿宋"/>
                      <w:b/>
                      <w:kern w:val="0"/>
                      <w:sz w:val="18"/>
                      <w:szCs w:val="18"/>
                    </w:rPr>
                  </w:pPr>
                  <w:r>
                    <w:rPr>
                      <w:rFonts w:eastAsia="仿宋"/>
                      <w:b/>
                      <w:kern w:val="0"/>
                      <w:sz w:val="18"/>
                      <w:szCs w:val="18"/>
                    </w:rPr>
                    <w:t>日均值</w:t>
                  </w:r>
                </w:p>
              </w:tc>
              <w:tc>
                <w:tcPr>
                  <w:tcW w:w="787" w:type="pct"/>
                  <w:vAlign w:val="center"/>
                </w:tcPr>
                <w:p w14:paraId="138EA9C9">
                  <w:pPr>
                    <w:widowControl/>
                    <w:adjustRightInd w:val="0"/>
                    <w:snapToGrid w:val="0"/>
                    <w:jc w:val="center"/>
                    <w:rPr>
                      <w:rFonts w:eastAsia="等线"/>
                      <w:b/>
                      <w:kern w:val="0"/>
                      <w:sz w:val="18"/>
                      <w:szCs w:val="18"/>
                    </w:rPr>
                  </w:pPr>
                  <w:r>
                    <w:rPr>
                      <w:rFonts w:eastAsia="等线"/>
                      <w:b/>
                      <w:kern w:val="0"/>
                      <w:sz w:val="18"/>
                      <w:szCs w:val="18"/>
                    </w:rPr>
                    <w:t>1</w:t>
                  </w:r>
                  <w:r>
                    <w:rPr>
                      <w:rFonts w:eastAsia="仿宋"/>
                      <w:b/>
                      <w:kern w:val="0"/>
                      <w:sz w:val="18"/>
                      <w:szCs w:val="18"/>
                    </w:rPr>
                    <w:t>小时平均</w:t>
                  </w:r>
                </w:p>
              </w:tc>
              <w:tc>
                <w:tcPr>
                  <w:tcW w:w="699" w:type="pct"/>
                </w:tcPr>
                <w:p w14:paraId="591F977E">
                  <w:pPr>
                    <w:widowControl/>
                    <w:adjustRightInd w:val="0"/>
                    <w:snapToGrid w:val="0"/>
                    <w:jc w:val="center"/>
                    <w:rPr>
                      <w:rFonts w:ascii="仿宋_GB2312" w:eastAsia="仿宋_GB2312"/>
                      <w:kern w:val="0"/>
                      <w:sz w:val="18"/>
                      <w:szCs w:val="18"/>
                      <w:u w:val="single"/>
                    </w:rPr>
                  </w:pPr>
                  <w:r>
                    <w:rPr>
                      <w:rFonts w:hint="eastAsia" w:ascii="仿宋_GB2312" w:eastAsia="仿宋_GB2312"/>
                      <w:b/>
                      <w:kern w:val="0"/>
                      <w:sz w:val="18"/>
                      <w:szCs w:val="18"/>
                      <w:u w:val="single"/>
                    </w:rPr>
                    <w:t>一次值</w:t>
                  </w:r>
                </w:p>
              </w:tc>
              <w:tc>
                <w:tcPr>
                  <w:tcW w:w="1089" w:type="pct"/>
                  <w:vMerge w:val="continue"/>
                  <w:vAlign w:val="center"/>
                </w:tcPr>
                <w:p w14:paraId="63144535">
                  <w:pPr>
                    <w:widowControl/>
                    <w:adjustRightInd w:val="0"/>
                    <w:snapToGrid w:val="0"/>
                    <w:jc w:val="left"/>
                    <w:rPr>
                      <w:rFonts w:eastAsia="仿宋"/>
                      <w:kern w:val="0"/>
                      <w:sz w:val="18"/>
                      <w:szCs w:val="18"/>
                    </w:rPr>
                  </w:pPr>
                </w:p>
              </w:tc>
            </w:tr>
            <w:tr w14:paraId="516A82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2" w:type="pct"/>
                  <w:vMerge w:val="restart"/>
                  <w:vAlign w:val="center"/>
                </w:tcPr>
                <w:p w14:paraId="3D2782C2">
                  <w:pPr>
                    <w:widowControl/>
                    <w:adjustRightInd w:val="0"/>
                    <w:snapToGrid w:val="0"/>
                    <w:jc w:val="center"/>
                    <w:rPr>
                      <w:rFonts w:eastAsia="仿宋"/>
                      <w:kern w:val="0"/>
                      <w:sz w:val="18"/>
                      <w:szCs w:val="18"/>
                    </w:rPr>
                  </w:pPr>
                  <w:r>
                    <w:rPr>
                      <w:rFonts w:eastAsia="仿宋"/>
                      <w:kern w:val="0"/>
                      <w:sz w:val="18"/>
                      <w:szCs w:val="18"/>
                    </w:rPr>
                    <w:t>基本</w:t>
                  </w:r>
                </w:p>
                <w:p w14:paraId="44C39494">
                  <w:pPr>
                    <w:widowControl/>
                    <w:adjustRightInd w:val="0"/>
                    <w:snapToGrid w:val="0"/>
                    <w:jc w:val="center"/>
                    <w:rPr>
                      <w:rFonts w:eastAsia="仿宋"/>
                      <w:kern w:val="0"/>
                      <w:sz w:val="18"/>
                      <w:szCs w:val="18"/>
                    </w:rPr>
                  </w:pPr>
                  <w:r>
                    <w:rPr>
                      <w:rFonts w:eastAsia="仿宋"/>
                      <w:kern w:val="0"/>
                      <w:sz w:val="18"/>
                      <w:szCs w:val="18"/>
                    </w:rPr>
                    <w:t>污染物</w:t>
                  </w:r>
                </w:p>
              </w:tc>
              <w:tc>
                <w:tcPr>
                  <w:tcW w:w="699" w:type="pct"/>
                  <w:vAlign w:val="center"/>
                </w:tcPr>
                <w:p w14:paraId="1E27DE30">
                  <w:pPr>
                    <w:widowControl/>
                    <w:adjustRightInd w:val="0"/>
                    <w:snapToGrid w:val="0"/>
                    <w:jc w:val="center"/>
                    <w:rPr>
                      <w:rFonts w:eastAsia="等线"/>
                      <w:kern w:val="0"/>
                      <w:sz w:val="18"/>
                      <w:szCs w:val="18"/>
                    </w:rPr>
                  </w:pPr>
                  <w:r>
                    <w:rPr>
                      <w:rFonts w:eastAsia="等线"/>
                      <w:kern w:val="0"/>
                      <w:sz w:val="18"/>
                      <w:szCs w:val="18"/>
                    </w:rPr>
                    <w:t>SO</w:t>
                  </w:r>
                  <w:r>
                    <w:rPr>
                      <w:rFonts w:eastAsia="等线"/>
                      <w:kern w:val="0"/>
                      <w:sz w:val="18"/>
                      <w:szCs w:val="18"/>
                      <w:vertAlign w:val="subscript"/>
                    </w:rPr>
                    <w:t>2</w:t>
                  </w:r>
                </w:p>
              </w:tc>
              <w:tc>
                <w:tcPr>
                  <w:tcW w:w="524" w:type="pct"/>
                  <w:vAlign w:val="center"/>
                </w:tcPr>
                <w:p w14:paraId="7A83AAE8">
                  <w:pPr>
                    <w:widowControl/>
                    <w:adjustRightInd w:val="0"/>
                    <w:snapToGrid w:val="0"/>
                    <w:jc w:val="center"/>
                    <w:rPr>
                      <w:rFonts w:eastAsia="等线"/>
                      <w:kern w:val="0"/>
                      <w:sz w:val="18"/>
                      <w:szCs w:val="18"/>
                    </w:rPr>
                  </w:pPr>
                  <w:r>
                    <w:rPr>
                      <w:rFonts w:eastAsia="等线"/>
                      <w:kern w:val="0"/>
                      <w:sz w:val="18"/>
                      <w:szCs w:val="18"/>
                    </w:rPr>
                    <w:t>60</w:t>
                  </w:r>
                </w:p>
              </w:tc>
              <w:tc>
                <w:tcPr>
                  <w:tcW w:w="699" w:type="pct"/>
                  <w:vAlign w:val="center"/>
                </w:tcPr>
                <w:p w14:paraId="28406D76">
                  <w:pPr>
                    <w:widowControl/>
                    <w:adjustRightInd w:val="0"/>
                    <w:snapToGrid w:val="0"/>
                    <w:jc w:val="center"/>
                    <w:rPr>
                      <w:rFonts w:eastAsia="等线"/>
                      <w:kern w:val="0"/>
                      <w:sz w:val="18"/>
                      <w:szCs w:val="18"/>
                    </w:rPr>
                  </w:pPr>
                  <w:r>
                    <w:rPr>
                      <w:rFonts w:eastAsia="等线"/>
                      <w:kern w:val="0"/>
                      <w:sz w:val="18"/>
                      <w:szCs w:val="18"/>
                    </w:rPr>
                    <w:t>150</w:t>
                  </w:r>
                </w:p>
              </w:tc>
              <w:tc>
                <w:tcPr>
                  <w:tcW w:w="787" w:type="pct"/>
                  <w:vAlign w:val="center"/>
                </w:tcPr>
                <w:p w14:paraId="4AB3FFFD">
                  <w:pPr>
                    <w:widowControl/>
                    <w:adjustRightInd w:val="0"/>
                    <w:snapToGrid w:val="0"/>
                    <w:jc w:val="center"/>
                    <w:rPr>
                      <w:rFonts w:eastAsia="等线"/>
                      <w:kern w:val="0"/>
                      <w:sz w:val="18"/>
                      <w:szCs w:val="18"/>
                    </w:rPr>
                  </w:pPr>
                  <w:r>
                    <w:rPr>
                      <w:rFonts w:eastAsia="等线"/>
                      <w:kern w:val="0"/>
                      <w:sz w:val="18"/>
                      <w:szCs w:val="18"/>
                    </w:rPr>
                    <w:t>500</w:t>
                  </w:r>
                </w:p>
              </w:tc>
              <w:tc>
                <w:tcPr>
                  <w:tcW w:w="699" w:type="pct"/>
                  <w:vAlign w:val="center"/>
                </w:tcPr>
                <w:p w14:paraId="2125F1AA">
                  <w:pPr>
                    <w:widowControl/>
                    <w:adjustRightInd w:val="0"/>
                    <w:snapToGrid w:val="0"/>
                    <w:jc w:val="center"/>
                    <w:rPr>
                      <w:rFonts w:eastAsia="等线"/>
                      <w:kern w:val="0"/>
                      <w:sz w:val="18"/>
                      <w:szCs w:val="18"/>
                      <w:u w:val="single"/>
                    </w:rPr>
                  </w:pPr>
                  <w:r>
                    <w:rPr>
                      <w:rFonts w:hint="eastAsia" w:eastAsia="等线"/>
                      <w:kern w:val="0"/>
                      <w:sz w:val="18"/>
                      <w:szCs w:val="18"/>
                      <w:u w:val="single"/>
                    </w:rPr>
                    <w:t>/</w:t>
                  </w:r>
                </w:p>
              </w:tc>
              <w:tc>
                <w:tcPr>
                  <w:tcW w:w="1089" w:type="pct"/>
                  <w:vMerge w:val="restart"/>
                  <w:vAlign w:val="center"/>
                </w:tcPr>
                <w:p w14:paraId="7670689F">
                  <w:pPr>
                    <w:widowControl/>
                    <w:adjustRightInd w:val="0"/>
                    <w:snapToGrid w:val="0"/>
                    <w:jc w:val="center"/>
                    <w:rPr>
                      <w:rFonts w:eastAsia="仿宋"/>
                      <w:kern w:val="0"/>
                      <w:sz w:val="18"/>
                      <w:szCs w:val="18"/>
                    </w:rPr>
                  </w:pPr>
                  <w:r>
                    <w:rPr>
                      <w:rFonts w:eastAsia="仿宋"/>
                      <w:kern w:val="0"/>
                      <w:sz w:val="18"/>
                      <w:szCs w:val="18"/>
                    </w:rPr>
                    <w:t>《环境空气质量标准》</w:t>
                  </w:r>
                  <w:r>
                    <w:rPr>
                      <w:rFonts w:hint="eastAsia" w:eastAsia="仿宋"/>
                      <w:kern w:val="0"/>
                      <w:sz w:val="18"/>
                      <w:szCs w:val="18"/>
                    </w:rPr>
                    <w:t>（</w:t>
                  </w:r>
                  <w:r>
                    <w:rPr>
                      <w:rFonts w:eastAsia="仿宋"/>
                      <w:kern w:val="0"/>
                      <w:sz w:val="18"/>
                      <w:szCs w:val="18"/>
                    </w:rPr>
                    <w:t>GB3095-2012</w:t>
                  </w:r>
                  <w:r>
                    <w:rPr>
                      <w:rFonts w:hint="eastAsia" w:eastAsia="仿宋"/>
                      <w:kern w:val="0"/>
                      <w:sz w:val="18"/>
                      <w:szCs w:val="18"/>
                    </w:rPr>
                    <w:t>）</w:t>
                  </w:r>
                  <w:r>
                    <w:rPr>
                      <w:rFonts w:eastAsia="仿宋"/>
                      <w:kern w:val="0"/>
                      <w:sz w:val="18"/>
                      <w:szCs w:val="18"/>
                    </w:rPr>
                    <w:t>及其修改单</w:t>
                  </w:r>
                </w:p>
              </w:tc>
            </w:tr>
            <w:tr w14:paraId="26E293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2" w:type="pct"/>
                  <w:vMerge w:val="continue"/>
                  <w:vAlign w:val="center"/>
                </w:tcPr>
                <w:p w14:paraId="7E1150F6">
                  <w:pPr>
                    <w:widowControl/>
                    <w:adjustRightInd w:val="0"/>
                    <w:snapToGrid w:val="0"/>
                    <w:jc w:val="left"/>
                    <w:rPr>
                      <w:rFonts w:eastAsia="仿宋"/>
                      <w:kern w:val="0"/>
                      <w:sz w:val="18"/>
                      <w:szCs w:val="18"/>
                    </w:rPr>
                  </w:pPr>
                </w:p>
              </w:tc>
              <w:tc>
                <w:tcPr>
                  <w:tcW w:w="699" w:type="pct"/>
                  <w:vAlign w:val="center"/>
                </w:tcPr>
                <w:p w14:paraId="795BF249">
                  <w:pPr>
                    <w:widowControl/>
                    <w:adjustRightInd w:val="0"/>
                    <w:snapToGrid w:val="0"/>
                    <w:jc w:val="center"/>
                    <w:rPr>
                      <w:rFonts w:eastAsia="等线"/>
                      <w:kern w:val="0"/>
                      <w:sz w:val="18"/>
                      <w:szCs w:val="18"/>
                    </w:rPr>
                  </w:pPr>
                  <w:r>
                    <w:rPr>
                      <w:rFonts w:eastAsia="等线"/>
                      <w:kern w:val="0"/>
                      <w:sz w:val="18"/>
                      <w:szCs w:val="18"/>
                    </w:rPr>
                    <w:t>NO</w:t>
                  </w:r>
                  <w:r>
                    <w:rPr>
                      <w:rFonts w:eastAsia="等线"/>
                      <w:kern w:val="0"/>
                      <w:sz w:val="18"/>
                      <w:szCs w:val="18"/>
                      <w:vertAlign w:val="subscript"/>
                    </w:rPr>
                    <w:t>2</w:t>
                  </w:r>
                </w:p>
              </w:tc>
              <w:tc>
                <w:tcPr>
                  <w:tcW w:w="524" w:type="pct"/>
                  <w:vAlign w:val="center"/>
                </w:tcPr>
                <w:p w14:paraId="576AE3B6">
                  <w:pPr>
                    <w:widowControl/>
                    <w:adjustRightInd w:val="0"/>
                    <w:snapToGrid w:val="0"/>
                    <w:jc w:val="center"/>
                    <w:rPr>
                      <w:rFonts w:eastAsia="等线"/>
                      <w:kern w:val="0"/>
                      <w:sz w:val="18"/>
                      <w:szCs w:val="18"/>
                    </w:rPr>
                  </w:pPr>
                  <w:r>
                    <w:rPr>
                      <w:rFonts w:eastAsia="等线"/>
                      <w:kern w:val="0"/>
                      <w:sz w:val="18"/>
                      <w:szCs w:val="18"/>
                    </w:rPr>
                    <w:t>40</w:t>
                  </w:r>
                </w:p>
              </w:tc>
              <w:tc>
                <w:tcPr>
                  <w:tcW w:w="699" w:type="pct"/>
                  <w:vAlign w:val="center"/>
                </w:tcPr>
                <w:p w14:paraId="3AAEAD6F">
                  <w:pPr>
                    <w:widowControl/>
                    <w:adjustRightInd w:val="0"/>
                    <w:snapToGrid w:val="0"/>
                    <w:jc w:val="center"/>
                    <w:rPr>
                      <w:rFonts w:eastAsia="等线"/>
                      <w:kern w:val="0"/>
                      <w:sz w:val="18"/>
                      <w:szCs w:val="18"/>
                    </w:rPr>
                  </w:pPr>
                  <w:r>
                    <w:rPr>
                      <w:rFonts w:eastAsia="等线"/>
                      <w:kern w:val="0"/>
                      <w:sz w:val="18"/>
                      <w:szCs w:val="18"/>
                    </w:rPr>
                    <w:t>80</w:t>
                  </w:r>
                </w:p>
              </w:tc>
              <w:tc>
                <w:tcPr>
                  <w:tcW w:w="787" w:type="pct"/>
                  <w:vAlign w:val="center"/>
                </w:tcPr>
                <w:p w14:paraId="5A405FE0">
                  <w:pPr>
                    <w:widowControl/>
                    <w:adjustRightInd w:val="0"/>
                    <w:snapToGrid w:val="0"/>
                    <w:jc w:val="center"/>
                    <w:rPr>
                      <w:rFonts w:eastAsia="等线"/>
                      <w:kern w:val="0"/>
                      <w:sz w:val="18"/>
                      <w:szCs w:val="18"/>
                    </w:rPr>
                  </w:pPr>
                  <w:r>
                    <w:rPr>
                      <w:rFonts w:eastAsia="等线"/>
                      <w:kern w:val="0"/>
                      <w:sz w:val="18"/>
                      <w:szCs w:val="18"/>
                    </w:rPr>
                    <w:t>200</w:t>
                  </w:r>
                </w:p>
              </w:tc>
              <w:tc>
                <w:tcPr>
                  <w:tcW w:w="699" w:type="pct"/>
                  <w:vAlign w:val="center"/>
                </w:tcPr>
                <w:p w14:paraId="7FF10C92">
                  <w:pPr>
                    <w:widowControl/>
                    <w:adjustRightInd w:val="0"/>
                    <w:snapToGrid w:val="0"/>
                    <w:jc w:val="center"/>
                    <w:rPr>
                      <w:rFonts w:eastAsia="等线"/>
                      <w:kern w:val="0"/>
                      <w:sz w:val="18"/>
                      <w:szCs w:val="18"/>
                      <w:u w:val="single"/>
                    </w:rPr>
                  </w:pPr>
                  <w:r>
                    <w:rPr>
                      <w:rFonts w:hint="eastAsia" w:eastAsia="等线"/>
                      <w:kern w:val="0"/>
                      <w:sz w:val="18"/>
                      <w:szCs w:val="18"/>
                      <w:u w:val="single"/>
                    </w:rPr>
                    <w:t>/</w:t>
                  </w:r>
                </w:p>
              </w:tc>
              <w:tc>
                <w:tcPr>
                  <w:tcW w:w="1089" w:type="pct"/>
                  <w:vMerge w:val="continue"/>
                  <w:vAlign w:val="center"/>
                </w:tcPr>
                <w:p w14:paraId="72AB0B6F">
                  <w:pPr>
                    <w:widowControl/>
                    <w:adjustRightInd w:val="0"/>
                    <w:snapToGrid w:val="0"/>
                    <w:jc w:val="center"/>
                    <w:rPr>
                      <w:rFonts w:eastAsia="仿宋"/>
                      <w:kern w:val="0"/>
                      <w:sz w:val="18"/>
                      <w:szCs w:val="18"/>
                    </w:rPr>
                  </w:pPr>
                </w:p>
              </w:tc>
            </w:tr>
            <w:tr w14:paraId="5C2E12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2" w:type="pct"/>
                  <w:vMerge w:val="continue"/>
                  <w:vAlign w:val="center"/>
                </w:tcPr>
                <w:p w14:paraId="5D36826A">
                  <w:pPr>
                    <w:widowControl/>
                    <w:adjustRightInd w:val="0"/>
                    <w:snapToGrid w:val="0"/>
                    <w:jc w:val="left"/>
                    <w:rPr>
                      <w:rFonts w:eastAsia="仿宋"/>
                      <w:kern w:val="0"/>
                      <w:sz w:val="18"/>
                      <w:szCs w:val="18"/>
                    </w:rPr>
                  </w:pPr>
                </w:p>
              </w:tc>
              <w:tc>
                <w:tcPr>
                  <w:tcW w:w="699" w:type="pct"/>
                  <w:vAlign w:val="center"/>
                </w:tcPr>
                <w:p w14:paraId="0F3609C2">
                  <w:pPr>
                    <w:widowControl/>
                    <w:adjustRightInd w:val="0"/>
                    <w:snapToGrid w:val="0"/>
                    <w:jc w:val="center"/>
                    <w:rPr>
                      <w:rFonts w:eastAsia="等线"/>
                      <w:kern w:val="0"/>
                      <w:sz w:val="18"/>
                      <w:szCs w:val="18"/>
                    </w:rPr>
                  </w:pPr>
                  <w:r>
                    <w:rPr>
                      <w:rFonts w:eastAsia="等线"/>
                      <w:kern w:val="0"/>
                      <w:sz w:val="18"/>
                      <w:szCs w:val="18"/>
                    </w:rPr>
                    <w:t>CO</w:t>
                  </w:r>
                </w:p>
              </w:tc>
              <w:tc>
                <w:tcPr>
                  <w:tcW w:w="524" w:type="pct"/>
                  <w:vAlign w:val="center"/>
                </w:tcPr>
                <w:p w14:paraId="27210483">
                  <w:pPr>
                    <w:widowControl/>
                    <w:adjustRightInd w:val="0"/>
                    <w:snapToGrid w:val="0"/>
                    <w:jc w:val="center"/>
                    <w:rPr>
                      <w:rFonts w:eastAsia="等线"/>
                      <w:kern w:val="0"/>
                      <w:sz w:val="18"/>
                      <w:szCs w:val="18"/>
                    </w:rPr>
                  </w:pPr>
                  <w:r>
                    <w:rPr>
                      <w:rFonts w:eastAsia="等线"/>
                      <w:kern w:val="0"/>
                      <w:sz w:val="18"/>
                      <w:szCs w:val="18"/>
                    </w:rPr>
                    <w:t>/</w:t>
                  </w:r>
                </w:p>
              </w:tc>
              <w:tc>
                <w:tcPr>
                  <w:tcW w:w="699" w:type="pct"/>
                  <w:vAlign w:val="center"/>
                </w:tcPr>
                <w:p w14:paraId="38B6CF6F">
                  <w:pPr>
                    <w:widowControl/>
                    <w:adjustRightInd w:val="0"/>
                    <w:snapToGrid w:val="0"/>
                    <w:jc w:val="center"/>
                    <w:rPr>
                      <w:rFonts w:eastAsia="等线"/>
                      <w:kern w:val="0"/>
                      <w:sz w:val="18"/>
                      <w:szCs w:val="18"/>
                    </w:rPr>
                  </w:pPr>
                  <w:r>
                    <w:rPr>
                      <w:rFonts w:eastAsia="等线"/>
                      <w:kern w:val="0"/>
                      <w:sz w:val="18"/>
                      <w:szCs w:val="18"/>
                    </w:rPr>
                    <w:t>4(mg/m</w:t>
                  </w:r>
                  <w:r>
                    <w:rPr>
                      <w:rFonts w:eastAsia="等线"/>
                      <w:kern w:val="0"/>
                      <w:sz w:val="18"/>
                      <w:szCs w:val="18"/>
                      <w:vertAlign w:val="superscript"/>
                    </w:rPr>
                    <w:t>3</w:t>
                  </w:r>
                  <w:r>
                    <w:rPr>
                      <w:rFonts w:eastAsia="等线"/>
                      <w:kern w:val="0"/>
                      <w:sz w:val="18"/>
                      <w:szCs w:val="18"/>
                    </w:rPr>
                    <w:t>)</w:t>
                  </w:r>
                </w:p>
              </w:tc>
              <w:tc>
                <w:tcPr>
                  <w:tcW w:w="787" w:type="pct"/>
                  <w:vAlign w:val="center"/>
                </w:tcPr>
                <w:p w14:paraId="5840B7DB">
                  <w:pPr>
                    <w:widowControl/>
                    <w:adjustRightInd w:val="0"/>
                    <w:snapToGrid w:val="0"/>
                    <w:jc w:val="center"/>
                    <w:rPr>
                      <w:rFonts w:eastAsia="等线"/>
                      <w:kern w:val="0"/>
                      <w:sz w:val="18"/>
                      <w:szCs w:val="18"/>
                    </w:rPr>
                  </w:pPr>
                  <w:r>
                    <w:rPr>
                      <w:rFonts w:eastAsia="等线"/>
                      <w:kern w:val="0"/>
                      <w:sz w:val="18"/>
                      <w:szCs w:val="18"/>
                    </w:rPr>
                    <w:t>10(mg/m</w:t>
                  </w:r>
                  <w:r>
                    <w:rPr>
                      <w:rFonts w:eastAsia="等线"/>
                      <w:kern w:val="0"/>
                      <w:sz w:val="18"/>
                      <w:szCs w:val="18"/>
                      <w:vertAlign w:val="superscript"/>
                    </w:rPr>
                    <w:t>3</w:t>
                  </w:r>
                  <w:r>
                    <w:rPr>
                      <w:rFonts w:eastAsia="等线"/>
                      <w:kern w:val="0"/>
                      <w:sz w:val="18"/>
                      <w:szCs w:val="18"/>
                    </w:rPr>
                    <w:t>)</w:t>
                  </w:r>
                </w:p>
              </w:tc>
              <w:tc>
                <w:tcPr>
                  <w:tcW w:w="699" w:type="pct"/>
                  <w:vAlign w:val="center"/>
                </w:tcPr>
                <w:p w14:paraId="0293E1DB">
                  <w:pPr>
                    <w:widowControl/>
                    <w:adjustRightInd w:val="0"/>
                    <w:snapToGrid w:val="0"/>
                    <w:jc w:val="center"/>
                    <w:rPr>
                      <w:rFonts w:eastAsia="等线"/>
                      <w:kern w:val="0"/>
                      <w:sz w:val="18"/>
                      <w:szCs w:val="18"/>
                      <w:u w:val="single"/>
                    </w:rPr>
                  </w:pPr>
                  <w:r>
                    <w:rPr>
                      <w:rFonts w:hint="eastAsia" w:eastAsia="等线"/>
                      <w:kern w:val="0"/>
                      <w:sz w:val="18"/>
                      <w:szCs w:val="18"/>
                      <w:u w:val="single"/>
                    </w:rPr>
                    <w:t>/</w:t>
                  </w:r>
                </w:p>
              </w:tc>
              <w:tc>
                <w:tcPr>
                  <w:tcW w:w="1089" w:type="pct"/>
                  <w:vMerge w:val="continue"/>
                  <w:vAlign w:val="center"/>
                </w:tcPr>
                <w:p w14:paraId="45DA20EE">
                  <w:pPr>
                    <w:widowControl/>
                    <w:adjustRightInd w:val="0"/>
                    <w:snapToGrid w:val="0"/>
                    <w:jc w:val="center"/>
                    <w:rPr>
                      <w:rFonts w:eastAsia="仿宋"/>
                      <w:kern w:val="0"/>
                      <w:sz w:val="18"/>
                      <w:szCs w:val="18"/>
                    </w:rPr>
                  </w:pPr>
                </w:p>
              </w:tc>
            </w:tr>
            <w:tr w14:paraId="343C4A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2" w:type="pct"/>
                  <w:vMerge w:val="continue"/>
                  <w:vAlign w:val="center"/>
                </w:tcPr>
                <w:p w14:paraId="6E7BCEF0">
                  <w:pPr>
                    <w:widowControl/>
                    <w:adjustRightInd w:val="0"/>
                    <w:snapToGrid w:val="0"/>
                    <w:jc w:val="left"/>
                    <w:rPr>
                      <w:rFonts w:eastAsia="仿宋"/>
                      <w:kern w:val="0"/>
                      <w:sz w:val="18"/>
                      <w:szCs w:val="18"/>
                    </w:rPr>
                  </w:pPr>
                </w:p>
              </w:tc>
              <w:tc>
                <w:tcPr>
                  <w:tcW w:w="699" w:type="pct"/>
                  <w:vAlign w:val="center"/>
                </w:tcPr>
                <w:p w14:paraId="1EBECCCB">
                  <w:pPr>
                    <w:widowControl/>
                    <w:adjustRightInd w:val="0"/>
                    <w:snapToGrid w:val="0"/>
                    <w:jc w:val="center"/>
                    <w:rPr>
                      <w:rFonts w:eastAsia="等线"/>
                      <w:kern w:val="0"/>
                      <w:sz w:val="18"/>
                      <w:szCs w:val="18"/>
                    </w:rPr>
                  </w:pPr>
                  <w:r>
                    <w:rPr>
                      <w:rFonts w:eastAsia="等线"/>
                      <w:kern w:val="0"/>
                      <w:sz w:val="18"/>
                      <w:szCs w:val="18"/>
                    </w:rPr>
                    <w:t>PM</w:t>
                  </w:r>
                  <w:r>
                    <w:rPr>
                      <w:rFonts w:eastAsia="等线"/>
                      <w:kern w:val="0"/>
                      <w:sz w:val="18"/>
                      <w:szCs w:val="18"/>
                      <w:vertAlign w:val="subscript"/>
                    </w:rPr>
                    <w:t>10</w:t>
                  </w:r>
                </w:p>
              </w:tc>
              <w:tc>
                <w:tcPr>
                  <w:tcW w:w="524" w:type="pct"/>
                  <w:vAlign w:val="center"/>
                </w:tcPr>
                <w:p w14:paraId="18C3481D">
                  <w:pPr>
                    <w:widowControl/>
                    <w:adjustRightInd w:val="0"/>
                    <w:snapToGrid w:val="0"/>
                    <w:jc w:val="center"/>
                    <w:rPr>
                      <w:rFonts w:eastAsia="等线"/>
                      <w:kern w:val="0"/>
                      <w:sz w:val="18"/>
                      <w:szCs w:val="18"/>
                    </w:rPr>
                  </w:pPr>
                  <w:r>
                    <w:rPr>
                      <w:rFonts w:eastAsia="等线"/>
                      <w:kern w:val="0"/>
                      <w:sz w:val="18"/>
                      <w:szCs w:val="18"/>
                    </w:rPr>
                    <w:t>70</w:t>
                  </w:r>
                </w:p>
              </w:tc>
              <w:tc>
                <w:tcPr>
                  <w:tcW w:w="699" w:type="pct"/>
                  <w:vAlign w:val="center"/>
                </w:tcPr>
                <w:p w14:paraId="16B23523">
                  <w:pPr>
                    <w:widowControl/>
                    <w:adjustRightInd w:val="0"/>
                    <w:snapToGrid w:val="0"/>
                    <w:jc w:val="center"/>
                    <w:rPr>
                      <w:rFonts w:eastAsia="等线"/>
                      <w:kern w:val="0"/>
                      <w:sz w:val="18"/>
                      <w:szCs w:val="18"/>
                    </w:rPr>
                  </w:pPr>
                  <w:r>
                    <w:rPr>
                      <w:rFonts w:eastAsia="等线"/>
                      <w:kern w:val="0"/>
                      <w:sz w:val="18"/>
                      <w:szCs w:val="18"/>
                    </w:rPr>
                    <w:t>150</w:t>
                  </w:r>
                </w:p>
              </w:tc>
              <w:tc>
                <w:tcPr>
                  <w:tcW w:w="787" w:type="pct"/>
                  <w:vAlign w:val="center"/>
                </w:tcPr>
                <w:p w14:paraId="4DAD46D2">
                  <w:pPr>
                    <w:widowControl/>
                    <w:adjustRightInd w:val="0"/>
                    <w:snapToGrid w:val="0"/>
                    <w:jc w:val="center"/>
                    <w:rPr>
                      <w:rFonts w:eastAsia="等线"/>
                      <w:kern w:val="0"/>
                      <w:sz w:val="18"/>
                      <w:szCs w:val="18"/>
                    </w:rPr>
                  </w:pPr>
                  <w:r>
                    <w:rPr>
                      <w:rFonts w:eastAsia="等线"/>
                      <w:kern w:val="0"/>
                      <w:sz w:val="18"/>
                      <w:szCs w:val="18"/>
                    </w:rPr>
                    <w:t>—</w:t>
                  </w:r>
                </w:p>
              </w:tc>
              <w:tc>
                <w:tcPr>
                  <w:tcW w:w="699" w:type="pct"/>
                  <w:vAlign w:val="center"/>
                </w:tcPr>
                <w:p w14:paraId="51262712">
                  <w:pPr>
                    <w:widowControl/>
                    <w:adjustRightInd w:val="0"/>
                    <w:snapToGrid w:val="0"/>
                    <w:jc w:val="center"/>
                    <w:rPr>
                      <w:rFonts w:eastAsia="等线"/>
                      <w:kern w:val="0"/>
                      <w:sz w:val="18"/>
                      <w:szCs w:val="18"/>
                      <w:u w:val="single"/>
                    </w:rPr>
                  </w:pPr>
                  <w:r>
                    <w:rPr>
                      <w:rFonts w:hint="eastAsia" w:eastAsia="等线"/>
                      <w:kern w:val="0"/>
                      <w:sz w:val="18"/>
                      <w:szCs w:val="18"/>
                      <w:u w:val="single"/>
                    </w:rPr>
                    <w:t>/</w:t>
                  </w:r>
                </w:p>
              </w:tc>
              <w:tc>
                <w:tcPr>
                  <w:tcW w:w="1089" w:type="pct"/>
                  <w:vMerge w:val="continue"/>
                  <w:vAlign w:val="center"/>
                </w:tcPr>
                <w:p w14:paraId="0B82CE98">
                  <w:pPr>
                    <w:widowControl/>
                    <w:adjustRightInd w:val="0"/>
                    <w:snapToGrid w:val="0"/>
                    <w:jc w:val="center"/>
                    <w:rPr>
                      <w:rFonts w:eastAsia="仿宋"/>
                      <w:kern w:val="0"/>
                      <w:sz w:val="18"/>
                      <w:szCs w:val="18"/>
                    </w:rPr>
                  </w:pPr>
                </w:p>
              </w:tc>
            </w:tr>
            <w:tr w14:paraId="25E3B0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2" w:type="pct"/>
                  <w:vMerge w:val="continue"/>
                  <w:vAlign w:val="center"/>
                </w:tcPr>
                <w:p w14:paraId="080A98B0">
                  <w:pPr>
                    <w:widowControl/>
                    <w:adjustRightInd w:val="0"/>
                    <w:snapToGrid w:val="0"/>
                    <w:jc w:val="left"/>
                    <w:rPr>
                      <w:rFonts w:eastAsia="仿宋"/>
                      <w:kern w:val="0"/>
                      <w:sz w:val="18"/>
                      <w:szCs w:val="18"/>
                    </w:rPr>
                  </w:pPr>
                </w:p>
              </w:tc>
              <w:tc>
                <w:tcPr>
                  <w:tcW w:w="699" w:type="pct"/>
                  <w:vAlign w:val="center"/>
                </w:tcPr>
                <w:p w14:paraId="19903B62">
                  <w:pPr>
                    <w:widowControl/>
                    <w:adjustRightInd w:val="0"/>
                    <w:snapToGrid w:val="0"/>
                    <w:jc w:val="center"/>
                    <w:rPr>
                      <w:rFonts w:eastAsia="等线"/>
                      <w:kern w:val="0"/>
                      <w:sz w:val="18"/>
                      <w:szCs w:val="18"/>
                    </w:rPr>
                  </w:pPr>
                  <w:r>
                    <w:rPr>
                      <w:rFonts w:eastAsia="等线"/>
                      <w:kern w:val="0"/>
                      <w:sz w:val="18"/>
                      <w:szCs w:val="18"/>
                    </w:rPr>
                    <w:t>PM</w:t>
                  </w:r>
                  <w:r>
                    <w:rPr>
                      <w:rFonts w:eastAsia="等线"/>
                      <w:kern w:val="0"/>
                      <w:sz w:val="18"/>
                      <w:szCs w:val="18"/>
                      <w:vertAlign w:val="subscript"/>
                    </w:rPr>
                    <w:t>2.5</w:t>
                  </w:r>
                </w:p>
              </w:tc>
              <w:tc>
                <w:tcPr>
                  <w:tcW w:w="524" w:type="pct"/>
                  <w:vAlign w:val="center"/>
                </w:tcPr>
                <w:p w14:paraId="4D42CEDB">
                  <w:pPr>
                    <w:widowControl/>
                    <w:adjustRightInd w:val="0"/>
                    <w:snapToGrid w:val="0"/>
                    <w:jc w:val="center"/>
                    <w:rPr>
                      <w:rFonts w:eastAsia="等线"/>
                      <w:kern w:val="0"/>
                      <w:sz w:val="18"/>
                      <w:szCs w:val="18"/>
                    </w:rPr>
                  </w:pPr>
                  <w:r>
                    <w:rPr>
                      <w:rFonts w:eastAsia="等线"/>
                      <w:kern w:val="0"/>
                      <w:sz w:val="18"/>
                      <w:szCs w:val="18"/>
                    </w:rPr>
                    <w:t>35</w:t>
                  </w:r>
                </w:p>
              </w:tc>
              <w:tc>
                <w:tcPr>
                  <w:tcW w:w="699" w:type="pct"/>
                  <w:vAlign w:val="center"/>
                </w:tcPr>
                <w:p w14:paraId="17068080">
                  <w:pPr>
                    <w:widowControl/>
                    <w:adjustRightInd w:val="0"/>
                    <w:snapToGrid w:val="0"/>
                    <w:jc w:val="center"/>
                    <w:rPr>
                      <w:rFonts w:eastAsia="等线"/>
                      <w:kern w:val="0"/>
                      <w:sz w:val="18"/>
                      <w:szCs w:val="18"/>
                    </w:rPr>
                  </w:pPr>
                  <w:r>
                    <w:rPr>
                      <w:rFonts w:eastAsia="等线"/>
                      <w:kern w:val="0"/>
                      <w:sz w:val="18"/>
                      <w:szCs w:val="18"/>
                    </w:rPr>
                    <w:t>75</w:t>
                  </w:r>
                </w:p>
              </w:tc>
              <w:tc>
                <w:tcPr>
                  <w:tcW w:w="787" w:type="pct"/>
                  <w:vAlign w:val="center"/>
                </w:tcPr>
                <w:p w14:paraId="6F7C7947">
                  <w:pPr>
                    <w:widowControl/>
                    <w:adjustRightInd w:val="0"/>
                    <w:snapToGrid w:val="0"/>
                    <w:jc w:val="center"/>
                    <w:rPr>
                      <w:rFonts w:eastAsia="等线"/>
                      <w:kern w:val="0"/>
                      <w:sz w:val="18"/>
                      <w:szCs w:val="18"/>
                    </w:rPr>
                  </w:pPr>
                  <w:r>
                    <w:rPr>
                      <w:rFonts w:eastAsia="等线"/>
                      <w:kern w:val="0"/>
                      <w:sz w:val="18"/>
                      <w:szCs w:val="18"/>
                    </w:rPr>
                    <w:t>—</w:t>
                  </w:r>
                </w:p>
              </w:tc>
              <w:tc>
                <w:tcPr>
                  <w:tcW w:w="699" w:type="pct"/>
                  <w:vAlign w:val="center"/>
                </w:tcPr>
                <w:p w14:paraId="37FB64EA">
                  <w:pPr>
                    <w:widowControl/>
                    <w:adjustRightInd w:val="0"/>
                    <w:snapToGrid w:val="0"/>
                    <w:jc w:val="center"/>
                    <w:rPr>
                      <w:rFonts w:eastAsia="等线"/>
                      <w:kern w:val="0"/>
                      <w:sz w:val="18"/>
                      <w:szCs w:val="18"/>
                      <w:u w:val="single"/>
                    </w:rPr>
                  </w:pPr>
                  <w:r>
                    <w:rPr>
                      <w:rFonts w:hint="eastAsia" w:eastAsia="等线"/>
                      <w:kern w:val="0"/>
                      <w:sz w:val="18"/>
                      <w:szCs w:val="18"/>
                      <w:u w:val="single"/>
                    </w:rPr>
                    <w:t>/</w:t>
                  </w:r>
                </w:p>
              </w:tc>
              <w:tc>
                <w:tcPr>
                  <w:tcW w:w="1089" w:type="pct"/>
                  <w:vMerge w:val="continue"/>
                  <w:vAlign w:val="center"/>
                </w:tcPr>
                <w:p w14:paraId="15457D46">
                  <w:pPr>
                    <w:widowControl/>
                    <w:adjustRightInd w:val="0"/>
                    <w:snapToGrid w:val="0"/>
                    <w:jc w:val="center"/>
                    <w:rPr>
                      <w:rFonts w:eastAsia="仿宋"/>
                      <w:kern w:val="0"/>
                      <w:sz w:val="18"/>
                      <w:szCs w:val="18"/>
                    </w:rPr>
                  </w:pPr>
                </w:p>
              </w:tc>
            </w:tr>
            <w:tr w14:paraId="1CA01A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2" w:type="pct"/>
                  <w:vMerge w:val="continue"/>
                  <w:vAlign w:val="center"/>
                </w:tcPr>
                <w:p w14:paraId="2AECC46A">
                  <w:pPr>
                    <w:widowControl/>
                    <w:adjustRightInd w:val="0"/>
                    <w:snapToGrid w:val="0"/>
                    <w:jc w:val="left"/>
                    <w:rPr>
                      <w:rFonts w:eastAsia="仿宋"/>
                      <w:kern w:val="0"/>
                      <w:sz w:val="18"/>
                      <w:szCs w:val="18"/>
                    </w:rPr>
                  </w:pPr>
                </w:p>
              </w:tc>
              <w:tc>
                <w:tcPr>
                  <w:tcW w:w="699" w:type="pct"/>
                  <w:vAlign w:val="center"/>
                </w:tcPr>
                <w:p w14:paraId="5837EF72">
                  <w:pPr>
                    <w:widowControl/>
                    <w:adjustRightInd w:val="0"/>
                    <w:snapToGrid w:val="0"/>
                    <w:jc w:val="center"/>
                    <w:rPr>
                      <w:rFonts w:eastAsia="等线"/>
                      <w:kern w:val="0"/>
                      <w:sz w:val="18"/>
                      <w:szCs w:val="18"/>
                    </w:rPr>
                  </w:pPr>
                  <w:r>
                    <w:rPr>
                      <w:rFonts w:eastAsia="等线"/>
                      <w:kern w:val="0"/>
                      <w:sz w:val="18"/>
                      <w:szCs w:val="18"/>
                    </w:rPr>
                    <w:t>O</w:t>
                  </w:r>
                  <w:r>
                    <w:rPr>
                      <w:rFonts w:eastAsia="等线"/>
                      <w:kern w:val="0"/>
                      <w:sz w:val="18"/>
                      <w:szCs w:val="18"/>
                      <w:vertAlign w:val="subscript"/>
                    </w:rPr>
                    <w:t>3</w:t>
                  </w:r>
                </w:p>
              </w:tc>
              <w:tc>
                <w:tcPr>
                  <w:tcW w:w="1223" w:type="pct"/>
                  <w:gridSpan w:val="2"/>
                  <w:vAlign w:val="center"/>
                </w:tcPr>
                <w:p w14:paraId="74E9D98E">
                  <w:pPr>
                    <w:widowControl/>
                    <w:adjustRightInd w:val="0"/>
                    <w:snapToGrid w:val="0"/>
                    <w:jc w:val="center"/>
                    <w:rPr>
                      <w:rFonts w:eastAsia="等线"/>
                      <w:kern w:val="0"/>
                      <w:sz w:val="18"/>
                      <w:szCs w:val="18"/>
                    </w:rPr>
                  </w:pPr>
                  <w:r>
                    <w:rPr>
                      <w:rFonts w:eastAsia="等线"/>
                      <w:kern w:val="0"/>
                      <w:sz w:val="18"/>
                      <w:szCs w:val="18"/>
                    </w:rPr>
                    <w:t>160</w:t>
                  </w:r>
                </w:p>
                <w:p w14:paraId="4A4C0111">
                  <w:pPr>
                    <w:adjustRightInd w:val="0"/>
                    <w:snapToGrid w:val="0"/>
                    <w:jc w:val="center"/>
                    <w:rPr>
                      <w:rFonts w:eastAsia="等线"/>
                      <w:kern w:val="0"/>
                      <w:sz w:val="18"/>
                      <w:szCs w:val="18"/>
                    </w:rPr>
                  </w:pPr>
                  <w:r>
                    <w:rPr>
                      <w:rFonts w:eastAsia="等线"/>
                      <w:kern w:val="0"/>
                      <w:sz w:val="18"/>
                      <w:szCs w:val="18"/>
                    </w:rPr>
                    <w:t>(</w:t>
                  </w:r>
                  <w:r>
                    <w:rPr>
                      <w:rFonts w:eastAsia="仿宋"/>
                      <w:kern w:val="0"/>
                      <w:sz w:val="18"/>
                      <w:szCs w:val="18"/>
                    </w:rPr>
                    <w:t>日最大</w:t>
                  </w:r>
                  <w:r>
                    <w:rPr>
                      <w:rFonts w:eastAsia="等线"/>
                      <w:kern w:val="0"/>
                      <w:sz w:val="18"/>
                      <w:szCs w:val="18"/>
                    </w:rPr>
                    <w:t>8</w:t>
                  </w:r>
                  <w:r>
                    <w:rPr>
                      <w:rFonts w:eastAsia="仿宋"/>
                      <w:kern w:val="0"/>
                      <w:sz w:val="18"/>
                      <w:szCs w:val="18"/>
                    </w:rPr>
                    <w:t>小时平均</w:t>
                  </w:r>
                  <w:r>
                    <w:rPr>
                      <w:rFonts w:eastAsia="等线"/>
                      <w:kern w:val="0"/>
                      <w:sz w:val="18"/>
                      <w:szCs w:val="18"/>
                    </w:rPr>
                    <w:t>)</w:t>
                  </w:r>
                </w:p>
              </w:tc>
              <w:tc>
                <w:tcPr>
                  <w:tcW w:w="787" w:type="pct"/>
                  <w:vAlign w:val="center"/>
                </w:tcPr>
                <w:p w14:paraId="60D1B2FA">
                  <w:pPr>
                    <w:widowControl/>
                    <w:adjustRightInd w:val="0"/>
                    <w:snapToGrid w:val="0"/>
                    <w:jc w:val="center"/>
                    <w:rPr>
                      <w:rFonts w:eastAsia="等线"/>
                      <w:kern w:val="0"/>
                      <w:sz w:val="18"/>
                      <w:szCs w:val="18"/>
                    </w:rPr>
                  </w:pPr>
                  <w:r>
                    <w:rPr>
                      <w:rFonts w:eastAsia="等线"/>
                      <w:kern w:val="0"/>
                      <w:sz w:val="18"/>
                      <w:szCs w:val="18"/>
                    </w:rPr>
                    <w:t>200</w:t>
                  </w:r>
                </w:p>
              </w:tc>
              <w:tc>
                <w:tcPr>
                  <w:tcW w:w="699" w:type="pct"/>
                  <w:vAlign w:val="center"/>
                </w:tcPr>
                <w:p w14:paraId="3E5C40F9">
                  <w:pPr>
                    <w:widowControl/>
                    <w:adjustRightInd w:val="0"/>
                    <w:snapToGrid w:val="0"/>
                    <w:jc w:val="center"/>
                    <w:rPr>
                      <w:rFonts w:eastAsia="等线"/>
                      <w:kern w:val="0"/>
                      <w:sz w:val="18"/>
                      <w:szCs w:val="18"/>
                      <w:u w:val="single"/>
                    </w:rPr>
                  </w:pPr>
                  <w:r>
                    <w:rPr>
                      <w:rFonts w:hint="eastAsia" w:eastAsia="等线"/>
                      <w:kern w:val="0"/>
                      <w:sz w:val="18"/>
                      <w:szCs w:val="18"/>
                      <w:u w:val="single"/>
                    </w:rPr>
                    <w:t>/</w:t>
                  </w:r>
                </w:p>
              </w:tc>
              <w:tc>
                <w:tcPr>
                  <w:tcW w:w="1089" w:type="pct"/>
                  <w:vMerge w:val="continue"/>
                  <w:vAlign w:val="center"/>
                </w:tcPr>
                <w:p w14:paraId="67CC1DCC">
                  <w:pPr>
                    <w:widowControl/>
                    <w:adjustRightInd w:val="0"/>
                    <w:snapToGrid w:val="0"/>
                    <w:jc w:val="center"/>
                    <w:rPr>
                      <w:rFonts w:eastAsia="仿宋"/>
                      <w:kern w:val="0"/>
                      <w:sz w:val="18"/>
                      <w:szCs w:val="18"/>
                    </w:rPr>
                  </w:pPr>
                </w:p>
              </w:tc>
            </w:tr>
            <w:tr w14:paraId="41BC26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2" w:type="pct"/>
                  <w:vAlign w:val="center"/>
                </w:tcPr>
                <w:p w14:paraId="613ACD80">
                  <w:pPr>
                    <w:widowControl/>
                    <w:adjustRightInd w:val="0"/>
                    <w:snapToGrid w:val="0"/>
                    <w:jc w:val="center"/>
                    <w:rPr>
                      <w:rFonts w:eastAsia="仿宋"/>
                      <w:kern w:val="0"/>
                      <w:sz w:val="18"/>
                      <w:szCs w:val="18"/>
                      <w:u w:val="single"/>
                    </w:rPr>
                  </w:pPr>
                  <w:r>
                    <w:rPr>
                      <w:rFonts w:hint="eastAsia" w:eastAsia="仿宋"/>
                      <w:kern w:val="0"/>
                      <w:sz w:val="18"/>
                      <w:szCs w:val="18"/>
                      <w:u w:val="single"/>
                    </w:rPr>
                    <w:t>其他</w:t>
                  </w:r>
                </w:p>
                <w:p w14:paraId="4E2B338D">
                  <w:pPr>
                    <w:widowControl/>
                    <w:adjustRightInd w:val="0"/>
                    <w:snapToGrid w:val="0"/>
                    <w:jc w:val="center"/>
                    <w:rPr>
                      <w:rFonts w:eastAsia="仿宋"/>
                      <w:kern w:val="0"/>
                      <w:sz w:val="18"/>
                      <w:szCs w:val="18"/>
                      <w:u w:val="single"/>
                    </w:rPr>
                  </w:pPr>
                  <w:r>
                    <w:rPr>
                      <w:rFonts w:hint="eastAsia" w:eastAsia="仿宋"/>
                      <w:kern w:val="0"/>
                      <w:sz w:val="18"/>
                      <w:szCs w:val="18"/>
                      <w:u w:val="single"/>
                    </w:rPr>
                    <w:t>污染物</w:t>
                  </w:r>
                </w:p>
              </w:tc>
              <w:tc>
                <w:tcPr>
                  <w:tcW w:w="699" w:type="pct"/>
                  <w:vAlign w:val="center"/>
                </w:tcPr>
                <w:p w14:paraId="6A658103">
                  <w:pPr>
                    <w:widowControl/>
                    <w:adjustRightInd w:val="0"/>
                    <w:snapToGrid w:val="0"/>
                    <w:jc w:val="center"/>
                    <w:rPr>
                      <w:rFonts w:eastAsia="仿宋"/>
                      <w:kern w:val="0"/>
                      <w:sz w:val="18"/>
                      <w:szCs w:val="18"/>
                      <w:u w:val="single"/>
                    </w:rPr>
                  </w:pPr>
                  <w:r>
                    <w:rPr>
                      <w:rFonts w:hint="eastAsia" w:eastAsia="仿宋"/>
                      <w:kern w:val="0"/>
                      <w:sz w:val="18"/>
                      <w:szCs w:val="18"/>
                      <w:u w:val="single"/>
                    </w:rPr>
                    <w:t>非甲烷总烃</w:t>
                  </w:r>
                </w:p>
              </w:tc>
              <w:tc>
                <w:tcPr>
                  <w:tcW w:w="1223" w:type="pct"/>
                  <w:gridSpan w:val="2"/>
                  <w:vAlign w:val="center"/>
                </w:tcPr>
                <w:p w14:paraId="5313334B">
                  <w:pPr>
                    <w:widowControl/>
                    <w:adjustRightInd w:val="0"/>
                    <w:snapToGrid w:val="0"/>
                    <w:jc w:val="center"/>
                    <w:rPr>
                      <w:rFonts w:eastAsia="等线"/>
                      <w:kern w:val="0"/>
                      <w:sz w:val="18"/>
                      <w:szCs w:val="18"/>
                      <w:u w:val="single"/>
                    </w:rPr>
                  </w:pPr>
                  <w:r>
                    <w:rPr>
                      <w:rFonts w:hint="eastAsia" w:eastAsia="等线"/>
                      <w:kern w:val="0"/>
                      <w:sz w:val="18"/>
                      <w:szCs w:val="18"/>
                      <w:u w:val="single"/>
                    </w:rPr>
                    <w:t>/</w:t>
                  </w:r>
                </w:p>
              </w:tc>
              <w:tc>
                <w:tcPr>
                  <w:tcW w:w="787" w:type="pct"/>
                  <w:vAlign w:val="center"/>
                </w:tcPr>
                <w:p w14:paraId="22A3B0F8">
                  <w:pPr>
                    <w:widowControl/>
                    <w:adjustRightInd w:val="0"/>
                    <w:snapToGrid w:val="0"/>
                    <w:jc w:val="center"/>
                    <w:rPr>
                      <w:rFonts w:eastAsia="等线"/>
                      <w:kern w:val="0"/>
                      <w:sz w:val="18"/>
                      <w:szCs w:val="18"/>
                      <w:u w:val="single"/>
                    </w:rPr>
                  </w:pPr>
                  <w:r>
                    <w:rPr>
                      <w:rFonts w:hint="eastAsia" w:eastAsia="等线"/>
                      <w:kern w:val="0"/>
                      <w:sz w:val="18"/>
                      <w:szCs w:val="18"/>
                      <w:u w:val="single"/>
                    </w:rPr>
                    <w:t>/</w:t>
                  </w:r>
                </w:p>
              </w:tc>
              <w:tc>
                <w:tcPr>
                  <w:tcW w:w="699" w:type="pct"/>
                  <w:vAlign w:val="center"/>
                </w:tcPr>
                <w:p w14:paraId="41D9A4A9">
                  <w:pPr>
                    <w:widowControl/>
                    <w:adjustRightInd w:val="0"/>
                    <w:snapToGrid w:val="0"/>
                    <w:jc w:val="center"/>
                    <w:rPr>
                      <w:rFonts w:eastAsia="等线"/>
                      <w:kern w:val="0"/>
                      <w:sz w:val="18"/>
                      <w:szCs w:val="18"/>
                      <w:u w:val="single"/>
                    </w:rPr>
                  </w:pPr>
                  <w:r>
                    <w:rPr>
                      <w:rFonts w:hint="eastAsia" w:eastAsia="等线"/>
                      <w:kern w:val="0"/>
                      <w:sz w:val="18"/>
                      <w:szCs w:val="18"/>
                      <w:u w:val="single"/>
                    </w:rPr>
                    <w:t>2</w:t>
                  </w:r>
                  <w:r>
                    <w:rPr>
                      <w:rFonts w:eastAsia="等线"/>
                      <w:kern w:val="0"/>
                      <w:sz w:val="18"/>
                      <w:szCs w:val="18"/>
                      <w:u w:val="single"/>
                    </w:rPr>
                    <w:t>000</w:t>
                  </w:r>
                </w:p>
              </w:tc>
              <w:tc>
                <w:tcPr>
                  <w:tcW w:w="1089" w:type="pct"/>
                  <w:vAlign w:val="center"/>
                </w:tcPr>
                <w:p w14:paraId="7CC8E312">
                  <w:pPr>
                    <w:widowControl/>
                    <w:adjustRightInd w:val="0"/>
                    <w:snapToGrid w:val="0"/>
                    <w:jc w:val="center"/>
                    <w:rPr>
                      <w:rFonts w:eastAsia="仿宋"/>
                      <w:kern w:val="0"/>
                      <w:sz w:val="18"/>
                      <w:szCs w:val="18"/>
                      <w:u w:val="single"/>
                    </w:rPr>
                  </w:pPr>
                  <w:r>
                    <w:rPr>
                      <w:rFonts w:eastAsia="仿宋"/>
                      <w:kern w:val="0"/>
                      <w:sz w:val="18"/>
                      <w:szCs w:val="18"/>
                      <w:u w:val="single"/>
                    </w:rPr>
                    <w:t>大气污染物综合排放标准详解</w:t>
                  </w:r>
                </w:p>
              </w:tc>
            </w:tr>
            <w:bookmarkEnd w:id="22"/>
          </w:tbl>
          <w:p w14:paraId="45221F49">
            <w:pPr>
              <w:adjustRightInd w:val="0"/>
              <w:snapToGrid w:val="0"/>
              <w:spacing w:line="360" w:lineRule="auto"/>
              <w:rPr>
                <w:b/>
                <w:bCs/>
              </w:rPr>
            </w:pPr>
          </w:p>
          <w:p w14:paraId="49171800">
            <w:pPr>
              <w:adjustRightInd w:val="0"/>
              <w:snapToGrid w:val="0"/>
              <w:spacing w:line="360" w:lineRule="auto"/>
              <w:ind w:firstLine="422" w:firstLineChars="200"/>
              <w:rPr>
                <w:b/>
                <w:bCs/>
              </w:rPr>
            </w:pPr>
            <w:r>
              <w:rPr>
                <w:b/>
                <w:bCs/>
              </w:rPr>
              <w:t>（2）</w:t>
            </w:r>
            <w:r>
              <w:rPr>
                <w:rFonts w:hint="eastAsia"/>
                <w:b/>
                <w:bCs/>
              </w:rPr>
              <w:t>海水水质</w:t>
            </w:r>
            <w:r>
              <w:rPr>
                <w:b/>
                <w:szCs w:val="21"/>
              </w:rPr>
              <w:t>标准</w:t>
            </w:r>
          </w:p>
          <w:p w14:paraId="160081BB">
            <w:pPr>
              <w:spacing w:line="360" w:lineRule="auto"/>
              <w:ind w:firstLine="420" w:firstLineChars="200"/>
            </w:pPr>
            <w:r>
              <w:rPr>
                <w:bCs/>
                <w:kern w:val="0"/>
                <w:szCs w:val="21"/>
              </w:rPr>
              <w:t>项目运营期正常工况下管道仅进行物料输送，无废水产生，项目周边最近地表水为钦州湾，根据《广西壮族自治区近岸海域环境功能区划调整方案》，涉及钦州港大榄坪港口、工业区（GX055DⅣ）、钦州港金鼓江排污混合区（GX056DⅣ）、钦州港果子山港口区（GX054DⅣ），水质保护目标均为海水水质标准第四类。</w:t>
            </w:r>
          </w:p>
          <w:p w14:paraId="2C7DB295">
            <w:pPr>
              <w:widowControl/>
              <w:autoSpaceDE w:val="0"/>
              <w:autoSpaceDN w:val="0"/>
              <w:adjustRightInd w:val="0"/>
              <w:snapToGrid w:val="0"/>
              <w:spacing w:line="360" w:lineRule="auto"/>
              <w:jc w:val="center"/>
              <w:rPr>
                <w:b/>
              </w:rPr>
            </w:pPr>
            <w:r>
              <w:rPr>
                <w:rFonts w:hint="eastAsia"/>
                <w:b/>
              </w:rPr>
              <w:t xml:space="preserve">表 </w:t>
            </w:r>
            <w:r>
              <w:rPr>
                <w:b/>
              </w:rPr>
              <w:fldChar w:fldCharType="begin"/>
            </w:r>
            <w:r>
              <w:rPr>
                <w:b/>
              </w:rPr>
              <w:instrText xml:space="preserve"> </w:instrText>
            </w:r>
            <w:r>
              <w:rPr>
                <w:rFonts w:hint="eastAsia"/>
                <w:b/>
              </w:rPr>
              <w:instrText xml:space="preserve">SEQ 表 \* ARABIC</w:instrText>
            </w:r>
            <w:r>
              <w:rPr>
                <w:b/>
              </w:rPr>
              <w:instrText xml:space="preserve"> </w:instrText>
            </w:r>
            <w:r>
              <w:rPr>
                <w:b/>
              </w:rPr>
              <w:fldChar w:fldCharType="separate"/>
            </w:r>
            <w:r>
              <w:rPr>
                <w:b/>
              </w:rPr>
              <w:t>21</w:t>
            </w:r>
            <w:r>
              <w:rPr>
                <w:b/>
              </w:rPr>
              <w:fldChar w:fldCharType="end"/>
            </w:r>
            <w:r>
              <w:rPr>
                <w:b/>
              </w:rPr>
              <w:t xml:space="preserve"> </w:t>
            </w:r>
            <w:r>
              <w:rPr>
                <w:rFonts w:hint="eastAsia"/>
                <w:b/>
              </w:rPr>
              <w:t>海水水质</w:t>
            </w:r>
            <w:r>
              <w:rPr>
                <w:b/>
              </w:rPr>
              <w:t>标准</w:t>
            </w:r>
          </w:p>
          <w:tbl>
            <w:tblPr>
              <w:tblStyle w:val="47"/>
              <w:tblW w:w="811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759"/>
              <w:gridCol w:w="2320"/>
              <w:gridCol w:w="3032"/>
            </w:tblGrid>
            <w:tr w14:paraId="103F8C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759" w:type="dxa"/>
                  <w:vAlign w:val="center"/>
                </w:tcPr>
                <w:p w14:paraId="6D38DB30">
                  <w:pPr>
                    <w:pStyle w:val="74"/>
                    <w:rPr>
                      <w:b/>
                    </w:rPr>
                  </w:pPr>
                  <w:r>
                    <w:rPr>
                      <w:b/>
                    </w:rPr>
                    <w:t>环境因子</w:t>
                  </w:r>
                </w:p>
              </w:tc>
              <w:tc>
                <w:tcPr>
                  <w:tcW w:w="2320" w:type="dxa"/>
                  <w:vAlign w:val="center"/>
                </w:tcPr>
                <w:p w14:paraId="393DB135">
                  <w:pPr>
                    <w:pStyle w:val="74"/>
                    <w:rPr>
                      <w:b/>
                    </w:rPr>
                  </w:pPr>
                  <w:r>
                    <w:rPr>
                      <w:b/>
                    </w:rPr>
                    <w:t>标准值（mg/L）</w:t>
                  </w:r>
                </w:p>
              </w:tc>
              <w:tc>
                <w:tcPr>
                  <w:tcW w:w="3032" w:type="dxa"/>
                  <w:vAlign w:val="center"/>
                </w:tcPr>
                <w:p w14:paraId="0EC3FFF8">
                  <w:pPr>
                    <w:pStyle w:val="74"/>
                    <w:rPr>
                      <w:b/>
                    </w:rPr>
                  </w:pPr>
                  <w:r>
                    <w:rPr>
                      <w:b/>
                    </w:rPr>
                    <w:t>标准来源</w:t>
                  </w:r>
                </w:p>
              </w:tc>
            </w:tr>
            <w:tr w14:paraId="217804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759" w:type="dxa"/>
                  <w:vAlign w:val="center"/>
                </w:tcPr>
                <w:p w14:paraId="70EBFEEC">
                  <w:pPr>
                    <w:pStyle w:val="74"/>
                  </w:pPr>
                  <w:r>
                    <w:t>pH（无量纲）</w:t>
                  </w:r>
                </w:p>
              </w:tc>
              <w:tc>
                <w:tcPr>
                  <w:tcW w:w="2320" w:type="dxa"/>
                  <w:vAlign w:val="center"/>
                </w:tcPr>
                <w:p w14:paraId="289F92C8">
                  <w:pPr>
                    <w:pStyle w:val="74"/>
                  </w:pPr>
                  <w:r>
                    <w:t>6.8~8.8</w:t>
                  </w:r>
                </w:p>
              </w:tc>
              <w:tc>
                <w:tcPr>
                  <w:tcW w:w="3032" w:type="dxa"/>
                  <w:vMerge w:val="restart"/>
                  <w:vAlign w:val="center"/>
                </w:tcPr>
                <w:p w14:paraId="0CCEBDA1">
                  <w:pPr>
                    <w:pStyle w:val="74"/>
                  </w:pPr>
                  <w:r>
                    <w:t>《</w:t>
                  </w:r>
                  <w:r>
                    <w:rPr>
                      <w:rFonts w:hint="eastAsia"/>
                    </w:rPr>
                    <w:t>海水水质</w:t>
                  </w:r>
                  <w:r>
                    <w:t>标准》</w:t>
                  </w:r>
                </w:p>
                <w:p w14:paraId="724D7B17">
                  <w:pPr>
                    <w:pStyle w:val="74"/>
                  </w:pPr>
                  <w:r>
                    <w:t>（GB3097-1997）</w:t>
                  </w:r>
                  <w:r>
                    <w:rPr>
                      <w:rFonts w:hint="eastAsia"/>
                    </w:rPr>
                    <w:t>Ⅳ</w:t>
                  </w:r>
                  <w:r>
                    <w:t>类标准</w:t>
                  </w:r>
                </w:p>
              </w:tc>
            </w:tr>
            <w:tr w14:paraId="2F0FD1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759" w:type="dxa"/>
                  <w:vAlign w:val="center"/>
                </w:tcPr>
                <w:p w14:paraId="1456AE9E">
                  <w:pPr>
                    <w:pStyle w:val="74"/>
                  </w:pPr>
                  <w:r>
                    <w:t xml:space="preserve">COD </w:t>
                  </w:r>
                </w:p>
              </w:tc>
              <w:tc>
                <w:tcPr>
                  <w:tcW w:w="2320" w:type="dxa"/>
                </w:tcPr>
                <w:p w14:paraId="5C75AF39">
                  <w:pPr>
                    <w:pStyle w:val="74"/>
                  </w:pPr>
                  <w:r>
                    <w:t>5</w:t>
                  </w:r>
                </w:p>
              </w:tc>
              <w:tc>
                <w:tcPr>
                  <w:tcW w:w="3032" w:type="dxa"/>
                  <w:vMerge w:val="continue"/>
                  <w:vAlign w:val="center"/>
                </w:tcPr>
                <w:p w14:paraId="29D01705">
                  <w:pPr>
                    <w:pStyle w:val="74"/>
                  </w:pPr>
                </w:p>
              </w:tc>
            </w:tr>
            <w:tr w14:paraId="619CB6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759" w:type="dxa"/>
                  <w:vAlign w:val="center"/>
                </w:tcPr>
                <w:p w14:paraId="0CD9FFE1">
                  <w:pPr>
                    <w:pStyle w:val="74"/>
                  </w:pPr>
                  <w:r>
                    <w:t>BOD</w:t>
                  </w:r>
                  <w:r>
                    <w:rPr>
                      <w:vertAlign w:val="subscript"/>
                    </w:rPr>
                    <w:t>5</w:t>
                  </w:r>
                  <w:r>
                    <w:t xml:space="preserve"> </w:t>
                  </w:r>
                </w:p>
              </w:tc>
              <w:tc>
                <w:tcPr>
                  <w:tcW w:w="2320" w:type="dxa"/>
                </w:tcPr>
                <w:p w14:paraId="223A0680">
                  <w:pPr>
                    <w:pStyle w:val="74"/>
                  </w:pPr>
                  <w:r>
                    <w:t>5</w:t>
                  </w:r>
                </w:p>
              </w:tc>
              <w:tc>
                <w:tcPr>
                  <w:tcW w:w="3032" w:type="dxa"/>
                  <w:vMerge w:val="continue"/>
                  <w:vAlign w:val="center"/>
                </w:tcPr>
                <w:p w14:paraId="271812FA">
                  <w:pPr>
                    <w:pStyle w:val="74"/>
                  </w:pPr>
                </w:p>
              </w:tc>
            </w:tr>
            <w:tr w14:paraId="6044CB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759" w:type="dxa"/>
                  <w:vAlign w:val="center"/>
                </w:tcPr>
                <w:p w14:paraId="540B35CA">
                  <w:pPr>
                    <w:pStyle w:val="74"/>
                  </w:pPr>
                  <w:r>
                    <w:rPr>
                      <w:rFonts w:hint="eastAsia"/>
                    </w:rPr>
                    <w:t>无机氮（以N计）</w:t>
                  </w:r>
                </w:p>
              </w:tc>
              <w:tc>
                <w:tcPr>
                  <w:tcW w:w="2320" w:type="dxa"/>
                  <w:vAlign w:val="center"/>
                </w:tcPr>
                <w:p w14:paraId="4D1B6398">
                  <w:pPr>
                    <w:pStyle w:val="74"/>
                  </w:pPr>
                  <w:r>
                    <w:t>0.020</w:t>
                  </w:r>
                </w:p>
              </w:tc>
              <w:tc>
                <w:tcPr>
                  <w:tcW w:w="3032" w:type="dxa"/>
                  <w:vMerge w:val="continue"/>
                  <w:vAlign w:val="center"/>
                </w:tcPr>
                <w:p w14:paraId="2EC89690">
                  <w:pPr>
                    <w:pStyle w:val="74"/>
                  </w:pPr>
                </w:p>
              </w:tc>
            </w:tr>
            <w:tr w14:paraId="7DF084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759" w:type="dxa"/>
                  <w:vAlign w:val="center"/>
                </w:tcPr>
                <w:p w14:paraId="4A47BDD6">
                  <w:pPr>
                    <w:pStyle w:val="74"/>
                  </w:pPr>
                  <w:r>
                    <w:rPr>
                      <w:rFonts w:hint="eastAsia"/>
                    </w:rPr>
                    <w:t>活性磷酸盐（以</w:t>
                  </w:r>
                  <w:r>
                    <w:t>P</w:t>
                  </w:r>
                  <w:r>
                    <w:rPr>
                      <w:rFonts w:hint="eastAsia"/>
                    </w:rPr>
                    <w:t>计）</w:t>
                  </w:r>
                </w:p>
              </w:tc>
              <w:tc>
                <w:tcPr>
                  <w:tcW w:w="2320" w:type="dxa"/>
                  <w:vAlign w:val="center"/>
                </w:tcPr>
                <w:p w14:paraId="3D4AA7D7">
                  <w:pPr>
                    <w:pStyle w:val="74"/>
                  </w:pPr>
                  <w:r>
                    <w:t>0.045</w:t>
                  </w:r>
                </w:p>
              </w:tc>
              <w:tc>
                <w:tcPr>
                  <w:tcW w:w="3032" w:type="dxa"/>
                  <w:vMerge w:val="continue"/>
                  <w:vAlign w:val="center"/>
                </w:tcPr>
                <w:p w14:paraId="7415A890">
                  <w:pPr>
                    <w:pStyle w:val="74"/>
                  </w:pPr>
                </w:p>
              </w:tc>
            </w:tr>
            <w:tr w14:paraId="32F18C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2759" w:type="dxa"/>
                  <w:vAlign w:val="center"/>
                </w:tcPr>
                <w:p w14:paraId="0F220EC6">
                  <w:pPr>
                    <w:pStyle w:val="74"/>
                  </w:pPr>
                  <w:r>
                    <w:rPr>
                      <w:rFonts w:hint="eastAsia"/>
                    </w:rPr>
                    <w:t>石油类</w:t>
                  </w:r>
                </w:p>
              </w:tc>
              <w:tc>
                <w:tcPr>
                  <w:tcW w:w="2320" w:type="dxa"/>
                  <w:vAlign w:val="center"/>
                </w:tcPr>
                <w:p w14:paraId="289D84FE">
                  <w:pPr>
                    <w:pStyle w:val="74"/>
                  </w:pPr>
                  <w:r>
                    <w:t>0.50</w:t>
                  </w:r>
                </w:p>
              </w:tc>
              <w:tc>
                <w:tcPr>
                  <w:tcW w:w="3032" w:type="dxa"/>
                  <w:vMerge w:val="continue"/>
                  <w:vAlign w:val="center"/>
                </w:tcPr>
                <w:p w14:paraId="3E03CD8E">
                  <w:pPr>
                    <w:pStyle w:val="74"/>
                  </w:pPr>
                </w:p>
              </w:tc>
            </w:tr>
          </w:tbl>
          <w:p w14:paraId="26CCFD5B">
            <w:pPr>
              <w:adjustRightInd w:val="0"/>
              <w:snapToGrid w:val="0"/>
              <w:spacing w:line="360" w:lineRule="auto"/>
              <w:ind w:firstLine="422" w:firstLineChars="200"/>
              <w:rPr>
                <w:b/>
                <w:bCs/>
              </w:rPr>
            </w:pPr>
            <w:r>
              <w:rPr>
                <w:b/>
                <w:bCs/>
              </w:rPr>
              <w:t>（3）声环境质量标准</w:t>
            </w:r>
          </w:p>
          <w:p w14:paraId="212062E7">
            <w:pPr>
              <w:adjustRightInd w:val="0"/>
              <w:snapToGrid w:val="0"/>
              <w:spacing w:line="360" w:lineRule="auto"/>
              <w:ind w:firstLine="420" w:firstLineChars="200"/>
              <w:rPr>
                <w:szCs w:val="21"/>
              </w:rPr>
            </w:pPr>
            <w:r>
              <w:rPr>
                <w:rFonts w:hint="eastAsia"/>
                <w:szCs w:val="21"/>
              </w:rPr>
              <w:t>广西华谊氯碱化工有限公司现有厂区现状声环境功能区属于《声环境质量标准》（GB3096-2008）中3类标准适用区，执行《声环境质量标准》（GB3096-2008）中3类标准，厂区西面紧邻南港大道，厂区南面紧邻勒沟东大街，执行《声环境质量标准》（GB3096-2008）中4a类标准。</w:t>
            </w:r>
          </w:p>
          <w:p w14:paraId="727EFF66">
            <w:pPr>
              <w:widowControl/>
              <w:autoSpaceDE w:val="0"/>
              <w:autoSpaceDN w:val="0"/>
              <w:adjustRightInd w:val="0"/>
              <w:snapToGrid w:val="0"/>
              <w:spacing w:line="360" w:lineRule="auto"/>
              <w:jc w:val="center"/>
              <w:rPr>
                <w:b/>
              </w:rPr>
            </w:pPr>
            <w:r>
              <w:rPr>
                <w:rFonts w:hint="eastAsia"/>
                <w:b/>
              </w:rPr>
              <w:t xml:space="preserve">表 </w:t>
            </w:r>
            <w:r>
              <w:rPr>
                <w:b/>
              </w:rPr>
              <w:fldChar w:fldCharType="begin"/>
            </w:r>
            <w:r>
              <w:rPr>
                <w:b/>
              </w:rPr>
              <w:instrText xml:space="preserve"> </w:instrText>
            </w:r>
            <w:r>
              <w:rPr>
                <w:rFonts w:hint="eastAsia"/>
                <w:b/>
              </w:rPr>
              <w:instrText xml:space="preserve">SEQ 表 \* ARABIC</w:instrText>
            </w:r>
            <w:r>
              <w:rPr>
                <w:b/>
              </w:rPr>
              <w:instrText xml:space="preserve"> </w:instrText>
            </w:r>
            <w:r>
              <w:rPr>
                <w:b/>
              </w:rPr>
              <w:fldChar w:fldCharType="separate"/>
            </w:r>
            <w:r>
              <w:rPr>
                <w:b/>
              </w:rPr>
              <w:t>22</w:t>
            </w:r>
            <w:r>
              <w:rPr>
                <w:b/>
              </w:rPr>
              <w:fldChar w:fldCharType="end"/>
            </w:r>
            <w:r>
              <w:rPr>
                <w:b/>
              </w:rPr>
              <w:t xml:space="preserve"> 声环境质量标准</w:t>
            </w:r>
          </w:p>
          <w:tbl>
            <w:tblPr>
              <w:tblStyle w:val="47"/>
              <w:tblW w:w="811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4445"/>
              <w:gridCol w:w="1835"/>
              <w:gridCol w:w="1831"/>
            </w:tblGrid>
            <w:tr w14:paraId="3B5425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7" w:hRule="atLeast"/>
                <w:jc w:val="center"/>
              </w:trPr>
              <w:tc>
                <w:tcPr>
                  <w:tcW w:w="4445" w:type="dxa"/>
                  <w:tcBorders>
                    <w:top w:val="single" w:color="000000" w:sz="12" w:space="0"/>
                    <w:left w:val="single" w:color="000000" w:sz="12" w:space="0"/>
                    <w:tl2br w:val="single" w:color="000000" w:sz="2" w:space="0"/>
                  </w:tcBorders>
                  <w:shd w:val="clear" w:color="auto" w:fill="FFFFFF"/>
                  <w:vAlign w:val="center"/>
                </w:tcPr>
                <w:p w14:paraId="0D18D0D6">
                  <w:pPr>
                    <w:jc w:val="right"/>
                    <w:rPr>
                      <w:rFonts w:eastAsia="仿宋"/>
                      <w:b/>
                      <w:bCs/>
                      <w:sz w:val="18"/>
                      <w:szCs w:val="18"/>
                    </w:rPr>
                  </w:pPr>
                  <w:r>
                    <w:rPr>
                      <w:rFonts w:eastAsia="仿宋"/>
                      <w:b/>
                      <w:bCs/>
                      <w:sz w:val="18"/>
                      <w:szCs w:val="18"/>
                    </w:rPr>
                    <w:t>时段</w:t>
                  </w:r>
                </w:p>
                <w:p w14:paraId="0C10610F">
                  <w:pPr>
                    <w:jc w:val="left"/>
                    <w:rPr>
                      <w:rFonts w:eastAsia="仿宋"/>
                      <w:b/>
                      <w:bCs/>
                      <w:sz w:val="18"/>
                      <w:szCs w:val="18"/>
                    </w:rPr>
                  </w:pPr>
                  <w:r>
                    <w:rPr>
                      <w:rFonts w:eastAsia="仿宋"/>
                      <w:b/>
                      <w:bCs/>
                      <w:sz w:val="18"/>
                      <w:szCs w:val="18"/>
                    </w:rPr>
                    <w:t>声环境功能区类别</w:t>
                  </w:r>
                </w:p>
              </w:tc>
              <w:tc>
                <w:tcPr>
                  <w:tcW w:w="1835" w:type="dxa"/>
                  <w:tcBorders>
                    <w:top w:val="single" w:color="000000" w:sz="12" w:space="0"/>
                  </w:tcBorders>
                  <w:shd w:val="clear" w:color="auto" w:fill="FFFFFF"/>
                  <w:vAlign w:val="center"/>
                </w:tcPr>
                <w:p w14:paraId="6B684294">
                  <w:pPr>
                    <w:jc w:val="center"/>
                    <w:rPr>
                      <w:rFonts w:eastAsia="仿宋"/>
                      <w:b/>
                      <w:bCs/>
                      <w:sz w:val="18"/>
                      <w:szCs w:val="18"/>
                    </w:rPr>
                  </w:pPr>
                  <w:r>
                    <w:rPr>
                      <w:rFonts w:eastAsia="仿宋"/>
                      <w:b/>
                      <w:bCs/>
                      <w:sz w:val="18"/>
                      <w:szCs w:val="18"/>
                    </w:rPr>
                    <w:t>昼间</w:t>
                  </w:r>
                </w:p>
              </w:tc>
              <w:tc>
                <w:tcPr>
                  <w:tcW w:w="1831" w:type="dxa"/>
                  <w:tcBorders>
                    <w:top w:val="single" w:color="000000" w:sz="12" w:space="0"/>
                    <w:right w:val="single" w:color="000000" w:sz="12" w:space="0"/>
                  </w:tcBorders>
                  <w:shd w:val="clear" w:color="auto" w:fill="FFFFFF"/>
                  <w:vAlign w:val="center"/>
                </w:tcPr>
                <w:p w14:paraId="19CF2892">
                  <w:pPr>
                    <w:jc w:val="center"/>
                    <w:rPr>
                      <w:rFonts w:eastAsia="仿宋"/>
                      <w:b/>
                      <w:bCs/>
                      <w:sz w:val="18"/>
                      <w:szCs w:val="18"/>
                    </w:rPr>
                  </w:pPr>
                  <w:r>
                    <w:rPr>
                      <w:rFonts w:eastAsia="仿宋"/>
                      <w:b/>
                      <w:bCs/>
                      <w:sz w:val="18"/>
                      <w:szCs w:val="18"/>
                    </w:rPr>
                    <w:t>夜间</w:t>
                  </w:r>
                </w:p>
              </w:tc>
            </w:tr>
            <w:tr w14:paraId="4FE104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19" w:hRule="atLeast"/>
                <w:jc w:val="center"/>
              </w:trPr>
              <w:tc>
                <w:tcPr>
                  <w:tcW w:w="4445" w:type="dxa"/>
                  <w:tcBorders>
                    <w:left w:val="single" w:color="000000" w:sz="12" w:space="0"/>
                  </w:tcBorders>
                  <w:vAlign w:val="center"/>
                </w:tcPr>
                <w:p w14:paraId="263B3597">
                  <w:pPr>
                    <w:jc w:val="center"/>
                    <w:rPr>
                      <w:rFonts w:eastAsia="仿宋"/>
                      <w:sz w:val="18"/>
                      <w:szCs w:val="18"/>
                    </w:rPr>
                  </w:pPr>
                  <w:r>
                    <w:rPr>
                      <w:rFonts w:eastAsia="仿宋"/>
                      <w:sz w:val="18"/>
                      <w:szCs w:val="18"/>
                    </w:rPr>
                    <w:t>3类区</w:t>
                  </w:r>
                </w:p>
              </w:tc>
              <w:tc>
                <w:tcPr>
                  <w:tcW w:w="1835" w:type="dxa"/>
                  <w:vAlign w:val="center"/>
                </w:tcPr>
                <w:p w14:paraId="4883AEF5">
                  <w:pPr>
                    <w:jc w:val="center"/>
                    <w:rPr>
                      <w:rFonts w:eastAsia="仿宋"/>
                      <w:sz w:val="18"/>
                      <w:szCs w:val="18"/>
                    </w:rPr>
                  </w:pPr>
                  <w:r>
                    <w:rPr>
                      <w:rFonts w:eastAsia="仿宋"/>
                      <w:sz w:val="18"/>
                      <w:szCs w:val="18"/>
                    </w:rPr>
                    <w:t>65dB(A)</w:t>
                  </w:r>
                </w:p>
              </w:tc>
              <w:tc>
                <w:tcPr>
                  <w:tcW w:w="1831" w:type="dxa"/>
                  <w:tcBorders>
                    <w:right w:val="single" w:color="000000" w:sz="12" w:space="0"/>
                  </w:tcBorders>
                  <w:vAlign w:val="center"/>
                </w:tcPr>
                <w:p w14:paraId="7EDBC351">
                  <w:pPr>
                    <w:jc w:val="center"/>
                    <w:rPr>
                      <w:rFonts w:eastAsia="仿宋"/>
                      <w:sz w:val="18"/>
                      <w:szCs w:val="18"/>
                    </w:rPr>
                  </w:pPr>
                  <w:r>
                    <w:rPr>
                      <w:rFonts w:eastAsia="仿宋"/>
                      <w:sz w:val="18"/>
                      <w:szCs w:val="18"/>
                    </w:rPr>
                    <w:t>55dB(A)</w:t>
                  </w:r>
                </w:p>
              </w:tc>
            </w:tr>
            <w:tr w14:paraId="6C2FB2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19" w:hRule="atLeast"/>
                <w:jc w:val="center"/>
              </w:trPr>
              <w:tc>
                <w:tcPr>
                  <w:tcW w:w="4445" w:type="dxa"/>
                  <w:tcBorders>
                    <w:left w:val="single" w:color="000000" w:sz="12" w:space="0"/>
                    <w:bottom w:val="single" w:color="000000" w:sz="12" w:space="0"/>
                  </w:tcBorders>
                  <w:vAlign w:val="center"/>
                </w:tcPr>
                <w:p w14:paraId="066BB3AF">
                  <w:pPr>
                    <w:jc w:val="center"/>
                    <w:rPr>
                      <w:rFonts w:eastAsia="仿宋"/>
                      <w:sz w:val="18"/>
                      <w:szCs w:val="18"/>
                    </w:rPr>
                  </w:pPr>
                  <w:r>
                    <w:rPr>
                      <w:rFonts w:hint="eastAsia" w:eastAsia="仿宋"/>
                      <w:sz w:val="18"/>
                      <w:szCs w:val="18"/>
                    </w:rPr>
                    <w:t>4a类区</w:t>
                  </w:r>
                </w:p>
              </w:tc>
              <w:tc>
                <w:tcPr>
                  <w:tcW w:w="1835" w:type="dxa"/>
                  <w:tcBorders>
                    <w:bottom w:val="single" w:color="000000" w:sz="12" w:space="0"/>
                  </w:tcBorders>
                  <w:vAlign w:val="center"/>
                </w:tcPr>
                <w:p w14:paraId="6CD90428">
                  <w:pPr>
                    <w:jc w:val="center"/>
                    <w:rPr>
                      <w:rFonts w:eastAsia="仿宋"/>
                      <w:sz w:val="18"/>
                      <w:szCs w:val="18"/>
                    </w:rPr>
                  </w:pPr>
                  <w:r>
                    <w:rPr>
                      <w:rFonts w:eastAsia="仿宋"/>
                      <w:sz w:val="18"/>
                      <w:szCs w:val="18"/>
                    </w:rPr>
                    <w:t>70dB(A)</w:t>
                  </w:r>
                </w:p>
              </w:tc>
              <w:tc>
                <w:tcPr>
                  <w:tcW w:w="1831" w:type="dxa"/>
                  <w:tcBorders>
                    <w:bottom w:val="single" w:color="000000" w:sz="12" w:space="0"/>
                    <w:right w:val="single" w:color="000000" w:sz="12" w:space="0"/>
                  </w:tcBorders>
                  <w:vAlign w:val="center"/>
                </w:tcPr>
                <w:p w14:paraId="5C816C97">
                  <w:pPr>
                    <w:jc w:val="center"/>
                    <w:rPr>
                      <w:rFonts w:eastAsia="仿宋"/>
                      <w:sz w:val="18"/>
                      <w:szCs w:val="18"/>
                    </w:rPr>
                  </w:pPr>
                  <w:r>
                    <w:rPr>
                      <w:rFonts w:eastAsia="仿宋"/>
                      <w:sz w:val="18"/>
                      <w:szCs w:val="18"/>
                    </w:rPr>
                    <w:t>55dB(A)</w:t>
                  </w:r>
                </w:p>
              </w:tc>
            </w:tr>
          </w:tbl>
          <w:p w14:paraId="7CE56351">
            <w:pPr>
              <w:adjustRightInd w:val="0"/>
              <w:snapToGrid w:val="0"/>
              <w:spacing w:line="360" w:lineRule="auto"/>
              <w:ind w:firstLine="422" w:firstLineChars="200"/>
              <w:rPr>
                <w:b/>
                <w:bCs/>
              </w:rPr>
            </w:pPr>
          </w:p>
          <w:p w14:paraId="0720128A">
            <w:pPr>
              <w:adjustRightInd w:val="0"/>
              <w:snapToGrid w:val="0"/>
              <w:spacing w:line="360" w:lineRule="auto"/>
              <w:ind w:firstLine="422" w:firstLineChars="200"/>
              <w:rPr>
                <w:b/>
                <w:bCs/>
              </w:rPr>
            </w:pPr>
            <w:r>
              <w:rPr>
                <w:b/>
                <w:bCs/>
              </w:rPr>
              <w:t>2、排放标准</w:t>
            </w:r>
          </w:p>
          <w:p w14:paraId="7473F233">
            <w:pPr>
              <w:adjustRightInd w:val="0"/>
              <w:snapToGrid w:val="0"/>
              <w:spacing w:line="360" w:lineRule="auto"/>
              <w:ind w:firstLine="422" w:firstLineChars="200"/>
            </w:pPr>
            <w:r>
              <w:rPr>
                <w:b/>
                <w:bCs/>
              </w:rPr>
              <w:t>（1）废气排放标准</w:t>
            </w:r>
          </w:p>
          <w:p w14:paraId="22AABE61">
            <w:pPr>
              <w:adjustRightInd w:val="0"/>
              <w:snapToGrid w:val="0"/>
              <w:spacing w:line="360" w:lineRule="auto"/>
              <w:ind w:firstLine="420" w:firstLineChars="200"/>
              <w:rPr>
                <w:szCs w:val="21"/>
                <w:u w:val="single"/>
              </w:rPr>
            </w:pPr>
            <w:r>
              <w:rPr>
                <w:szCs w:val="21"/>
                <w:u w:val="single"/>
              </w:rPr>
              <w:t>施工期产生的废气排放执行《大气污染物综合排放标准》（GB16297-1996）无组织排放监控浓度限值。</w:t>
            </w:r>
          </w:p>
          <w:p w14:paraId="0B566722">
            <w:pPr>
              <w:widowControl/>
              <w:autoSpaceDE w:val="0"/>
              <w:autoSpaceDN w:val="0"/>
              <w:adjustRightInd w:val="0"/>
              <w:snapToGrid w:val="0"/>
              <w:spacing w:line="360" w:lineRule="auto"/>
              <w:jc w:val="center"/>
              <w:rPr>
                <w:b/>
                <w:u w:val="single"/>
              </w:rPr>
            </w:pPr>
            <w:r>
              <w:rPr>
                <w:rFonts w:hint="eastAsia"/>
                <w:b/>
                <w:u w:val="single"/>
              </w:rPr>
              <w:t xml:space="preserve">表 </w:t>
            </w:r>
            <w:r>
              <w:rPr>
                <w:b/>
                <w:u w:val="single"/>
              </w:rPr>
              <w:fldChar w:fldCharType="begin"/>
            </w:r>
            <w:r>
              <w:rPr>
                <w:b/>
                <w:u w:val="single"/>
              </w:rPr>
              <w:instrText xml:space="preserve"> </w:instrText>
            </w:r>
            <w:r>
              <w:rPr>
                <w:rFonts w:hint="eastAsia"/>
                <w:b/>
                <w:u w:val="single"/>
              </w:rPr>
              <w:instrText xml:space="preserve">SEQ 表 \* ARABIC</w:instrText>
            </w:r>
            <w:r>
              <w:rPr>
                <w:b/>
                <w:u w:val="single"/>
              </w:rPr>
              <w:instrText xml:space="preserve"> </w:instrText>
            </w:r>
            <w:r>
              <w:rPr>
                <w:b/>
                <w:u w:val="single"/>
              </w:rPr>
              <w:fldChar w:fldCharType="separate"/>
            </w:r>
            <w:r>
              <w:rPr>
                <w:b/>
                <w:u w:val="single"/>
              </w:rPr>
              <w:t>23</w:t>
            </w:r>
            <w:r>
              <w:rPr>
                <w:b/>
                <w:u w:val="single"/>
              </w:rPr>
              <w:fldChar w:fldCharType="end"/>
            </w:r>
            <w:r>
              <w:rPr>
                <w:b/>
                <w:u w:val="single"/>
              </w:rPr>
              <w:t xml:space="preserve"> </w:t>
            </w:r>
            <w:r>
              <w:rPr>
                <w:rFonts w:hint="eastAsia"/>
                <w:b/>
                <w:u w:val="single"/>
              </w:rPr>
              <w:t>施工期大气污染物排放标准</w:t>
            </w:r>
          </w:p>
          <w:tbl>
            <w:tblPr>
              <w:tblStyle w:val="4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694"/>
              <w:gridCol w:w="2696"/>
              <w:gridCol w:w="2721"/>
            </w:tblGrid>
            <w:tr w14:paraId="46B0C3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61" w:type="pct"/>
                  <w:vMerge w:val="restart"/>
                  <w:vAlign w:val="center"/>
                </w:tcPr>
                <w:p w14:paraId="0CBF394E">
                  <w:pPr>
                    <w:jc w:val="center"/>
                    <w:rPr>
                      <w:rFonts w:eastAsia="仿宋"/>
                      <w:b/>
                      <w:sz w:val="18"/>
                      <w:szCs w:val="18"/>
                      <w:u w:val="single"/>
                    </w:rPr>
                  </w:pPr>
                  <w:r>
                    <w:rPr>
                      <w:rFonts w:eastAsia="仿宋"/>
                      <w:b/>
                      <w:sz w:val="18"/>
                      <w:szCs w:val="18"/>
                      <w:u w:val="single"/>
                    </w:rPr>
                    <w:t>污染物</w:t>
                  </w:r>
                </w:p>
              </w:tc>
              <w:tc>
                <w:tcPr>
                  <w:tcW w:w="3339" w:type="pct"/>
                  <w:gridSpan w:val="2"/>
                  <w:vAlign w:val="center"/>
                </w:tcPr>
                <w:p w14:paraId="1F06106C">
                  <w:pPr>
                    <w:jc w:val="center"/>
                    <w:rPr>
                      <w:rFonts w:eastAsia="仿宋"/>
                      <w:b/>
                      <w:sz w:val="18"/>
                      <w:szCs w:val="18"/>
                      <w:u w:val="single"/>
                    </w:rPr>
                  </w:pPr>
                  <w:r>
                    <w:rPr>
                      <w:rFonts w:eastAsia="仿宋"/>
                      <w:b/>
                      <w:sz w:val="18"/>
                      <w:szCs w:val="18"/>
                      <w:u w:val="single"/>
                    </w:rPr>
                    <w:t>无组织排放监控浓度限值（厂界）</w:t>
                  </w:r>
                </w:p>
              </w:tc>
            </w:tr>
            <w:tr w14:paraId="10DC68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61" w:type="pct"/>
                  <w:vMerge w:val="continue"/>
                  <w:vAlign w:val="center"/>
                </w:tcPr>
                <w:p w14:paraId="06514470">
                  <w:pPr>
                    <w:jc w:val="center"/>
                    <w:rPr>
                      <w:rFonts w:eastAsia="仿宋"/>
                      <w:b/>
                      <w:sz w:val="18"/>
                      <w:szCs w:val="18"/>
                      <w:u w:val="single"/>
                    </w:rPr>
                  </w:pPr>
                </w:p>
              </w:tc>
              <w:tc>
                <w:tcPr>
                  <w:tcW w:w="1662" w:type="pct"/>
                  <w:vAlign w:val="center"/>
                </w:tcPr>
                <w:p w14:paraId="76BB20F3">
                  <w:pPr>
                    <w:jc w:val="center"/>
                    <w:rPr>
                      <w:rFonts w:eastAsia="仿宋"/>
                      <w:b/>
                      <w:sz w:val="18"/>
                      <w:szCs w:val="18"/>
                      <w:u w:val="single"/>
                    </w:rPr>
                  </w:pPr>
                  <w:r>
                    <w:rPr>
                      <w:rFonts w:eastAsia="仿宋"/>
                      <w:b/>
                      <w:sz w:val="18"/>
                      <w:szCs w:val="18"/>
                      <w:u w:val="single"/>
                    </w:rPr>
                    <w:t>监控点</w:t>
                  </w:r>
                </w:p>
              </w:tc>
              <w:tc>
                <w:tcPr>
                  <w:tcW w:w="1677" w:type="pct"/>
                  <w:vAlign w:val="center"/>
                </w:tcPr>
                <w:p w14:paraId="03EC0730">
                  <w:pPr>
                    <w:jc w:val="center"/>
                    <w:rPr>
                      <w:rFonts w:eastAsia="仿宋"/>
                      <w:b/>
                      <w:sz w:val="18"/>
                      <w:szCs w:val="18"/>
                      <w:u w:val="single"/>
                    </w:rPr>
                  </w:pPr>
                  <w:r>
                    <w:rPr>
                      <w:rFonts w:eastAsia="仿宋"/>
                      <w:b/>
                      <w:sz w:val="18"/>
                      <w:szCs w:val="18"/>
                      <w:u w:val="single"/>
                    </w:rPr>
                    <w:t>浓度(mg/m</w:t>
                  </w:r>
                  <w:r>
                    <w:rPr>
                      <w:rFonts w:eastAsia="仿宋"/>
                      <w:b/>
                      <w:sz w:val="18"/>
                      <w:szCs w:val="18"/>
                      <w:u w:val="single"/>
                      <w:vertAlign w:val="superscript"/>
                    </w:rPr>
                    <w:t>3</w:t>
                  </w:r>
                  <w:r>
                    <w:rPr>
                      <w:rFonts w:eastAsia="仿宋"/>
                      <w:b/>
                      <w:sz w:val="18"/>
                      <w:szCs w:val="18"/>
                      <w:u w:val="single"/>
                    </w:rPr>
                    <w:t>)</w:t>
                  </w:r>
                </w:p>
              </w:tc>
            </w:tr>
            <w:tr w14:paraId="463E34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61" w:type="pct"/>
                  <w:vAlign w:val="center"/>
                </w:tcPr>
                <w:p w14:paraId="72934320">
                  <w:pPr>
                    <w:jc w:val="center"/>
                    <w:rPr>
                      <w:rFonts w:eastAsia="仿宋"/>
                      <w:sz w:val="18"/>
                      <w:szCs w:val="18"/>
                      <w:u w:val="single"/>
                    </w:rPr>
                  </w:pPr>
                  <w:r>
                    <w:rPr>
                      <w:rFonts w:eastAsia="仿宋"/>
                      <w:sz w:val="18"/>
                      <w:szCs w:val="18"/>
                      <w:u w:val="single"/>
                    </w:rPr>
                    <w:t>颗粒物</w:t>
                  </w:r>
                </w:p>
              </w:tc>
              <w:tc>
                <w:tcPr>
                  <w:tcW w:w="1662" w:type="pct"/>
                  <w:vMerge w:val="restart"/>
                  <w:vAlign w:val="center"/>
                </w:tcPr>
                <w:p w14:paraId="168328F9">
                  <w:pPr>
                    <w:jc w:val="center"/>
                    <w:rPr>
                      <w:rFonts w:eastAsia="仿宋"/>
                      <w:sz w:val="18"/>
                      <w:szCs w:val="18"/>
                      <w:u w:val="single"/>
                    </w:rPr>
                  </w:pPr>
                  <w:r>
                    <w:rPr>
                      <w:rFonts w:eastAsia="仿宋"/>
                      <w:sz w:val="18"/>
                      <w:szCs w:val="18"/>
                      <w:u w:val="single"/>
                    </w:rPr>
                    <w:t>周界外浓度最高点</w:t>
                  </w:r>
                </w:p>
              </w:tc>
              <w:tc>
                <w:tcPr>
                  <w:tcW w:w="1677" w:type="pct"/>
                  <w:vAlign w:val="center"/>
                </w:tcPr>
                <w:p w14:paraId="40C7A628">
                  <w:pPr>
                    <w:jc w:val="center"/>
                    <w:rPr>
                      <w:rFonts w:eastAsia="仿宋"/>
                      <w:sz w:val="18"/>
                      <w:szCs w:val="18"/>
                      <w:u w:val="single"/>
                    </w:rPr>
                  </w:pPr>
                  <w:r>
                    <w:rPr>
                      <w:rFonts w:eastAsia="仿宋"/>
                      <w:sz w:val="18"/>
                      <w:szCs w:val="18"/>
                      <w:u w:val="single"/>
                    </w:rPr>
                    <w:t>1.0</w:t>
                  </w:r>
                </w:p>
              </w:tc>
            </w:tr>
            <w:tr w14:paraId="281D7E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61" w:type="pct"/>
                  <w:vAlign w:val="center"/>
                </w:tcPr>
                <w:p w14:paraId="5B66A442">
                  <w:pPr>
                    <w:jc w:val="center"/>
                    <w:rPr>
                      <w:rFonts w:eastAsia="仿宋"/>
                      <w:sz w:val="18"/>
                      <w:szCs w:val="18"/>
                      <w:u w:val="single"/>
                    </w:rPr>
                  </w:pPr>
                  <w:r>
                    <w:rPr>
                      <w:rFonts w:eastAsia="仿宋"/>
                      <w:sz w:val="18"/>
                      <w:szCs w:val="18"/>
                      <w:u w:val="single"/>
                    </w:rPr>
                    <w:t>非甲烷总烃</w:t>
                  </w:r>
                </w:p>
              </w:tc>
              <w:tc>
                <w:tcPr>
                  <w:tcW w:w="1662" w:type="pct"/>
                  <w:vMerge w:val="continue"/>
                  <w:vAlign w:val="center"/>
                </w:tcPr>
                <w:p w14:paraId="0BB8563D">
                  <w:pPr>
                    <w:rPr>
                      <w:rFonts w:eastAsia="仿宋"/>
                      <w:sz w:val="18"/>
                      <w:szCs w:val="18"/>
                      <w:u w:val="single"/>
                    </w:rPr>
                  </w:pPr>
                </w:p>
              </w:tc>
              <w:tc>
                <w:tcPr>
                  <w:tcW w:w="1677" w:type="pct"/>
                  <w:vAlign w:val="center"/>
                </w:tcPr>
                <w:p w14:paraId="39D128F8">
                  <w:pPr>
                    <w:jc w:val="center"/>
                    <w:rPr>
                      <w:rFonts w:eastAsia="仿宋"/>
                      <w:sz w:val="18"/>
                      <w:szCs w:val="18"/>
                      <w:u w:val="single"/>
                    </w:rPr>
                  </w:pPr>
                  <w:r>
                    <w:rPr>
                      <w:rFonts w:eastAsia="仿宋"/>
                      <w:sz w:val="18"/>
                      <w:szCs w:val="18"/>
                      <w:u w:val="single"/>
                    </w:rPr>
                    <w:t>4.0</w:t>
                  </w:r>
                </w:p>
              </w:tc>
            </w:tr>
          </w:tbl>
          <w:p w14:paraId="0E8B98A6">
            <w:pPr>
              <w:pStyle w:val="74"/>
              <w:adjustRightInd w:val="0"/>
              <w:snapToGrid w:val="0"/>
              <w:jc w:val="both"/>
              <w:rPr>
                <w:sz w:val="18"/>
                <w:szCs w:val="18"/>
                <w:u w:val="single"/>
              </w:rPr>
            </w:pPr>
          </w:p>
          <w:p w14:paraId="17631CE4">
            <w:pPr>
              <w:adjustRightInd w:val="0"/>
              <w:snapToGrid w:val="0"/>
              <w:spacing w:line="360" w:lineRule="auto"/>
              <w:ind w:firstLine="420" w:firstLineChars="200"/>
              <w:rPr>
                <w:u w:val="single"/>
              </w:rPr>
            </w:pPr>
            <w:r>
              <w:rPr>
                <w:rFonts w:hint="eastAsia"/>
                <w:szCs w:val="21"/>
                <w:u w:val="single"/>
              </w:rPr>
              <w:t>运营期产生的废气主要为P</w:t>
            </w:r>
            <w:r>
              <w:rPr>
                <w:szCs w:val="21"/>
                <w:u w:val="single"/>
              </w:rPr>
              <w:t>O</w:t>
            </w:r>
            <w:r>
              <w:rPr>
                <w:rFonts w:hint="eastAsia"/>
                <w:szCs w:val="21"/>
                <w:u w:val="single"/>
              </w:rPr>
              <w:t>流经的设备与管线组件密封点无组织废气排放，密封点位于广西氯碱公司南厂区、北厂区两个地块内，厂界执行</w:t>
            </w:r>
            <w:r>
              <w:rPr>
                <w:u w:val="single"/>
              </w:rPr>
              <w:t>《石油化学工业污染物排放标准》（GB31571-2015</w:t>
            </w:r>
            <w:r>
              <w:rPr>
                <w:rFonts w:hint="eastAsia"/>
                <w:u w:val="single"/>
              </w:rPr>
              <w:t>，含</w:t>
            </w:r>
            <w:r>
              <w:rPr>
                <w:u w:val="single"/>
              </w:rPr>
              <w:t>2024年修改单）</w:t>
            </w:r>
            <w:r>
              <w:rPr>
                <w:rFonts w:hint="eastAsia"/>
                <w:u w:val="single"/>
              </w:rPr>
              <w:t>企业边界大气污染物浓度限值。</w:t>
            </w:r>
          </w:p>
          <w:p w14:paraId="04579668">
            <w:pPr>
              <w:widowControl/>
              <w:autoSpaceDE w:val="0"/>
              <w:autoSpaceDN w:val="0"/>
              <w:adjustRightInd w:val="0"/>
              <w:snapToGrid w:val="0"/>
              <w:spacing w:line="360" w:lineRule="auto"/>
              <w:jc w:val="center"/>
              <w:rPr>
                <w:b/>
                <w:u w:val="single"/>
              </w:rPr>
            </w:pPr>
            <w:r>
              <w:rPr>
                <w:rFonts w:hint="eastAsia"/>
                <w:b/>
                <w:u w:val="single"/>
              </w:rPr>
              <w:t xml:space="preserve">表 </w:t>
            </w:r>
            <w:r>
              <w:rPr>
                <w:b/>
                <w:u w:val="single"/>
              </w:rPr>
              <w:fldChar w:fldCharType="begin"/>
            </w:r>
            <w:r>
              <w:rPr>
                <w:b/>
                <w:u w:val="single"/>
              </w:rPr>
              <w:instrText xml:space="preserve"> </w:instrText>
            </w:r>
            <w:r>
              <w:rPr>
                <w:rFonts w:hint="eastAsia"/>
                <w:b/>
                <w:u w:val="single"/>
              </w:rPr>
              <w:instrText xml:space="preserve">SEQ 表 \* ARABIC</w:instrText>
            </w:r>
            <w:r>
              <w:rPr>
                <w:b/>
                <w:u w:val="single"/>
              </w:rPr>
              <w:instrText xml:space="preserve"> </w:instrText>
            </w:r>
            <w:r>
              <w:rPr>
                <w:b/>
                <w:u w:val="single"/>
              </w:rPr>
              <w:fldChar w:fldCharType="separate"/>
            </w:r>
            <w:r>
              <w:rPr>
                <w:b/>
                <w:u w:val="single"/>
              </w:rPr>
              <w:t>24</w:t>
            </w:r>
            <w:r>
              <w:rPr>
                <w:b/>
                <w:u w:val="single"/>
              </w:rPr>
              <w:fldChar w:fldCharType="end"/>
            </w:r>
            <w:r>
              <w:rPr>
                <w:b/>
                <w:u w:val="single"/>
              </w:rPr>
              <w:t xml:space="preserve"> </w:t>
            </w:r>
            <w:r>
              <w:rPr>
                <w:rFonts w:hint="eastAsia"/>
                <w:b/>
                <w:u w:val="single"/>
              </w:rPr>
              <w:t>运营期大气污染物排放标准</w:t>
            </w:r>
          </w:p>
          <w:tbl>
            <w:tblPr>
              <w:tblStyle w:val="4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694"/>
              <w:gridCol w:w="2696"/>
              <w:gridCol w:w="2721"/>
            </w:tblGrid>
            <w:tr w14:paraId="39B0E4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61" w:type="pct"/>
                  <w:vMerge w:val="restart"/>
                  <w:vAlign w:val="center"/>
                </w:tcPr>
                <w:p w14:paraId="2F31C948">
                  <w:pPr>
                    <w:jc w:val="center"/>
                    <w:rPr>
                      <w:rFonts w:eastAsia="仿宋"/>
                      <w:b/>
                      <w:sz w:val="18"/>
                      <w:szCs w:val="18"/>
                      <w:u w:val="single"/>
                    </w:rPr>
                  </w:pPr>
                  <w:r>
                    <w:rPr>
                      <w:rFonts w:eastAsia="仿宋"/>
                      <w:b/>
                      <w:sz w:val="18"/>
                      <w:szCs w:val="18"/>
                      <w:u w:val="single"/>
                    </w:rPr>
                    <w:t>污染物</w:t>
                  </w:r>
                </w:p>
              </w:tc>
              <w:tc>
                <w:tcPr>
                  <w:tcW w:w="3339" w:type="pct"/>
                  <w:gridSpan w:val="2"/>
                  <w:vAlign w:val="center"/>
                </w:tcPr>
                <w:p w14:paraId="24039D29">
                  <w:pPr>
                    <w:jc w:val="center"/>
                    <w:rPr>
                      <w:rFonts w:eastAsia="仿宋"/>
                      <w:b/>
                      <w:sz w:val="18"/>
                      <w:szCs w:val="18"/>
                      <w:u w:val="single"/>
                    </w:rPr>
                  </w:pPr>
                  <w:r>
                    <w:rPr>
                      <w:rFonts w:eastAsia="仿宋"/>
                      <w:b/>
                      <w:sz w:val="18"/>
                      <w:szCs w:val="18"/>
                      <w:u w:val="single"/>
                    </w:rPr>
                    <w:t>无组织排放监控浓度限值（厂界）</w:t>
                  </w:r>
                </w:p>
              </w:tc>
            </w:tr>
            <w:tr w14:paraId="520F61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61" w:type="pct"/>
                  <w:vMerge w:val="continue"/>
                  <w:vAlign w:val="center"/>
                </w:tcPr>
                <w:p w14:paraId="5244255D">
                  <w:pPr>
                    <w:jc w:val="center"/>
                    <w:rPr>
                      <w:rFonts w:eastAsia="仿宋"/>
                      <w:b/>
                      <w:sz w:val="18"/>
                      <w:szCs w:val="18"/>
                      <w:u w:val="single"/>
                    </w:rPr>
                  </w:pPr>
                </w:p>
              </w:tc>
              <w:tc>
                <w:tcPr>
                  <w:tcW w:w="1662" w:type="pct"/>
                  <w:vAlign w:val="center"/>
                </w:tcPr>
                <w:p w14:paraId="1B5A408C">
                  <w:pPr>
                    <w:jc w:val="center"/>
                    <w:rPr>
                      <w:rFonts w:eastAsia="仿宋"/>
                      <w:b/>
                      <w:sz w:val="18"/>
                      <w:szCs w:val="18"/>
                      <w:u w:val="single"/>
                    </w:rPr>
                  </w:pPr>
                  <w:r>
                    <w:rPr>
                      <w:rFonts w:eastAsia="仿宋"/>
                      <w:b/>
                      <w:sz w:val="18"/>
                      <w:szCs w:val="18"/>
                      <w:u w:val="single"/>
                    </w:rPr>
                    <w:t>监控点</w:t>
                  </w:r>
                </w:p>
              </w:tc>
              <w:tc>
                <w:tcPr>
                  <w:tcW w:w="1677" w:type="pct"/>
                  <w:vAlign w:val="center"/>
                </w:tcPr>
                <w:p w14:paraId="706AF394">
                  <w:pPr>
                    <w:jc w:val="center"/>
                    <w:rPr>
                      <w:rFonts w:eastAsia="仿宋"/>
                      <w:b/>
                      <w:sz w:val="18"/>
                      <w:szCs w:val="18"/>
                      <w:u w:val="single"/>
                    </w:rPr>
                  </w:pPr>
                  <w:r>
                    <w:rPr>
                      <w:rFonts w:eastAsia="仿宋"/>
                      <w:b/>
                      <w:sz w:val="18"/>
                      <w:szCs w:val="18"/>
                      <w:u w:val="single"/>
                    </w:rPr>
                    <w:t>浓度(mg/m</w:t>
                  </w:r>
                  <w:r>
                    <w:rPr>
                      <w:rFonts w:eastAsia="仿宋"/>
                      <w:b/>
                      <w:sz w:val="18"/>
                      <w:szCs w:val="18"/>
                      <w:u w:val="single"/>
                      <w:vertAlign w:val="superscript"/>
                    </w:rPr>
                    <w:t>3</w:t>
                  </w:r>
                  <w:r>
                    <w:rPr>
                      <w:rFonts w:eastAsia="仿宋"/>
                      <w:b/>
                      <w:sz w:val="18"/>
                      <w:szCs w:val="18"/>
                      <w:u w:val="single"/>
                    </w:rPr>
                    <w:t>)</w:t>
                  </w:r>
                </w:p>
              </w:tc>
            </w:tr>
            <w:tr w14:paraId="17CC0E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61" w:type="pct"/>
                  <w:vAlign w:val="center"/>
                </w:tcPr>
                <w:p w14:paraId="332A20BF">
                  <w:pPr>
                    <w:jc w:val="center"/>
                    <w:rPr>
                      <w:rFonts w:eastAsia="仿宋"/>
                      <w:sz w:val="18"/>
                      <w:szCs w:val="18"/>
                      <w:u w:val="single"/>
                    </w:rPr>
                  </w:pPr>
                  <w:r>
                    <w:rPr>
                      <w:rFonts w:eastAsia="仿宋"/>
                      <w:sz w:val="18"/>
                      <w:szCs w:val="18"/>
                      <w:u w:val="single"/>
                    </w:rPr>
                    <w:t>非甲烷总烃</w:t>
                  </w:r>
                </w:p>
              </w:tc>
              <w:tc>
                <w:tcPr>
                  <w:tcW w:w="1662" w:type="pct"/>
                  <w:vAlign w:val="center"/>
                </w:tcPr>
                <w:p w14:paraId="72370179">
                  <w:pPr>
                    <w:jc w:val="center"/>
                    <w:rPr>
                      <w:rFonts w:eastAsia="仿宋"/>
                      <w:sz w:val="18"/>
                      <w:szCs w:val="18"/>
                      <w:u w:val="single"/>
                    </w:rPr>
                  </w:pPr>
                  <w:r>
                    <w:rPr>
                      <w:rFonts w:hint="eastAsia" w:eastAsia="仿宋"/>
                      <w:sz w:val="18"/>
                      <w:szCs w:val="18"/>
                      <w:u w:val="single"/>
                    </w:rPr>
                    <w:t>企业边界</w:t>
                  </w:r>
                </w:p>
              </w:tc>
              <w:tc>
                <w:tcPr>
                  <w:tcW w:w="1677" w:type="pct"/>
                  <w:vAlign w:val="center"/>
                </w:tcPr>
                <w:p w14:paraId="434060BD">
                  <w:pPr>
                    <w:jc w:val="center"/>
                    <w:rPr>
                      <w:rFonts w:eastAsia="仿宋"/>
                      <w:sz w:val="18"/>
                      <w:szCs w:val="18"/>
                      <w:u w:val="single"/>
                    </w:rPr>
                  </w:pPr>
                  <w:r>
                    <w:rPr>
                      <w:rFonts w:eastAsia="仿宋"/>
                      <w:sz w:val="18"/>
                      <w:szCs w:val="18"/>
                      <w:u w:val="single"/>
                    </w:rPr>
                    <w:t>4.0</w:t>
                  </w:r>
                </w:p>
              </w:tc>
            </w:tr>
          </w:tbl>
          <w:p w14:paraId="0DE5C7CD">
            <w:pPr>
              <w:adjustRightInd w:val="0"/>
              <w:snapToGrid w:val="0"/>
              <w:spacing w:line="360" w:lineRule="auto"/>
              <w:ind w:firstLine="420" w:firstLineChars="200"/>
              <w:rPr>
                <w:szCs w:val="21"/>
              </w:rPr>
            </w:pPr>
          </w:p>
          <w:p w14:paraId="5058073B">
            <w:pPr>
              <w:pStyle w:val="74"/>
              <w:adjustRightInd w:val="0"/>
              <w:snapToGrid w:val="0"/>
              <w:jc w:val="both"/>
              <w:rPr>
                <w:sz w:val="18"/>
                <w:szCs w:val="18"/>
              </w:rPr>
            </w:pPr>
          </w:p>
          <w:p w14:paraId="5C1A494F">
            <w:pPr>
              <w:snapToGrid w:val="0"/>
              <w:spacing w:line="360" w:lineRule="auto"/>
              <w:ind w:firstLine="422" w:firstLineChars="200"/>
              <w:rPr>
                <w:b/>
                <w:bCs/>
              </w:rPr>
            </w:pPr>
            <w:r>
              <w:rPr>
                <w:b/>
                <w:bCs/>
              </w:rPr>
              <w:t>（2）废水排放标准</w:t>
            </w:r>
          </w:p>
          <w:p w14:paraId="777B4499">
            <w:pPr>
              <w:adjustRightInd w:val="0"/>
              <w:snapToGrid w:val="0"/>
              <w:spacing w:line="360" w:lineRule="auto"/>
              <w:ind w:firstLine="420" w:firstLineChars="200"/>
            </w:pPr>
            <w:r>
              <w:t>本项目运营期</w:t>
            </w:r>
            <w:r>
              <w:rPr>
                <w:rFonts w:hint="eastAsia"/>
              </w:rPr>
              <w:t>无</w:t>
            </w:r>
            <w:r>
              <w:t>废水排放，施工期生活污水排放执行《污水综合排放标准》（GB8978-1996）三级标准。</w:t>
            </w:r>
          </w:p>
          <w:p w14:paraId="4F0386CF">
            <w:pPr>
              <w:widowControl/>
              <w:autoSpaceDE w:val="0"/>
              <w:autoSpaceDN w:val="0"/>
              <w:adjustRightInd w:val="0"/>
              <w:snapToGrid w:val="0"/>
              <w:spacing w:line="360" w:lineRule="auto"/>
              <w:jc w:val="center"/>
              <w:rPr>
                <w:b/>
              </w:rPr>
            </w:pPr>
            <w:r>
              <w:rPr>
                <w:rFonts w:hint="eastAsia"/>
                <w:b/>
              </w:rPr>
              <w:t xml:space="preserve">表 </w:t>
            </w:r>
            <w:r>
              <w:rPr>
                <w:b/>
              </w:rPr>
              <w:fldChar w:fldCharType="begin"/>
            </w:r>
            <w:r>
              <w:rPr>
                <w:b/>
              </w:rPr>
              <w:instrText xml:space="preserve"> </w:instrText>
            </w:r>
            <w:r>
              <w:rPr>
                <w:rFonts w:hint="eastAsia"/>
                <w:b/>
              </w:rPr>
              <w:instrText xml:space="preserve">SEQ 表 \* ARABIC</w:instrText>
            </w:r>
            <w:r>
              <w:rPr>
                <w:b/>
              </w:rPr>
              <w:instrText xml:space="preserve"> </w:instrText>
            </w:r>
            <w:r>
              <w:rPr>
                <w:b/>
              </w:rPr>
              <w:fldChar w:fldCharType="separate"/>
            </w:r>
            <w:r>
              <w:rPr>
                <w:b/>
              </w:rPr>
              <w:t>25</w:t>
            </w:r>
            <w:r>
              <w:rPr>
                <w:b/>
              </w:rPr>
              <w:fldChar w:fldCharType="end"/>
            </w:r>
            <w:r>
              <w:rPr>
                <w:b/>
              </w:rPr>
              <w:t xml:space="preserve"> 废水</w:t>
            </w:r>
            <w:r>
              <w:rPr>
                <w:rFonts w:hint="eastAsia"/>
                <w:b/>
              </w:rPr>
              <w:t>污染物</w:t>
            </w:r>
            <w:r>
              <w:rPr>
                <w:b/>
              </w:rPr>
              <w:t>排放标准</w:t>
            </w:r>
          </w:p>
          <w:tbl>
            <w:tblPr>
              <w:tblStyle w:val="47"/>
              <w:tblW w:w="811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437"/>
              <w:gridCol w:w="4252"/>
              <w:gridCol w:w="2422"/>
            </w:tblGrid>
            <w:tr w14:paraId="3F20B6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437" w:type="dxa"/>
                  <w:vAlign w:val="center"/>
                </w:tcPr>
                <w:p w14:paraId="55579C53">
                  <w:pPr>
                    <w:adjustRightInd w:val="0"/>
                    <w:snapToGrid w:val="0"/>
                    <w:jc w:val="center"/>
                    <w:rPr>
                      <w:rFonts w:eastAsia="仿宋"/>
                      <w:b/>
                      <w:bCs/>
                      <w:kern w:val="21"/>
                      <w:sz w:val="18"/>
                      <w:szCs w:val="18"/>
                    </w:rPr>
                  </w:pPr>
                  <w:r>
                    <w:rPr>
                      <w:rFonts w:eastAsia="仿宋"/>
                      <w:b/>
                      <w:bCs/>
                      <w:kern w:val="21"/>
                      <w:sz w:val="18"/>
                      <w:szCs w:val="18"/>
                    </w:rPr>
                    <w:t>污染因子</w:t>
                  </w:r>
                </w:p>
              </w:tc>
              <w:tc>
                <w:tcPr>
                  <w:tcW w:w="4252" w:type="dxa"/>
                  <w:vAlign w:val="center"/>
                </w:tcPr>
                <w:p w14:paraId="1D14EFED">
                  <w:pPr>
                    <w:adjustRightInd w:val="0"/>
                    <w:snapToGrid w:val="0"/>
                    <w:jc w:val="center"/>
                    <w:rPr>
                      <w:rFonts w:eastAsia="仿宋"/>
                      <w:b/>
                      <w:bCs/>
                      <w:kern w:val="21"/>
                      <w:sz w:val="18"/>
                      <w:szCs w:val="18"/>
                    </w:rPr>
                  </w:pPr>
                  <w:r>
                    <w:rPr>
                      <w:rFonts w:eastAsia="仿宋"/>
                      <w:b/>
                      <w:bCs/>
                      <w:kern w:val="21"/>
                      <w:sz w:val="18"/>
                      <w:szCs w:val="18"/>
                    </w:rPr>
                    <w:t>排放标准（mg/L）</w:t>
                  </w:r>
                </w:p>
              </w:tc>
              <w:tc>
                <w:tcPr>
                  <w:tcW w:w="2422" w:type="dxa"/>
                  <w:vAlign w:val="center"/>
                </w:tcPr>
                <w:p w14:paraId="47450D6C">
                  <w:pPr>
                    <w:adjustRightInd w:val="0"/>
                    <w:snapToGrid w:val="0"/>
                    <w:jc w:val="center"/>
                    <w:rPr>
                      <w:rFonts w:eastAsia="仿宋"/>
                      <w:b/>
                      <w:bCs/>
                      <w:kern w:val="21"/>
                      <w:sz w:val="18"/>
                      <w:szCs w:val="18"/>
                    </w:rPr>
                  </w:pPr>
                  <w:r>
                    <w:rPr>
                      <w:rFonts w:eastAsia="仿宋"/>
                      <w:b/>
                      <w:bCs/>
                      <w:sz w:val="18"/>
                      <w:szCs w:val="18"/>
                    </w:rPr>
                    <w:t>标准来源</w:t>
                  </w:r>
                </w:p>
              </w:tc>
            </w:tr>
            <w:tr w14:paraId="4E22A1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437" w:type="dxa"/>
                  <w:vAlign w:val="center"/>
                </w:tcPr>
                <w:p w14:paraId="64F91923">
                  <w:pPr>
                    <w:adjustRightInd w:val="0"/>
                    <w:snapToGrid w:val="0"/>
                    <w:jc w:val="center"/>
                    <w:rPr>
                      <w:rFonts w:eastAsia="仿宋"/>
                      <w:kern w:val="21"/>
                      <w:sz w:val="18"/>
                      <w:szCs w:val="18"/>
                    </w:rPr>
                  </w:pPr>
                  <w:r>
                    <w:rPr>
                      <w:rFonts w:eastAsia="仿宋"/>
                      <w:kern w:val="21"/>
                      <w:sz w:val="18"/>
                      <w:szCs w:val="18"/>
                    </w:rPr>
                    <w:t>pH值</w:t>
                  </w:r>
                </w:p>
              </w:tc>
              <w:tc>
                <w:tcPr>
                  <w:tcW w:w="4252" w:type="dxa"/>
                  <w:vAlign w:val="center"/>
                </w:tcPr>
                <w:p w14:paraId="4346302D">
                  <w:pPr>
                    <w:adjustRightInd w:val="0"/>
                    <w:snapToGrid w:val="0"/>
                    <w:jc w:val="center"/>
                    <w:rPr>
                      <w:rFonts w:eastAsia="等线"/>
                      <w:sz w:val="18"/>
                      <w:szCs w:val="18"/>
                    </w:rPr>
                  </w:pPr>
                  <w:r>
                    <w:rPr>
                      <w:rFonts w:eastAsia="仿宋"/>
                      <w:kern w:val="21"/>
                      <w:sz w:val="18"/>
                      <w:szCs w:val="18"/>
                    </w:rPr>
                    <w:t>6~9</w:t>
                  </w:r>
                </w:p>
              </w:tc>
              <w:tc>
                <w:tcPr>
                  <w:tcW w:w="2422" w:type="dxa"/>
                  <w:vMerge w:val="restart"/>
                  <w:vAlign w:val="center"/>
                </w:tcPr>
                <w:p w14:paraId="76B30DBA">
                  <w:pPr>
                    <w:adjustRightInd w:val="0"/>
                    <w:snapToGrid w:val="0"/>
                    <w:jc w:val="center"/>
                    <w:rPr>
                      <w:rFonts w:eastAsia="仿宋"/>
                      <w:sz w:val="18"/>
                      <w:szCs w:val="18"/>
                    </w:rPr>
                  </w:pPr>
                  <w:r>
                    <w:rPr>
                      <w:rFonts w:eastAsia="仿宋"/>
                      <w:sz w:val="18"/>
                      <w:szCs w:val="18"/>
                    </w:rPr>
                    <w:t>《污水综合排放标准》（GB8978-1996）三级</w:t>
                  </w:r>
                </w:p>
              </w:tc>
            </w:tr>
            <w:tr w14:paraId="694D20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437" w:type="dxa"/>
                  <w:vAlign w:val="center"/>
                </w:tcPr>
                <w:p w14:paraId="219C0679">
                  <w:pPr>
                    <w:adjustRightInd w:val="0"/>
                    <w:snapToGrid w:val="0"/>
                    <w:jc w:val="center"/>
                    <w:rPr>
                      <w:rFonts w:eastAsia="等线"/>
                      <w:sz w:val="18"/>
                      <w:szCs w:val="18"/>
                    </w:rPr>
                  </w:pPr>
                  <w:r>
                    <w:rPr>
                      <w:rFonts w:eastAsia="等线"/>
                      <w:sz w:val="18"/>
                      <w:szCs w:val="18"/>
                    </w:rPr>
                    <w:t>COD</w:t>
                  </w:r>
                </w:p>
              </w:tc>
              <w:tc>
                <w:tcPr>
                  <w:tcW w:w="4252" w:type="dxa"/>
                  <w:vAlign w:val="center"/>
                </w:tcPr>
                <w:p w14:paraId="79B1138A">
                  <w:pPr>
                    <w:adjustRightInd w:val="0"/>
                    <w:snapToGrid w:val="0"/>
                    <w:jc w:val="center"/>
                    <w:rPr>
                      <w:rFonts w:eastAsia="等线"/>
                      <w:sz w:val="18"/>
                      <w:szCs w:val="18"/>
                    </w:rPr>
                  </w:pPr>
                  <w:r>
                    <w:rPr>
                      <w:rFonts w:eastAsia="等线"/>
                      <w:sz w:val="18"/>
                      <w:szCs w:val="18"/>
                    </w:rPr>
                    <w:t>500</w:t>
                  </w:r>
                </w:p>
              </w:tc>
              <w:tc>
                <w:tcPr>
                  <w:tcW w:w="2422" w:type="dxa"/>
                  <w:vMerge w:val="continue"/>
                  <w:vAlign w:val="center"/>
                </w:tcPr>
                <w:p w14:paraId="19478F32">
                  <w:pPr>
                    <w:pStyle w:val="74"/>
                    <w:tabs>
                      <w:tab w:val="left" w:pos="567"/>
                    </w:tabs>
                    <w:rPr>
                      <w:rFonts w:eastAsia="仿宋"/>
                      <w:sz w:val="18"/>
                      <w:szCs w:val="18"/>
                    </w:rPr>
                  </w:pPr>
                </w:p>
              </w:tc>
            </w:tr>
            <w:tr w14:paraId="029FC6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437" w:type="dxa"/>
                  <w:vAlign w:val="center"/>
                </w:tcPr>
                <w:p w14:paraId="4EE8403C">
                  <w:pPr>
                    <w:adjustRightInd w:val="0"/>
                    <w:snapToGrid w:val="0"/>
                    <w:jc w:val="center"/>
                    <w:rPr>
                      <w:rFonts w:eastAsia="等线"/>
                      <w:sz w:val="18"/>
                      <w:szCs w:val="18"/>
                    </w:rPr>
                  </w:pPr>
                  <w:r>
                    <w:rPr>
                      <w:rFonts w:eastAsia="等线"/>
                      <w:sz w:val="18"/>
                      <w:szCs w:val="18"/>
                    </w:rPr>
                    <w:t>BOD</w:t>
                  </w:r>
                  <w:r>
                    <w:rPr>
                      <w:rFonts w:eastAsia="等线"/>
                      <w:sz w:val="18"/>
                      <w:szCs w:val="18"/>
                      <w:vertAlign w:val="subscript"/>
                    </w:rPr>
                    <w:t>5</w:t>
                  </w:r>
                </w:p>
              </w:tc>
              <w:tc>
                <w:tcPr>
                  <w:tcW w:w="4252" w:type="dxa"/>
                  <w:vAlign w:val="center"/>
                </w:tcPr>
                <w:p w14:paraId="3EF50F8B">
                  <w:pPr>
                    <w:adjustRightInd w:val="0"/>
                    <w:snapToGrid w:val="0"/>
                    <w:jc w:val="center"/>
                    <w:rPr>
                      <w:rFonts w:eastAsia="等线"/>
                      <w:sz w:val="18"/>
                      <w:szCs w:val="18"/>
                    </w:rPr>
                  </w:pPr>
                  <w:r>
                    <w:rPr>
                      <w:rFonts w:eastAsia="等线"/>
                      <w:sz w:val="18"/>
                      <w:szCs w:val="18"/>
                    </w:rPr>
                    <w:t>300</w:t>
                  </w:r>
                </w:p>
              </w:tc>
              <w:tc>
                <w:tcPr>
                  <w:tcW w:w="2422" w:type="dxa"/>
                  <w:vMerge w:val="continue"/>
                  <w:vAlign w:val="center"/>
                </w:tcPr>
                <w:p w14:paraId="5A6227DA">
                  <w:pPr>
                    <w:pStyle w:val="74"/>
                    <w:tabs>
                      <w:tab w:val="left" w:pos="567"/>
                    </w:tabs>
                    <w:rPr>
                      <w:rFonts w:eastAsia="仿宋"/>
                      <w:sz w:val="18"/>
                      <w:szCs w:val="18"/>
                    </w:rPr>
                  </w:pPr>
                </w:p>
              </w:tc>
            </w:tr>
            <w:tr w14:paraId="37572E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437" w:type="dxa"/>
                  <w:vAlign w:val="center"/>
                </w:tcPr>
                <w:p w14:paraId="469533E3">
                  <w:pPr>
                    <w:adjustRightInd w:val="0"/>
                    <w:snapToGrid w:val="0"/>
                    <w:jc w:val="center"/>
                    <w:rPr>
                      <w:rFonts w:eastAsia="仿宋"/>
                      <w:kern w:val="21"/>
                      <w:sz w:val="18"/>
                      <w:szCs w:val="18"/>
                    </w:rPr>
                  </w:pPr>
                  <w:r>
                    <w:rPr>
                      <w:rFonts w:eastAsia="等线"/>
                      <w:sz w:val="18"/>
                      <w:szCs w:val="18"/>
                    </w:rPr>
                    <w:t>NH</w:t>
                  </w:r>
                  <w:r>
                    <w:rPr>
                      <w:rFonts w:eastAsia="等线"/>
                      <w:sz w:val="18"/>
                      <w:szCs w:val="18"/>
                      <w:vertAlign w:val="subscript"/>
                    </w:rPr>
                    <w:t>3</w:t>
                  </w:r>
                  <w:r>
                    <w:rPr>
                      <w:rFonts w:eastAsia="等线"/>
                      <w:sz w:val="18"/>
                      <w:szCs w:val="18"/>
                    </w:rPr>
                    <w:t>-N</w:t>
                  </w:r>
                </w:p>
              </w:tc>
              <w:tc>
                <w:tcPr>
                  <w:tcW w:w="4252" w:type="dxa"/>
                  <w:vAlign w:val="center"/>
                </w:tcPr>
                <w:p w14:paraId="64F453EC">
                  <w:pPr>
                    <w:adjustRightInd w:val="0"/>
                    <w:snapToGrid w:val="0"/>
                    <w:jc w:val="center"/>
                    <w:rPr>
                      <w:rFonts w:eastAsia="等线"/>
                      <w:sz w:val="18"/>
                      <w:szCs w:val="18"/>
                    </w:rPr>
                  </w:pPr>
                  <w:r>
                    <w:rPr>
                      <w:rFonts w:hint="eastAsia" w:eastAsia="等线"/>
                      <w:sz w:val="18"/>
                      <w:szCs w:val="18"/>
                    </w:rPr>
                    <w:t>—</w:t>
                  </w:r>
                </w:p>
              </w:tc>
              <w:tc>
                <w:tcPr>
                  <w:tcW w:w="2422" w:type="dxa"/>
                  <w:vMerge w:val="continue"/>
                </w:tcPr>
                <w:p w14:paraId="0C446805">
                  <w:pPr>
                    <w:adjustRightInd w:val="0"/>
                    <w:snapToGrid w:val="0"/>
                    <w:rPr>
                      <w:rFonts w:eastAsia="等线"/>
                      <w:sz w:val="18"/>
                      <w:szCs w:val="18"/>
                    </w:rPr>
                  </w:pPr>
                </w:p>
              </w:tc>
            </w:tr>
            <w:tr w14:paraId="2B5A65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437" w:type="dxa"/>
                  <w:vAlign w:val="center"/>
                </w:tcPr>
                <w:p w14:paraId="26AA7384">
                  <w:pPr>
                    <w:adjustRightInd w:val="0"/>
                    <w:snapToGrid w:val="0"/>
                    <w:jc w:val="center"/>
                    <w:rPr>
                      <w:rFonts w:eastAsia="仿宋"/>
                      <w:kern w:val="21"/>
                      <w:sz w:val="18"/>
                      <w:szCs w:val="18"/>
                    </w:rPr>
                  </w:pPr>
                  <w:r>
                    <w:rPr>
                      <w:rFonts w:eastAsia="等线"/>
                      <w:sz w:val="18"/>
                      <w:szCs w:val="18"/>
                    </w:rPr>
                    <w:t>SS</w:t>
                  </w:r>
                </w:p>
              </w:tc>
              <w:tc>
                <w:tcPr>
                  <w:tcW w:w="4252" w:type="dxa"/>
                  <w:vAlign w:val="center"/>
                </w:tcPr>
                <w:p w14:paraId="741E6604">
                  <w:pPr>
                    <w:adjustRightInd w:val="0"/>
                    <w:snapToGrid w:val="0"/>
                    <w:jc w:val="center"/>
                    <w:rPr>
                      <w:rFonts w:eastAsia="等线"/>
                      <w:sz w:val="18"/>
                      <w:szCs w:val="18"/>
                    </w:rPr>
                  </w:pPr>
                  <w:r>
                    <w:rPr>
                      <w:rFonts w:eastAsia="等线"/>
                      <w:sz w:val="18"/>
                      <w:szCs w:val="18"/>
                    </w:rPr>
                    <w:t>400</w:t>
                  </w:r>
                </w:p>
              </w:tc>
              <w:tc>
                <w:tcPr>
                  <w:tcW w:w="2422" w:type="dxa"/>
                  <w:vMerge w:val="continue"/>
                </w:tcPr>
                <w:p w14:paraId="4D3CAA34">
                  <w:pPr>
                    <w:adjustRightInd w:val="0"/>
                    <w:snapToGrid w:val="0"/>
                    <w:rPr>
                      <w:rFonts w:eastAsia="等线"/>
                      <w:sz w:val="18"/>
                      <w:szCs w:val="18"/>
                    </w:rPr>
                  </w:pPr>
                </w:p>
              </w:tc>
            </w:tr>
            <w:tr w14:paraId="2A0845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437" w:type="dxa"/>
                  <w:vAlign w:val="center"/>
                </w:tcPr>
                <w:p w14:paraId="45F027EF">
                  <w:pPr>
                    <w:adjustRightInd w:val="0"/>
                    <w:snapToGrid w:val="0"/>
                    <w:jc w:val="center"/>
                    <w:rPr>
                      <w:rFonts w:eastAsia="仿宋"/>
                      <w:kern w:val="21"/>
                      <w:sz w:val="18"/>
                      <w:szCs w:val="18"/>
                    </w:rPr>
                  </w:pPr>
                  <w:r>
                    <w:rPr>
                      <w:rFonts w:eastAsia="仿宋"/>
                      <w:kern w:val="21"/>
                      <w:sz w:val="18"/>
                      <w:szCs w:val="18"/>
                    </w:rPr>
                    <w:t>动植物油</w:t>
                  </w:r>
                </w:p>
              </w:tc>
              <w:tc>
                <w:tcPr>
                  <w:tcW w:w="4252" w:type="dxa"/>
                  <w:vAlign w:val="center"/>
                </w:tcPr>
                <w:p w14:paraId="2938D2AB">
                  <w:pPr>
                    <w:adjustRightInd w:val="0"/>
                    <w:snapToGrid w:val="0"/>
                    <w:jc w:val="center"/>
                    <w:rPr>
                      <w:rFonts w:eastAsia="等线"/>
                      <w:sz w:val="18"/>
                      <w:szCs w:val="18"/>
                    </w:rPr>
                  </w:pPr>
                  <w:r>
                    <w:rPr>
                      <w:rFonts w:eastAsia="等线"/>
                      <w:sz w:val="18"/>
                      <w:szCs w:val="18"/>
                    </w:rPr>
                    <w:t>100</w:t>
                  </w:r>
                </w:p>
              </w:tc>
              <w:tc>
                <w:tcPr>
                  <w:tcW w:w="2422" w:type="dxa"/>
                  <w:vMerge w:val="continue"/>
                </w:tcPr>
                <w:p w14:paraId="03F6B19B">
                  <w:pPr>
                    <w:adjustRightInd w:val="0"/>
                    <w:snapToGrid w:val="0"/>
                    <w:rPr>
                      <w:rFonts w:eastAsia="等线"/>
                      <w:sz w:val="18"/>
                      <w:szCs w:val="18"/>
                    </w:rPr>
                  </w:pPr>
                </w:p>
              </w:tc>
            </w:tr>
          </w:tbl>
          <w:p w14:paraId="1A67AFD0">
            <w:pPr>
              <w:adjustRightInd w:val="0"/>
              <w:snapToGrid w:val="0"/>
              <w:spacing w:line="360" w:lineRule="auto"/>
              <w:ind w:firstLine="422" w:firstLineChars="200"/>
              <w:rPr>
                <w:b/>
                <w:bCs/>
              </w:rPr>
            </w:pPr>
          </w:p>
          <w:p w14:paraId="16D07DBB">
            <w:pPr>
              <w:adjustRightInd w:val="0"/>
              <w:snapToGrid w:val="0"/>
              <w:spacing w:line="360" w:lineRule="auto"/>
              <w:ind w:firstLine="422" w:firstLineChars="200"/>
              <w:rPr>
                <w:b/>
                <w:bCs/>
              </w:rPr>
            </w:pPr>
            <w:r>
              <w:rPr>
                <w:b/>
                <w:bCs/>
              </w:rPr>
              <w:t>（3）噪声排放标准</w:t>
            </w:r>
          </w:p>
          <w:p w14:paraId="57742721">
            <w:pPr>
              <w:spacing w:line="360" w:lineRule="auto"/>
              <w:ind w:firstLine="480"/>
            </w:pPr>
            <w:r>
              <w:t>施工期厂界噪声执行</w:t>
            </w:r>
            <w:r>
              <w:rPr>
                <w:rFonts w:hint="eastAsia"/>
              </w:rPr>
              <w:t>《建筑施工噪声排放标准》（GB 12523-2025）</w:t>
            </w:r>
            <w:r>
              <w:t>中要求的排放限值</w:t>
            </w:r>
            <w:r>
              <w:rPr>
                <w:rFonts w:hint="eastAsia"/>
              </w:rPr>
              <w:t>。</w:t>
            </w:r>
          </w:p>
          <w:p w14:paraId="1E0DFFAC">
            <w:pPr>
              <w:widowControl/>
              <w:autoSpaceDE w:val="0"/>
              <w:autoSpaceDN w:val="0"/>
              <w:adjustRightInd w:val="0"/>
              <w:snapToGrid w:val="0"/>
              <w:spacing w:line="360" w:lineRule="auto"/>
              <w:jc w:val="center"/>
              <w:rPr>
                <w:b/>
              </w:rPr>
            </w:pPr>
            <w:r>
              <w:rPr>
                <w:rFonts w:hint="eastAsia"/>
                <w:b/>
              </w:rPr>
              <w:t xml:space="preserve">表 </w:t>
            </w:r>
            <w:r>
              <w:rPr>
                <w:b/>
              </w:rPr>
              <w:fldChar w:fldCharType="begin"/>
            </w:r>
            <w:r>
              <w:rPr>
                <w:b/>
              </w:rPr>
              <w:instrText xml:space="preserve"> </w:instrText>
            </w:r>
            <w:r>
              <w:rPr>
                <w:rFonts w:hint="eastAsia"/>
                <w:b/>
              </w:rPr>
              <w:instrText xml:space="preserve">SEQ 表 \* ARABIC</w:instrText>
            </w:r>
            <w:r>
              <w:rPr>
                <w:b/>
              </w:rPr>
              <w:instrText xml:space="preserve"> </w:instrText>
            </w:r>
            <w:r>
              <w:rPr>
                <w:b/>
              </w:rPr>
              <w:fldChar w:fldCharType="separate"/>
            </w:r>
            <w:r>
              <w:rPr>
                <w:b/>
              </w:rPr>
              <w:t>26</w:t>
            </w:r>
            <w:r>
              <w:rPr>
                <w:b/>
              </w:rPr>
              <w:fldChar w:fldCharType="end"/>
            </w:r>
            <w:r>
              <w:rPr>
                <w:b/>
              </w:rPr>
              <w:t xml:space="preserve"> </w:t>
            </w:r>
            <w:r>
              <w:rPr>
                <w:rFonts w:hint="eastAsia"/>
                <w:b/>
              </w:rPr>
              <w:t>施工期</w:t>
            </w:r>
            <w:r>
              <w:rPr>
                <w:b/>
              </w:rPr>
              <w:t>噪声排放标准</w:t>
            </w:r>
          </w:p>
          <w:tbl>
            <w:tblPr>
              <w:tblStyle w:val="47"/>
              <w:tblW w:w="811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1534"/>
              <w:gridCol w:w="1508"/>
              <w:gridCol w:w="1505"/>
              <w:gridCol w:w="3564"/>
            </w:tblGrid>
            <w:tr w14:paraId="68C7FE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34" w:type="dxa"/>
                  <w:vAlign w:val="center"/>
                </w:tcPr>
                <w:p w14:paraId="1A16256E">
                  <w:pPr>
                    <w:pStyle w:val="74"/>
                    <w:tabs>
                      <w:tab w:val="left" w:pos="567"/>
                    </w:tabs>
                    <w:rPr>
                      <w:rFonts w:eastAsia="仿宋"/>
                      <w:b/>
                      <w:bCs/>
                      <w:sz w:val="18"/>
                      <w:szCs w:val="18"/>
                    </w:rPr>
                  </w:pPr>
                  <w:r>
                    <w:rPr>
                      <w:rFonts w:eastAsia="仿宋"/>
                      <w:b/>
                      <w:bCs/>
                      <w:sz w:val="18"/>
                      <w:szCs w:val="18"/>
                    </w:rPr>
                    <w:t>位置</w:t>
                  </w:r>
                </w:p>
              </w:tc>
              <w:tc>
                <w:tcPr>
                  <w:tcW w:w="1508" w:type="dxa"/>
                  <w:vAlign w:val="center"/>
                </w:tcPr>
                <w:p w14:paraId="5EA6AC6C">
                  <w:pPr>
                    <w:pStyle w:val="74"/>
                    <w:tabs>
                      <w:tab w:val="left" w:pos="567"/>
                    </w:tabs>
                    <w:rPr>
                      <w:rFonts w:eastAsia="仿宋"/>
                      <w:b/>
                      <w:bCs/>
                      <w:sz w:val="18"/>
                      <w:szCs w:val="18"/>
                    </w:rPr>
                  </w:pPr>
                  <w:r>
                    <w:rPr>
                      <w:rFonts w:eastAsia="仿宋"/>
                      <w:b/>
                      <w:bCs/>
                      <w:sz w:val="18"/>
                      <w:szCs w:val="18"/>
                    </w:rPr>
                    <w:t>昼间（dB(A)）</w:t>
                  </w:r>
                </w:p>
              </w:tc>
              <w:tc>
                <w:tcPr>
                  <w:tcW w:w="1505" w:type="dxa"/>
                  <w:vAlign w:val="center"/>
                </w:tcPr>
                <w:p w14:paraId="3B31A5AB">
                  <w:pPr>
                    <w:pStyle w:val="74"/>
                    <w:tabs>
                      <w:tab w:val="left" w:pos="567"/>
                    </w:tabs>
                    <w:rPr>
                      <w:rFonts w:eastAsia="仿宋"/>
                      <w:b/>
                      <w:bCs/>
                      <w:sz w:val="18"/>
                      <w:szCs w:val="18"/>
                    </w:rPr>
                  </w:pPr>
                  <w:r>
                    <w:rPr>
                      <w:rFonts w:eastAsia="仿宋"/>
                      <w:b/>
                      <w:bCs/>
                      <w:sz w:val="18"/>
                      <w:szCs w:val="18"/>
                    </w:rPr>
                    <w:t>夜间（dB(A)）</w:t>
                  </w:r>
                </w:p>
              </w:tc>
              <w:tc>
                <w:tcPr>
                  <w:tcW w:w="3564" w:type="dxa"/>
                  <w:vAlign w:val="center"/>
                </w:tcPr>
                <w:p w14:paraId="7AAD6350">
                  <w:pPr>
                    <w:pStyle w:val="74"/>
                    <w:tabs>
                      <w:tab w:val="left" w:pos="567"/>
                    </w:tabs>
                    <w:rPr>
                      <w:rFonts w:eastAsia="仿宋"/>
                      <w:b/>
                      <w:bCs/>
                      <w:sz w:val="18"/>
                      <w:szCs w:val="18"/>
                    </w:rPr>
                  </w:pPr>
                  <w:r>
                    <w:rPr>
                      <w:rFonts w:eastAsia="仿宋"/>
                      <w:b/>
                      <w:bCs/>
                      <w:sz w:val="18"/>
                      <w:szCs w:val="18"/>
                    </w:rPr>
                    <w:t>标准来源</w:t>
                  </w:r>
                </w:p>
              </w:tc>
            </w:tr>
            <w:tr w14:paraId="1D33CA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34" w:type="dxa"/>
                  <w:vAlign w:val="center"/>
                </w:tcPr>
                <w:p w14:paraId="5B70F52C">
                  <w:pPr>
                    <w:pStyle w:val="74"/>
                    <w:tabs>
                      <w:tab w:val="left" w:pos="567"/>
                    </w:tabs>
                    <w:rPr>
                      <w:rFonts w:eastAsia="仿宋"/>
                      <w:sz w:val="18"/>
                      <w:szCs w:val="18"/>
                    </w:rPr>
                  </w:pPr>
                  <w:r>
                    <w:rPr>
                      <w:sz w:val="18"/>
                      <w:szCs w:val="18"/>
                    </w:rPr>
                    <w:t>建筑施工场界</w:t>
                  </w:r>
                </w:p>
              </w:tc>
              <w:tc>
                <w:tcPr>
                  <w:tcW w:w="1508" w:type="dxa"/>
                  <w:vAlign w:val="center"/>
                </w:tcPr>
                <w:p w14:paraId="177A8DBA">
                  <w:pPr>
                    <w:pStyle w:val="74"/>
                    <w:tabs>
                      <w:tab w:val="left" w:pos="567"/>
                    </w:tabs>
                    <w:rPr>
                      <w:rFonts w:eastAsia="仿宋"/>
                      <w:sz w:val="18"/>
                      <w:szCs w:val="18"/>
                    </w:rPr>
                  </w:pPr>
                  <w:r>
                    <w:rPr>
                      <w:sz w:val="18"/>
                      <w:szCs w:val="18"/>
                    </w:rPr>
                    <w:t>70</w:t>
                  </w:r>
                </w:p>
              </w:tc>
              <w:tc>
                <w:tcPr>
                  <w:tcW w:w="1505" w:type="dxa"/>
                  <w:vAlign w:val="center"/>
                </w:tcPr>
                <w:p w14:paraId="539BCBE5">
                  <w:pPr>
                    <w:pStyle w:val="74"/>
                    <w:tabs>
                      <w:tab w:val="left" w:pos="567"/>
                    </w:tabs>
                    <w:rPr>
                      <w:rFonts w:eastAsia="仿宋"/>
                      <w:sz w:val="18"/>
                      <w:szCs w:val="18"/>
                    </w:rPr>
                  </w:pPr>
                  <w:r>
                    <w:rPr>
                      <w:sz w:val="18"/>
                      <w:szCs w:val="18"/>
                    </w:rPr>
                    <w:t>55</w:t>
                  </w:r>
                </w:p>
              </w:tc>
              <w:tc>
                <w:tcPr>
                  <w:tcW w:w="3564" w:type="dxa"/>
                  <w:vAlign w:val="center"/>
                </w:tcPr>
                <w:p w14:paraId="1AE9FA4B">
                  <w:pPr>
                    <w:pStyle w:val="74"/>
                    <w:tabs>
                      <w:tab w:val="left" w:pos="567"/>
                    </w:tabs>
                    <w:rPr>
                      <w:rFonts w:eastAsia="仿宋"/>
                      <w:sz w:val="18"/>
                      <w:szCs w:val="18"/>
                    </w:rPr>
                  </w:pPr>
                  <w:r>
                    <w:rPr>
                      <w:rFonts w:hint="eastAsia"/>
                      <w:sz w:val="18"/>
                      <w:szCs w:val="18"/>
                    </w:rPr>
                    <w:t>《建筑施工噪声排放标准》（GB 12523-2025）</w:t>
                  </w:r>
                </w:p>
              </w:tc>
            </w:tr>
          </w:tbl>
          <w:p w14:paraId="66ECF76D">
            <w:pPr>
              <w:tabs>
                <w:tab w:val="left" w:pos="567"/>
              </w:tabs>
              <w:adjustRightInd w:val="0"/>
              <w:snapToGrid w:val="0"/>
              <w:spacing w:line="360" w:lineRule="auto"/>
              <w:ind w:firstLine="422" w:firstLineChars="200"/>
              <w:rPr>
                <w:b/>
                <w:bCs/>
              </w:rPr>
            </w:pPr>
          </w:p>
          <w:p w14:paraId="2BDD09C2">
            <w:pPr>
              <w:spacing w:line="360" w:lineRule="auto"/>
              <w:ind w:firstLine="480"/>
            </w:pPr>
            <w:r>
              <w:rPr>
                <w:u w:val="single"/>
              </w:rPr>
              <w:t>本项目管线为全密闭管线，运营期正常工况下</w:t>
            </w:r>
            <w:r>
              <w:rPr>
                <w:rFonts w:hint="eastAsia"/>
                <w:u w:val="single"/>
              </w:rPr>
              <w:t>厂外管线</w:t>
            </w:r>
            <w:r>
              <w:rPr>
                <w:u w:val="single"/>
              </w:rPr>
              <w:t>无噪声</w:t>
            </w:r>
            <w:r>
              <w:rPr>
                <w:rFonts w:hint="eastAsia"/>
                <w:u w:val="single"/>
              </w:rPr>
              <w:t>源</w:t>
            </w:r>
            <w:r>
              <w:rPr>
                <w:u w:val="single"/>
              </w:rPr>
              <w:t>，主要噪声源</w:t>
            </w:r>
            <w:r>
              <w:rPr>
                <w:rFonts w:hint="eastAsia"/>
                <w:u w:val="single"/>
              </w:rPr>
              <w:t>为P</w:t>
            </w:r>
            <w:r>
              <w:rPr>
                <w:u w:val="single"/>
              </w:rPr>
              <w:t>O</w:t>
            </w:r>
            <w:r>
              <w:rPr>
                <w:rFonts w:hint="eastAsia"/>
                <w:u w:val="single"/>
              </w:rPr>
              <w:t>输送泵，位于广西氯碱公司北厂区，</w:t>
            </w:r>
            <w:r>
              <w:rPr>
                <w:rFonts w:hint="eastAsia"/>
              </w:rPr>
              <w:t>运营期</w:t>
            </w:r>
            <w:r>
              <w:rPr>
                <w:rFonts w:hint="eastAsia"/>
                <w:u w:val="single"/>
              </w:rPr>
              <w:t>北厂区</w:t>
            </w:r>
            <w:r>
              <w:rPr>
                <w:rFonts w:hint="eastAsia"/>
              </w:rPr>
              <w:t>北</w:t>
            </w:r>
            <w:r>
              <w:t>厂界</w:t>
            </w:r>
            <w:r>
              <w:rPr>
                <w:rFonts w:hint="eastAsia"/>
              </w:rPr>
              <w:t>、东厂界执行</w:t>
            </w:r>
            <w:r>
              <w:t>《工业企业厂界环境噪声排放标准》（GB12348-2008）3类排放限值，</w:t>
            </w:r>
            <w:r>
              <w:rPr>
                <w:rFonts w:hint="eastAsia"/>
                <w:u w:val="single"/>
              </w:rPr>
              <w:t>北厂区</w:t>
            </w:r>
            <w:r>
              <w:rPr>
                <w:rFonts w:hint="eastAsia"/>
              </w:rPr>
              <w:t>南</w:t>
            </w:r>
            <w:r>
              <w:t>厂界</w:t>
            </w:r>
            <w:r>
              <w:rPr>
                <w:rFonts w:hint="eastAsia"/>
              </w:rPr>
              <w:t>、西厂界执行</w:t>
            </w:r>
            <w:r>
              <w:t>GB12348-2008</w:t>
            </w:r>
            <w:r>
              <w:rPr>
                <w:rFonts w:hint="eastAsia"/>
              </w:rPr>
              <w:t>中</w:t>
            </w:r>
            <w:r>
              <w:t>4类排放限值。</w:t>
            </w:r>
          </w:p>
          <w:p w14:paraId="07E6351D">
            <w:pPr>
              <w:widowControl/>
              <w:autoSpaceDE w:val="0"/>
              <w:autoSpaceDN w:val="0"/>
              <w:adjustRightInd w:val="0"/>
              <w:snapToGrid w:val="0"/>
              <w:spacing w:line="360" w:lineRule="auto"/>
              <w:jc w:val="center"/>
              <w:rPr>
                <w:b/>
              </w:rPr>
            </w:pPr>
            <w:r>
              <w:rPr>
                <w:rFonts w:hint="eastAsia"/>
                <w:b/>
              </w:rPr>
              <w:t xml:space="preserve">表 </w:t>
            </w:r>
            <w:r>
              <w:rPr>
                <w:b/>
              </w:rPr>
              <w:fldChar w:fldCharType="begin"/>
            </w:r>
            <w:r>
              <w:rPr>
                <w:b/>
              </w:rPr>
              <w:instrText xml:space="preserve"> </w:instrText>
            </w:r>
            <w:r>
              <w:rPr>
                <w:rFonts w:hint="eastAsia"/>
                <w:b/>
              </w:rPr>
              <w:instrText xml:space="preserve">SEQ 表 \* ARABIC</w:instrText>
            </w:r>
            <w:r>
              <w:rPr>
                <w:b/>
              </w:rPr>
              <w:instrText xml:space="preserve"> </w:instrText>
            </w:r>
            <w:r>
              <w:rPr>
                <w:b/>
              </w:rPr>
              <w:fldChar w:fldCharType="separate"/>
            </w:r>
            <w:r>
              <w:rPr>
                <w:b/>
              </w:rPr>
              <w:t>27</w:t>
            </w:r>
            <w:r>
              <w:rPr>
                <w:b/>
              </w:rPr>
              <w:fldChar w:fldCharType="end"/>
            </w:r>
            <w:r>
              <w:rPr>
                <w:b/>
              </w:rPr>
              <w:t xml:space="preserve"> </w:t>
            </w:r>
            <w:r>
              <w:rPr>
                <w:rFonts w:hint="eastAsia"/>
                <w:b/>
              </w:rPr>
              <w:t>运营期噪声排放标准</w:t>
            </w:r>
          </w:p>
          <w:tbl>
            <w:tblPr>
              <w:tblStyle w:val="48"/>
              <w:tblW w:w="8111"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1" w:type="dxa"/>
                <w:bottom w:w="0" w:type="dxa"/>
                <w:right w:w="11" w:type="dxa"/>
              </w:tblCellMar>
            </w:tblPr>
            <w:tblGrid>
              <w:gridCol w:w="1949"/>
              <w:gridCol w:w="708"/>
              <w:gridCol w:w="1277"/>
              <w:gridCol w:w="1277"/>
              <w:gridCol w:w="2900"/>
            </w:tblGrid>
            <w:tr w14:paraId="570052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949" w:type="dxa"/>
                  <w:vMerge w:val="restart"/>
                  <w:vAlign w:val="center"/>
                </w:tcPr>
                <w:p w14:paraId="2590448C">
                  <w:pPr>
                    <w:pStyle w:val="74"/>
                    <w:tabs>
                      <w:tab w:val="left" w:pos="567"/>
                    </w:tabs>
                    <w:rPr>
                      <w:rFonts w:eastAsia="仿宋"/>
                      <w:b/>
                      <w:bCs/>
                      <w:sz w:val="18"/>
                      <w:szCs w:val="18"/>
                    </w:rPr>
                  </w:pPr>
                  <w:r>
                    <w:rPr>
                      <w:rFonts w:hint="eastAsia" w:eastAsia="仿宋"/>
                      <w:b/>
                      <w:bCs/>
                      <w:sz w:val="18"/>
                      <w:szCs w:val="18"/>
                    </w:rPr>
                    <w:t>厂界</w:t>
                  </w:r>
                </w:p>
              </w:tc>
              <w:tc>
                <w:tcPr>
                  <w:tcW w:w="708" w:type="dxa"/>
                  <w:vMerge w:val="restart"/>
                  <w:vAlign w:val="center"/>
                </w:tcPr>
                <w:p w14:paraId="2AA26C61">
                  <w:pPr>
                    <w:pStyle w:val="74"/>
                    <w:tabs>
                      <w:tab w:val="left" w:pos="567"/>
                    </w:tabs>
                    <w:rPr>
                      <w:rFonts w:eastAsia="仿宋"/>
                      <w:b/>
                      <w:bCs/>
                      <w:sz w:val="18"/>
                      <w:szCs w:val="18"/>
                    </w:rPr>
                  </w:pPr>
                  <w:r>
                    <w:rPr>
                      <w:rFonts w:hint="eastAsia" w:eastAsia="仿宋"/>
                      <w:b/>
                      <w:bCs/>
                      <w:sz w:val="18"/>
                      <w:szCs w:val="18"/>
                    </w:rPr>
                    <w:t>类别</w:t>
                  </w:r>
                </w:p>
              </w:tc>
              <w:tc>
                <w:tcPr>
                  <w:tcW w:w="2554" w:type="dxa"/>
                  <w:gridSpan w:val="2"/>
                  <w:vAlign w:val="center"/>
                </w:tcPr>
                <w:p w14:paraId="34247D96">
                  <w:pPr>
                    <w:pStyle w:val="74"/>
                    <w:tabs>
                      <w:tab w:val="left" w:pos="567"/>
                    </w:tabs>
                    <w:rPr>
                      <w:rFonts w:eastAsia="仿宋"/>
                      <w:b/>
                      <w:bCs/>
                      <w:sz w:val="18"/>
                      <w:szCs w:val="18"/>
                    </w:rPr>
                  </w:pPr>
                  <w:r>
                    <w:rPr>
                      <w:rFonts w:eastAsia="仿宋"/>
                      <w:b/>
                      <w:bCs/>
                      <w:sz w:val="18"/>
                      <w:szCs w:val="18"/>
                    </w:rPr>
                    <w:t>标准限值（dB(A)）</w:t>
                  </w:r>
                </w:p>
              </w:tc>
              <w:tc>
                <w:tcPr>
                  <w:tcW w:w="2900" w:type="dxa"/>
                  <w:vMerge w:val="restart"/>
                  <w:vAlign w:val="center"/>
                </w:tcPr>
                <w:p w14:paraId="76F2ADBE">
                  <w:pPr>
                    <w:pStyle w:val="74"/>
                    <w:tabs>
                      <w:tab w:val="left" w:pos="567"/>
                    </w:tabs>
                    <w:rPr>
                      <w:rFonts w:eastAsia="仿宋"/>
                      <w:b/>
                      <w:bCs/>
                      <w:sz w:val="18"/>
                      <w:szCs w:val="18"/>
                    </w:rPr>
                  </w:pPr>
                  <w:r>
                    <w:rPr>
                      <w:rFonts w:eastAsia="仿宋"/>
                      <w:b/>
                      <w:bCs/>
                      <w:sz w:val="18"/>
                      <w:szCs w:val="18"/>
                    </w:rPr>
                    <w:t>标准来源</w:t>
                  </w:r>
                </w:p>
              </w:tc>
            </w:tr>
            <w:tr w14:paraId="5FD6F6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949" w:type="dxa"/>
                  <w:vMerge w:val="continue"/>
                  <w:vAlign w:val="center"/>
                </w:tcPr>
                <w:p w14:paraId="4267EC81">
                  <w:pPr>
                    <w:pStyle w:val="74"/>
                    <w:tabs>
                      <w:tab w:val="left" w:pos="567"/>
                    </w:tabs>
                  </w:pPr>
                </w:p>
              </w:tc>
              <w:tc>
                <w:tcPr>
                  <w:tcW w:w="708" w:type="dxa"/>
                  <w:vMerge w:val="continue"/>
                  <w:vAlign w:val="center"/>
                </w:tcPr>
                <w:p w14:paraId="27E8EBD4">
                  <w:pPr>
                    <w:pStyle w:val="74"/>
                    <w:tabs>
                      <w:tab w:val="left" w:pos="567"/>
                    </w:tabs>
                  </w:pPr>
                </w:p>
              </w:tc>
              <w:tc>
                <w:tcPr>
                  <w:tcW w:w="1277" w:type="dxa"/>
                  <w:vAlign w:val="center"/>
                </w:tcPr>
                <w:p w14:paraId="2DABEB20">
                  <w:pPr>
                    <w:pStyle w:val="74"/>
                    <w:tabs>
                      <w:tab w:val="left" w:pos="567"/>
                    </w:tabs>
                    <w:rPr>
                      <w:rFonts w:eastAsia="仿宋"/>
                      <w:b/>
                      <w:bCs/>
                      <w:sz w:val="18"/>
                      <w:szCs w:val="18"/>
                    </w:rPr>
                  </w:pPr>
                  <w:r>
                    <w:rPr>
                      <w:rFonts w:eastAsia="仿宋"/>
                      <w:b/>
                      <w:bCs/>
                      <w:sz w:val="18"/>
                      <w:szCs w:val="18"/>
                    </w:rPr>
                    <w:t>昼间</w:t>
                  </w:r>
                </w:p>
              </w:tc>
              <w:tc>
                <w:tcPr>
                  <w:tcW w:w="1277" w:type="dxa"/>
                  <w:vAlign w:val="center"/>
                </w:tcPr>
                <w:p w14:paraId="3767EC90">
                  <w:pPr>
                    <w:pStyle w:val="74"/>
                    <w:tabs>
                      <w:tab w:val="left" w:pos="567"/>
                    </w:tabs>
                    <w:rPr>
                      <w:rFonts w:eastAsia="仿宋"/>
                      <w:b/>
                      <w:bCs/>
                      <w:sz w:val="18"/>
                      <w:szCs w:val="18"/>
                    </w:rPr>
                  </w:pPr>
                  <w:r>
                    <w:rPr>
                      <w:rFonts w:eastAsia="仿宋"/>
                      <w:b/>
                      <w:bCs/>
                      <w:sz w:val="18"/>
                      <w:szCs w:val="18"/>
                    </w:rPr>
                    <w:t>夜间</w:t>
                  </w:r>
                </w:p>
              </w:tc>
              <w:tc>
                <w:tcPr>
                  <w:tcW w:w="2900" w:type="dxa"/>
                  <w:vMerge w:val="continue"/>
                  <w:vAlign w:val="center"/>
                </w:tcPr>
                <w:p w14:paraId="28EB2429">
                  <w:pPr>
                    <w:pStyle w:val="74"/>
                    <w:tabs>
                      <w:tab w:val="left" w:pos="567"/>
                    </w:tabs>
                  </w:pPr>
                </w:p>
              </w:tc>
            </w:tr>
            <w:tr w14:paraId="24D6A1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949" w:type="dxa"/>
                  <w:vAlign w:val="center"/>
                </w:tcPr>
                <w:p w14:paraId="54AF593E">
                  <w:pPr>
                    <w:pStyle w:val="74"/>
                    <w:tabs>
                      <w:tab w:val="left" w:pos="567"/>
                    </w:tabs>
                    <w:rPr>
                      <w:sz w:val="18"/>
                      <w:szCs w:val="18"/>
                    </w:rPr>
                  </w:pPr>
                  <w:r>
                    <w:rPr>
                      <w:rFonts w:hint="eastAsia"/>
                      <w:sz w:val="18"/>
                      <w:szCs w:val="18"/>
                      <w:u w:val="single"/>
                    </w:rPr>
                    <w:t>北厂区</w:t>
                  </w:r>
                  <w:r>
                    <w:rPr>
                      <w:rFonts w:hint="eastAsia"/>
                      <w:sz w:val="18"/>
                      <w:szCs w:val="18"/>
                    </w:rPr>
                    <w:t>北</w:t>
                  </w:r>
                  <w:r>
                    <w:rPr>
                      <w:kern w:val="2"/>
                      <w:sz w:val="18"/>
                      <w:szCs w:val="18"/>
                    </w:rPr>
                    <w:t>厂界</w:t>
                  </w:r>
                  <w:r>
                    <w:rPr>
                      <w:rFonts w:hint="eastAsia"/>
                      <w:sz w:val="18"/>
                      <w:szCs w:val="18"/>
                    </w:rPr>
                    <w:t>、东厂界</w:t>
                  </w:r>
                </w:p>
              </w:tc>
              <w:tc>
                <w:tcPr>
                  <w:tcW w:w="708" w:type="dxa"/>
                  <w:vAlign w:val="center"/>
                </w:tcPr>
                <w:p w14:paraId="65FF7623">
                  <w:pPr>
                    <w:pStyle w:val="74"/>
                    <w:tabs>
                      <w:tab w:val="left" w:pos="567"/>
                    </w:tabs>
                    <w:rPr>
                      <w:sz w:val="18"/>
                      <w:szCs w:val="18"/>
                    </w:rPr>
                  </w:pPr>
                  <w:r>
                    <w:rPr>
                      <w:sz w:val="18"/>
                      <w:szCs w:val="18"/>
                    </w:rPr>
                    <w:t>3类</w:t>
                  </w:r>
                </w:p>
              </w:tc>
              <w:tc>
                <w:tcPr>
                  <w:tcW w:w="1277" w:type="dxa"/>
                  <w:vAlign w:val="center"/>
                </w:tcPr>
                <w:p w14:paraId="14641C05">
                  <w:pPr>
                    <w:pStyle w:val="74"/>
                    <w:tabs>
                      <w:tab w:val="left" w:pos="567"/>
                    </w:tabs>
                    <w:rPr>
                      <w:sz w:val="18"/>
                      <w:szCs w:val="18"/>
                    </w:rPr>
                  </w:pPr>
                  <w:r>
                    <w:rPr>
                      <w:rFonts w:hint="eastAsia"/>
                      <w:sz w:val="18"/>
                      <w:szCs w:val="18"/>
                    </w:rPr>
                    <w:t>6</w:t>
                  </w:r>
                  <w:r>
                    <w:rPr>
                      <w:sz w:val="18"/>
                      <w:szCs w:val="18"/>
                    </w:rPr>
                    <w:t>5</w:t>
                  </w:r>
                </w:p>
              </w:tc>
              <w:tc>
                <w:tcPr>
                  <w:tcW w:w="1277" w:type="dxa"/>
                  <w:vAlign w:val="center"/>
                </w:tcPr>
                <w:p w14:paraId="5F93B698">
                  <w:pPr>
                    <w:pStyle w:val="74"/>
                    <w:tabs>
                      <w:tab w:val="left" w:pos="567"/>
                    </w:tabs>
                    <w:rPr>
                      <w:sz w:val="18"/>
                      <w:szCs w:val="18"/>
                    </w:rPr>
                  </w:pPr>
                  <w:r>
                    <w:rPr>
                      <w:rFonts w:hint="eastAsia"/>
                      <w:sz w:val="18"/>
                      <w:szCs w:val="18"/>
                    </w:rPr>
                    <w:t>5</w:t>
                  </w:r>
                  <w:r>
                    <w:rPr>
                      <w:sz w:val="18"/>
                      <w:szCs w:val="18"/>
                    </w:rPr>
                    <w:t>5</w:t>
                  </w:r>
                </w:p>
              </w:tc>
              <w:tc>
                <w:tcPr>
                  <w:tcW w:w="2900" w:type="dxa"/>
                  <w:vMerge w:val="restart"/>
                  <w:vAlign w:val="center"/>
                </w:tcPr>
                <w:p w14:paraId="40D0C9B3">
                  <w:pPr>
                    <w:pStyle w:val="74"/>
                    <w:tabs>
                      <w:tab w:val="left" w:pos="567"/>
                    </w:tabs>
                    <w:rPr>
                      <w:sz w:val="18"/>
                      <w:szCs w:val="18"/>
                    </w:rPr>
                  </w:pPr>
                  <w:r>
                    <w:rPr>
                      <w:kern w:val="2"/>
                      <w:sz w:val="18"/>
                      <w:szCs w:val="18"/>
                    </w:rPr>
                    <w:t>《工业企业厂界环境噪声排放标准》（GB12348-2008）</w:t>
                  </w:r>
                </w:p>
              </w:tc>
            </w:tr>
            <w:tr w14:paraId="273765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c>
                <w:tcPr>
                  <w:tcW w:w="1949" w:type="dxa"/>
                  <w:vAlign w:val="center"/>
                </w:tcPr>
                <w:p w14:paraId="59085F20">
                  <w:pPr>
                    <w:pStyle w:val="74"/>
                    <w:tabs>
                      <w:tab w:val="left" w:pos="567"/>
                    </w:tabs>
                    <w:rPr>
                      <w:sz w:val="18"/>
                      <w:szCs w:val="18"/>
                    </w:rPr>
                  </w:pPr>
                  <w:r>
                    <w:rPr>
                      <w:rFonts w:hint="eastAsia"/>
                      <w:sz w:val="18"/>
                      <w:szCs w:val="18"/>
                      <w:u w:val="single"/>
                    </w:rPr>
                    <w:t>北厂区</w:t>
                  </w:r>
                  <w:r>
                    <w:rPr>
                      <w:rFonts w:hint="eastAsia"/>
                      <w:sz w:val="18"/>
                      <w:szCs w:val="18"/>
                    </w:rPr>
                    <w:t>南</w:t>
                  </w:r>
                  <w:r>
                    <w:rPr>
                      <w:kern w:val="2"/>
                      <w:sz w:val="18"/>
                      <w:szCs w:val="18"/>
                    </w:rPr>
                    <w:t>厂界</w:t>
                  </w:r>
                  <w:r>
                    <w:rPr>
                      <w:rFonts w:hint="eastAsia"/>
                      <w:sz w:val="18"/>
                      <w:szCs w:val="18"/>
                    </w:rPr>
                    <w:t>、西厂界</w:t>
                  </w:r>
                </w:p>
              </w:tc>
              <w:tc>
                <w:tcPr>
                  <w:tcW w:w="708" w:type="dxa"/>
                  <w:vAlign w:val="center"/>
                </w:tcPr>
                <w:p w14:paraId="31362BB0">
                  <w:pPr>
                    <w:pStyle w:val="74"/>
                    <w:tabs>
                      <w:tab w:val="left" w:pos="567"/>
                    </w:tabs>
                    <w:rPr>
                      <w:sz w:val="18"/>
                      <w:szCs w:val="18"/>
                    </w:rPr>
                  </w:pPr>
                  <w:r>
                    <w:rPr>
                      <w:sz w:val="18"/>
                      <w:szCs w:val="18"/>
                    </w:rPr>
                    <w:t>4类</w:t>
                  </w:r>
                </w:p>
              </w:tc>
              <w:tc>
                <w:tcPr>
                  <w:tcW w:w="1277" w:type="dxa"/>
                  <w:vAlign w:val="center"/>
                </w:tcPr>
                <w:p w14:paraId="0636C958">
                  <w:pPr>
                    <w:pStyle w:val="74"/>
                    <w:tabs>
                      <w:tab w:val="left" w:pos="567"/>
                    </w:tabs>
                    <w:rPr>
                      <w:sz w:val="18"/>
                      <w:szCs w:val="18"/>
                    </w:rPr>
                  </w:pPr>
                  <w:r>
                    <w:rPr>
                      <w:rFonts w:hint="eastAsia"/>
                      <w:sz w:val="18"/>
                      <w:szCs w:val="18"/>
                    </w:rPr>
                    <w:t>7</w:t>
                  </w:r>
                  <w:r>
                    <w:rPr>
                      <w:sz w:val="18"/>
                      <w:szCs w:val="18"/>
                    </w:rPr>
                    <w:t>0</w:t>
                  </w:r>
                </w:p>
              </w:tc>
              <w:tc>
                <w:tcPr>
                  <w:tcW w:w="1277" w:type="dxa"/>
                  <w:vAlign w:val="center"/>
                </w:tcPr>
                <w:p w14:paraId="7ED6F69A">
                  <w:pPr>
                    <w:pStyle w:val="74"/>
                    <w:tabs>
                      <w:tab w:val="left" w:pos="567"/>
                    </w:tabs>
                    <w:rPr>
                      <w:sz w:val="18"/>
                      <w:szCs w:val="18"/>
                    </w:rPr>
                  </w:pPr>
                  <w:r>
                    <w:rPr>
                      <w:rFonts w:hint="eastAsia"/>
                      <w:sz w:val="18"/>
                      <w:szCs w:val="18"/>
                    </w:rPr>
                    <w:t>5</w:t>
                  </w:r>
                  <w:r>
                    <w:rPr>
                      <w:sz w:val="18"/>
                      <w:szCs w:val="18"/>
                    </w:rPr>
                    <w:t>5</w:t>
                  </w:r>
                </w:p>
              </w:tc>
              <w:tc>
                <w:tcPr>
                  <w:tcW w:w="2900" w:type="dxa"/>
                  <w:vMerge w:val="continue"/>
                  <w:vAlign w:val="center"/>
                </w:tcPr>
                <w:p w14:paraId="17BF76A5">
                  <w:pPr>
                    <w:pStyle w:val="74"/>
                    <w:tabs>
                      <w:tab w:val="left" w:pos="567"/>
                    </w:tabs>
                    <w:rPr>
                      <w:sz w:val="18"/>
                      <w:szCs w:val="18"/>
                    </w:rPr>
                  </w:pPr>
                </w:p>
              </w:tc>
            </w:tr>
          </w:tbl>
          <w:p w14:paraId="1348EC06">
            <w:pPr>
              <w:spacing w:line="360" w:lineRule="auto"/>
              <w:ind w:firstLine="480"/>
            </w:pPr>
          </w:p>
          <w:p w14:paraId="6F935C65">
            <w:pPr>
              <w:tabs>
                <w:tab w:val="left" w:pos="567"/>
              </w:tabs>
              <w:adjustRightInd w:val="0"/>
              <w:snapToGrid w:val="0"/>
              <w:spacing w:line="360" w:lineRule="auto"/>
              <w:ind w:firstLine="422" w:firstLineChars="200"/>
              <w:rPr>
                <w:b/>
                <w:bCs/>
              </w:rPr>
            </w:pPr>
            <w:r>
              <w:rPr>
                <w:b/>
                <w:bCs/>
              </w:rPr>
              <w:t>（4）固体废物</w:t>
            </w:r>
          </w:p>
          <w:p w14:paraId="034C9411">
            <w:pPr>
              <w:tabs>
                <w:tab w:val="left" w:pos="567"/>
              </w:tabs>
              <w:spacing w:line="360" w:lineRule="auto"/>
              <w:ind w:firstLine="420" w:firstLineChars="200"/>
            </w:pPr>
            <w:r>
              <w:t>本项目</w:t>
            </w:r>
            <w:r>
              <w:rPr>
                <w:rFonts w:hint="eastAsia"/>
              </w:rPr>
              <w:t>运营期</w:t>
            </w:r>
            <w:r>
              <w:t>无固体废物产生</w:t>
            </w:r>
            <w:r>
              <w:rPr>
                <w:rFonts w:hint="eastAsia"/>
              </w:rPr>
              <w:t>。</w:t>
            </w:r>
            <w:r>
              <w:t>工程施工产生的建筑垃圾，应按照《上海市建筑垃圾处理管理规定》要求进行分类处理</w:t>
            </w:r>
            <w:r>
              <w:rPr>
                <w:rFonts w:hint="eastAsia"/>
              </w:rPr>
              <w:t>；</w:t>
            </w:r>
            <w:r>
              <w:t>施工过程中产生一般工业固体废物在厂内暂存，暂存场所的防渗措施应满足相应防渗漏、防雨淋、防扬尘等环境保护要求；危险固体废物执行《危险废物贮存污染控制标准》（GB18597-2023）中有关要求。</w:t>
            </w:r>
          </w:p>
        </w:tc>
      </w:tr>
      <w:tr w14:paraId="2AD36F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3" w:hRule="atLeast"/>
          <w:jc w:val="center"/>
        </w:trPr>
        <w:tc>
          <w:tcPr>
            <w:tcW w:w="468" w:type="dxa"/>
            <w:vAlign w:val="center"/>
          </w:tcPr>
          <w:p w14:paraId="41455A22">
            <w:pPr>
              <w:adjustRightInd w:val="0"/>
              <w:snapToGrid w:val="0"/>
              <w:jc w:val="center"/>
              <w:rPr>
                <w:b/>
                <w:bCs/>
                <w:kern w:val="0"/>
                <w:szCs w:val="21"/>
              </w:rPr>
            </w:pPr>
            <w:r>
              <w:rPr>
                <w:b/>
                <w:bCs/>
                <w:kern w:val="0"/>
                <w:szCs w:val="21"/>
              </w:rPr>
              <w:t>其他</w:t>
            </w:r>
          </w:p>
        </w:tc>
        <w:tc>
          <w:tcPr>
            <w:tcW w:w="8357" w:type="dxa"/>
          </w:tcPr>
          <w:p w14:paraId="1C9FA312">
            <w:pPr>
              <w:tabs>
                <w:tab w:val="left" w:pos="567"/>
              </w:tabs>
              <w:adjustRightInd w:val="0"/>
              <w:snapToGrid w:val="0"/>
              <w:spacing w:line="360" w:lineRule="auto"/>
              <w:ind w:firstLine="420" w:firstLineChars="200"/>
            </w:pPr>
            <w:r>
              <w:t>本项目为危险化学品运输管道类项目，属于非产业类项目，</w:t>
            </w:r>
            <w:r>
              <w:rPr>
                <w:rFonts w:hint="eastAsia"/>
              </w:rPr>
              <w:t>厂内管线涉及少量密封点数量增加，相对于全厂密封点数量占比较小，纳入全厂例行监测计划，定期对设备与管线组件密封点泄漏检测。</w:t>
            </w:r>
            <w:r>
              <w:rPr>
                <w:rFonts w:hint="eastAsia"/>
                <w:u w:val="single"/>
              </w:rPr>
              <w:t>本项目新增非甲烷总烃排放量3</w:t>
            </w:r>
            <w:r>
              <w:rPr>
                <w:u w:val="single"/>
              </w:rPr>
              <w:t>9.946kg/</w:t>
            </w:r>
            <w:r>
              <w:rPr>
                <w:rFonts w:hint="eastAsia"/>
                <w:u w:val="single"/>
              </w:rPr>
              <w:t>a，项目审批后，企业根据排污许可证申领相关要求变更现有排污许可证。</w:t>
            </w:r>
            <w:r>
              <w:rPr>
                <w:rFonts w:hint="eastAsia"/>
              </w:rPr>
              <w:t>项目设立在经过规划环评的产业园区，项目不属于“两高”项目，不需要按“环环评〔2021〕45号”进行落实区域削减要求。</w:t>
            </w:r>
          </w:p>
          <w:p w14:paraId="333F9F6A">
            <w:pPr>
              <w:tabs>
                <w:tab w:val="left" w:pos="567"/>
              </w:tabs>
              <w:adjustRightInd w:val="0"/>
              <w:snapToGrid w:val="0"/>
              <w:spacing w:line="360" w:lineRule="auto"/>
              <w:ind w:firstLine="420" w:firstLineChars="200"/>
            </w:pPr>
          </w:p>
        </w:tc>
      </w:tr>
    </w:tbl>
    <w:p w14:paraId="0C7C0585">
      <w:pPr>
        <w:jc w:val="center"/>
        <w:outlineLvl w:val="0"/>
        <w:rPr>
          <w:rFonts w:eastAsia="黑体"/>
          <w:b/>
          <w:bCs/>
          <w:snapToGrid w:val="0"/>
          <w:sz w:val="30"/>
          <w:szCs w:val="30"/>
        </w:rPr>
      </w:pPr>
      <w:r>
        <w:rPr>
          <w:rFonts w:eastAsia="黑体"/>
          <w:b/>
          <w:bCs/>
          <w:snapToGrid w:val="0"/>
          <w:sz w:val="36"/>
          <w:szCs w:val="36"/>
        </w:rPr>
        <w:br w:type="page"/>
      </w:r>
      <w:r>
        <w:rPr>
          <w:rFonts w:eastAsia="黑体"/>
          <w:b/>
          <w:bCs/>
          <w:snapToGrid w:val="0"/>
          <w:sz w:val="30"/>
          <w:szCs w:val="30"/>
        </w:rPr>
        <w:t>四、生态环境影响分析</w:t>
      </w:r>
    </w:p>
    <w:tbl>
      <w:tblPr>
        <w:tblStyle w:val="47"/>
        <w:tblW w:w="882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416"/>
        <w:gridCol w:w="8409"/>
      </w:tblGrid>
      <w:tr w14:paraId="2C3F3A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836" w:hRule="atLeast"/>
          <w:jc w:val="center"/>
        </w:trPr>
        <w:tc>
          <w:tcPr>
            <w:tcW w:w="416" w:type="dxa"/>
            <w:shd w:val="clear" w:color="auto" w:fill="FFFFFF" w:themeFill="background1"/>
            <w:tcMar>
              <w:left w:w="28" w:type="dxa"/>
              <w:right w:w="28" w:type="dxa"/>
            </w:tcMar>
            <w:vAlign w:val="center"/>
          </w:tcPr>
          <w:p w14:paraId="0CEC732C">
            <w:pPr>
              <w:adjustRightInd w:val="0"/>
              <w:snapToGrid w:val="0"/>
              <w:jc w:val="center"/>
              <w:rPr>
                <w:b/>
                <w:bCs/>
                <w:szCs w:val="21"/>
              </w:rPr>
            </w:pPr>
            <w:r>
              <w:rPr>
                <w:b/>
                <w:bCs/>
                <w:szCs w:val="21"/>
              </w:rPr>
              <w:t>施工</w:t>
            </w:r>
          </w:p>
          <w:p w14:paraId="660B06C5">
            <w:pPr>
              <w:adjustRightInd w:val="0"/>
              <w:snapToGrid w:val="0"/>
              <w:jc w:val="center"/>
              <w:rPr>
                <w:b/>
                <w:bCs/>
                <w:szCs w:val="21"/>
              </w:rPr>
            </w:pPr>
            <w:r>
              <w:rPr>
                <w:b/>
                <w:bCs/>
                <w:szCs w:val="21"/>
              </w:rPr>
              <w:t>期生态环境影响分析</w:t>
            </w:r>
          </w:p>
        </w:tc>
        <w:tc>
          <w:tcPr>
            <w:tcW w:w="8409" w:type="dxa"/>
            <w:shd w:val="clear" w:color="auto" w:fill="FFFFFF" w:themeFill="background1"/>
          </w:tcPr>
          <w:p w14:paraId="500F9EB7">
            <w:pPr>
              <w:tabs>
                <w:tab w:val="left" w:pos="567"/>
              </w:tabs>
              <w:adjustRightInd w:val="0"/>
              <w:snapToGrid w:val="0"/>
              <w:spacing w:line="360" w:lineRule="auto"/>
              <w:ind w:firstLine="422" w:firstLineChars="200"/>
              <w:rPr>
                <w:b/>
              </w:rPr>
            </w:pPr>
            <w:r>
              <w:rPr>
                <w:b/>
              </w:rPr>
              <w:t>1、施工期生态影响分析</w:t>
            </w:r>
          </w:p>
          <w:p w14:paraId="0248A295">
            <w:pPr>
              <w:tabs>
                <w:tab w:val="left" w:pos="567"/>
              </w:tabs>
              <w:adjustRightInd w:val="0"/>
              <w:snapToGrid w:val="0"/>
              <w:spacing w:line="360" w:lineRule="auto"/>
              <w:ind w:firstLine="420" w:firstLineChars="200"/>
            </w:pPr>
            <w:r>
              <w:t>项目</w:t>
            </w:r>
            <w:r>
              <w:rPr>
                <w:rFonts w:hint="eastAsia"/>
              </w:rPr>
              <w:t>厂外</w:t>
            </w:r>
            <w:r>
              <w:t>管道敷设利用园区现有公共管廊，不新建管廊，施工期不会对项目所在地的生态环境造成明显影响。</w:t>
            </w:r>
          </w:p>
          <w:p w14:paraId="3791E846">
            <w:pPr>
              <w:tabs>
                <w:tab w:val="left" w:pos="567"/>
              </w:tabs>
              <w:adjustRightInd w:val="0"/>
              <w:snapToGrid w:val="0"/>
              <w:spacing w:line="360" w:lineRule="auto"/>
              <w:ind w:firstLine="420" w:firstLineChars="200"/>
            </w:pPr>
            <w:r>
              <w:t>项目所处地为钦州经济开发区石化产业园，园区内现状用地为现状企业、工业预留用地。本项目主要采用明管架空敷设，施工过程中仅管道堆放临时占地，占地主要为管廊周边预留空地、周边道路，临时占用土地面积较小，基本不会改变区域内土地利用现状结构，且生态影响随着施工期的结束而影响消除，对生态影响较小。</w:t>
            </w:r>
          </w:p>
          <w:p w14:paraId="73889D78">
            <w:pPr>
              <w:tabs>
                <w:tab w:val="left" w:pos="567"/>
              </w:tabs>
              <w:adjustRightInd w:val="0"/>
              <w:snapToGrid w:val="0"/>
              <w:spacing w:line="360" w:lineRule="auto"/>
              <w:ind w:firstLine="420" w:firstLineChars="200"/>
            </w:pPr>
            <w:r>
              <w:t>管廊周边预留空地现状部分硬化，部分未硬化，主要为草地、水泥地、砂土地，管廊临路侧绿化带主要为人工种植的草地、低矮灌木。施工临时主要利用管廊周边空地、局部道路，不占用绿化带。</w:t>
            </w:r>
          </w:p>
          <w:p w14:paraId="5B0E05D8">
            <w:pPr>
              <w:tabs>
                <w:tab w:val="left" w:pos="567"/>
              </w:tabs>
              <w:adjustRightInd w:val="0"/>
              <w:snapToGrid w:val="0"/>
              <w:spacing w:line="360" w:lineRule="auto"/>
              <w:ind w:firstLine="420" w:firstLineChars="200"/>
            </w:pPr>
            <w:r>
              <w:t>施工期作业机械发出的噪声以及施工人员的活动会使建设地域及其附近的陆地动物暂时迁移到离建设地较远的地方，鸟类会暂时飞走。本项目建设时周边分布均为道路和工业企业，陆生生物分布较少，因此，对陆生生物影响较小。</w:t>
            </w:r>
          </w:p>
          <w:p w14:paraId="4403160C">
            <w:pPr>
              <w:tabs>
                <w:tab w:val="left" w:pos="567"/>
              </w:tabs>
              <w:adjustRightInd w:val="0"/>
              <w:snapToGrid w:val="0"/>
              <w:spacing w:line="360" w:lineRule="auto"/>
              <w:ind w:firstLine="420" w:firstLineChars="200"/>
            </w:pPr>
            <w:r>
              <w:t>项目施工过程中临时堆放的建筑材料等乱堆乱放会对当地景观造成不协调影响。因此建设方在施工阶段应加强施工监管，建设文明施工</w:t>
            </w:r>
            <w:r>
              <w:rPr>
                <w:rFonts w:hint="eastAsia"/>
                <w:lang w:eastAsia="zh-CN"/>
              </w:rPr>
              <w:t>队伍</w:t>
            </w:r>
            <w:r>
              <w:t>，严禁建筑材料和固体废物乱堆乱放。</w:t>
            </w:r>
          </w:p>
          <w:p w14:paraId="45719763">
            <w:pPr>
              <w:tabs>
                <w:tab w:val="left" w:pos="567"/>
              </w:tabs>
              <w:adjustRightInd w:val="0"/>
              <w:snapToGrid w:val="0"/>
              <w:spacing w:line="360" w:lineRule="auto"/>
              <w:ind w:firstLine="422" w:firstLineChars="200"/>
              <w:rPr>
                <w:b/>
              </w:rPr>
            </w:pPr>
            <w:r>
              <w:rPr>
                <w:b/>
              </w:rPr>
              <w:t>2、施工期环境空气影响分析</w:t>
            </w:r>
          </w:p>
          <w:p w14:paraId="31C98051">
            <w:pPr>
              <w:tabs>
                <w:tab w:val="left" w:pos="567"/>
              </w:tabs>
              <w:adjustRightInd w:val="0"/>
              <w:snapToGrid w:val="0"/>
              <w:spacing w:line="360" w:lineRule="auto"/>
              <w:ind w:firstLine="420" w:firstLineChars="200"/>
            </w:pPr>
            <w:r>
              <w:t>本项目施工期间大气污染物主要为施工机械和运输车辆产生的汽车尾气、焊接烟尘、吹扫废气、涂漆废气，对周围环境产生一定的影响。</w:t>
            </w:r>
          </w:p>
          <w:p w14:paraId="1A4C649E">
            <w:pPr>
              <w:tabs>
                <w:tab w:val="left" w:pos="567"/>
              </w:tabs>
              <w:adjustRightInd w:val="0"/>
              <w:snapToGrid w:val="0"/>
              <w:spacing w:line="360" w:lineRule="auto"/>
              <w:ind w:firstLine="420" w:firstLineChars="200"/>
            </w:pPr>
            <w:r>
              <w:t>（1）施工机械及汽车尾气</w:t>
            </w:r>
          </w:p>
          <w:p w14:paraId="7FBCB5EB">
            <w:pPr>
              <w:tabs>
                <w:tab w:val="left" w:pos="567"/>
              </w:tabs>
              <w:adjustRightInd w:val="0"/>
              <w:snapToGrid w:val="0"/>
              <w:spacing w:line="360" w:lineRule="auto"/>
              <w:ind w:firstLine="420" w:firstLineChars="200"/>
            </w:pPr>
            <w:r>
              <w:t>本项目施工机械作业期间产生的尾气，也是影响环境空气的主要污染物之一，产生废气的施工机械主要有吊车、运输车辆等。吊车和运输车辆外排尾气量均较小，尾气排放点随机械移动呈不固定式排放，在空气环境中经一定的距离自然扩散、稀释后，对周边环境空气影响较小。</w:t>
            </w:r>
          </w:p>
          <w:p w14:paraId="059C053D">
            <w:pPr>
              <w:tabs>
                <w:tab w:val="left" w:pos="567"/>
              </w:tabs>
              <w:adjustRightInd w:val="0"/>
              <w:snapToGrid w:val="0"/>
              <w:spacing w:line="360" w:lineRule="auto"/>
              <w:ind w:firstLine="420" w:firstLineChars="200"/>
            </w:pPr>
            <w:r>
              <w:t>（2）焊接烟尘</w:t>
            </w:r>
          </w:p>
          <w:p w14:paraId="4D81BB38">
            <w:pPr>
              <w:tabs>
                <w:tab w:val="left" w:pos="567"/>
              </w:tabs>
              <w:adjustRightInd w:val="0"/>
              <w:snapToGrid w:val="0"/>
              <w:spacing w:line="360" w:lineRule="auto"/>
              <w:ind w:firstLine="420" w:firstLineChars="200"/>
            </w:pPr>
            <w:r>
              <w:t>本项目</w:t>
            </w:r>
            <w:r>
              <w:rPr>
                <w:szCs w:val="21"/>
              </w:rPr>
              <w:t>所有碳钢管线均采用手工氩弧焊打底、电焊盖面方式，不锈钢</w:t>
            </w:r>
            <w:r>
              <w:rPr>
                <w:rFonts w:hint="eastAsia"/>
                <w:szCs w:val="21"/>
              </w:rPr>
              <w:t>管道采用氩弧焊</w:t>
            </w:r>
            <w:r>
              <w:t>，焊接材料为碳钢或不锈钢焊丝，在焊接过程中会产生少量焊接烟尘。焊接点位分散，旱烟较少，因此，焊接烟尘对周边环境空气影响较小。</w:t>
            </w:r>
          </w:p>
          <w:p w14:paraId="04F826D1">
            <w:pPr>
              <w:tabs>
                <w:tab w:val="left" w:pos="567"/>
              </w:tabs>
              <w:adjustRightInd w:val="0"/>
              <w:snapToGrid w:val="0"/>
              <w:spacing w:line="360" w:lineRule="auto"/>
              <w:ind w:firstLine="420" w:firstLineChars="200"/>
            </w:pPr>
            <w:r>
              <w:t>（3）吹扫废气</w:t>
            </w:r>
          </w:p>
          <w:p w14:paraId="3EF5E0BD">
            <w:pPr>
              <w:tabs>
                <w:tab w:val="left" w:pos="567"/>
              </w:tabs>
              <w:adjustRightInd w:val="0"/>
              <w:snapToGrid w:val="0"/>
              <w:spacing w:line="360" w:lineRule="auto"/>
              <w:ind w:firstLine="420" w:firstLineChars="200"/>
            </w:pPr>
            <w:r>
              <w:t>本项目管道安装完成后，管道清扫采用吹扫，一般以</w:t>
            </w:r>
            <w:r>
              <w:rPr>
                <w:rFonts w:hint="eastAsia"/>
              </w:rPr>
              <w:t>压缩空气</w:t>
            </w:r>
            <w:r>
              <w:t>吹扫，吹扫废气主要为氮气、小体积固体杂质如少量焊接碎屑、灰尘等，管道焊接前需检查是否清理干净，焊接过程产生的固体杂质较少，吹扫废气中TSP浓度并不高。吹扫废气排放位置为管道在广西氯碱公司厂内起点，属于厂区内部，起点至终点周边均为工业企业或工业用地，故管线吹扫废气对周边环境空气的影响较小。</w:t>
            </w:r>
          </w:p>
          <w:p w14:paraId="79BB9111">
            <w:pPr>
              <w:tabs>
                <w:tab w:val="left" w:pos="567"/>
              </w:tabs>
              <w:adjustRightInd w:val="0"/>
              <w:snapToGrid w:val="0"/>
              <w:spacing w:line="360" w:lineRule="auto"/>
              <w:ind w:firstLine="420" w:firstLineChars="200"/>
            </w:pPr>
            <w:r>
              <w:t>（4）涂漆废气</w:t>
            </w:r>
          </w:p>
          <w:p w14:paraId="2BB93449">
            <w:pPr>
              <w:tabs>
                <w:tab w:val="left" w:pos="567"/>
              </w:tabs>
              <w:adjustRightInd w:val="0"/>
              <w:snapToGrid w:val="0"/>
              <w:spacing w:line="360" w:lineRule="auto"/>
              <w:ind w:firstLine="420" w:firstLineChars="200"/>
            </w:pPr>
            <w:r>
              <w:t>本项目管道焊接并完成检查后，需对焊接口进行涂漆，防止接口生锈腐败，管道接口面积不大，油漆使用量不大，且管道沿线无集中居民点，均为工业企业，故涂漆废气可通过合理安排作业时间（如避开企业员工上班时间、选择晴好天气等）来降低其对外环境的影响。</w:t>
            </w:r>
          </w:p>
          <w:p w14:paraId="7B1798C7">
            <w:pPr>
              <w:tabs>
                <w:tab w:val="left" w:pos="567"/>
              </w:tabs>
              <w:adjustRightInd w:val="0"/>
              <w:snapToGrid w:val="0"/>
              <w:spacing w:line="360" w:lineRule="auto"/>
              <w:ind w:firstLine="420" w:firstLineChars="200"/>
            </w:pPr>
            <w:r>
              <w:t>项目在对管线焊缝处进行涂刷防腐材料时产生的涂漆废气，主要为非甲烷总烃。管道涂漆量较少，涂漆废气产生量较少，且由于管道施工点较为分散，加之区域地面开阔，空气扩散条件良好，刷漆作业废气排放对周围环境空气的不利影响不大，且项目距离周围村庄等敏感点较远，则周围居民不会受到明显影响。</w:t>
            </w:r>
          </w:p>
          <w:p w14:paraId="534CF657">
            <w:pPr>
              <w:tabs>
                <w:tab w:val="left" w:pos="567"/>
              </w:tabs>
              <w:adjustRightInd w:val="0"/>
              <w:snapToGrid w:val="0"/>
              <w:spacing w:line="360" w:lineRule="auto"/>
              <w:ind w:firstLine="422" w:firstLineChars="200"/>
              <w:rPr>
                <w:b/>
              </w:rPr>
            </w:pPr>
            <w:r>
              <w:rPr>
                <w:b/>
              </w:rPr>
              <w:t>3、施工期水污染影响分析</w:t>
            </w:r>
          </w:p>
          <w:p w14:paraId="4A933EBF">
            <w:pPr>
              <w:tabs>
                <w:tab w:val="left" w:pos="567"/>
              </w:tabs>
              <w:adjustRightInd w:val="0"/>
              <w:snapToGrid w:val="0"/>
              <w:spacing w:line="360" w:lineRule="auto"/>
              <w:ind w:firstLine="420" w:firstLineChars="200"/>
            </w:pPr>
            <w:r>
              <w:rPr>
                <w:rFonts w:hint="eastAsia"/>
                <w:szCs w:val="21"/>
              </w:rPr>
              <w:t>采用脱盐水/水进行管道试压，用仪表空气将水吹回</w:t>
            </w:r>
            <w:r>
              <w:rPr>
                <w:rFonts w:hint="eastAsia"/>
                <w:szCs w:val="21"/>
                <w:u w:val="single"/>
              </w:rPr>
              <w:t>广西氯碱公司南厂区现有烧碱</w:t>
            </w:r>
            <w:r>
              <w:rPr>
                <w:rFonts w:hint="eastAsia"/>
                <w:szCs w:val="21"/>
              </w:rPr>
              <w:t>罐区，（略），送至</w:t>
            </w:r>
            <w:r>
              <w:rPr>
                <w:u w:val="single"/>
              </w:rPr>
              <w:t>广西天宜环境科技有限公司污水处理厂（二期）</w:t>
            </w:r>
            <w:r>
              <w:rPr>
                <w:rFonts w:hint="eastAsia"/>
                <w:szCs w:val="21"/>
              </w:rPr>
              <w:t>处理</w:t>
            </w:r>
            <w:r>
              <w:rPr>
                <w:szCs w:val="21"/>
              </w:rPr>
              <w:t>。</w:t>
            </w:r>
            <w:r>
              <w:rPr>
                <w:rFonts w:hint="eastAsia"/>
                <w:szCs w:val="21"/>
                <w:u w:val="single"/>
              </w:rPr>
              <w:t>罐区、初期雨水池</w:t>
            </w:r>
            <w:r>
              <w:rPr>
                <w:rFonts w:hint="eastAsia"/>
                <w:u w:val="single"/>
              </w:rPr>
              <w:t>已于2</w:t>
            </w:r>
            <w:r>
              <w:rPr>
                <w:u w:val="single"/>
              </w:rPr>
              <w:t>019</w:t>
            </w:r>
            <w:r>
              <w:rPr>
                <w:rFonts w:hint="eastAsia"/>
                <w:u w:val="single"/>
              </w:rPr>
              <w:t>年</w:t>
            </w:r>
            <w:r>
              <w:rPr>
                <w:u w:val="single"/>
              </w:rPr>
              <w:t>8</w:t>
            </w:r>
            <w:r>
              <w:rPr>
                <w:rFonts w:hint="eastAsia"/>
                <w:u w:val="single"/>
              </w:rPr>
              <w:t>月通过审批（批文号：钦港环管字</w:t>
            </w:r>
            <w:r>
              <w:rPr>
                <w:u w:val="single"/>
              </w:rPr>
              <w:t>〔20</w:t>
            </w:r>
            <w:r>
              <w:rPr>
                <w:rFonts w:hint="eastAsia"/>
                <w:u w:val="single"/>
              </w:rPr>
              <w:t>1</w:t>
            </w:r>
            <w:r>
              <w:rPr>
                <w:u w:val="single"/>
              </w:rPr>
              <w:t>9〕14</w:t>
            </w:r>
            <w:r>
              <w:rPr>
                <w:rFonts w:hint="eastAsia"/>
                <w:u w:val="single"/>
              </w:rPr>
              <w:t>号）、2</w:t>
            </w:r>
            <w:r>
              <w:rPr>
                <w:u w:val="single"/>
              </w:rPr>
              <w:t>023</w:t>
            </w:r>
            <w:r>
              <w:rPr>
                <w:rFonts w:hint="eastAsia"/>
                <w:u w:val="single"/>
              </w:rPr>
              <w:t>年</w:t>
            </w:r>
            <w:r>
              <w:rPr>
                <w:u w:val="single"/>
              </w:rPr>
              <w:t>9</w:t>
            </w:r>
            <w:r>
              <w:rPr>
                <w:rFonts w:hint="eastAsia"/>
                <w:u w:val="single"/>
              </w:rPr>
              <w:t>月竣工验收。现有烧碱罐区、初期雨水池位置见附图4。</w:t>
            </w:r>
          </w:p>
          <w:p w14:paraId="28694B87">
            <w:pPr>
              <w:tabs>
                <w:tab w:val="left" w:pos="567"/>
              </w:tabs>
              <w:adjustRightInd w:val="0"/>
              <w:snapToGrid w:val="0"/>
              <w:spacing w:line="360" w:lineRule="auto"/>
              <w:ind w:firstLine="420" w:firstLineChars="200"/>
            </w:pPr>
            <w:r>
              <w:t>施工不设专门的施工营地，根据类比同类管道施工项目情况，本项目施工高峰期人员按20人计，生活用水量按50L/人/d计，则生活用水量为1.0m³/d，生活污水的产生量按用水量的80%计算，则生活污水的产生量为0.8m³/d，施工期约为2个月，因此施工期生活废水产生量为48m</w:t>
            </w:r>
            <w:r>
              <w:rPr>
                <w:vertAlign w:val="superscript"/>
              </w:rPr>
              <w:t>3</w:t>
            </w:r>
            <w:r>
              <w:t>，主要污染物为COD、BOD</w:t>
            </w:r>
            <w:r>
              <w:rPr>
                <w:vertAlign w:val="subscript"/>
              </w:rPr>
              <w:t>5</w:t>
            </w:r>
            <w:r>
              <w:t>、SS、NH</w:t>
            </w:r>
            <w:r>
              <w:rPr>
                <w:vertAlign w:val="subscript"/>
              </w:rPr>
              <w:t>3</w:t>
            </w:r>
            <w:r>
              <w:t>-N，主要依托周边厂区生活设施，经生活设施配套化粪池处理达标后排入广西天宜环境科技有限公司污水处理厂（二期）进一步处理。</w:t>
            </w:r>
          </w:p>
          <w:p w14:paraId="04AE468F">
            <w:pPr>
              <w:tabs>
                <w:tab w:val="left" w:pos="567"/>
              </w:tabs>
              <w:adjustRightInd w:val="0"/>
              <w:snapToGrid w:val="0"/>
              <w:spacing w:line="360" w:lineRule="auto"/>
              <w:ind w:firstLine="420" w:firstLineChars="200"/>
            </w:pPr>
            <w:r>
              <w:rPr>
                <w:rFonts w:hint="eastAsia"/>
                <w:u w:val="single"/>
              </w:rPr>
              <w:t>（略），本项目废水依托天宜污水处理厂（二期）处理可行。</w:t>
            </w:r>
          </w:p>
          <w:p w14:paraId="6A83517B">
            <w:pPr>
              <w:tabs>
                <w:tab w:val="left" w:pos="567"/>
              </w:tabs>
              <w:adjustRightInd w:val="0"/>
              <w:snapToGrid w:val="0"/>
              <w:spacing w:line="360" w:lineRule="auto"/>
              <w:ind w:firstLine="422" w:firstLineChars="200"/>
              <w:rPr>
                <w:b/>
              </w:rPr>
            </w:pPr>
            <w:r>
              <w:rPr>
                <w:b/>
              </w:rPr>
              <w:t>4、施工期噪声影响分析</w:t>
            </w:r>
          </w:p>
          <w:p w14:paraId="4AD9DAE9">
            <w:pPr>
              <w:tabs>
                <w:tab w:val="left" w:pos="567"/>
              </w:tabs>
              <w:adjustRightInd w:val="0"/>
              <w:snapToGrid w:val="0"/>
              <w:spacing w:line="360" w:lineRule="auto"/>
              <w:ind w:firstLine="420" w:firstLineChars="200"/>
            </w:pPr>
            <w:r>
              <w:t>施工期间噪声主要来自施工机械噪声，施工中机械产生的噪声对周围区域环境有一定的影响，但这种影响是暂时的，随着施工的结束而消失。</w:t>
            </w:r>
          </w:p>
          <w:p w14:paraId="22B006D2">
            <w:pPr>
              <w:tabs>
                <w:tab w:val="left" w:pos="567"/>
              </w:tabs>
              <w:adjustRightInd w:val="0"/>
              <w:snapToGrid w:val="0"/>
              <w:spacing w:line="360" w:lineRule="auto"/>
              <w:ind w:firstLine="420" w:firstLineChars="200"/>
            </w:pPr>
            <w:r>
              <w:t>施工期间应按照</w:t>
            </w:r>
            <w:r>
              <w:rPr>
                <w:rFonts w:hint="eastAsia"/>
              </w:rPr>
              <w:t>《建筑施工噪声排放标准》（GB 12523-2025）</w:t>
            </w:r>
            <w:r>
              <w:t>进行施工时间、施工噪声的控制，施工过程中应采取下列施工噪声防治措施：</w:t>
            </w:r>
          </w:p>
          <w:p w14:paraId="56026886">
            <w:pPr>
              <w:tabs>
                <w:tab w:val="left" w:pos="567"/>
              </w:tabs>
              <w:adjustRightInd w:val="0"/>
              <w:snapToGrid w:val="0"/>
              <w:spacing w:line="360" w:lineRule="auto"/>
              <w:ind w:firstLine="420" w:firstLineChars="200"/>
            </w:pPr>
            <w:r>
              <w:t>（1）施工单位必须选用符合国家有关标准的施工机具和运输车辆，尽量选用低噪声的施工机械和工艺，振动较大的固定机械设备应加装减振机座，同时加强各类施工设备的维护和保养，保持其良好的工况。</w:t>
            </w:r>
          </w:p>
          <w:p w14:paraId="3570CC66">
            <w:pPr>
              <w:tabs>
                <w:tab w:val="left" w:pos="567"/>
              </w:tabs>
              <w:adjustRightInd w:val="0"/>
              <w:snapToGrid w:val="0"/>
              <w:spacing w:line="360" w:lineRule="auto"/>
              <w:ind w:firstLine="420" w:firstLineChars="200"/>
            </w:pPr>
            <w:r>
              <w:t>（2）合理布局施工现场，避免在同一地点安排大量动力机械设备，以避免局部声级过高，要求施工单位严格执行</w:t>
            </w:r>
            <w:r>
              <w:rPr>
                <w:rFonts w:hint="eastAsia"/>
              </w:rPr>
              <w:t>《建筑施工噪声排放标准》（GB 12523-2025）</w:t>
            </w:r>
            <w:r>
              <w:t>中的规定。</w:t>
            </w:r>
          </w:p>
          <w:p w14:paraId="435E383A">
            <w:pPr>
              <w:tabs>
                <w:tab w:val="left" w:pos="567"/>
              </w:tabs>
              <w:adjustRightInd w:val="0"/>
              <w:snapToGrid w:val="0"/>
              <w:spacing w:line="360" w:lineRule="auto"/>
              <w:ind w:firstLine="420" w:firstLineChars="200"/>
            </w:pPr>
            <w:r>
              <w:t>（3）控制运输车辆的车速，按规定操作机械设备，减少碰撞噪声。</w:t>
            </w:r>
          </w:p>
          <w:p w14:paraId="109FD460">
            <w:pPr>
              <w:tabs>
                <w:tab w:val="left" w:pos="567"/>
              </w:tabs>
              <w:adjustRightInd w:val="0"/>
              <w:snapToGrid w:val="0"/>
              <w:spacing w:line="360" w:lineRule="auto"/>
              <w:ind w:firstLine="420" w:firstLineChars="200"/>
            </w:pPr>
            <w:r>
              <w:t>（4）注意做好接触高噪声人员的劳动保护，采取轮岗、缩短接触高噪声时间、带防声耳塞、耳罩等，以减轻噪声的影响程度。尤其吹扫阶段。</w:t>
            </w:r>
          </w:p>
          <w:p w14:paraId="5EA32F67">
            <w:pPr>
              <w:tabs>
                <w:tab w:val="left" w:pos="567"/>
              </w:tabs>
              <w:adjustRightInd w:val="0"/>
              <w:snapToGrid w:val="0"/>
              <w:spacing w:line="360" w:lineRule="auto"/>
              <w:ind w:firstLine="420" w:firstLineChars="200"/>
            </w:pPr>
            <w:r>
              <w:t>（5）吹扫阶段，使用降噪设备，控制气压稳定，对压缩机围挡隔音、设置临时消声器等。</w:t>
            </w:r>
          </w:p>
          <w:p w14:paraId="355E7C07">
            <w:pPr>
              <w:tabs>
                <w:tab w:val="left" w:pos="567"/>
              </w:tabs>
              <w:adjustRightInd w:val="0"/>
              <w:snapToGrid w:val="0"/>
              <w:spacing w:line="360" w:lineRule="auto"/>
              <w:ind w:firstLine="420" w:firstLineChars="200"/>
            </w:pPr>
            <w:r>
              <w:t>（6）在施工期间，加强施工管理，落实各项减震降噪措施。</w:t>
            </w:r>
          </w:p>
          <w:p w14:paraId="04C8EAD1">
            <w:pPr>
              <w:tabs>
                <w:tab w:val="left" w:pos="567"/>
              </w:tabs>
              <w:adjustRightInd w:val="0"/>
              <w:snapToGrid w:val="0"/>
              <w:spacing w:line="360" w:lineRule="auto"/>
              <w:ind w:firstLine="420" w:firstLineChars="200"/>
            </w:pPr>
            <w:r>
              <w:t>采取上述措施后，有效削减了施工噪声的影响范围及影响程度，且本项目施工为线性作业，设备较为分散，叠加后不利影响较小，因此项目施工噪声对周围环境影响在可接受范围内。</w:t>
            </w:r>
          </w:p>
          <w:p w14:paraId="2AE51856">
            <w:pPr>
              <w:tabs>
                <w:tab w:val="left" w:pos="567"/>
              </w:tabs>
              <w:adjustRightInd w:val="0"/>
              <w:snapToGrid w:val="0"/>
              <w:spacing w:line="360" w:lineRule="auto"/>
              <w:rPr>
                <w:b/>
              </w:rPr>
            </w:pPr>
            <w:r>
              <w:rPr>
                <w:b/>
              </w:rPr>
              <w:t>5、施工期固体废物影响分析</w:t>
            </w:r>
          </w:p>
          <w:p w14:paraId="31E36EDD">
            <w:pPr>
              <w:tabs>
                <w:tab w:val="left" w:pos="567"/>
              </w:tabs>
              <w:adjustRightInd w:val="0"/>
              <w:snapToGrid w:val="0"/>
              <w:spacing w:line="360" w:lineRule="auto"/>
              <w:ind w:firstLine="420" w:firstLineChars="200"/>
            </w:pPr>
            <w:r>
              <w:t>施工期固体废物主要来源为施工过程中的</w:t>
            </w:r>
            <w:r>
              <w:rPr>
                <w:rFonts w:hint="eastAsia"/>
              </w:rPr>
              <w:t>废油漆桶及废油漆刷、废焊材及</w:t>
            </w:r>
            <w:r>
              <w:t>吹扫</w:t>
            </w:r>
            <w:r>
              <w:rPr>
                <w:rFonts w:hint="eastAsia"/>
              </w:rPr>
              <w:t>焊接碎屑、废包装袋、</w:t>
            </w:r>
            <w:r>
              <w:t>施工人员生活垃圾</w:t>
            </w:r>
            <w:r>
              <w:rPr>
                <w:rFonts w:hint="eastAsia"/>
              </w:rPr>
              <w:t>。</w:t>
            </w:r>
          </w:p>
          <w:p w14:paraId="7D20E308">
            <w:pPr>
              <w:tabs>
                <w:tab w:val="left" w:pos="567"/>
              </w:tabs>
              <w:adjustRightInd w:val="0"/>
              <w:snapToGrid w:val="0"/>
              <w:spacing w:line="360" w:lineRule="auto"/>
              <w:ind w:firstLine="420" w:firstLineChars="200"/>
            </w:pPr>
            <w:r>
              <w:rPr>
                <w:rFonts w:hint="eastAsia"/>
              </w:rPr>
              <w:t>（1）</w:t>
            </w:r>
            <w:r>
              <w:t>固体废物判定</w:t>
            </w:r>
          </w:p>
          <w:p w14:paraId="71B2A66F">
            <w:pPr>
              <w:tabs>
                <w:tab w:val="left" w:pos="567"/>
              </w:tabs>
              <w:adjustRightInd w:val="0"/>
              <w:snapToGrid w:val="0"/>
              <w:spacing w:line="360" w:lineRule="auto"/>
              <w:ind w:firstLine="420" w:firstLineChars="200"/>
            </w:pPr>
            <w:r>
              <w:t>根据《固体废物鉴别标准 通则》（GB34330-2017），结合项目施工期各固体废物产生环节及主要成分，本项目固体废物判定见</w:t>
            </w:r>
            <w:r>
              <w:fldChar w:fldCharType="begin"/>
            </w:r>
            <w:r>
              <w:instrText xml:space="preserve"> REF _Ref214971769 \h  \* MERGEFORMAT </w:instrText>
            </w:r>
            <w:r>
              <w:fldChar w:fldCharType="separate"/>
            </w:r>
            <w:r>
              <w:rPr>
                <w:rFonts w:hint="eastAsia"/>
              </w:rPr>
              <w:t xml:space="preserve">表 </w:t>
            </w:r>
            <w:r>
              <w:t>28</w:t>
            </w:r>
            <w:r>
              <w:fldChar w:fldCharType="end"/>
            </w:r>
            <w:r>
              <w:t>。</w:t>
            </w:r>
          </w:p>
          <w:p w14:paraId="6DA7EC54">
            <w:pPr>
              <w:widowControl/>
              <w:autoSpaceDE w:val="0"/>
              <w:autoSpaceDN w:val="0"/>
              <w:adjustRightInd w:val="0"/>
              <w:snapToGrid w:val="0"/>
              <w:spacing w:line="360" w:lineRule="auto"/>
              <w:jc w:val="center"/>
              <w:rPr>
                <w:b/>
              </w:rPr>
            </w:pPr>
            <w:bookmarkStart w:id="23" w:name="_Ref214971769"/>
            <w:r>
              <w:rPr>
                <w:rFonts w:hint="eastAsia"/>
                <w:b/>
              </w:rPr>
              <w:t xml:space="preserve">表 </w:t>
            </w:r>
            <w:r>
              <w:rPr>
                <w:b/>
              </w:rPr>
              <w:fldChar w:fldCharType="begin"/>
            </w:r>
            <w:r>
              <w:rPr>
                <w:b/>
              </w:rPr>
              <w:instrText xml:space="preserve"> </w:instrText>
            </w:r>
            <w:r>
              <w:rPr>
                <w:rFonts w:hint="eastAsia"/>
                <w:b/>
              </w:rPr>
              <w:instrText xml:space="preserve">SEQ 表 \* ARABIC</w:instrText>
            </w:r>
            <w:r>
              <w:rPr>
                <w:b/>
              </w:rPr>
              <w:instrText xml:space="preserve"> </w:instrText>
            </w:r>
            <w:r>
              <w:rPr>
                <w:b/>
              </w:rPr>
              <w:fldChar w:fldCharType="separate"/>
            </w:r>
            <w:r>
              <w:rPr>
                <w:b/>
              </w:rPr>
              <w:t>28</w:t>
            </w:r>
            <w:r>
              <w:rPr>
                <w:b/>
              </w:rPr>
              <w:fldChar w:fldCharType="end"/>
            </w:r>
            <w:bookmarkEnd w:id="23"/>
            <w:r>
              <w:rPr>
                <w:b/>
              </w:rPr>
              <w:t xml:space="preserve"> 固体废物判定</w:t>
            </w:r>
          </w:p>
          <w:tbl>
            <w:tblPr>
              <w:tblStyle w:val="47"/>
              <w:tblW w:w="816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1" w:type="dxa"/>
                <w:bottom w:w="0" w:type="dxa"/>
                <w:right w:w="11" w:type="dxa"/>
              </w:tblCellMar>
            </w:tblPr>
            <w:tblGrid>
              <w:gridCol w:w="715"/>
              <w:gridCol w:w="1492"/>
              <w:gridCol w:w="1226"/>
              <w:gridCol w:w="770"/>
              <w:gridCol w:w="1201"/>
              <w:gridCol w:w="1423"/>
              <w:gridCol w:w="1333"/>
            </w:tblGrid>
            <w:tr w14:paraId="04A869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340" w:hRule="atLeast"/>
              </w:trPr>
              <w:tc>
                <w:tcPr>
                  <w:tcW w:w="731" w:type="dxa"/>
                  <w:vAlign w:val="center"/>
                </w:tcPr>
                <w:p w14:paraId="5E224408">
                  <w:pPr>
                    <w:pStyle w:val="74"/>
                    <w:tabs>
                      <w:tab w:val="left" w:pos="567"/>
                    </w:tabs>
                    <w:rPr>
                      <w:b/>
                    </w:rPr>
                  </w:pPr>
                  <w:r>
                    <w:rPr>
                      <w:b/>
                    </w:rPr>
                    <w:t>序号</w:t>
                  </w:r>
                </w:p>
              </w:tc>
              <w:tc>
                <w:tcPr>
                  <w:tcW w:w="1526" w:type="dxa"/>
                  <w:vAlign w:val="center"/>
                </w:tcPr>
                <w:p w14:paraId="6398C7F0">
                  <w:pPr>
                    <w:pStyle w:val="74"/>
                    <w:tabs>
                      <w:tab w:val="left" w:pos="567"/>
                    </w:tabs>
                    <w:rPr>
                      <w:b/>
                    </w:rPr>
                  </w:pPr>
                  <w:r>
                    <w:rPr>
                      <w:b/>
                    </w:rPr>
                    <w:t>固废名称</w:t>
                  </w:r>
                </w:p>
              </w:tc>
              <w:tc>
                <w:tcPr>
                  <w:tcW w:w="1258" w:type="dxa"/>
                  <w:vAlign w:val="center"/>
                </w:tcPr>
                <w:p w14:paraId="773B24A4">
                  <w:pPr>
                    <w:pStyle w:val="74"/>
                    <w:tabs>
                      <w:tab w:val="left" w:pos="567"/>
                    </w:tabs>
                    <w:rPr>
                      <w:b/>
                    </w:rPr>
                  </w:pPr>
                  <w:r>
                    <w:rPr>
                      <w:b/>
                    </w:rPr>
                    <w:t>产生工序</w:t>
                  </w:r>
                </w:p>
              </w:tc>
              <w:tc>
                <w:tcPr>
                  <w:tcW w:w="787" w:type="dxa"/>
                  <w:vAlign w:val="center"/>
                </w:tcPr>
                <w:p w14:paraId="32F99B58">
                  <w:pPr>
                    <w:pStyle w:val="74"/>
                    <w:tabs>
                      <w:tab w:val="left" w:pos="567"/>
                    </w:tabs>
                    <w:rPr>
                      <w:b/>
                    </w:rPr>
                  </w:pPr>
                  <w:r>
                    <w:rPr>
                      <w:b/>
                    </w:rPr>
                    <w:t>形态</w:t>
                  </w:r>
                </w:p>
              </w:tc>
              <w:tc>
                <w:tcPr>
                  <w:tcW w:w="1232" w:type="dxa"/>
                  <w:vAlign w:val="center"/>
                </w:tcPr>
                <w:p w14:paraId="2CC94ADF">
                  <w:pPr>
                    <w:pStyle w:val="74"/>
                    <w:tabs>
                      <w:tab w:val="left" w:pos="567"/>
                    </w:tabs>
                    <w:rPr>
                      <w:b/>
                    </w:rPr>
                  </w:pPr>
                  <w:r>
                    <w:rPr>
                      <w:b/>
                    </w:rPr>
                    <w:t>主要成分</w:t>
                  </w:r>
                </w:p>
              </w:tc>
              <w:tc>
                <w:tcPr>
                  <w:tcW w:w="1461" w:type="dxa"/>
                  <w:vAlign w:val="center"/>
                </w:tcPr>
                <w:p w14:paraId="414A26ED">
                  <w:pPr>
                    <w:pStyle w:val="74"/>
                    <w:tabs>
                      <w:tab w:val="left" w:pos="567"/>
                    </w:tabs>
                    <w:rPr>
                      <w:b/>
                    </w:rPr>
                  </w:pPr>
                  <w:r>
                    <w:rPr>
                      <w:b/>
                    </w:rPr>
                    <w:t>是否属于固废</w:t>
                  </w:r>
                </w:p>
              </w:tc>
              <w:tc>
                <w:tcPr>
                  <w:tcW w:w="1165" w:type="dxa"/>
                  <w:vAlign w:val="center"/>
                </w:tcPr>
                <w:p w14:paraId="54C42ABD">
                  <w:pPr>
                    <w:pStyle w:val="74"/>
                    <w:tabs>
                      <w:tab w:val="left" w:pos="567"/>
                    </w:tabs>
                    <w:rPr>
                      <w:b/>
                    </w:rPr>
                  </w:pPr>
                  <w:r>
                    <w:rPr>
                      <w:b/>
                    </w:rPr>
                    <w:t>判定依据</w:t>
                  </w:r>
                </w:p>
              </w:tc>
            </w:tr>
            <w:tr w14:paraId="0A15AF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340" w:hRule="atLeast"/>
              </w:trPr>
              <w:tc>
                <w:tcPr>
                  <w:tcW w:w="731" w:type="dxa"/>
                  <w:vAlign w:val="center"/>
                </w:tcPr>
                <w:p w14:paraId="4BF49E0F">
                  <w:pPr>
                    <w:pStyle w:val="74"/>
                    <w:tabs>
                      <w:tab w:val="left" w:pos="567"/>
                    </w:tabs>
                  </w:pPr>
                  <w:r>
                    <w:t>S1</w:t>
                  </w:r>
                </w:p>
              </w:tc>
              <w:tc>
                <w:tcPr>
                  <w:tcW w:w="1526" w:type="dxa"/>
                  <w:vAlign w:val="center"/>
                </w:tcPr>
                <w:p w14:paraId="0260940C">
                  <w:pPr>
                    <w:pStyle w:val="74"/>
                    <w:tabs>
                      <w:tab w:val="left" w:pos="567"/>
                    </w:tabs>
                  </w:pPr>
                  <w:r>
                    <w:t>废油漆桶、废油漆刷</w:t>
                  </w:r>
                </w:p>
              </w:tc>
              <w:tc>
                <w:tcPr>
                  <w:tcW w:w="1258" w:type="dxa"/>
                  <w:vAlign w:val="center"/>
                </w:tcPr>
                <w:p w14:paraId="4E1C47BB">
                  <w:pPr>
                    <w:pStyle w:val="74"/>
                    <w:tabs>
                      <w:tab w:val="left" w:pos="567"/>
                    </w:tabs>
                  </w:pPr>
                  <w:r>
                    <w:t>施工期管道焊接口防腐涂漆</w:t>
                  </w:r>
                </w:p>
              </w:tc>
              <w:tc>
                <w:tcPr>
                  <w:tcW w:w="787" w:type="dxa"/>
                  <w:vAlign w:val="center"/>
                </w:tcPr>
                <w:p w14:paraId="2DF8B3B1">
                  <w:pPr>
                    <w:pStyle w:val="74"/>
                    <w:tabs>
                      <w:tab w:val="left" w:pos="567"/>
                    </w:tabs>
                  </w:pPr>
                  <w:r>
                    <w:t>固态</w:t>
                  </w:r>
                </w:p>
              </w:tc>
              <w:tc>
                <w:tcPr>
                  <w:tcW w:w="1232" w:type="dxa"/>
                  <w:vAlign w:val="center"/>
                </w:tcPr>
                <w:p w14:paraId="39126737">
                  <w:pPr>
                    <w:pStyle w:val="74"/>
                    <w:tabs>
                      <w:tab w:val="left" w:pos="567"/>
                    </w:tabs>
                  </w:pPr>
                  <w:r>
                    <w:t>油漆</w:t>
                  </w:r>
                </w:p>
              </w:tc>
              <w:tc>
                <w:tcPr>
                  <w:tcW w:w="1461" w:type="dxa"/>
                  <w:vAlign w:val="center"/>
                </w:tcPr>
                <w:p w14:paraId="120E81A0">
                  <w:pPr>
                    <w:pStyle w:val="74"/>
                    <w:tabs>
                      <w:tab w:val="left" w:pos="567"/>
                    </w:tabs>
                  </w:pPr>
                  <w:r>
                    <w:t>是</w:t>
                  </w:r>
                </w:p>
              </w:tc>
              <w:tc>
                <w:tcPr>
                  <w:tcW w:w="1165" w:type="dxa"/>
                  <w:vMerge w:val="restart"/>
                  <w:vAlign w:val="center"/>
                </w:tcPr>
                <w:p w14:paraId="518F8608">
                  <w:pPr>
                    <w:pStyle w:val="74"/>
                    <w:tabs>
                      <w:tab w:val="left" w:pos="567"/>
                    </w:tabs>
                  </w:pPr>
                  <w:r>
                    <w:t>GB34330-2017</w:t>
                  </w:r>
                </w:p>
              </w:tc>
            </w:tr>
            <w:tr w14:paraId="313D9C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340" w:hRule="atLeast"/>
              </w:trPr>
              <w:tc>
                <w:tcPr>
                  <w:tcW w:w="731" w:type="dxa"/>
                  <w:vAlign w:val="center"/>
                </w:tcPr>
                <w:p w14:paraId="7CFAD674">
                  <w:pPr>
                    <w:pStyle w:val="74"/>
                    <w:tabs>
                      <w:tab w:val="left" w:pos="567"/>
                    </w:tabs>
                  </w:pPr>
                  <w:r>
                    <w:t>S2</w:t>
                  </w:r>
                </w:p>
              </w:tc>
              <w:tc>
                <w:tcPr>
                  <w:tcW w:w="1526" w:type="dxa"/>
                  <w:vAlign w:val="center"/>
                </w:tcPr>
                <w:p w14:paraId="3E02243D">
                  <w:pPr>
                    <w:pStyle w:val="74"/>
                    <w:tabs>
                      <w:tab w:val="left" w:pos="567"/>
                    </w:tabs>
                  </w:pPr>
                  <w:r>
                    <w:t>废焊材、吹扫焊接碎屑</w:t>
                  </w:r>
                </w:p>
              </w:tc>
              <w:tc>
                <w:tcPr>
                  <w:tcW w:w="1258" w:type="dxa"/>
                  <w:vAlign w:val="center"/>
                </w:tcPr>
                <w:p w14:paraId="73351AFD">
                  <w:pPr>
                    <w:pStyle w:val="74"/>
                    <w:tabs>
                      <w:tab w:val="left" w:pos="567"/>
                    </w:tabs>
                  </w:pPr>
                  <w:r>
                    <w:t>管道焊接</w:t>
                  </w:r>
                </w:p>
              </w:tc>
              <w:tc>
                <w:tcPr>
                  <w:tcW w:w="787" w:type="dxa"/>
                  <w:vAlign w:val="center"/>
                </w:tcPr>
                <w:p w14:paraId="57594C27">
                  <w:pPr>
                    <w:pStyle w:val="74"/>
                    <w:tabs>
                      <w:tab w:val="left" w:pos="567"/>
                    </w:tabs>
                  </w:pPr>
                  <w:r>
                    <w:t>固态</w:t>
                  </w:r>
                </w:p>
              </w:tc>
              <w:tc>
                <w:tcPr>
                  <w:tcW w:w="1232" w:type="dxa"/>
                  <w:vAlign w:val="center"/>
                </w:tcPr>
                <w:p w14:paraId="17CB51E8">
                  <w:pPr>
                    <w:pStyle w:val="74"/>
                    <w:tabs>
                      <w:tab w:val="left" w:pos="567"/>
                    </w:tabs>
                  </w:pPr>
                  <w:r>
                    <w:t>焊材</w:t>
                  </w:r>
                </w:p>
              </w:tc>
              <w:tc>
                <w:tcPr>
                  <w:tcW w:w="1461" w:type="dxa"/>
                  <w:vAlign w:val="center"/>
                </w:tcPr>
                <w:p w14:paraId="6E11EDAC">
                  <w:pPr>
                    <w:pStyle w:val="74"/>
                    <w:tabs>
                      <w:tab w:val="left" w:pos="567"/>
                    </w:tabs>
                  </w:pPr>
                  <w:r>
                    <w:t>是</w:t>
                  </w:r>
                </w:p>
              </w:tc>
              <w:tc>
                <w:tcPr>
                  <w:tcW w:w="1165" w:type="dxa"/>
                  <w:vMerge w:val="continue"/>
                  <w:vAlign w:val="center"/>
                </w:tcPr>
                <w:p w14:paraId="40D7C8C2">
                  <w:pPr>
                    <w:tabs>
                      <w:tab w:val="left" w:pos="567"/>
                    </w:tabs>
                    <w:adjustRightInd w:val="0"/>
                    <w:snapToGrid w:val="0"/>
                    <w:spacing w:line="360" w:lineRule="auto"/>
                    <w:ind w:firstLine="420" w:firstLineChars="200"/>
                    <w:jc w:val="left"/>
                    <w:rPr>
                      <w:szCs w:val="21"/>
                      <w:u w:val="single"/>
                    </w:rPr>
                  </w:pPr>
                </w:p>
              </w:tc>
            </w:tr>
            <w:tr w14:paraId="508989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340" w:hRule="atLeast"/>
              </w:trPr>
              <w:tc>
                <w:tcPr>
                  <w:tcW w:w="731" w:type="dxa"/>
                  <w:vAlign w:val="center"/>
                </w:tcPr>
                <w:p w14:paraId="23A06B64">
                  <w:pPr>
                    <w:pStyle w:val="74"/>
                    <w:tabs>
                      <w:tab w:val="left" w:pos="567"/>
                    </w:tabs>
                  </w:pPr>
                  <w:r>
                    <w:t>S3</w:t>
                  </w:r>
                </w:p>
              </w:tc>
              <w:tc>
                <w:tcPr>
                  <w:tcW w:w="1526" w:type="dxa"/>
                  <w:vAlign w:val="center"/>
                </w:tcPr>
                <w:p w14:paraId="5C44A5E1">
                  <w:pPr>
                    <w:pStyle w:val="74"/>
                    <w:tabs>
                      <w:tab w:val="left" w:pos="567"/>
                    </w:tabs>
                  </w:pPr>
                  <w:r>
                    <w:t>废包装袋</w:t>
                  </w:r>
                </w:p>
              </w:tc>
              <w:tc>
                <w:tcPr>
                  <w:tcW w:w="1258" w:type="dxa"/>
                  <w:vAlign w:val="center"/>
                </w:tcPr>
                <w:p w14:paraId="509C9EAD">
                  <w:pPr>
                    <w:pStyle w:val="74"/>
                    <w:tabs>
                      <w:tab w:val="left" w:pos="567"/>
                    </w:tabs>
                  </w:pPr>
                  <w:r>
                    <w:t>拆包</w:t>
                  </w:r>
                </w:p>
              </w:tc>
              <w:tc>
                <w:tcPr>
                  <w:tcW w:w="787" w:type="dxa"/>
                  <w:vAlign w:val="center"/>
                </w:tcPr>
                <w:p w14:paraId="238028F1">
                  <w:pPr>
                    <w:pStyle w:val="74"/>
                    <w:tabs>
                      <w:tab w:val="left" w:pos="567"/>
                    </w:tabs>
                  </w:pPr>
                  <w:r>
                    <w:t>固态</w:t>
                  </w:r>
                </w:p>
              </w:tc>
              <w:tc>
                <w:tcPr>
                  <w:tcW w:w="1232" w:type="dxa"/>
                  <w:vAlign w:val="center"/>
                </w:tcPr>
                <w:p w14:paraId="06AF7414">
                  <w:pPr>
                    <w:pStyle w:val="74"/>
                    <w:tabs>
                      <w:tab w:val="left" w:pos="567"/>
                    </w:tabs>
                  </w:pPr>
                  <w:r>
                    <w:t>包装袋</w:t>
                  </w:r>
                </w:p>
              </w:tc>
              <w:tc>
                <w:tcPr>
                  <w:tcW w:w="1461" w:type="dxa"/>
                  <w:vAlign w:val="center"/>
                </w:tcPr>
                <w:p w14:paraId="1404E488">
                  <w:pPr>
                    <w:pStyle w:val="74"/>
                    <w:tabs>
                      <w:tab w:val="left" w:pos="567"/>
                    </w:tabs>
                  </w:pPr>
                  <w:r>
                    <w:t>是</w:t>
                  </w:r>
                </w:p>
              </w:tc>
              <w:tc>
                <w:tcPr>
                  <w:tcW w:w="1165" w:type="dxa"/>
                  <w:vMerge w:val="continue"/>
                  <w:vAlign w:val="center"/>
                </w:tcPr>
                <w:p w14:paraId="1ABFF0E7">
                  <w:pPr>
                    <w:tabs>
                      <w:tab w:val="left" w:pos="567"/>
                    </w:tabs>
                    <w:adjustRightInd w:val="0"/>
                    <w:snapToGrid w:val="0"/>
                    <w:spacing w:line="360" w:lineRule="auto"/>
                    <w:ind w:firstLine="420" w:firstLineChars="200"/>
                    <w:jc w:val="left"/>
                    <w:rPr>
                      <w:szCs w:val="21"/>
                      <w:u w:val="single"/>
                    </w:rPr>
                  </w:pPr>
                </w:p>
              </w:tc>
            </w:tr>
            <w:tr w14:paraId="2A2DB1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340" w:hRule="atLeast"/>
              </w:trPr>
              <w:tc>
                <w:tcPr>
                  <w:tcW w:w="731" w:type="dxa"/>
                  <w:vAlign w:val="center"/>
                </w:tcPr>
                <w:p w14:paraId="477D829F">
                  <w:pPr>
                    <w:pStyle w:val="74"/>
                    <w:tabs>
                      <w:tab w:val="left" w:pos="567"/>
                    </w:tabs>
                  </w:pPr>
                  <w:r>
                    <w:rPr>
                      <w:rFonts w:hint="eastAsia"/>
                    </w:rPr>
                    <w:t>S</w:t>
                  </w:r>
                  <w:r>
                    <w:t>4</w:t>
                  </w:r>
                </w:p>
              </w:tc>
              <w:tc>
                <w:tcPr>
                  <w:tcW w:w="1526" w:type="dxa"/>
                  <w:vAlign w:val="center"/>
                </w:tcPr>
                <w:p w14:paraId="3508DDB6">
                  <w:pPr>
                    <w:pStyle w:val="74"/>
                    <w:tabs>
                      <w:tab w:val="left" w:pos="567"/>
                    </w:tabs>
                  </w:pPr>
                  <w:r>
                    <w:rPr>
                      <w:rFonts w:hint="eastAsia"/>
                    </w:rPr>
                    <w:t>生活垃圾</w:t>
                  </w:r>
                </w:p>
              </w:tc>
              <w:tc>
                <w:tcPr>
                  <w:tcW w:w="1258" w:type="dxa"/>
                  <w:vAlign w:val="center"/>
                </w:tcPr>
                <w:p w14:paraId="302E61B1">
                  <w:pPr>
                    <w:pStyle w:val="74"/>
                    <w:tabs>
                      <w:tab w:val="left" w:pos="567"/>
                    </w:tabs>
                  </w:pPr>
                  <w:r>
                    <w:rPr>
                      <w:rFonts w:hint="eastAsia"/>
                    </w:rPr>
                    <w:t>施工人员生活</w:t>
                  </w:r>
                </w:p>
              </w:tc>
              <w:tc>
                <w:tcPr>
                  <w:tcW w:w="787" w:type="dxa"/>
                  <w:vAlign w:val="center"/>
                </w:tcPr>
                <w:p w14:paraId="7E667D38">
                  <w:pPr>
                    <w:pStyle w:val="74"/>
                    <w:tabs>
                      <w:tab w:val="left" w:pos="567"/>
                    </w:tabs>
                  </w:pPr>
                  <w:r>
                    <w:rPr>
                      <w:rFonts w:hint="eastAsia"/>
                    </w:rPr>
                    <w:t>固态</w:t>
                  </w:r>
                </w:p>
              </w:tc>
              <w:tc>
                <w:tcPr>
                  <w:tcW w:w="1232" w:type="dxa"/>
                  <w:vAlign w:val="center"/>
                </w:tcPr>
                <w:p w14:paraId="3CDEB6D8">
                  <w:pPr>
                    <w:pStyle w:val="74"/>
                    <w:tabs>
                      <w:tab w:val="left" w:pos="567"/>
                    </w:tabs>
                  </w:pPr>
                  <w:r>
                    <w:rPr>
                      <w:rFonts w:hint="eastAsia"/>
                    </w:rPr>
                    <w:t>生活垃圾</w:t>
                  </w:r>
                </w:p>
              </w:tc>
              <w:tc>
                <w:tcPr>
                  <w:tcW w:w="1461" w:type="dxa"/>
                  <w:vAlign w:val="center"/>
                </w:tcPr>
                <w:p w14:paraId="47194CB8">
                  <w:pPr>
                    <w:pStyle w:val="74"/>
                    <w:tabs>
                      <w:tab w:val="left" w:pos="567"/>
                    </w:tabs>
                  </w:pPr>
                  <w:r>
                    <w:rPr>
                      <w:rFonts w:hint="eastAsia"/>
                    </w:rPr>
                    <w:t>否</w:t>
                  </w:r>
                </w:p>
              </w:tc>
              <w:tc>
                <w:tcPr>
                  <w:tcW w:w="1165" w:type="dxa"/>
                  <w:vMerge w:val="continue"/>
                  <w:vAlign w:val="center"/>
                </w:tcPr>
                <w:p w14:paraId="30A0F6ED">
                  <w:pPr>
                    <w:tabs>
                      <w:tab w:val="left" w:pos="567"/>
                    </w:tabs>
                    <w:adjustRightInd w:val="0"/>
                    <w:snapToGrid w:val="0"/>
                    <w:spacing w:line="360" w:lineRule="auto"/>
                    <w:ind w:firstLine="420" w:firstLineChars="200"/>
                    <w:jc w:val="left"/>
                    <w:rPr>
                      <w:szCs w:val="21"/>
                      <w:u w:val="single"/>
                    </w:rPr>
                  </w:pPr>
                </w:p>
              </w:tc>
            </w:tr>
          </w:tbl>
          <w:p w14:paraId="360E8931">
            <w:pPr>
              <w:tabs>
                <w:tab w:val="left" w:pos="567"/>
              </w:tabs>
              <w:adjustRightInd w:val="0"/>
              <w:snapToGrid w:val="0"/>
              <w:spacing w:line="360" w:lineRule="auto"/>
              <w:ind w:firstLine="420" w:firstLineChars="200"/>
            </w:pPr>
          </w:p>
          <w:p w14:paraId="66B1DEF6">
            <w:pPr>
              <w:tabs>
                <w:tab w:val="left" w:pos="567"/>
              </w:tabs>
              <w:adjustRightInd w:val="0"/>
              <w:snapToGrid w:val="0"/>
              <w:spacing w:line="360" w:lineRule="auto"/>
              <w:ind w:firstLine="420" w:firstLineChars="200"/>
            </w:pPr>
            <w:r>
              <w:rPr>
                <w:rFonts w:hint="eastAsia"/>
              </w:rPr>
              <w:t>（</w:t>
            </w:r>
            <w:r>
              <w:t>2</w:t>
            </w:r>
            <w:r>
              <w:rPr>
                <w:rFonts w:hint="eastAsia"/>
              </w:rPr>
              <w:t>）固体废物</w:t>
            </w:r>
            <w:r>
              <w:t>属性判定</w:t>
            </w:r>
          </w:p>
          <w:p w14:paraId="50C36C1E">
            <w:pPr>
              <w:tabs>
                <w:tab w:val="left" w:pos="567"/>
              </w:tabs>
              <w:adjustRightInd w:val="0"/>
              <w:snapToGrid w:val="0"/>
              <w:spacing w:line="360" w:lineRule="auto"/>
              <w:ind w:firstLine="420" w:firstLineChars="200"/>
            </w:pPr>
            <w:r>
              <w:t>根据《国家危险废物名录（2025年版）》，固体废物属性判定见</w:t>
            </w:r>
            <w:r>
              <w:fldChar w:fldCharType="begin"/>
            </w:r>
            <w:r>
              <w:instrText xml:space="preserve"> REF _Ref214972283 \h  \* MERGEFORMAT </w:instrText>
            </w:r>
            <w:r>
              <w:fldChar w:fldCharType="separate"/>
            </w:r>
            <w:r>
              <w:rPr>
                <w:rFonts w:hint="eastAsia"/>
              </w:rPr>
              <w:t xml:space="preserve">表 </w:t>
            </w:r>
            <w:r>
              <w:t>29</w:t>
            </w:r>
            <w:r>
              <w:fldChar w:fldCharType="end"/>
            </w:r>
            <w:r>
              <w:t>。</w:t>
            </w:r>
          </w:p>
          <w:p w14:paraId="74179230">
            <w:pPr>
              <w:widowControl/>
              <w:autoSpaceDE w:val="0"/>
              <w:autoSpaceDN w:val="0"/>
              <w:adjustRightInd w:val="0"/>
              <w:snapToGrid w:val="0"/>
              <w:spacing w:line="360" w:lineRule="auto"/>
              <w:jc w:val="center"/>
              <w:rPr>
                <w:b/>
              </w:rPr>
            </w:pPr>
            <w:bookmarkStart w:id="24" w:name="_Ref214972283"/>
            <w:r>
              <w:rPr>
                <w:rFonts w:hint="eastAsia"/>
                <w:b/>
              </w:rPr>
              <w:t xml:space="preserve">表 </w:t>
            </w:r>
            <w:r>
              <w:rPr>
                <w:b/>
              </w:rPr>
              <w:fldChar w:fldCharType="begin"/>
            </w:r>
            <w:r>
              <w:rPr>
                <w:b/>
              </w:rPr>
              <w:instrText xml:space="preserve"> </w:instrText>
            </w:r>
            <w:r>
              <w:rPr>
                <w:rFonts w:hint="eastAsia"/>
                <w:b/>
              </w:rPr>
              <w:instrText xml:space="preserve">SEQ 表 \* ARABIC</w:instrText>
            </w:r>
            <w:r>
              <w:rPr>
                <w:b/>
              </w:rPr>
              <w:instrText xml:space="preserve"> </w:instrText>
            </w:r>
            <w:r>
              <w:rPr>
                <w:b/>
              </w:rPr>
              <w:fldChar w:fldCharType="separate"/>
            </w:r>
            <w:r>
              <w:rPr>
                <w:b/>
              </w:rPr>
              <w:t>29</w:t>
            </w:r>
            <w:r>
              <w:rPr>
                <w:b/>
              </w:rPr>
              <w:fldChar w:fldCharType="end"/>
            </w:r>
            <w:bookmarkEnd w:id="24"/>
            <w:r>
              <w:rPr>
                <w:b/>
              </w:rPr>
              <w:t xml:space="preserve"> 固体废物属性判定</w:t>
            </w:r>
          </w:p>
          <w:tbl>
            <w:tblPr>
              <w:tblStyle w:val="47"/>
              <w:tblW w:w="816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23"/>
              <w:gridCol w:w="2410"/>
              <w:gridCol w:w="1473"/>
              <w:gridCol w:w="2075"/>
              <w:gridCol w:w="1482"/>
            </w:tblGrid>
            <w:tr w14:paraId="346999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723" w:type="dxa"/>
                  <w:vAlign w:val="center"/>
                </w:tcPr>
                <w:p w14:paraId="47502CBB">
                  <w:pPr>
                    <w:pStyle w:val="74"/>
                    <w:tabs>
                      <w:tab w:val="left" w:pos="567"/>
                    </w:tabs>
                    <w:rPr>
                      <w:b/>
                    </w:rPr>
                  </w:pPr>
                  <w:r>
                    <w:rPr>
                      <w:b/>
                    </w:rPr>
                    <w:t>序号</w:t>
                  </w:r>
                </w:p>
              </w:tc>
              <w:tc>
                <w:tcPr>
                  <w:tcW w:w="2410" w:type="dxa"/>
                  <w:vAlign w:val="center"/>
                </w:tcPr>
                <w:p w14:paraId="69D0CDFC">
                  <w:pPr>
                    <w:pStyle w:val="74"/>
                    <w:tabs>
                      <w:tab w:val="left" w:pos="567"/>
                    </w:tabs>
                    <w:rPr>
                      <w:b/>
                    </w:rPr>
                  </w:pPr>
                  <w:r>
                    <w:rPr>
                      <w:b/>
                    </w:rPr>
                    <w:t>名称</w:t>
                  </w:r>
                </w:p>
              </w:tc>
              <w:tc>
                <w:tcPr>
                  <w:tcW w:w="1473" w:type="dxa"/>
                  <w:vAlign w:val="center"/>
                </w:tcPr>
                <w:p w14:paraId="0A7B2467">
                  <w:pPr>
                    <w:pStyle w:val="74"/>
                    <w:tabs>
                      <w:tab w:val="left" w:pos="567"/>
                    </w:tabs>
                    <w:rPr>
                      <w:b/>
                    </w:rPr>
                  </w:pPr>
                  <w:r>
                    <w:rPr>
                      <w:b/>
                    </w:rPr>
                    <w:t>固废属性</w:t>
                  </w:r>
                </w:p>
              </w:tc>
              <w:tc>
                <w:tcPr>
                  <w:tcW w:w="2075" w:type="dxa"/>
                  <w:vAlign w:val="center"/>
                </w:tcPr>
                <w:p w14:paraId="31302D74">
                  <w:pPr>
                    <w:pStyle w:val="74"/>
                    <w:tabs>
                      <w:tab w:val="left" w:pos="567"/>
                    </w:tabs>
                    <w:rPr>
                      <w:b/>
                    </w:rPr>
                  </w:pPr>
                  <w:r>
                    <w:rPr>
                      <w:b/>
                    </w:rPr>
                    <w:t>废物代码</w:t>
                  </w:r>
                </w:p>
              </w:tc>
              <w:tc>
                <w:tcPr>
                  <w:tcW w:w="1482" w:type="dxa"/>
                  <w:vAlign w:val="center"/>
                </w:tcPr>
                <w:p w14:paraId="204C9129">
                  <w:pPr>
                    <w:pStyle w:val="74"/>
                    <w:tabs>
                      <w:tab w:val="left" w:pos="567"/>
                    </w:tabs>
                    <w:rPr>
                      <w:b/>
                    </w:rPr>
                  </w:pPr>
                  <w:r>
                    <w:rPr>
                      <w:b/>
                    </w:rPr>
                    <w:t>危险特性</w:t>
                  </w:r>
                </w:p>
              </w:tc>
            </w:tr>
            <w:tr w14:paraId="5E9267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3" w:hRule="atLeast"/>
                <w:jc w:val="center"/>
              </w:trPr>
              <w:tc>
                <w:tcPr>
                  <w:tcW w:w="723" w:type="dxa"/>
                  <w:vAlign w:val="center"/>
                </w:tcPr>
                <w:p w14:paraId="5230BC86">
                  <w:pPr>
                    <w:pStyle w:val="74"/>
                    <w:tabs>
                      <w:tab w:val="left" w:pos="567"/>
                    </w:tabs>
                  </w:pPr>
                  <w:r>
                    <w:t>1</w:t>
                  </w:r>
                </w:p>
              </w:tc>
              <w:tc>
                <w:tcPr>
                  <w:tcW w:w="2410" w:type="dxa"/>
                  <w:vAlign w:val="center"/>
                </w:tcPr>
                <w:p w14:paraId="32BD422A">
                  <w:pPr>
                    <w:pStyle w:val="74"/>
                    <w:tabs>
                      <w:tab w:val="left" w:pos="567"/>
                    </w:tabs>
                  </w:pPr>
                  <w:r>
                    <w:t>废油漆桶、废油漆刷</w:t>
                  </w:r>
                </w:p>
              </w:tc>
              <w:tc>
                <w:tcPr>
                  <w:tcW w:w="1473" w:type="dxa"/>
                  <w:vAlign w:val="center"/>
                </w:tcPr>
                <w:p w14:paraId="21A004CD">
                  <w:pPr>
                    <w:pStyle w:val="74"/>
                    <w:tabs>
                      <w:tab w:val="left" w:pos="567"/>
                    </w:tabs>
                  </w:pPr>
                  <w:r>
                    <w:t>危险废物</w:t>
                  </w:r>
                </w:p>
              </w:tc>
              <w:tc>
                <w:tcPr>
                  <w:tcW w:w="2075" w:type="dxa"/>
                  <w:vAlign w:val="center"/>
                </w:tcPr>
                <w:p w14:paraId="12E4E126">
                  <w:pPr>
                    <w:pStyle w:val="74"/>
                    <w:tabs>
                      <w:tab w:val="left" w:pos="567"/>
                    </w:tabs>
                  </w:pPr>
                  <w:r>
                    <w:t>HW</w:t>
                  </w:r>
                  <w:r>
                    <w:rPr>
                      <w:rFonts w:hint="eastAsia"/>
                    </w:rPr>
                    <w:t>49</w:t>
                  </w:r>
                  <w:r>
                    <w:t xml:space="preserve"> 900-</w:t>
                  </w:r>
                  <w:r>
                    <w:rPr>
                      <w:rFonts w:hint="eastAsia"/>
                    </w:rPr>
                    <w:t>041</w:t>
                  </w:r>
                  <w:r>
                    <w:t>-</w:t>
                  </w:r>
                  <w:r>
                    <w:rPr>
                      <w:rFonts w:hint="eastAsia"/>
                    </w:rPr>
                    <w:t>49</w:t>
                  </w:r>
                </w:p>
              </w:tc>
              <w:tc>
                <w:tcPr>
                  <w:tcW w:w="1482" w:type="dxa"/>
                  <w:vAlign w:val="center"/>
                </w:tcPr>
                <w:p w14:paraId="719E3CE1">
                  <w:pPr>
                    <w:pStyle w:val="74"/>
                    <w:tabs>
                      <w:tab w:val="left" w:pos="567"/>
                    </w:tabs>
                  </w:pPr>
                  <w:r>
                    <w:t>T</w:t>
                  </w:r>
                  <w:r>
                    <w:rPr>
                      <w:rFonts w:hint="eastAsia"/>
                    </w:rPr>
                    <w:t>/</w:t>
                  </w:r>
                  <w:r>
                    <w:t>I</w:t>
                  </w:r>
                  <w:r>
                    <w:rPr>
                      <w:rFonts w:hint="eastAsia"/>
                    </w:rPr>
                    <w:t>n</w:t>
                  </w:r>
                </w:p>
              </w:tc>
            </w:tr>
            <w:tr w14:paraId="03A043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dxa"/>
                  <w:vAlign w:val="center"/>
                </w:tcPr>
                <w:p w14:paraId="31A976AB">
                  <w:pPr>
                    <w:pStyle w:val="74"/>
                    <w:tabs>
                      <w:tab w:val="left" w:pos="567"/>
                    </w:tabs>
                  </w:pPr>
                  <w:r>
                    <w:t>2</w:t>
                  </w:r>
                </w:p>
              </w:tc>
              <w:tc>
                <w:tcPr>
                  <w:tcW w:w="2410" w:type="dxa"/>
                  <w:vAlign w:val="center"/>
                </w:tcPr>
                <w:p w14:paraId="4D3A3EDC">
                  <w:pPr>
                    <w:pStyle w:val="74"/>
                    <w:tabs>
                      <w:tab w:val="left" w:pos="567"/>
                    </w:tabs>
                  </w:pPr>
                  <w:r>
                    <w:t>废焊材、吹扫焊接碎屑</w:t>
                  </w:r>
                </w:p>
              </w:tc>
              <w:tc>
                <w:tcPr>
                  <w:tcW w:w="1473" w:type="dxa"/>
                  <w:vMerge w:val="restart"/>
                  <w:vAlign w:val="center"/>
                </w:tcPr>
                <w:p w14:paraId="4E8A555D">
                  <w:pPr>
                    <w:pStyle w:val="74"/>
                    <w:tabs>
                      <w:tab w:val="left" w:pos="567"/>
                    </w:tabs>
                  </w:pPr>
                  <w:r>
                    <w:t>一般工业固体废物</w:t>
                  </w:r>
                </w:p>
              </w:tc>
              <w:tc>
                <w:tcPr>
                  <w:tcW w:w="2075" w:type="dxa"/>
                  <w:vAlign w:val="center"/>
                </w:tcPr>
                <w:p w14:paraId="2BF9A9A7">
                  <w:pPr>
                    <w:pStyle w:val="74"/>
                    <w:tabs>
                      <w:tab w:val="left" w:pos="567"/>
                    </w:tabs>
                  </w:pPr>
                  <w:r>
                    <w:rPr>
                      <w:rFonts w:eastAsia="仿宋"/>
                      <w:kern w:val="0"/>
                      <w:szCs w:val="21"/>
                    </w:rPr>
                    <w:t>900-099-S59</w:t>
                  </w:r>
                </w:p>
              </w:tc>
              <w:tc>
                <w:tcPr>
                  <w:tcW w:w="1482" w:type="dxa"/>
                  <w:vAlign w:val="center"/>
                </w:tcPr>
                <w:p w14:paraId="23EE2F7B">
                  <w:pPr>
                    <w:pStyle w:val="74"/>
                    <w:tabs>
                      <w:tab w:val="left" w:pos="567"/>
                    </w:tabs>
                  </w:pPr>
                  <w:r>
                    <w:t>/</w:t>
                  </w:r>
                </w:p>
              </w:tc>
            </w:tr>
            <w:tr w14:paraId="32EE67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dxa"/>
                  <w:vAlign w:val="center"/>
                </w:tcPr>
                <w:p w14:paraId="365A7E17">
                  <w:pPr>
                    <w:pStyle w:val="74"/>
                    <w:tabs>
                      <w:tab w:val="left" w:pos="567"/>
                    </w:tabs>
                  </w:pPr>
                  <w:r>
                    <w:t>3</w:t>
                  </w:r>
                </w:p>
              </w:tc>
              <w:tc>
                <w:tcPr>
                  <w:tcW w:w="2410" w:type="dxa"/>
                  <w:vAlign w:val="center"/>
                </w:tcPr>
                <w:p w14:paraId="48A40B87">
                  <w:pPr>
                    <w:pStyle w:val="74"/>
                    <w:tabs>
                      <w:tab w:val="left" w:pos="567"/>
                    </w:tabs>
                  </w:pPr>
                  <w:r>
                    <w:t>废包装袋</w:t>
                  </w:r>
                </w:p>
              </w:tc>
              <w:tc>
                <w:tcPr>
                  <w:tcW w:w="1473" w:type="dxa"/>
                  <w:vMerge w:val="continue"/>
                  <w:vAlign w:val="center"/>
                </w:tcPr>
                <w:p w14:paraId="585B0558">
                  <w:pPr>
                    <w:pStyle w:val="74"/>
                    <w:tabs>
                      <w:tab w:val="left" w:pos="567"/>
                    </w:tabs>
                  </w:pPr>
                </w:p>
              </w:tc>
              <w:tc>
                <w:tcPr>
                  <w:tcW w:w="2075" w:type="dxa"/>
                  <w:vAlign w:val="center"/>
                </w:tcPr>
                <w:p w14:paraId="36E8EFDD">
                  <w:pPr>
                    <w:pStyle w:val="74"/>
                    <w:tabs>
                      <w:tab w:val="left" w:pos="567"/>
                    </w:tabs>
                  </w:pPr>
                  <w:r>
                    <w:rPr>
                      <w:rFonts w:eastAsia="仿宋"/>
                      <w:kern w:val="0"/>
                    </w:rPr>
                    <w:t>900-003-S17</w:t>
                  </w:r>
                  <w:r>
                    <w:rPr>
                      <w:rFonts w:hint="eastAsia" w:eastAsia="仿宋"/>
                      <w:kern w:val="0"/>
                    </w:rPr>
                    <w:t>等</w:t>
                  </w:r>
                </w:p>
              </w:tc>
              <w:tc>
                <w:tcPr>
                  <w:tcW w:w="1482" w:type="dxa"/>
                  <w:vAlign w:val="center"/>
                </w:tcPr>
                <w:p w14:paraId="2146C488">
                  <w:pPr>
                    <w:pStyle w:val="74"/>
                    <w:tabs>
                      <w:tab w:val="left" w:pos="567"/>
                    </w:tabs>
                  </w:pPr>
                  <w:r>
                    <w:t>/</w:t>
                  </w:r>
                </w:p>
              </w:tc>
            </w:tr>
          </w:tbl>
          <w:p w14:paraId="7F0C429E">
            <w:pPr>
              <w:tabs>
                <w:tab w:val="left" w:pos="567"/>
              </w:tabs>
              <w:adjustRightInd w:val="0"/>
              <w:snapToGrid w:val="0"/>
              <w:spacing w:line="360" w:lineRule="auto"/>
              <w:ind w:firstLine="420" w:firstLineChars="200"/>
            </w:pPr>
          </w:p>
          <w:p w14:paraId="1464A162">
            <w:pPr>
              <w:tabs>
                <w:tab w:val="left" w:pos="567"/>
              </w:tabs>
              <w:adjustRightInd w:val="0"/>
              <w:snapToGrid w:val="0"/>
              <w:spacing w:line="360" w:lineRule="auto"/>
              <w:ind w:firstLine="420" w:firstLineChars="200"/>
            </w:pPr>
            <w:r>
              <w:rPr>
                <w:rFonts w:hint="eastAsia"/>
              </w:rPr>
              <w:t>（3）</w:t>
            </w:r>
            <w:r>
              <w:t>固体废物产生及处置情况</w:t>
            </w:r>
          </w:p>
          <w:p w14:paraId="738FFB59">
            <w:pPr>
              <w:widowControl/>
              <w:autoSpaceDE w:val="0"/>
              <w:autoSpaceDN w:val="0"/>
              <w:adjustRightInd w:val="0"/>
              <w:snapToGrid w:val="0"/>
              <w:spacing w:line="360" w:lineRule="auto"/>
              <w:jc w:val="center"/>
              <w:rPr>
                <w:b/>
              </w:rPr>
            </w:pPr>
            <w:r>
              <w:rPr>
                <w:rFonts w:hint="eastAsia"/>
                <w:b/>
              </w:rPr>
              <w:t xml:space="preserve">表 </w:t>
            </w:r>
            <w:r>
              <w:rPr>
                <w:b/>
              </w:rPr>
              <w:fldChar w:fldCharType="begin"/>
            </w:r>
            <w:r>
              <w:rPr>
                <w:b/>
              </w:rPr>
              <w:instrText xml:space="preserve"> </w:instrText>
            </w:r>
            <w:r>
              <w:rPr>
                <w:rFonts w:hint="eastAsia"/>
                <w:b/>
              </w:rPr>
              <w:instrText xml:space="preserve">SEQ 表 \* ARABIC</w:instrText>
            </w:r>
            <w:r>
              <w:rPr>
                <w:b/>
              </w:rPr>
              <w:instrText xml:space="preserve"> </w:instrText>
            </w:r>
            <w:r>
              <w:rPr>
                <w:b/>
              </w:rPr>
              <w:fldChar w:fldCharType="separate"/>
            </w:r>
            <w:r>
              <w:rPr>
                <w:b/>
              </w:rPr>
              <w:t>30</w:t>
            </w:r>
            <w:r>
              <w:rPr>
                <w:b/>
              </w:rPr>
              <w:fldChar w:fldCharType="end"/>
            </w:r>
            <w:r>
              <w:rPr>
                <w:b/>
              </w:rPr>
              <w:t xml:space="preserve"> 固体废物污染源源强核算结果及相关参数一览表</w:t>
            </w:r>
          </w:p>
          <w:tbl>
            <w:tblPr>
              <w:tblStyle w:val="47"/>
              <w:tblW w:w="816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1" w:type="dxa"/>
                <w:bottom w:w="0" w:type="dxa"/>
                <w:right w:w="11" w:type="dxa"/>
              </w:tblCellMar>
            </w:tblPr>
            <w:tblGrid>
              <w:gridCol w:w="755"/>
              <w:gridCol w:w="1315"/>
              <w:gridCol w:w="643"/>
              <w:gridCol w:w="1048"/>
              <w:gridCol w:w="950"/>
              <w:gridCol w:w="1048"/>
              <w:gridCol w:w="950"/>
              <w:gridCol w:w="1451"/>
            </w:tblGrid>
            <w:tr w14:paraId="650535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340" w:hRule="atLeast"/>
                <w:jc w:val="center"/>
              </w:trPr>
              <w:tc>
                <w:tcPr>
                  <w:tcW w:w="755" w:type="dxa"/>
                  <w:vMerge w:val="restart"/>
                  <w:vAlign w:val="center"/>
                </w:tcPr>
                <w:p w14:paraId="75AA81DC">
                  <w:pPr>
                    <w:pStyle w:val="74"/>
                    <w:tabs>
                      <w:tab w:val="left" w:pos="567"/>
                    </w:tabs>
                    <w:rPr>
                      <w:b/>
                    </w:rPr>
                  </w:pPr>
                  <w:r>
                    <w:rPr>
                      <w:b/>
                    </w:rPr>
                    <w:t>序号</w:t>
                  </w:r>
                </w:p>
              </w:tc>
              <w:tc>
                <w:tcPr>
                  <w:tcW w:w="1315" w:type="dxa"/>
                  <w:vMerge w:val="restart"/>
                  <w:vAlign w:val="center"/>
                </w:tcPr>
                <w:p w14:paraId="2944D0EE">
                  <w:pPr>
                    <w:pStyle w:val="74"/>
                    <w:tabs>
                      <w:tab w:val="left" w:pos="567"/>
                    </w:tabs>
                    <w:rPr>
                      <w:b/>
                    </w:rPr>
                  </w:pPr>
                  <w:r>
                    <w:rPr>
                      <w:b/>
                    </w:rPr>
                    <w:t>固体废物</w:t>
                  </w:r>
                </w:p>
                <w:p w14:paraId="5010059D">
                  <w:pPr>
                    <w:pStyle w:val="74"/>
                    <w:tabs>
                      <w:tab w:val="left" w:pos="567"/>
                    </w:tabs>
                    <w:rPr>
                      <w:b/>
                    </w:rPr>
                  </w:pPr>
                  <w:r>
                    <w:rPr>
                      <w:b/>
                    </w:rPr>
                    <w:t>名称</w:t>
                  </w:r>
                </w:p>
              </w:tc>
              <w:tc>
                <w:tcPr>
                  <w:tcW w:w="643" w:type="dxa"/>
                  <w:vMerge w:val="restart"/>
                  <w:vAlign w:val="center"/>
                </w:tcPr>
                <w:p w14:paraId="11B438FF">
                  <w:pPr>
                    <w:pStyle w:val="74"/>
                    <w:tabs>
                      <w:tab w:val="left" w:pos="567"/>
                    </w:tabs>
                    <w:rPr>
                      <w:b/>
                    </w:rPr>
                  </w:pPr>
                  <w:r>
                    <w:rPr>
                      <w:b/>
                    </w:rPr>
                    <w:t>固废属性</w:t>
                  </w:r>
                </w:p>
              </w:tc>
              <w:tc>
                <w:tcPr>
                  <w:tcW w:w="1048" w:type="dxa"/>
                  <w:vMerge w:val="restart"/>
                  <w:vAlign w:val="center"/>
                </w:tcPr>
                <w:p w14:paraId="49FB43C3">
                  <w:pPr>
                    <w:pStyle w:val="74"/>
                    <w:tabs>
                      <w:tab w:val="left" w:pos="567"/>
                    </w:tabs>
                    <w:rPr>
                      <w:b/>
                    </w:rPr>
                  </w:pPr>
                  <w:r>
                    <w:rPr>
                      <w:b/>
                    </w:rPr>
                    <w:t>核算方法</w:t>
                  </w:r>
                </w:p>
              </w:tc>
              <w:tc>
                <w:tcPr>
                  <w:tcW w:w="950" w:type="dxa"/>
                  <w:vMerge w:val="restart"/>
                  <w:vAlign w:val="center"/>
                </w:tcPr>
                <w:p w14:paraId="4763615D">
                  <w:pPr>
                    <w:pStyle w:val="74"/>
                    <w:tabs>
                      <w:tab w:val="left" w:pos="567"/>
                    </w:tabs>
                    <w:rPr>
                      <w:b/>
                    </w:rPr>
                  </w:pPr>
                  <w:r>
                    <w:rPr>
                      <w:b/>
                    </w:rPr>
                    <w:t>产生量</w:t>
                  </w:r>
                </w:p>
                <w:p w14:paraId="4A9AF83D">
                  <w:pPr>
                    <w:pStyle w:val="74"/>
                    <w:tabs>
                      <w:tab w:val="left" w:pos="567"/>
                    </w:tabs>
                    <w:rPr>
                      <w:b/>
                    </w:rPr>
                  </w:pPr>
                  <w:r>
                    <w:rPr>
                      <w:b/>
                    </w:rPr>
                    <w:t>（t）</w:t>
                  </w:r>
                </w:p>
              </w:tc>
              <w:tc>
                <w:tcPr>
                  <w:tcW w:w="1998" w:type="dxa"/>
                  <w:gridSpan w:val="2"/>
                  <w:vAlign w:val="center"/>
                </w:tcPr>
                <w:p w14:paraId="363212A1">
                  <w:pPr>
                    <w:pStyle w:val="74"/>
                    <w:tabs>
                      <w:tab w:val="left" w:pos="567"/>
                    </w:tabs>
                    <w:rPr>
                      <w:b/>
                    </w:rPr>
                  </w:pPr>
                  <w:r>
                    <w:rPr>
                      <w:b/>
                    </w:rPr>
                    <w:t>处置措施</w:t>
                  </w:r>
                </w:p>
              </w:tc>
              <w:tc>
                <w:tcPr>
                  <w:tcW w:w="1451" w:type="dxa"/>
                  <w:vMerge w:val="restart"/>
                  <w:vAlign w:val="center"/>
                </w:tcPr>
                <w:p w14:paraId="3A01757E">
                  <w:pPr>
                    <w:pStyle w:val="74"/>
                    <w:tabs>
                      <w:tab w:val="left" w:pos="567"/>
                    </w:tabs>
                    <w:rPr>
                      <w:b/>
                    </w:rPr>
                  </w:pPr>
                  <w:r>
                    <w:rPr>
                      <w:b/>
                    </w:rPr>
                    <w:t>最终去向</w:t>
                  </w:r>
                </w:p>
              </w:tc>
            </w:tr>
            <w:tr w14:paraId="13EA62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340" w:hRule="atLeast"/>
                <w:jc w:val="center"/>
              </w:trPr>
              <w:tc>
                <w:tcPr>
                  <w:tcW w:w="755" w:type="dxa"/>
                  <w:vMerge w:val="continue"/>
                  <w:vAlign w:val="center"/>
                </w:tcPr>
                <w:p w14:paraId="13ED907B">
                  <w:pPr>
                    <w:tabs>
                      <w:tab w:val="left" w:pos="567"/>
                    </w:tabs>
                    <w:adjustRightInd w:val="0"/>
                    <w:snapToGrid w:val="0"/>
                    <w:spacing w:line="360" w:lineRule="auto"/>
                    <w:ind w:firstLine="420" w:firstLineChars="200"/>
                  </w:pPr>
                </w:p>
              </w:tc>
              <w:tc>
                <w:tcPr>
                  <w:tcW w:w="1315" w:type="dxa"/>
                  <w:vMerge w:val="continue"/>
                  <w:vAlign w:val="center"/>
                </w:tcPr>
                <w:p w14:paraId="1BCC6918">
                  <w:pPr>
                    <w:tabs>
                      <w:tab w:val="left" w:pos="567"/>
                    </w:tabs>
                    <w:adjustRightInd w:val="0"/>
                    <w:snapToGrid w:val="0"/>
                    <w:spacing w:line="360" w:lineRule="auto"/>
                    <w:ind w:firstLine="420" w:firstLineChars="200"/>
                  </w:pPr>
                </w:p>
              </w:tc>
              <w:tc>
                <w:tcPr>
                  <w:tcW w:w="643" w:type="dxa"/>
                  <w:vMerge w:val="continue"/>
                  <w:vAlign w:val="center"/>
                </w:tcPr>
                <w:p w14:paraId="0BE89038">
                  <w:pPr>
                    <w:tabs>
                      <w:tab w:val="left" w:pos="567"/>
                    </w:tabs>
                    <w:adjustRightInd w:val="0"/>
                    <w:snapToGrid w:val="0"/>
                    <w:spacing w:line="360" w:lineRule="auto"/>
                    <w:ind w:firstLine="420" w:firstLineChars="200"/>
                  </w:pPr>
                </w:p>
              </w:tc>
              <w:tc>
                <w:tcPr>
                  <w:tcW w:w="1048" w:type="dxa"/>
                  <w:vMerge w:val="continue"/>
                  <w:vAlign w:val="center"/>
                </w:tcPr>
                <w:p w14:paraId="73F1674B">
                  <w:pPr>
                    <w:tabs>
                      <w:tab w:val="left" w:pos="567"/>
                    </w:tabs>
                    <w:adjustRightInd w:val="0"/>
                    <w:snapToGrid w:val="0"/>
                    <w:spacing w:line="360" w:lineRule="auto"/>
                    <w:ind w:firstLine="420" w:firstLineChars="200"/>
                  </w:pPr>
                </w:p>
              </w:tc>
              <w:tc>
                <w:tcPr>
                  <w:tcW w:w="950" w:type="dxa"/>
                  <w:vMerge w:val="continue"/>
                  <w:vAlign w:val="center"/>
                </w:tcPr>
                <w:p w14:paraId="0F1495DF">
                  <w:pPr>
                    <w:tabs>
                      <w:tab w:val="left" w:pos="567"/>
                    </w:tabs>
                    <w:adjustRightInd w:val="0"/>
                    <w:snapToGrid w:val="0"/>
                    <w:spacing w:line="360" w:lineRule="auto"/>
                    <w:ind w:firstLine="420" w:firstLineChars="200"/>
                  </w:pPr>
                </w:p>
              </w:tc>
              <w:tc>
                <w:tcPr>
                  <w:tcW w:w="1048" w:type="dxa"/>
                  <w:vAlign w:val="center"/>
                </w:tcPr>
                <w:p w14:paraId="23C63599">
                  <w:pPr>
                    <w:pStyle w:val="74"/>
                    <w:tabs>
                      <w:tab w:val="left" w:pos="567"/>
                    </w:tabs>
                    <w:rPr>
                      <w:b/>
                    </w:rPr>
                  </w:pPr>
                  <w:r>
                    <w:rPr>
                      <w:b/>
                    </w:rPr>
                    <w:t>工艺</w:t>
                  </w:r>
                </w:p>
              </w:tc>
              <w:tc>
                <w:tcPr>
                  <w:tcW w:w="950" w:type="dxa"/>
                  <w:vAlign w:val="center"/>
                </w:tcPr>
                <w:p w14:paraId="06030128">
                  <w:pPr>
                    <w:pStyle w:val="74"/>
                    <w:tabs>
                      <w:tab w:val="left" w:pos="567"/>
                    </w:tabs>
                    <w:rPr>
                      <w:b/>
                    </w:rPr>
                  </w:pPr>
                  <w:r>
                    <w:rPr>
                      <w:b/>
                    </w:rPr>
                    <w:t>处置量</w:t>
                  </w:r>
                </w:p>
                <w:p w14:paraId="3C501574">
                  <w:pPr>
                    <w:pStyle w:val="74"/>
                    <w:tabs>
                      <w:tab w:val="left" w:pos="567"/>
                    </w:tabs>
                    <w:rPr>
                      <w:b/>
                    </w:rPr>
                  </w:pPr>
                  <w:r>
                    <w:rPr>
                      <w:b/>
                    </w:rPr>
                    <w:t>（t）</w:t>
                  </w:r>
                </w:p>
              </w:tc>
              <w:tc>
                <w:tcPr>
                  <w:tcW w:w="1451" w:type="dxa"/>
                  <w:vMerge w:val="continue"/>
                  <w:vAlign w:val="center"/>
                </w:tcPr>
                <w:p w14:paraId="6753C646">
                  <w:pPr>
                    <w:tabs>
                      <w:tab w:val="left" w:pos="567"/>
                    </w:tabs>
                    <w:adjustRightInd w:val="0"/>
                    <w:snapToGrid w:val="0"/>
                    <w:spacing w:line="360" w:lineRule="auto"/>
                    <w:ind w:firstLine="420" w:firstLineChars="200"/>
                  </w:pPr>
                </w:p>
              </w:tc>
            </w:tr>
            <w:tr w14:paraId="150CD5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464" w:hRule="atLeast"/>
                <w:jc w:val="center"/>
              </w:trPr>
              <w:tc>
                <w:tcPr>
                  <w:tcW w:w="755" w:type="dxa"/>
                  <w:vAlign w:val="center"/>
                </w:tcPr>
                <w:p w14:paraId="21C00814">
                  <w:pPr>
                    <w:pStyle w:val="74"/>
                    <w:tabs>
                      <w:tab w:val="left" w:pos="567"/>
                    </w:tabs>
                  </w:pPr>
                  <w:r>
                    <w:t>1</w:t>
                  </w:r>
                </w:p>
              </w:tc>
              <w:tc>
                <w:tcPr>
                  <w:tcW w:w="1315" w:type="dxa"/>
                  <w:vAlign w:val="center"/>
                </w:tcPr>
                <w:p w14:paraId="5F02B710">
                  <w:pPr>
                    <w:pStyle w:val="74"/>
                    <w:tabs>
                      <w:tab w:val="left" w:pos="567"/>
                    </w:tabs>
                  </w:pPr>
                  <w:r>
                    <w:t>废油漆桶、废油漆刷</w:t>
                  </w:r>
                </w:p>
              </w:tc>
              <w:tc>
                <w:tcPr>
                  <w:tcW w:w="643" w:type="dxa"/>
                  <w:vAlign w:val="center"/>
                </w:tcPr>
                <w:p w14:paraId="0635CBD0">
                  <w:pPr>
                    <w:pStyle w:val="74"/>
                    <w:tabs>
                      <w:tab w:val="left" w:pos="567"/>
                    </w:tabs>
                  </w:pPr>
                  <w:r>
                    <w:t>危险废物</w:t>
                  </w:r>
                </w:p>
              </w:tc>
              <w:tc>
                <w:tcPr>
                  <w:tcW w:w="1048" w:type="dxa"/>
                  <w:vAlign w:val="center"/>
                </w:tcPr>
                <w:p w14:paraId="58D8ACB9">
                  <w:pPr>
                    <w:pStyle w:val="74"/>
                    <w:tabs>
                      <w:tab w:val="left" w:pos="567"/>
                    </w:tabs>
                  </w:pPr>
                  <w:r>
                    <w:t>类比法</w:t>
                  </w:r>
                </w:p>
              </w:tc>
              <w:tc>
                <w:tcPr>
                  <w:tcW w:w="950" w:type="dxa"/>
                  <w:vAlign w:val="center"/>
                </w:tcPr>
                <w:p w14:paraId="0B671DF6">
                  <w:pPr>
                    <w:pStyle w:val="74"/>
                    <w:tabs>
                      <w:tab w:val="left" w:pos="567"/>
                    </w:tabs>
                  </w:pPr>
                  <w:r>
                    <w:t>0.04</w:t>
                  </w:r>
                </w:p>
              </w:tc>
              <w:tc>
                <w:tcPr>
                  <w:tcW w:w="1048" w:type="dxa"/>
                  <w:vAlign w:val="center"/>
                </w:tcPr>
                <w:p w14:paraId="0DF5174C">
                  <w:pPr>
                    <w:pStyle w:val="74"/>
                    <w:tabs>
                      <w:tab w:val="left" w:pos="567"/>
                    </w:tabs>
                  </w:pPr>
                  <w:r>
                    <w:t>委托处置</w:t>
                  </w:r>
                </w:p>
              </w:tc>
              <w:tc>
                <w:tcPr>
                  <w:tcW w:w="950" w:type="dxa"/>
                  <w:vAlign w:val="center"/>
                </w:tcPr>
                <w:p w14:paraId="0E8B898A">
                  <w:pPr>
                    <w:pStyle w:val="74"/>
                    <w:tabs>
                      <w:tab w:val="left" w:pos="567"/>
                    </w:tabs>
                  </w:pPr>
                  <w:r>
                    <w:t>0.04</w:t>
                  </w:r>
                </w:p>
              </w:tc>
              <w:tc>
                <w:tcPr>
                  <w:tcW w:w="1451" w:type="dxa"/>
                  <w:vAlign w:val="center"/>
                </w:tcPr>
                <w:p w14:paraId="1A283F30">
                  <w:pPr>
                    <w:pStyle w:val="74"/>
                    <w:tabs>
                      <w:tab w:val="left" w:pos="567"/>
                    </w:tabs>
                  </w:pPr>
                  <w:r>
                    <w:t>委托有相关资质单位处置</w:t>
                  </w:r>
                </w:p>
              </w:tc>
            </w:tr>
            <w:tr w14:paraId="5E2B3E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367" w:hRule="atLeast"/>
                <w:jc w:val="center"/>
              </w:trPr>
              <w:tc>
                <w:tcPr>
                  <w:tcW w:w="755" w:type="dxa"/>
                  <w:vAlign w:val="center"/>
                </w:tcPr>
                <w:p w14:paraId="2877B57F">
                  <w:pPr>
                    <w:pStyle w:val="74"/>
                    <w:tabs>
                      <w:tab w:val="left" w:pos="567"/>
                    </w:tabs>
                  </w:pPr>
                  <w:r>
                    <w:t>2</w:t>
                  </w:r>
                </w:p>
              </w:tc>
              <w:tc>
                <w:tcPr>
                  <w:tcW w:w="1315" w:type="dxa"/>
                  <w:vAlign w:val="center"/>
                </w:tcPr>
                <w:p w14:paraId="137A9F28">
                  <w:pPr>
                    <w:pStyle w:val="74"/>
                    <w:tabs>
                      <w:tab w:val="left" w:pos="567"/>
                    </w:tabs>
                  </w:pPr>
                  <w:r>
                    <w:t>废焊材、吹扫焊接碎屑</w:t>
                  </w:r>
                </w:p>
              </w:tc>
              <w:tc>
                <w:tcPr>
                  <w:tcW w:w="643" w:type="dxa"/>
                  <w:vMerge w:val="restart"/>
                  <w:vAlign w:val="center"/>
                </w:tcPr>
                <w:p w14:paraId="62388916">
                  <w:pPr>
                    <w:pStyle w:val="74"/>
                    <w:tabs>
                      <w:tab w:val="left" w:pos="567"/>
                    </w:tabs>
                  </w:pPr>
                  <w:r>
                    <w:t>一般工业固体废物</w:t>
                  </w:r>
                </w:p>
              </w:tc>
              <w:tc>
                <w:tcPr>
                  <w:tcW w:w="1048" w:type="dxa"/>
                  <w:vAlign w:val="center"/>
                </w:tcPr>
                <w:p w14:paraId="2DEFFCBE">
                  <w:pPr>
                    <w:pStyle w:val="74"/>
                    <w:tabs>
                      <w:tab w:val="left" w:pos="567"/>
                    </w:tabs>
                  </w:pPr>
                  <w:r>
                    <w:t>类比法</w:t>
                  </w:r>
                </w:p>
              </w:tc>
              <w:tc>
                <w:tcPr>
                  <w:tcW w:w="950" w:type="dxa"/>
                  <w:vAlign w:val="center"/>
                </w:tcPr>
                <w:p w14:paraId="6ABFC024">
                  <w:pPr>
                    <w:pStyle w:val="74"/>
                    <w:tabs>
                      <w:tab w:val="left" w:pos="567"/>
                    </w:tabs>
                  </w:pPr>
                  <w:r>
                    <w:t>0.04</w:t>
                  </w:r>
                </w:p>
              </w:tc>
              <w:tc>
                <w:tcPr>
                  <w:tcW w:w="1048" w:type="dxa"/>
                  <w:vAlign w:val="center"/>
                </w:tcPr>
                <w:p w14:paraId="593B0AFB">
                  <w:pPr>
                    <w:pStyle w:val="74"/>
                    <w:tabs>
                      <w:tab w:val="left" w:pos="567"/>
                    </w:tabs>
                  </w:pPr>
                  <w:r>
                    <w:t>外售</w:t>
                  </w:r>
                </w:p>
              </w:tc>
              <w:tc>
                <w:tcPr>
                  <w:tcW w:w="950" w:type="dxa"/>
                  <w:vAlign w:val="center"/>
                </w:tcPr>
                <w:p w14:paraId="49211A39">
                  <w:pPr>
                    <w:pStyle w:val="74"/>
                    <w:tabs>
                      <w:tab w:val="left" w:pos="567"/>
                    </w:tabs>
                  </w:pPr>
                  <w:r>
                    <w:t>0.04</w:t>
                  </w:r>
                </w:p>
              </w:tc>
              <w:tc>
                <w:tcPr>
                  <w:tcW w:w="1451" w:type="dxa"/>
                  <w:vMerge w:val="restart"/>
                  <w:vAlign w:val="center"/>
                </w:tcPr>
                <w:p w14:paraId="15F7CAC9">
                  <w:pPr>
                    <w:pStyle w:val="74"/>
                    <w:tabs>
                      <w:tab w:val="left" w:pos="567"/>
                    </w:tabs>
                  </w:pPr>
                  <w:r>
                    <w:t>由施工单位集中收集后外售处理</w:t>
                  </w:r>
                </w:p>
              </w:tc>
            </w:tr>
            <w:tr w14:paraId="13346F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340" w:hRule="atLeast"/>
                <w:jc w:val="center"/>
              </w:trPr>
              <w:tc>
                <w:tcPr>
                  <w:tcW w:w="755" w:type="dxa"/>
                  <w:vAlign w:val="center"/>
                </w:tcPr>
                <w:p w14:paraId="3C166BF6">
                  <w:pPr>
                    <w:pStyle w:val="74"/>
                    <w:tabs>
                      <w:tab w:val="left" w:pos="567"/>
                    </w:tabs>
                  </w:pPr>
                  <w:r>
                    <w:t>3</w:t>
                  </w:r>
                </w:p>
              </w:tc>
              <w:tc>
                <w:tcPr>
                  <w:tcW w:w="1315" w:type="dxa"/>
                  <w:vAlign w:val="center"/>
                </w:tcPr>
                <w:p w14:paraId="43389C80">
                  <w:pPr>
                    <w:pStyle w:val="74"/>
                    <w:tabs>
                      <w:tab w:val="left" w:pos="567"/>
                    </w:tabs>
                  </w:pPr>
                  <w:r>
                    <w:t>废包装袋</w:t>
                  </w:r>
                </w:p>
              </w:tc>
              <w:tc>
                <w:tcPr>
                  <w:tcW w:w="643" w:type="dxa"/>
                  <w:vMerge w:val="continue"/>
                  <w:vAlign w:val="center"/>
                </w:tcPr>
                <w:p w14:paraId="6DD8B60F">
                  <w:pPr>
                    <w:tabs>
                      <w:tab w:val="left" w:pos="567"/>
                    </w:tabs>
                    <w:adjustRightInd w:val="0"/>
                    <w:snapToGrid w:val="0"/>
                    <w:spacing w:line="360" w:lineRule="auto"/>
                    <w:ind w:firstLine="420" w:firstLineChars="200"/>
                    <w:jc w:val="left"/>
                    <w:rPr>
                      <w:rFonts w:eastAsia="仿宋_GB2312"/>
                      <w:kern w:val="21"/>
                    </w:rPr>
                  </w:pPr>
                </w:p>
              </w:tc>
              <w:tc>
                <w:tcPr>
                  <w:tcW w:w="1048" w:type="dxa"/>
                  <w:vAlign w:val="center"/>
                </w:tcPr>
                <w:p w14:paraId="2DCD5C4E">
                  <w:pPr>
                    <w:pStyle w:val="74"/>
                    <w:tabs>
                      <w:tab w:val="left" w:pos="567"/>
                    </w:tabs>
                  </w:pPr>
                  <w:r>
                    <w:t>类比法</w:t>
                  </w:r>
                </w:p>
              </w:tc>
              <w:tc>
                <w:tcPr>
                  <w:tcW w:w="950" w:type="dxa"/>
                  <w:vAlign w:val="center"/>
                </w:tcPr>
                <w:p w14:paraId="3A5AE3BE">
                  <w:pPr>
                    <w:pStyle w:val="74"/>
                    <w:tabs>
                      <w:tab w:val="left" w:pos="567"/>
                    </w:tabs>
                  </w:pPr>
                  <w:r>
                    <w:t>0.03</w:t>
                  </w:r>
                </w:p>
              </w:tc>
              <w:tc>
                <w:tcPr>
                  <w:tcW w:w="1048" w:type="dxa"/>
                  <w:vAlign w:val="center"/>
                </w:tcPr>
                <w:p w14:paraId="4BDFCDD5">
                  <w:pPr>
                    <w:pStyle w:val="74"/>
                    <w:tabs>
                      <w:tab w:val="left" w:pos="567"/>
                    </w:tabs>
                  </w:pPr>
                  <w:r>
                    <w:t>外售</w:t>
                  </w:r>
                </w:p>
              </w:tc>
              <w:tc>
                <w:tcPr>
                  <w:tcW w:w="950" w:type="dxa"/>
                  <w:vAlign w:val="center"/>
                </w:tcPr>
                <w:p w14:paraId="63E84E1A">
                  <w:pPr>
                    <w:pStyle w:val="74"/>
                    <w:tabs>
                      <w:tab w:val="left" w:pos="567"/>
                    </w:tabs>
                  </w:pPr>
                  <w:r>
                    <w:t>0.03</w:t>
                  </w:r>
                </w:p>
              </w:tc>
              <w:tc>
                <w:tcPr>
                  <w:tcW w:w="1451" w:type="dxa"/>
                  <w:vMerge w:val="continue"/>
                  <w:vAlign w:val="center"/>
                </w:tcPr>
                <w:p w14:paraId="62092099">
                  <w:pPr>
                    <w:tabs>
                      <w:tab w:val="left" w:pos="567"/>
                    </w:tabs>
                    <w:adjustRightInd w:val="0"/>
                    <w:snapToGrid w:val="0"/>
                    <w:spacing w:line="360" w:lineRule="auto"/>
                    <w:ind w:firstLine="420" w:firstLineChars="200"/>
                    <w:jc w:val="left"/>
                    <w:rPr>
                      <w:szCs w:val="21"/>
                      <w:u w:val="single"/>
                    </w:rPr>
                  </w:pPr>
                </w:p>
              </w:tc>
            </w:tr>
            <w:tr w14:paraId="4648A5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340" w:hRule="atLeast"/>
                <w:jc w:val="center"/>
              </w:trPr>
              <w:tc>
                <w:tcPr>
                  <w:tcW w:w="755" w:type="dxa"/>
                  <w:vAlign w:val="center"/>
                </w:tcPr>
                <w:p w14:paraId="5DAC9DAE">
                  <w:pPr>
                    <w:pStyle w:val="74"/>
                    <w:tabs>
                      <w:tab w:val="left" w:pos="567"/>
                    </w:tabs>
                  </w:pPr>
                  <w:r>
                    <w:rPr>
                      <w:rFonts w:hint="eastAsia"/>
                    </w:rPr>
                    <w:t>4</w:t>
                  </w:r>
                </w:p>
              </w:tc>
              <w:tc>
                <w:tcPr>
                  <w:tcW w:w="1315" w:type="dxa"/>
                  <w:vAlign w:val="center"/>
                </w:tcPr>
                <w:p w14:paraId="4229FCA5">
                  <w:pPr>
                    <w:pStyle w:val="74"/>
                    <w:tabs>
                      <w:tab w:val="left" w:pos="567"/>
                    </w:tabs>
                  </w:pPr>
                  <w:r>
                    <w:rPr>
                      <w:rFonts w:hint="eastAsia"/>
                    </w:rPr>
                    <w:t>生活垃圾</w:t>
                  </w:r>
                </w:p>
              </w:tc>
              <w:tc>
                <w:tcPr>
                  <w:tcW w:w="643" w:type="dxa"/>
                  <w:vAlign w:val="center"/>
                </w:tcPr>
                <w:p w14:paraId="5FCE1703">
                  <w:pPr>
                    <w:jc w:val="center"/>
                    <w:rPr>
                      <w:rFonts w:eastAsia="仿宋_GB2312"/>
                      <w:kern w:val="21"/>
                    </w:rPr>
                  </w:pPr>
                  <w:r>
                    <w:rPr>
                      <w:rFonts w:hint="eastAsia" w:eastAsia="仿宋_GB2312"/>
                      <w:kern w:val="21"/>
                    </w:rPr>
                    <w:t>/</w:t>
                  </w:r>
                </w:p>
              </w:tc>
              <w:tc>
                <w:tcPr>
                  <w:tcW w:w="1048" w:type="dxa"/>
                  <w:vAlign w:val="center"/>
                </w:tcPr>
                <w:p w14:paraId="0055BC77">
                  <w:pPr>
                    <w:jc w:val="center"/>
                    <w:rPr>
                      <w:rFonts w:eastAsia="仿宋_GB2312"/>
                      <w:kern w:val="21"/>
                    </w:rPr>
                  </w:pPr>
                  <w:r>
                    <w:rPr>
                      <w:rFonts w:eastAsia="仿宋_GB2312"/>
                      <w:kern w:val="21"/>
                    </w:rPr>
                    <w:t>类比法</w:t>
                  </w:r>
                </w:p>
              </w:tc>
              <w:tc>
                <w:tcPr>
                  <w:tcW w:w="950" w:type="dxa"/>
                  <w:vAlign w:val="center"/>
                </w:tcPr>
                <w:p w14:paraId="742BC3B2">
                  <w:pPr>
                    <w:jc w:val="center"/>
                    <w:rPr>
                      <w:rFonts w:eastAsia="仿宋_GB2312"/>
                      <w:kern w:val="21"/>
                    </w:rPr>
                  </w:pPr>
                  <w:r>
                    <w:rPr>
                      <w:rFonts w:hint="eastAsia" w:eastAsia="仿宋_GB2312"/>
                      <w:kern w:val="21"/>
                    </w:rPr>
                    <w:t>1</w:t>
                  </w:r>
                  <w:r>
                    <w:rPr>
                      <w:rFonts w:eastAsia="仿宋_GB2312"/>
                      <w:kern w:val="21"/>
                    </w:rPr>
                    <w:t>.2</w:t>
                  </w:r>
                </w:p>
              </w:tc>
              <w:tc>
                <w:tcPr>
                  <w:tcW w:w="1048" w:type="dxa"/>
                  <w:vAlign w:val="center"/>
                </w:tcPr>
                <w:p w14:paraId="4DFF72C9">
                  <w:pPr>
                    <w:pStyle w:val="74"/>
                    <w:tabs>
                      <w:tab w:val="left" w:pos="567"/>
                    </w:tabs>
                  </w:pPr>
                  <w:r>
                    <w:t>委托处置</w:t>
                  </w:r>
                </w:p>
              </w:tc>
              <w:tc>
                <w:tcPr>
                  <w:tcW w:w="950" w:type="dxa"/>
                  <w:vAlign w:val="center"/>
                </w:tcPr>
                <w:p w14:paraId="5BE35944">
                  <w:pPr>
                    <w:jc w:val="center"/>
                    <w:rPr>
                      <w:rFonts w:eastAsia="仿宋_GB2312"/>
                      <w:kern w:val="21"/>
                    </w:rPr>
                  </w:pPr>
                  <w:r>
                    <w:rPr>
                      <w:rFonts w:hint="eastAsia" w:eastAsia="仿宋_GB2312"/>
                      <w:kern w:val="21"/>
                    </w:rPr>
                    <w:t>1</w:t>
                  </w:r>
                  <w:r>
                    <w:rPr>
                      <w:rFonts w:eastAsia="仿宋_GB2312"/>
                      <w:kern w:val="21"/>
                    </w:rPr>
                    <w:t>.2</w:t>
                  </w:r>
                </w:p>
              </w:tc>
              <w:tc>
                <w:tcPr>
                  <w:tcW w:w="1451" w:type="dxa"/>
                  <w:vAlign w:val="center"/>
                </w:tcPr>
                <w:p w14:paraId="3BE47426">
                  <w:pPr>
                    <w:pStyle w:val="74"/>
                    <w:tabs>
                      <w:tab w:val="left" w:pos="567"/>
                    </w:tabs>
                    <w:rPr>
                      <w:szCs w:val="21"/>
                      <w:u w:val="single"/>
                    </w:rPr>
                  </w:pPr>
                  <w:r>
                    <w:rPr>
                      <w:rFonts w:hint="eastAsia"/>
                    </w:rPr>
                    <w:t>环卫清运</w:t>
                  </w:r>
                </w:p>
              </w:tc>
            </w:tr>
          </w:tbl>
          <w:p w14:paraId="6C05EFF1">
            <w:pPr>
              <w:tabs>
                <w:tab w:val="left" w:pos="567"/>
              </w:tabs>
              <w:adjustRightInd w:val="0"/>
              <w:snapToGrid w:val="0"/>
              <w:spacing w:line="360" w:lineRule="auto"/>
              <w:ind w:firstLine="420" w:firstLineChars="200"/>
            </w:pPr>
          </w:p>
          <w:p w14:paraId="3AD2D914">
            <w:pPr>
              <w:tabs>
                <w:tab w:val="left" w:pos="567"/>
              </w:tabs>
              <w:adjustRightInd w:val="0"/>
              <w:snapToGrid w:val="0"/>
              <w:spacing w:line="360" w:lineRule="auto"/>
              <w:ind w:firstLine="420" w:firstLineChars="200"/>
            </w:pPr>
            <w:r>
              <w:rPr>
                <w:rFonts w:hint="eastAsia"/>
              </w:rPr>
              <w:t>（4）</w:t>
            </w:r>
            <w:r>
              <w:t>管理要求</w:t>
            </w:r>
          </w:p>
          <w:p w14:paraId="45DE96BA">
            <w:pPr>
              <w:tabs>
                <w:tab w:val="left" w:pos="567"/>
              </w:tabs>
              <w:adjustRightInd w:val="0"/>
              <w:snapToGrid w:val="0"/>
              <w:spacing w:line="360" w:lineRule="auto"/>
              <w:ind w:firstLine="420" w:firstLineChars="200"/>
            </w:pPr>
            <w:r>
              <w:rPr>
                <w:rFonts w:hint="eastAsia"/>
              </w:rPr>
              <w:t>1）</w:t>
            </w:r>
            <w:r>
              <w:t>一般固体废物</w:t>
            </w:r>
          </w:p>
          <w:p w14:paraId="07493BD5">
            <w:pPr>
              <w:tabs>
                <w:tab w:val="left" w:pos="567"/>
              </w:tabs>
              <w:adjustRightInd w:val="0"/>
              <w:snapToGrid w:val="0"/>
              <w:spacing w:line="360" w:lineRule="auto"/>
              <w:ind w:firstLine="420" w:firstLineChars="200"/>
            </w:pPr>
            <w:r>
              <w:t>一般工业固体废物收集后外售。项目应按照《中华人民共和国固体废物污染环境防治法》，建立健全工业固体废物产生、收集、贮存、运输、利用、处置全过程的污染环境防治责任制度，建立工业固体废物管理台账，如实记录产生工业固体废物的种类、数量、流向、贮存、利用、处置等信息，实现工业固体废物可追溯、可查询。</w:t>
            </w:r>
          </w:p>
          <w:p w14:paraId="1F892130">
            <w:pPr>
              <w:tabs>
                <w:tab w:val="left" w:pos="567"/>
              </w:tabs>
              <w:adjustRightInd w:val="0"/>
              <w:snapToGrid w:val="0"/>
              <w:spacing w:line="360" w:lineRule="auto"/>
              <w:ind w:firstLine="420" w:firstLineChars="200"/>
            </w:pPr>
            <w:r>
              <w:t>2）危险废物</w:t>
            </w:r>
          </w:p>
          <w:p w14:paraId="6ACAFADD">
            <w:pPr>
              <w:tabs>
                <w:tab w:val="left" w:pos="567"/>
              </w:tabs>
              <w:adjustRightInd w:val="0"/>
              <w:snapToGrid w:val="0"/>
              <w:spacing w:line="360" w:lineRule="auto"/>
              <w:ind w:firstLine="420" w:firstLineChars="200"/>
            </w:pPr>
            <w:r>
              <w:t>本项目施工期危险废物废油漆桶、废油漆刷当日产生后运回广西氯碱公司厂内</w:t>
            </w:r>
            <w:r>
              <w:rPr>
                <w:rFonts w:hint="eastAsia"/>
              </w:rPr>
              <w:t>，</w:t>
            </w:r>
            <w:r>
              <w:t>将危险废物分类收集，暂存于危废暂存间，委托有资质的单位统一清运处理。在危险废物管理工作中严格执行国家的有关</w:t>
            </w:r>
            <w:r>
              <w:rPr>
                <w:rFonts w:hint="eastAsia"/>
                <w:lang w:eastAsia="zh-CN"/>
              </w:rPr>
              <w:t>法律法规</w:t>
            </w:r>
            <w:r>
              <w:t>，自觉接受环保部门的监督和日常检查，主要的管理工作有：</w:t>
            </w:r>
          </w:p>
          <w:p w14:paraId="0806D49E">
            <w:pPr>
              <w:tabs>
                <w:tab w:val="left" w:pos="567"/>
              </w:tabs>
              <w:adjustRightInd w:val="0"/>
              <w:snapToGrid w:val="0"/>
              <w:spacing w:line="360" w:lineRule="auto"/>
              <w:ind w:firstLine="420" w:firstLineChars="200"/>
            </w:pPr>
            <w:r>
              <w:rPr>
                <w:rFonts w:hint="eastAsia"/>
              </w:rPr>
              <w:t>①</w:t>
            </w:r>
            <w:r>
              <w:t>建立危险废物管理台账，对转移的危险废物进行计量称重，如实记录、妥善保管转移危险废物的种类、重量（数量）和接受人等相关信息，如</w:t>
            </w:r>
            <w:r>
              <w:fldChar w:fldCharType="begin"/>
            </w:r>
            <w:r>
              <w:instrText xml:space="preserve"> REF _Ref214973277 \h  \* MERGEFORMAT </w:instrText>
            </w:r>
            <w:r>
              <w:fldChar w:fldCharType="separate"/>
            </w:r>
            <w:r>
              <w:rPr>
                <w:rFonts w:hint="eastAsia"/>
              </w:rPr>
              <w:t xml:space="preserve">表 </w:t>
            </w:r>
            <w:r>
              <w:t>31</w:t>
            </w:r>
            <w:r>
              <w:fldChar w:fldCharType="end"/>
            </w:r>
            <w:r>
              <w:t>。</w:t>
            </w:r>
          </w:p>
          <w:p w14:paraId="09176D45">
            <w:pPr>
              <w:widowControl/>
              <w:autoSpaceDE w:val="0"/>
              <w:autoSpaceDN w:val="0"/>
              <w:adjustRightInd w:val="0"/>
              <w:snapToGrid w:val="0"/>
              <w:spacing w:line="360" w:lineRule="auto"/>
              <w:jc w:val="center"/>
              <w:rPr>
                <w:b/>
              </w:rPr>
            </w:pPr>
            <w:bookmarkStart w:id="25" w:name="_Ref214973277"/>
            <w:r>
              <w:rPr>
                <w:rFonts w:hint="eastAsia"/>
                <w:b/>
              </w:rPr>
              <w:t xml:space="preserve">表 </w:t>
            </w:r>
            <w:r>
              <w:rPr>
                <w:b/>
              </w:rPr>
              <w:fldChar w:fldCharType="begin"/>
            </w:r>
            <w:r>
              <w:rPr>
                <w:b/>
              </w:rPr>
              <w:instrText xml:space="preserve"> </w:instrText>
            </w:r>
            <w:r>
              <w:rPr>
                <w:rFonts w:hint="eastAsia"/>
                <w:b/>
              </w:rPr>
              <w:instrText xml:space="preserve">SEQ 表 \* ARABIC</w:instrText>
            </w:r>
            <w:r>
              <w:rPr>
                <w:b/>
              </w:rPr>
              <w:instrText xml:space="preserve"> </w:instrText>
            </w:r>
            <w:r>
              <w:rPr>
                <w:b/>
              </w:rPr>
              <w:fldChar w:fldCharType="separate"/>
            </w:r>
            <w:r>
              <w:rPr>
                <w:b/>
              </w:rPr>
              <w:t>31</w:t>
            </w:r>
            <w:r>
              <w:rPr>
                <w:b/>
              </w:rPr>
              <w:fldChar w:fldCharType="end"/>
            </w:r>
            <w:bookmarkEnd w:id="25"/>
            <w:r>
              <w:rPr>
                <w:b/>
              </w:rPr>
              <w:t xml:space="preserve"> 危险废物暂存点运行记录台账表</w:t>
            </w:r>
          </w:p>
          <w:tbl>
            <w:tblPr>
              <w:tblStyle w:val="47"/>
              <w:tblW w:w="816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661"/>
              <w:gridCol w:w="655"/>
              <w:gridCol w:w="830"/>
              <w:gridCol w:w="529"/>
              <w:gridCol w:w="655"/>
              <w:gridCol w:w="529"/>
              <w:gridCol w:w="529"/>
              <w:gridCol w:w="529"/>
              <w:gridCol w:w="402"/>
              <w:gridCol w:w="655"/>
              <w:gridCol w:w="655"/>
              <w:gridCol w:w="655"/>
              <w:gridCol w:w="879"/>
            </w:tblGrid>
            <w:tr w14:paraId="60744A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146" w:type="dxa"/>
                  <w:gridSpan w:val="3"/>
                  <w:vAlign w:val="center"/>
                </w:tcPr>
                <w:p w14:paraId="62C7A88F">
                  <w:pPr>
                    <w:pStyle w:val="74"/>
                    <w:tabs>
                      <w:tab w:val="left" w:pos="567"/>
                    </w:tabs>
                  </w:pPr>
                  <w:r>
                    <w:t>固体废物暂存点名称</w:t>
                  </w:r>
                </w:p>
              </w:tc>
              <w:tc>
                <w:tcPr>
                  <w:tcW w:w="6017" w:type="dxa"/>
                  <w:gridSpan w:val="10"/>
                  <w:vAlign w:val="center"/>
                </w:tcPr>
                <w:p w14:paraId="209A7481">
                  <w:pPr>
                    <w:pStyle w:val="74"/>
                    <w:tabs>
                      <w:tab w:val="left" w:pos="567"/>
                    </w:tabs>
                  </w:pPr>
                  <w:r>
                    <w:t>记录内容</w:t>
                  </w:r>
                </w:p>
              </w:tc>
            </w:tr>
            <w:tr w14:paraId="207913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661" w:type="dxa"/>
                  <w:vAlign w:val="center"/>
                </w:tcPr>
                <w:p w14:paraId="686202E6">
                  <w:pPr>
                    <w:pStyle w:val="74"/>
                    <w:tabs>
                      <w:tab w:val="left" w:pos="567"/>
                    </w:tabs>
                  </w:pPr>
                  <w:r>
                    <w:t>暂存点编号</w:t>
                  </w:r>
                </w:p>
              </w:tc>
              <w:tc>
                <w:tcPr>
                  <w:tcW w:w="655" w:type="dxa"/>
                  <w:vAlign w:val="center"/>
                </w:tcPr>
                <w:p w14:paraId="13161DE7">
                  <w:pPr>
                    <w:pStyle w:val="74"/>
                    <w:tabs>
                      <w:tab w:val="left" w:pos="567"/>
                    </w:tabs>
                  </w:pPr>
                  <w:r>
                    <w:t>暂存点位置</w:t>
                  </w:r>
                </w:p>
              </w:tc>
              <w:tc>
                <w:tcPr>
                  <w:tcW w:w="830" w:type="dxa"/>
                  <w:vAlign w:val="center"/>
                </w:tcPr>
                <w:p w14:paraId="5285F36B">
                  <w:pPr>
                    <w:pStyle w:val="74"/>
                    <w:tabs>
                      <w:tab w:val="left" w:pos="567"/>
                    </w:tabs>
                  </w:pPr>
                  <w:r>
                    <w:t>面积（m</w:t>
                  </w:r>
                  <w:r>
                    <w:rPr>
                      <w:vertAlign w:val="superscript"/>
                    </w:rPr>
                    <w:t>2</w:t>
                  </w:r>
                  <w:r>
                    <w:t>）</w:t>
                  </w:r>
                </w:p>
              </w:tc>
              <w:tc>
                <w:tcPr>
                  <w:tcW w:w="529" w:type="dxa"/>
                  <w:vAlign w:val="center"/>
                </w:tcPr>
                <w:p w14:paraId="77D83B2A">
                  <w:pPr>
                    <w:pStyle w:val="74"/>
                    <w:tabs>
                      <w:tab w:val="left" w:pos="567"/>
                    </w:tabs>
                  </w:pPr>
                  <w:r>
                    <w:t>固废名称</w:t>
                  </w:r>
                </w:p>
              </w:tc>
              <w:tc>
                <w:tcPr>
                  <w:tcW w:w="655" w:type="dxa"/>
                  <w:vAlign w:val="center"/>
                </w:tcPr>
                <w:p w14:paraId="3D62BEA8">
                  <w:pPr>
                    <w:pStyle w:val="74"/>
                    <w:tabs>
                      <w:tab w:val="left" w:pos="567"/>
                    </w:tabs>
                  </w:pPr>
                  <w:r>
                    <w:t>来源</w:t>
                  </w:r>
                </w:p>
              </w:tc>
              <w:tc>
                <w:tcPr>
                  <w:tcW w:w="529" w:type="dxa"/>
                  <w:vAlign w:val="center"/>
                </w:tcPr>
                <w:p w14:paraId="10390B60">
                  <w:pPr>
                    <w:pStyle w:val="74"/>
                    <w:tabs>
                      <w:tab w:val="left" w:pos="567"/>
                    </w:tabs>
                  </w:pPr>
                  <w:r>
                    <w:t>存放容器</w:t>
                  </w:r>
                </w:p>
              </w:tc>
              <w:tc>
                <w:tcPr>
                  <w:tcW w:w="529" w:type="dxa"/>
                  <w:vAlign w:val="center"/>
                </w:tcPr>
                <w:p w14:paraId="77761B44">
                  <w:pPr>
                    <w:pStyle w:val="74"/>
                    <w:tabs>
                      <w:tab w:val="left" w:pos="567"/>
                    </w:tabs>
                  </w:pPr>
                  <w:r>
                    <w:t>入库量</w:t>
                  </w:r>
                </w:p>
              </w:tc>
              <w:tc>
                <w:tcPr>
                  <w:tcW w:w="529" w:type="dxa"/>
                  <w:vAlign w:val="center"/>
                </w:tcPr>
                <w:p w14:paraId="09010527">
                  <w:pPr>
                    <w:pStyle w:val="74"/>
                    <w:tabs>
                      <w:tab w:val="left" w:pos="567"/>
                    </w:tabs>
                  </w:pPr>
                  <w:r>
                    <w:t>入库时间</w:t>
                  </w:r>
                </w:p>
              </w:tc>
              <w:tc>
                <w:tcPr>
                  <w:tcW w:w="402" w:type="dxa"/>
                  <w:vAlign w:val="center"/>
                </w:tcPr>
                <w:p w14:paraId="072F6FFB">
                  <w:pPr>
                    <w:pStyle w:val="74"/>
                    <w:tabs>
                      <w:tab w:val="left" w:pos="567"/>
                    </w:tabs>
                  </w:pPr>
                  <w:r>
                    <w:t>清运量</w:t>
                  </w:r>
                </w:p>
              </w:tc>
              <w:tc>
                <w:tcPr>
                  <w:tcW w:w="655" w:type="dxa"/>
                  <w:vAlign w:val="center"/>
                </w:tcPr>
                <w:p w14:paraId="41E7963F">
                  <w:pPr>
                    <w:pStyle w:val="74"/>
                    <w:tabs>
                      <w:tab w:val="left" w:pos="567"/>
                    </w:tabs>
                  </w:pPr>
                  <w:r>
                    <w:t>清运出库时间</w:t>
                  </w:r>
                </w:p>
              </w:tc>
              <w:tc>
                <w:tcPr>
                  <w:tcW w:w="655" w:type="dxa"/>
                  <w:vAlign w:val="center"/>
                </w:tcPr>
                <w:p w14:paraId="6C7BD337">
                  <w:pPr>
                    <w:pStyle w:val="74"/>
                    <w:tabs>
                      <w:tab w:val="left" w:pos="567"/>
                    </w:tabs>
                  </w:pPr>
                  <w:r>
                    <w:t>去向</w:t>
                  </w:r>
                </w:p>
              </w:tc>
              <w:tc>
                <w:tcPr>
                  <w:tcW w:w="655" w:type="dxa"/>
                  <w:vAlign w:val="center"/>
                </w:tcPr>
                <w:p w14:paraId="6562C722">
                  <w:pPr>
                    <w:pStyle w:val="74"/>
                    <w:tabs>
                      <w:tab w:val="left" w:pos="567"/>
                    </w:tabs>
                  </w:pPr>
                  <w:r>
                    <w:t>库存量</w:t>
                  </w:r>
                </w:p>
              </w:tc>
              <w:tc>
                <w:tcPr>
                  <w:tcW w:w="879" w:type="dxa"/>
                  <w:vAlign w:val="center"/>
                </w:tcPr>
                <w:p w14:paraId="197E61C2">
                  <w:pPr>
                    <w:pStyle w:val="74"/>
                    <w:tabs>
                      <w:tab w:val="left" w:pos="567"/>
                    </w:tabs>
                  </w:pPr>
                  <w:r>
                    <w:t>记录人</w:t>
                  </w:r>
                </w:p>
              </w:tc>
            </w:tr>
            <w:tr w14:paraId="4F5914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661" w:type="dxa"/>
                  <w:vAlign w:val="center"/>
                </w:tcPr>
                <w:p w14:paraId="5FE89FFD">
                  <w:pPr>
                    <w:pStyle w:val="74"/>
                    <w:tabs>
                      <w:tab w:val="left" w:pos="567"/>
                    </w:tabs>
                  </w:pPr>
                </w:p>
              </w:tc>
              <w:tc>
                <w:tcPr>
                  <w:tcW w:w="655" w:type="dxa"/>
                  <w:vAlign w:val="center"/>
                </w:tcPr>
                <w:p w14:paraId="7A4E9881">
                  <w:pPr>
                    <w:pStyle w:val="74"/>
                    <w:tabs>
                      <w:tab w:val="left" w:pos="567"/>
                    </w:tabs>
                  </w:pPr>
                </w:p>
              </w:tc>
              <w:tc>
                <w:tcPr>
                  <w:tcW w:w="830" w:type="dxa"/>
                  <w:vAlign w:val="center"/>
                </w:tcPr>
                <w:p w14:paraId="343D86C6">
                  <w:pPr>
                    <w:pStyle w:val="74"/>
                    <w:tabs>
                      <w:tab w:val="left" w:pos="567"/>
                    </w:tabs>
                  </w:pPr>
                </w:p>
              </w:tc>
              <w:tc>
                <w:tcPr>
                  <w:tcW w:w="529" w:type="dxa"/>
                  <w:vAlign w:val="center"/>
                </w:tcPr>
                <w:p w14:paraId="376821C9">
                  <w:pPr>
                    <w:pStyle w:val="74"/>
                    <w:tabs>
                      <w:tab w:val="left" w:pos="567"/>
                    </w:tabs>
                  </w:pPr>
                </w:p>
              </w:tc>
              <w:tc>
                <w:tcPr>
                  <w:tcW w:w="655" w:type="dxa"/>
                  <w:vAlign w:val="center"/>
                </w:tcPr>
                <w:p w14:paraId="30E4FD47">
                  <w:pPr>
                    <w:pStyle w:val="74"/>
                    <w:tabs>
                      <w:tab w:val="left" w:pos="567"/>
                    </w:tabs>
                  </w:pPr>
                </w:p>
              </w:tc>
              <w:tc>
                <w:tcPr>
                  <w:tcW w:w="529" w:type="dxa"/>
                  <w:vAlign w:val="center"/>
                </w:tcPr>
                <w:p w14:paraId="5BD55DCA">
                  <w:pPr>
                    <w:pStyle w:val="74"/>
                    <w:tabs>
                      <w:tab w:val="left" w:pos="567"/>
                    </w:tabs>
                  </w:pPr>
                </w:p>
              </w:tc>
              <w:tc>
                <w:tcPr>
                  <w:tcW w:w="529" w:type="dxa"/>
                  <w:vAlign w:val="center"/>
                </w:tcPr>
                <w:p w14:paraId="237BF5C9">
                  <w:pPr>
                    <w:pStyle w:val="74"/>
                    <w:tabs>
                      <w:tab w:val="left" w:pos="567"/>
                    </w:tabs>
                  </w:pPr>
                </w:p>
              </w:tc>
              <w:tc>
                <w:tcPr>
                  <w:tcW w:w="529" w:type="dxa"/>
                  <w:vAlign w:val="center"/>
                </w:tcPr>
                <w:p w14:paraId="6590ECF8">
                  <w:pPr>
                    <w:pStyle w:val="74"/>
                    <w:tabs>
                      <w:tab w:val="left" w:pos="567"/>
                    </w:tabs>
                  </w:pPr>
                </w:p>
              </w:tc>
              <w:tc>
                <w:tcPr>
                  <w:tcW w:w="402" w:type="dxa"/>
                  <w:vAlign w:val="center"/>
                </w:tcPr>
                <w:p w14:paraId="03DFD4D7">
                  <w:pPr>
                    <w:pStyle w:val="74"/>
                    <w:tabs>
                      <w:tab w:val="left" w:pos="567"/>
                    </w:tabs>
                  </w:pPr>
                </w:p>
              </w:tc>
              <w:tc>
                <w:tcPr>
                  <w:tcW w:w="655" w:type="dxa"/>
                  <w:vAlign w:val="center"/>
                </w:tcPr>
                <w:p w14:paraId="3CF5016A">
                  <w:pPr>
                    <w:pStyle w:val="74"/>
                    <w:tabs>
                      <w:tab w:val="left" w:pos="567"/>
                    </w:tabs>
                  </w:pPr>
                </w:p>
              </w:tc>
              <w:tc>
                <w:tcPr>
                  <w:tcW w:w="655" w:type="dxa"/>
                  <w:vAlign w:val="center"/>
                </w:tcPr>
                <w:p w14:paraId="1E441A06">
                  <w:pPr>
                    <w:pStyle w:val="74"/>
                    <w:tabs>
                      <w:tab w:val="left" w:pos="567"/>
                    </w:tabs>
                  </w:pPr>
                </w:p>
              </w:tc>
              <w:tc>
                <w:tcPr>
                  <w:tcW w:w="655" w:type="dxa"/>
                  <w:vAlign w:val="center"/>
                </w:tcPr>
                <w:p w14:paraId="35A71BD7">
                  <w:pPr>
                    <w:pStyle w:val="74"/>
                    <w:tabs>
                      <w:tab w:val="left" w:pos="567"/>
                    </w:tabs>
                  </w:pPr>
                </w:p>
              </w:tc>
              <w:tc>
                <w:tcPr>
                  <w:tcW w:w="879" w:type="dxa"/>
                  <w:vAlign w:val="center"/>
                </w:tcPr>
                <w:p w14:paraId="66E3E1C4">
                  <w:pPr>
                    <w:pStyle w:val="74"/>
                    <w:tabs>
                      <w:tab w:val="left" w:pos="567"/>
                    </w:tabs>
                  </w:pPr>
                </w:p>
              </w:tc>
            </w:tr>
            <w:tr w14:paraId="3D9448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661" w:type="dxa"/>
                  <w:vAlign w:val="center"/>
                </w:tcPr>
                <w:p w14:paraId="276761AE">
                  <w:pPr>
                    <w:pStyle w:val="74"/>
                    <w:tabs>
                      <w:tab w:val="left" w:pos="567"/>
                    </w:tabs>
                  </w:pPr>
                </w:p>
              </w:tc>
              <w:tc>
                <w:tcPr>
                  <w:tcW w:w="655" w:type="dxa"/>
                  <w:vAlign w:val="center"/>
                </w:tcPr>
                <w:p w14:paraId="441B228F">
                  <w:pPr>
                    <w:pStyle w:val="74"/>
                    <w:tabs>
                      <w:tab w:val="left" w:pos="567"/>
                    </w:tabs>
                  </w:pPr>
                </w:p>
              </w:tc>
              <w:tc>
                <w:tcPr>
                  <w:tcW w:w="830" w:type="dxa"/>
                  <w:vAlign w:val="center"/>
                </w:tcPr>
                <w:p w14:paraId="60099353">
                  <w:pPr>
                    <w:pStyle w:val="74"/>
                    <w:tabs>
                      <w:tab w:val="left" w:pos="567"/>
                    </w:tabs>
                  </w:pPr>
                </w:p>
              </w:tc>
              <w:tc>
                <w:tcPr>
                  <w:tcW w:w="529" w:type="dxa"/>
                  <w:vAlign w:val="center"/>
                </w:tcPr>
                <w:p w14:paraId="6A65CD03">
                  <w:pPr>
                    <w:pStyle w:val="74"/>
                    <w:tabs>
                      <w:tab w:val="left" w:pos="567"/>
                    </w:tabs>
                  </w:pPr>
                </w:p>
              </w:tc>
              <w:tc>
                <w:tcPr>
                  <w:tcW w:w="655" w:type="dxa"/>
                  <w:vAlign w:val="center"/>
                </w:tcPr>
                <w:p w14:paraId="5E76E193">
                  <w:pPr>
                    <w:pStyle w:val="74"/>
                    <w:tabs>
                      <w:tab w:val="left" w:pos="567"/>
                    </w:tabs>
                  </w:pPr>
                </w:p>
              </w:tc>
              <w:tc>
                <w:tcPr>
                  <w:tcW w:w="529" w:type="dxa"/>
                  <w:vAlign w:val="center"/>
                </w:tcPr>
                <w:p w14:paraId="11B8BD6A">
                  <w:pPr>
                    <w:pStyle w:val="74"/>
                    <w:tabs>
                      <w:tab w:val="left" w:pos="567"/>
                    </w:tabs>
                  </w:pPr>
                </w:p>
              </w:tc>
              <w:tc>
                <w:tcPr>
                  <w:tcW w:w="529" w:type="dxa"/>
                  <w:vAlign w:val="center"/>
                </w:tcPr>
                <w:p w14:paraId="77474C65">
                  <w:pPr>
                    <w:pStyle w:val="74"/>
                    <w:tabs>
                      <w:tab w:val="left" w:pos="567"/>
                    </w:tabs>
                  </w:pPr>
                </w:p>
              </w:tc>
              <w:tc>
                <w:tcPr>
                  <w:tcW w:w="529" w:type="dxa"/>
                  <w:vAlign w:val="center"/>
                </w:tcPr>
                <w:p w14:paraId="054AA413">
                  <w:pPr>
                    <w:pStyle w:val="74"/>
                    <w:tabs>
                      <w:tab w:val="left" w:pos="567"/>
                    </w:tabs>
                  </w:pPr>
                </w:p>
              </w:tc>
              <w:tc>
                <w:tcPr>
                  <w:tcW w:w="402" w:type="dxa"/>
                  <w:vAlign w:val="center"/>
                </w:tcPr>
                <w:p w14:paraId="1B85173D">
                  <w:pPr>
                    <w:pStyle w:val="74"/>
                    <w:tabs>
                      <w:tab w:val="left" w:pos="567"/>
                    </w:tabs>
                  </w:pPr>
                </w:p>
              </w:tc>
              <w:tc>
                <w:tcPr>
                  <w:tcW w:w="655" w:type="dxa"/>
                  <w:vAlign w:val="center"/>
                </w:tcPr>
                <w:p w14:paraId="5BD94AB0">
                  <w:pPr>
                    <w:pStyle w:val="74"/>
                    <w:tabs>
                      <w:tab w:val="left" w:pos="567"/>
                    </w:tabs>
                  </w:pPr>
                </w:p>
              </w:tc>
              <w:tc>
                <w:tcPr>
                  <w:tcW w:w="655" w:type="dxa"/>
                  <w:vAlign w:val="center"/>
                </w:tcPr>
                <w:p w14:paraId="3A131F60">
                  <w:pPr>
                    <w:pStyle w:val="74"/>
                    <w:tabs>
                      <w:tab w:val="left" w:pos="567"/>
                    </w:tabs>
                  </w:pPr>
                </w:p>
              </w:tc>
              <w:tc>
                <w:tcPr>
                  <w:tcW w:w="655" w:type="dxa"/>
                  <w:vAlign w:val="center"/>
                </w:tcPr>
                <w:p w14:paraId="0AA76CC3">
                  <w:pPr>
                    <w:pStyle w:val="74"/>
                    <w:tabs>
                      <w:tab w:val="left" w:pos="567"/>
                    </w:tabs>
                  </w:pPr>
                </w:p>
              </w:tc>
              <w:tc>
                <w:tcPr>
                  <w:tcW w:w="879" w:type="dxa"/>
                  <w:vAlign w:val="center"/>
                </w:tcPr>
                <w:p w14:paraId="540421DF">
                  <w:pPr>
                    <w:pStyle w:val="74"/>
                    <w:tabs>
                      <w:tab w:val="left" w:pos="567"/>
                    </w:tabs>
                  </w:pPr>
                </w:p>
              </w:tc>
            </w:tr>
          </w:tbl>
          <w:p w14:paraId="7CA36EDF">
            <w:pPr>
              <w:tabs>
                <w:tab w:val="left" w:pos="567"/>
              </w:tabs>
              <w:adjustRightInd w:val="0"/>
              <w:snapToGrid w:val="0"/>
              <w:spacing w:line="360" w:lineRule="auto"/>
              <w:ind w:firstLine="420" w:firstLineChars="200"/>
            </w:pPr>
          </w:p>
          <w:p w14:paraId="24E15BBF">
            <w:pPr>
              <w:tabs>
                <w:tab w:val="left" w:pos="567"/>
              </w:tabs>
              <w:adjustRightInd w:val="0"/>
              <w:snapToGrid w:val="0"/>
              <w:spacing w:line="360" w:lineRule="auto"/>
              <w:ind w:firstLine="420" w:firstLineChars="200"/>
            </w:pPr>
            <w:r>
              <w:rPr>
                <w:rFonts w:hint="eastAsia"/>
              </w:rPr>
              <w:t>②</w:t>
            </w:r>
            <w:r>
              <w:t>在危险废物的转移运输中，按《危险废物转移管理办法》（部令第23号）的规定，执行危险废物联单制度，转移危险废物的，应通过国家危险废物信息管理系统填写、运行危险废物电子转移联单，并依照国家有关规定公开危险废物转移相关污染环境防治信息。危险废物移出人、危险废物承运人、危险废物接收人在危险废物转移过程中应当采取防扬散、防流失、防渗漏或者其他防止污染环境的措施，不得擅自倾倒、堆放、丢弃、遗撒危险废物，并对所造成的环境污染及生态破坏依法承担责任。</w:t>
            </w:r>
          </w:p>
          <w:p w14:paraId="7489763D">
            <w:pPr>
              <w:tabs>
                <w:tab w:val="left" w:pos="567"/>
              </w:tabs>
              <w:adjustRightInd w:val="0"/>
              <w:snapToGrid w:val="0"/>
              <w:spacing w:line="360" w:lineRule="auto"/>
              <w:ind w:firstLine="420" w:firstLineChars="200"/>
            </w:pPr>
            <w:r>
              <w:rPr>
                <w:rFonts w:hint="eastAsia"/>
              </w:rPr>
              <w:t>3）生活垃圾</w:t>
            </w:r>
          </w:p>
          <w:p w14:paraId="588A09C7">
            <w:pPr>
              <w:tabs>
                <w:tab w:val="left" w:pos="567"/>
              </w:tabs>
              <w:adjustRightInd w:val="0"/>
              <w:snapToGrid w:val="0"/>
              <w:spacing w:line="360" w:lineRule="auto"/>
              <w:ind w:firstLine="420" w:firstLineChars="200"/>
            </w:pPr>
            <w:r>
              <w:rPr>
                <w:rFonts w:hint="eastAsia"/>
              </w:rPr>
              <w:t>生活垃圾由环卫部门定期清运。</w:t>
            </w:r>
          </w:p>
          <w:p w14:paraId="42A60ECE">
            <w:pPr>
              <w:tabs>
                <w:tab w:val="left" w:pos="567"/>
              </w:tabs>
              <w:adjustRightInd w:val="0"/>
              <w:snapToGrid w:val="0"/>
              <w:spacing w:line="360" w:lineRule="auto"/>
              <w:ind w:firstLine="420" w:firstLineChars="200"/>
            </w:pPr>
            <w:r>
              <w:t>综上所述，在加强管理，并在落实好各项污染防治措施和固体废物安全处置措施的前提下，本项目施工期产生的固体废物对周围环境的影响较小。</w:t>
            </w:r>
          </w:p>
          <w:p w14:paraId="7792C3CF">
            <w:pPr>
              <w:tabs>
                <w:tab w:val="left" w:pos="567"/>
              </w:tabs>
              <w:adjustRightInd w:val="0"/>
              <w:snapToGrid w:val="0"/>
              <w:spacing w:line="360" w:lineRule="auto"/>
              <w:rPr>
                <w:b/>
              </w:rPr>
            </w:pPr>
            <w:r>
              <w:rPr>
                <w:b/>
              </w:rPr>
              <w:t>6、施工期环境风险影响分析</w:t>
            </w:r>
          </w:p>
          <w:p w14:paraId="546EC745">
            <w:pPr>
              <w:tabs>
                <w:tab w:val="left" w:pos="567"/>
              </w:tabs>
              <w:adjustRightInd w:val="0"/>
              <w:snapToGrid w:val="0"/>
              <w:spacing w:line="360" w:lineRule="auto"/>
              <w:ind w:firstLine="420" w:firstLineChars="200"/>
            </w:pPr>
            <w:r>
              <w:t>现有管廊上已敷设管道的企业主要有：普莱克斯（广西）气体有限公司、中石油昆仑燃气有限公司、广西华谊氯碱化工有限公司、广西华谊新材料有限公司、广西华谊能源化工有限公司、</w:t>
            </w:r>
            <w:r>
              <w:rPr>
                <w:rFonts w:hint="eastAsia"/>
              </w:rPr>
              <w:t>威立雅环保科技（钦州）有限公司</w:t>
            </w:r>
            <w:r>
              <w:t>、孚宝（钦州）码头有限公司、国投钦州发电有限公司，管线主要输送物料有污水、液碱、盐酸、乙烯、天然气、甲醇、正丁醇、异丁醇、苯等物质。</w:t>
            </w:r>
          </w:p>
          <w:p w14:paraId="38DF91A3">
            <w:pPr>
              <w:tabs>
                <w:tab w:val="left" w:pos="567"/>
              </w:tabs>
              <w:adjustRightInd w:val="0"/>
              <w:snapToGrid w:val="0"/>
              <w:spacing w:line="360" w:lineRule="auto"/>
              <w:ind w:firstLine="420" w:firstLineChars="200"/>
            </w:pPr>
            <w:r>
              <w:t>施工过程中若因施工时操作不当，易造成现有管线发生泄漏，发生火灾爆炸事故，对周围人群、大气环境造成不利影响。因此，项目施工期应加强施工管理，避免出现施工事故：</w:t>
            </w:r>
          </w:p>
          <w:p w14:paraId="73E2DF72">
            <w:pPr>
              <w:tabs>
                <w:tab w:val="left" w:pos="567"/>
              </w:tabs>
              <w:adjustRightInd w:val="0"/>
              <w:snapToGrid w:val="0"/>
              <w:spacing w:line="360" w:lineRule="auto"/>
              <w:ind w:firstLine="420" w:firstLineChars="200"/>
            </w:pPr>
            <w:r>
              <w:rPr>
                <w:rFonts w:hint="eastAsia"/>
              </w:rPr>
              <w:t>①</w:t>
            </w:r>
            <w:r>
              <w:t>项目管线的设计、施工、监理以及与工程建设有关的重要设备、材料等的采购，应择优选择有资质的单位。</w:t>
            </w:r>
          </w:p>
          <w:p w14:paraId="61A31252">
            <w:pPr>
              <w:tabs>
                <w:tab w:val="left" w:pos="567"/>
              </w:tabs>
              <w:adjustRightInd w:val="0"/>
              <w:snapToGrid w:val="0"/>
              <w:spacing w:line="360" w:lineRule="auto"/>
              <w:ind w:firstLine="420" w:firstLineChars="200"/>
            </w:pPr>
            <w:r>
              <w:rPr>
                <w:rFonts w:hint="eastAsia"/>
              </w:rPr>
              <w:t>②</w:t>
            </w:r>
            <w:r>
              <w:t>项目施工前应向当地的建设行政主管部门办理许可手续，如涉及压力管道，还应到当地的特种设备监管部门报备，并在管理单位进行备案后，方可施工。</w:t>
            </w:r>
          </w:p>
          <w:p w14:paraId="4802C202">
            <w:pPr>
              <w:tabs>
                <w:tab w:val="left" w:pos="567"/>
              </w:tabs>
              <w:adjustRightInd w:val="0"/>
              <w:snapToGrid w:val="0"/>
              <w:spacing w:line="360" w:lineRule="auto"/>
              <w:ind w:firstLine="420" w:firstLineChars="200"/>
            </w:pPr>
            <w:r>
              <w:rPr>
                <w:rFonts w:hint="eastAsia"/>
              </w:rPr>
              <w:t>③</w:t>
            </w:r>
            <w:r>
              <w:t>进入园区作业的施工单位，应经钦州石化产业园相关职能部门的安全审查并登记备案，施工人员应经过钦州石化产业园或管理单位的安全准入培训。</w:t>
            </w:r>
          </w:p>
          <w:p w14:paraId="2CD9A7FC">
            <w:pPr>
              <w:tabs>
                <w:tab w:val="left" w:pos="567"/>
              </w:tabs>
              <w:adjustRightInd w:val="0"/>
              <w:snapToGrid w:val="0"/>
              <w:spacing w:line="360" w:lineRule="auto"/>
              <w:ind w:firstLine="420" w:firstLineChars="200"/>
            </w:pPr>
            <w:r>
              <w:rPr>
                <w:rFonts w:hint="eastAsia"/>
              </w:rPr>
              <w:t>④</w:t>
            </w:r>
            <w:r>
              <w:t>项目管线施工时，应对施工过程中存在的、可能导致作业人员群死群伤或造成重大不良社会影响的分部分项工程应编制安全专项施工方案，并组织专家对安全专项施工方案进行论证。</w:t>
            </w:r>
          </w:p>
          <w:p w14:paraId="350E3F8C">
            <w:pPr>
              <w:tabs>
                <w:tab w:val="left" w:pos="567"/>
              </w:tabs>
              <w:adjustRightInd w:val="0"/>
              <w:snapToGrid w:val="0"/>
              <w:spacing w:line="360" w:lineRule="auto"/>
              <w:ind w:firstLine="420" w:firstLineChars="200"/>
            </w:pPr>
            <w:r>
              <w:rPr>
                <w:rFonts w:hint="eastAsia"/>
              </w:rPr>
              <w:t>⑤</w:t>
            </w:r>
            <w:r>
              <w:t>管理单位应对施工队伍人员进行安全教育培训，考核合格后上岗，特种作业人员应持证上岗。</w:t>
            </w:r>
          </w:p>
          <w:p w14:paraId="7EA89EE5">
            <w:pPr>
              <w:tabs>
                <w:tab w:val="left" w:pos="567"/>
              </w:tabs>
              <w:adjustRightInd w:val="0"/>
              <w:snapToGrid w:val="0"/>
              <w:spacing w:line="360" w:lineRule="auto"/>
              <w:ind w:firstLine="420" w:firstLineChars="200"/>
            </w:pPr>
            <w:r>
              <w:rPr>
                <w:rFonts w:hint="eastAsia"/>
              </w:rPr>
              <w:t>⑥</w:t>
            </w:r>
            <w:r>
              <w:t>管理单位应对动火、进入受限空间、盲板抽堵、高处、吊装、临时用电、动土、断路和射线等作业活动实施作业证备案管理制度，由作业单位按照《危险化学品企业特殊作业安全规范》（GB30871-2022）的要求办理作业审批受限，并由相关责任人签名确认。</w:t>
            </w:r>
          </w:p>
          <w:p w14:paraId="25E4AA82">
            <w:pPr>
              <w:tabs>
                <w:tab w:val="left" w:pos="567"/>
              </w:tabs>
              <w:adjustRightInd w:val="0"/>
              <w:snapToGrid w:val="0"/>
              <w:spacing w:line="360" w:lineRule="auto"/>
              <w:ind w:firstLine="420" w:firstLineChars="200"/>
            </w:pPr>
            <w:r>
              <w:t>项目管线安装时，伴随着吊装、焊接等施工，施工时应采取相应防护措施，避免引发现有管线泄漏；</w:t>
            </w:r>
          </w:p>
          <w:p w14:paraId="506E05AE">
            <w:pPr>
              <w:tabs>
                <w:tab w:val="left" w:pos="567"/>
              </w:tabs>
              <w:adjustRightInd w:val="0"/>
              <w:snapToGrid w:val="0"/>
              <w:spacing w:line="360" w:lineRule="auto"/>
              <w:ind w:firstLine="420" w:firstLineChars="200"/>
            </w:pPr>
            <w:r>
              <w:rPr>
                <w:rFonts w:hint="eastAsia"/>
              </w:rPr>
              <w:t>①</w:t>
            </w:r>
            <w:r>
              <w:t>管道在安装前应对设备管口、预埋件、预留孔洞、钢结构等涉及管道安装的内容进行复核。</w:t>
            </w:r>
          </w:p>
          <w:p w14:paraId="27DCD6DA">
            <w:pPr>
              <w:tabs>
                <w:tab w:val="left" w:pos="567"/>
              </w:tabs>
              <w:adjustRightInd w:val="0"/>
              <w:snapToGrid w:val="0"/>
              <w:spacing w:line="360" w:lineRule="auto"/>
              <w:ind w:firstLine="420" w:firstLineChars="200"/>
            </w:pPr>
            <w:r>
              <w:rPr>
                <w:rFonts w:hint="eastAsia"/>
              </w:rPr>
              <w:t>②</w:t>
            </w:r>
            <w:r>
              <w:t>管线施工前，应经钦州石化产业园相关职能部门的安全审查并登记备案，同时向现有管线单位联系，应确保现有管线不存在泄漏情形。</w:t>
            </w:r>
          </w:p>
          <w:p w14:paraId="5E2B3F96">
            <w:pPr>
              <w:tabs>
                <w:tab w:val="left" w:pos="567"/>
              </w:tabs>
              <w:adjustRightInd w:val="0"/>
              <w:snapToGrid w:val="0"/>
              <w:spacing w:line="360" w:lineRule="auto"/>
              <w:ind w:firstLine="420" w:firstLineChars="200"/>
            </w:pPr>
            <w:r>
              <w:rPr>
                <w:rFonts w:hint="eastAsia"/>
              </w:rPr>
              <w:t>③</w:t>
            </w:r>
            <w:r>
              <w:t>正式焊接前检查作业下方及周围是否有易燃易爆物，作业面是否有诸如油漆类防腐物质，如果有应事先做好妥善处理。现有焊接、动火作业必须根据要求办理作业票证。</w:t>
            </w:r>
          </w:p>
          <w:p w14:paraId="3C3347E4">
            <w:pPr>
              <w:tabs>
                <w:tab w:val="left" w:pos="567"/>
              </w:tabs>
              <w:adjustRightInd w:val="0"/>
              <w:snapToGrid w:val="0"/>
              <w:spacing w:line="360" w:lineRule="auto"/>
              <w:ind w:firstLine="420" w:firstLineChars="200"/>
            </w:pPr>
            <w:r>
              <w:rPr>
                <w:rFonts w:hint="eastAsia"/>
              </w:rPr>
              <w:t>④</w:t>
            </w:r>
            <w:r>
              <w:t>在对临近现有管线进行焊接作业时，应做好防火、防高温措施，对附近管线铺设防火石棉布，施工人员不可踩在管道上，不可敲击运行管线。</w:t>
            </w:r>
          </w:p>
          <w:p w14:paraId="1659CCF9">
            <w:pPr>
              <w:tabs>
                <w:tab w:val="left" w:pos="567"/>
              </w:tabs>
              <w:adjustRightInd w:val="0"/>
              <w:snapToGrid w:val="0"/>
              <w:spacing w:line="360" w:lineRule="auto"/>
              <w:ind w:firstLine="420" w:firstLineChars="200"/>
            </w:pPr>
            <w:r>
              <w:rPr>
                <w:rFonts w:hint="eastAsia"/>
              </w:rPr>
              <w:t>⑤</w:t>
            </w:r>
            <w:r>
              <w:t>同时需在施工现场至少设置2个灭火器，对焊接施工人员，进行上岗前的安全教育，掌握安全基础知识，确保熟练使用消防器材。</w:t>
            </w:r>
          </w:p>
          <w:p w14:paraId="0E192974">
            <w:pPr>
              <w:tabs>
                <w:tab w:val="left" w:pos="567"/>
              </w:tabs>
              <w:adjustRightInd w:val="0"/>
              <w:snapToGrid w:val="0"/>
              <w:spacing w:line="360" w:lineRule="auto"/>
              <w:ind w:firstLine="420" w:firstLineChars="200"/>
            </w:pPr>
            <w:r>
              <w:rPr>
                <w:rFonts w:hint="eastAsia"/>
              </w:rPr>
              <w:t>⑥</w:t>
            </w:r>
            <w:r>
              <w:t>焊接管道的周边存在易燃易爆物质传输管道时，应采用防火隔热物料对周边10m范围内传输易燃易爆物质的管道进行包裹，作业场所周围10m的范围内不得存在有易燃易爆物品，禁止明火。并对焊接区域周边进行可燃气体检测，避免周边管道发生物质泄漏，焊接时造成火灾爆炸从而引起周边管道起火爆炸。</w:t>
            </w:r>
          </w:p>
          <w:p w14:paraId="7657F512">
            <w:pPr>
              <w:tabs>
                <w:tab w:val="left" w:pos="567"/>
              </w:tabs>
              <w:adjustRightInd w:val="0"/>
              <w:snapToGrid w:val="0"/>
              <w:spacing w:line="360" w:lineRule="auto"/>
              <w:ind w:firstLine="420" w:firstLineChars="200"/>
            </w:pPr>
            <w:r>
              <w:t>本项目依托石化产业园的公共管廊，如本项目发生管道爆炸事故，对可能产生联锁继发影响的并行管线，要电话告知各并行管道所属公司，用最快的办法切断管段上、下游的截断阀，放空破裂管段的输送物料。施工期一旦出现事故，需及时有效应对，防止造成环境污染。</w:t>
            </w:r>
          </w:p>
          <w:p w14:paraId="27619AA4">
            <w:pPr>
              <w:tabs>
                <w:tab w:val="left" w:pos="567"/>
              </w:tabs>
              <w:adjustRightInd w:val="0"/>
              <w:snapToGrid w:val="0"/>
              <w:spacing w:line="360" w:lineRule="auto"/>
              <w:ind w:firstLine="420" w:firstLineChars="200"/>
            </w:pPr>
            <w:r>
              <w:t>钦州石化产业园建立覆盖石化产业园的安全预警响应中心与环保监测系统，使园区管理部门在突发性化学污染事件中，做出准确的应急监测分析，可以为突发性环境事件的应急决策与指挥提供依据，起到技术支持作用。系统提供事故污染排放源位置、排放规模的信息；提供污染现场污染控制与污染物清理和处理效果的有关信息，可在</w:t>
            </w:r>
            <w:r>
              <w:rPr>
                <w:rFonts w:hint="eastAsia"/>
                <w:lang w:val="en-US" w:eastAsia="zh-CN"/>
              </w:rPr>
              <w:t>第</w:t>
            </w:r>
            <w:r>
              <w:t>一时间内发现泄漏点，支撑应急快速到位，有效控制事故发生。</w:t>
            </w:r>
            <w:r>
              <w:rPr>
                <w:rFonts w:hint="eastAsia"/>
              </w:rPr>
              <w:t>可满足本项目建成运营后的环境风险防控要求。</w:t>
            </w:r>
          </w:p>
          <w:p w14:paraId="66765D04">
            <w:pPr>
              <w:tabs>
                <w:tab w:val="left" w:pos="567"/>
              </w:tabs>
              <w:adjustRightInd w:val="0"/>
              <w:snapToGrid w:val="0"/>
              <w:spacing w:line="360" w:lineRule="auto"/>
              <w:rPr>
                <w:b/>
              </w:rPr>
            </w:pPr>
            <w:r>
              <w:rPr>
                <w:rFonts w:hint="eastAsia"/>
                <w:b/>
              </w:rPr>
              <w:t>7</w:t>
            </w:r>
            <w:r>
              <w:rPr>
                <w:b/>
              </w:rPr>
              <w:t>、施工期</w:t>
            </w:r>
            <w:r>
              <w:rPr>
                <w:rFonts w:hint="eastAsia"/>
                <w:b/>
              </w:rPr>
              <w:t>对转产的危险化学品管道清洗过程环境</w:t>
            </w:r>
            <w:r>
              <w:rPr>
                <w:b/>
              </w:rPr>
              <w:t>影响分析</w:t>
            </w:r>
          </w:p>
          <w:p w14:paraId="65DB61AE">
            <w:pPr>
              <w:tabs>
                <w:tab w:val="left" w:pos="567"/>
              </w:tabs>
              <w:adjustRightInd w:val="0"/>
              <w:snapToGrid w:val="0"/>
              <w:spacing w:line="360" w:lineRule="auto"/>
              <w:ind w:firstLine="420" w:firstLineChars="200"/>
            </w:pPr>
            <w:r>
              <w:rPr>
                <w:rFonts w:hint="eastAsia"/>
              </w:rPr>
              <w:t>根据《危险化学品输送管道安全管理规定》第二十九条，对转产、停产、停止使用的危险化学品管道，管道单位应当采取有效措施及时妥善处置，并将处置方案报县级以上安全生产监督管理部门。本项目将现有32碱液输送管道改为环氧乙烷输送管道，用脱盐水进行试压清洗，用仪表空气将水吹回</w:t>
            </w:r>
            <w:r>
              <w:rPr>
                <w:rFonts w:hint="eastAsia"/>
                <w:szCs w:val="21"/>
                <w:u w:val="single"/>
              </w:rPr>
              <w:t>广西氯碱公司南厂区现有烧碱</w:t>
            </w:r>
            <w:r>
              <w:rPr>
                <w:rFonts w:hint="eastAsia"/>
              </w:rPr>
              <w:t>罐区，经罐区内的地沟进入初期雨水池，</w:t>
            </w:r>
            <w:r>
              <w:rPr>
                <w:rFonts w:hint="eastAsia"/>
                <w:szCs w:val="21"/>
              </w:rPr>
              <w:t>送至</w:t>
            </w:r>
            <w:r>
              <w:rPr>
                <w:rFonts w:hint="eastAsia"/>
                <w:u w:val="single"/>
              </w:rPr>
              <w:t>天宜污水处理厂（二期）</w:t>
            </w:r>
            <w:r>
              <w:rPr>
                <w:rFonts w:hint="eastAsia"/>
                <w:szCs w:val="21"/>
              </w:rPr>
              <w:t>处理，</w:t>
            </w:r>
            <w:r>
              <w:rPr>
                <w:rFonts w:hint="eastAsia"/>
              </w:rPr>
              <w:t>避免对环境造成污染。</w:t>
            </w:r>
          </w:p>
        </w:tc>
      </w:tr>
      <w:tr w14:paraId="74247E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75" w:hRule="atLeast"/>
          <w:jc w:val="center"/>
        </w:trPr>
        <w:tc>
          <w:tcPr>
            <w:tcW w:w="416" w:type="dxa"/>
            <w:shd w:val="clear" w:color="auto" w:fill="FFFFFF" w:themeFill="background1"/>
            <w:tcMar>
              <w:left w:w="28" w:type="dxa"/>
              <w:right w:w="28" w:type="dxa"/>
            </w:tcMar>
            <w:vAlign w:val="center"/>
          </w:tcPr>
          <w:p w14:paraId="10AFAA34">
            <w:pPr>
              <w:adjustRightInd w:val="0"/>
              <w:snapToGrid w:val="0"/>
              <w:jc w:val="center"/>
              <w:rPr>
                <w:b/>
                <w:bCs/>
                <w:szCs w:val="21"/>
              </w:rPr>
            </w:pPr>
            <w:r>
              <w:rPr>
                <w:b/>
                <w:bCs/>
                <w:szCs w:val="21"/>
              </w:rPr>
              <w:t>运营</w:t>
            </w:r>
          </w:p>
          <w:p w14:paraId="3E21563F">
            <w:pPr>
              <w:adjustRightInd w:val="0"/>
              <w:snapToGrid w:val="0"/>
              <w:jc w:val="center"/>
              <w:rPr>
                <w:b/>
                <w:bCs/>
                <w:szCs w:val="21"/>
              </w:rPr>
            </w:pPr>
            <w:r>
              <w:rPr>
                <w:b/>
                <w:bCs/>
                <w:szCs w:val="21"/>
              </w:rPr>
              <w:t>期生态环境影响分析</w:t>
            </w:r>
          </w:p>
        </w:tc>
        <w:tc>
          <w:tcPr>
            <w:tcW w:w="8409" w:type="dxa"/>
            <w:shd w:val="clear" w:color="auto" w:fill="FFFFFF" w:themeFill="background1"/>
            <w:vAlign w:val="center"/>
          </w:tcPr>
          <w:p w14:paraId="1FF6820F">
            <w:pPr>
              <w:tabs>
                <w:tab w:val="left" w:pos="567"/>
              </w:tabs>
              <w:adjustRightInd w:val="0"/>
              <w:snapToGrid w:val="0"/>
              <w:spacing w:line="360" w:lineRule="auto"/>
              <w:rPr>
                <w:b/>
              </w:rPr>
            </w:pPr>
            <w:r>
              <w:rPr>
                <w:b/>
              </w:rPr>
              <w:t>1、运营期环境要素影响分析</w:t>
            </w:r>
          </w:p>
          <w:p w14:paraId="4EE844C0">
            <w:pPr>
              <w:tabs>
                <w:tab w:val="left" w:pos="567"/>
              </w:tabs>
              <w:adjustRightInd w:val="0"/>
              <w:snapToGrid w:val="0"/>
              <w:spacing w:line="360" w:lineRule="auto"/>
              <w:ind w:firstLine="420" w:firstLineChars="200"/>
            </w:pPr>
            <w:r>
              <w:t>本项目为</w:t>
            </w:r>
            <w:r>
              <w:rPr>
                <w:rFonts w:hint="eastAsia"/>
              </w:rPr>
              <w:t>P</w:t>
            </w:r>
            <w:r>
              <w:t>O</w:t>
            </w:r>
            <w:r>
              <w:rPr>
                <w:rFonts w:hint="eastAsia"/>
              </w:rPr>
              <w:t>、3</w:t>
            </w:r>
            <w:r>
              <w:t>2碱液管线项目</w:t>
            </w:r>
            <w:r>
              <w:rPr>
                <w:rFonts w:hint="eastAsia"/>
              </w:rPr>
              <w:t>，</w:t>
            </w:r>
            <w:r>
              <w:t>正常运行情况下，无废水、固体废物产生</w:t>
            </w:r>
            <w:r>
              <w:rPr>
                <w:rFonts w:hint="eastAsia"/>
              </w:rPr>
              <w:t>。</w:t>
            </w:r>
            <w:r>
              <w:rPr>
                <w:rFonts w:hint="eastAsia"/>
                <w:u w:val="single"/>
              </w:rPr>
              <w:t>运行期废气仅涉及P</w:t>
            </w:r>
            <w:r>
              <w:rPr>
                <w:u w:val="single"/>
              </w:rPr>
              <w:t>O</w:t>
            </w:r>
            <w:r>
              <w:rPr>
                <w:rFonts w:hint="eastAsia"/>
                <w:u w:val="single"/>
              </w:rPr>
              <w:t>流经的设备与管线组件密封点无组织废气排放，涉及广西氯碱公司南、北两个厂区，见附图4、附图5。</w:t>
            </w:r>
            <w:r>
              <w:rPr>
                <w:rFonts w:hint="eastAsia"/>
              </w:rPr>
              <w:t>32碱液输送泵依托现有，</w:t>
            </w:r>
            <w:r>
              <w:rPr>
                <w:rFonts w:hint="eastAsia"/>
                <w:szCs w:val="21"/>
              </w:rPr>
              <w:t>运行期噪声源</w:t>
            </w:r>
            <w:r>
              <w:rPr>
                <w:rFonts w:hint="eastAsia"/>
              </w:rPr>
              <w:t>仅新增1台PO输送泵</w:t>
            </w:r>
            <w:r>
              <w:rPr>
                <w:rFonts w:hint="eastAsia"/>
                <w:u w:val="single"/>
              </w:rPr>
              <w:t>，位于广西氯碱公司北厂区，见附图5</w:t>
            </w:r>
            <w:r>
              <w:rPr>
                <w:bCs/>
                <w:szCs w:val="21"/>
                <w:u w:val="single"/>
              </w:rPr>
              <w:t>。</w:t>
            </w:r>
            <w:r>
              <w:rPr>
                <w:rFonts w:hint="eastAsia"/>
                <w:bCs/>
                <w:szCs w:val="21"/>
                <w:u w:val="single"/>
              </w:rPr>
              <w:t>根据</w:t>
            </w:r>
            <w:r>
              <w:rPr>
                <w:rFonts w:hint="eastAsia"/>
                <w:szCs w:val="21"/>
                <w:u w:val="single"/>
              </w:rPr>
              <w:t>《建设项目环境影响报告表编制技术指南（生态影响类）（试行）》，涉及污染影响的，参照《建设项目环境影响报告表编制技术指南（污染影响类）（试行）》分析。</w:t>
            </w:r>
          </w:p>
          <w:p w14:paraId="79134C2A">
            <w:pPr>
              <w:tabs>
                <w:tab w:val="left" w:pos="567"/>
              </w:tabs>
              <w:adjustRightInd w:val="0"/>
              <w:snapToGrid w:val="0"/>
              <w:spacing w:line="360" w:lineRule="auto"/>
              <w:ind w:firstLine="422" w:firstLineChars="200"/>
              <w:rPr>
                <w:b/>
                <w:u w:val="single"/>
              </w:rPr>
            </w:pPr>
            <w:r>
              <w:rPr>
                <w:rFonts w:hint="eastAsia"/>
                <w:b/>
                <w:u w:val="single"/>
              </w:rPr>
              <w:t>1</w:t>
            </w:r>
            <w:r>
              <w:rPr>
                <w:b/>
                <w:u w:val="single"/>
              </w:rPr>
              <w:t>.</w:t>
            </w:r>
            <w:r>
              <w:rPr>
                <w:rFonts w:hint="eastAsia"/>
                <w:b/>
                <w:u w:val="single"/>
              </w:rPr>
              <w:t>废气</w:t>
            </w:r>
          </w:p>
          <w:p w14:paraId="507EB94F">
            <w:pPr>
              <w:tabs>
                <w:tab w:val="left" w:pos="567"/>
              </w:tabs>
              <w:adjustRightInd w:val="0"/>
              <w:snapToGrid w:val="0"/>
              <w:spacing w:line="360" w:lineRule="auto"/>
              <w:ind w:firstLine="420" w:firstLineChars="200"/>
              <w:rPr>
                <w:u w:val="single"/>
              </w:rPr>
            </w:pPr>
            <w:bookmarkStart w:id="26" w:name="_Hlk192250646"/>
            <w:r>
              <w:rPr>
                <w:rFonts w:hint="eastAsia"/>
                <w:u w:val="single"/>
              </w:rPr>
              <w:t>（1）废气源强</w:t>
            </w:r>
          </w:p>
          <w:p w14:paraId="703236EA">
            <w:pPr>
              <w:tabs>
                <w:tab w:val="left" w:pos="567"/>
              </w:tabs>
              <w:adjustRightInd w:val="0"/>
              <w:snapToGrid w:val="0"/>
              <w:spacing w:line="360" w:lineRule="auto"/>
              <w:ind w:firstLine="420" w:firstLineChars="200"/>
              <w:rPr>
                <w:u w:val="single"/>
              </w:rPr>
            </w:pPr>
            <w:r>
              <w:rPr>
                <w:u w:val="single"/>
              </w:rPr>
              <w:t>由于</w:t>
            </w:r>
            <w:r>
              <w:rPr>
                <w:rFonts w:hint="eastAsia"/>
                <w:u w:val="single"/>
              </w:rPr>
              <w:t>P</w:t>
            </w:r>
            <w:r>
              <w:rPr>
                <w:u w:val="single"/>
              </w:rPr>
              <w:t>O</w:t>
            </w:r>
            <w:r>
              <w:rPr>
                <w:rFonts w:hint="eastAsia"/>
                <w:u w:val="single"/>
              </w:rPr>
              <w:t>属于挥发性有机液体，</w:t>
            </w:r>
            <w:r>
              <w:rPr>
                <w:u w:val="single"/>
              </w:rPr>
              <w:t>因此</w:t>
            </w:r>
            <w:r>
              <w:rPr>
                <w:rFonts w:hint="eastAsia"/>
                <w:u w:val="single"/>
              </w:rPr>
              <w:t>流经的设备与管线组件密封点无组织</w:t>
            </w:r>
            <w:r>
              <w:rPr>
                <w:u w:val="single"/>
              </w:rPr>
              <w:t>废气</w:t>
            </w:r>
            <w:r>
              <w:rPr>
                <w:rFonts w:hint="eastAsia"/>
                <w:u w:val="single"/>
              </w:rPr>
              <w:t>采用</w:t>
            </w:r>
            <w:r>
              <w:rPr>
                <w:u w:val="single"/>
              </w:rPr>
              <w:t>《</w:t>
            </w:r>
            <w:r>
              <w:rPr>
                <w:rFonts w:hint="eastAsia"/>
                <w:u w:val="single"/>
              </w:rPr>
              <w:t>排污许可证申请与核发技术规范 石化工业</w:t>
            </w:r>
            <w:r>
              <w:rPr>
                <w:u w:val="single"/>
              </w:rPr>
              <w:t>》</w:t>
            </w:r>
            <w:r>
              <w:rPr>
                <w:rFonts w:hint="eastAsia"/>
                <w:u w:val="single"/>
              </w:rPr>
              <w:t>（H</w:t>
            </w:r>
            <w:r>
              <w:rPr>
                <w:u w:val="single"/>
              </w:rPr>
              <w:t>J853-2017</w:t>
            </w:r>
            <w:r>
              <w:rPr>
                <w:rFonts w:hint="eastAsia"/>
                <w:u w:val="single"/>
              </w:rPr>
              <w:t>）</w:t>
            </w:r>
            <w:r>
              <w:rPr>
                <w:u w:val="single"/>
              </w:rPr>
              <w:t>中的</w:t>
            </w:r>
            <w:r>
              <w:rPr>
                <w:rFonts w:hint="eastAsia"/>
                <w:u w:val="single"/>
              </w:rPr>
              <w:t>石油化学工业</w:t>
            </w:r>
            <w:r>
              <w:rPr>
                <w:u w:val="single"/>
              </w:rPr>
              <w:t>的</w:t>
            </w:r>
            <w:r>
              <w:rPr>
                <w:rFonts w:hint="eastAsia"/>
                <w:u w:val="single"/>
              </w:rPr>
              <w:t>系数</w:t>
            </w:r>
            <w:r>
              <w:rPr>
                <w:u w:val="single"/>
              </w:rPr>
              <w:t>法进行计算，</w:t>
            </w:r>
            <w:r>
              <w:rPr>
                <w:rFonts w:hint="eastAsia"/>
                <w:u w:val="single"/>
              </w:rPr>
              <w:t>计算公式如下：</w:t>
            </w:r>
          </w:p>
          <w:p w14:paraId="5171AC96">
            <w:pPr>
              <w:tabs>
                <w:tab w:val="left" w:pos="567"/>
              </w:tabs>
              <w:adjustRightInd w:val="0"/>
              <w:snapToGrid w:val="0"/>
              <w:spacing w:line="360" w:lineRule="auto"/>
              <w:ind w:firstLine="420" w:firstLineChars="200"/>
              <w:rPr>
                <w:u w:val="single"/>
              </w:rPr>
            </w:pPr>
            <m:oMathPara>
              <m:oMath>
                <m:sSub>
                  <m:sSubPr>
                    <m:ctrlPr>
                      <w:rPr>
                        <w:rFonts w:ascii="Cambria Math" w:hAnsi="Cambria Math"/>
                        <w:u w:val="single"/>
                      </w:rPr>
                    </m:ctrlPr>
                  </m:sSubPr>
                  <m:e>
                    <m:r>
                      <m:rPr/>
                      <w:rPr>
                        <w:rFonts w:ascii="Cambria Math" w:hAnsi="Cambria Math"/>
                        <w:u w:val="single"/>
                      </w:rPr>
                      <m:t>E</m:t>
                    </m:r>
                    <m:ctrlPr>
                      <w:rPr>
                        <w:rFonts w:ascii="Cambria Math" w:hAnsi="Cambria Math"/>
                        <w:u w:val="single"/>
                      </w:rPr>
                    </m:ctrlPr>
                  </m:e>
                  <m:sub>
                    <m:r>
                      <m:rPr/>
                      <w:rPr>
                        <w:rFonts w:ascii="Cambria Math" w:hAnsi="Cambria Math"/>
                        <w:u w:val="single"/>
                      </w:rPr>
                      <m:t>设备</m:t>
                    </m:r>
                    <m:ctrlPr>
                      <w:rPr>
                        <w:rFonts w:ascii="Cambria Math" w:hAnsi="Cambria Math"/>
                        <w:u w:val="single"/>
                      </w:rPr>
                    </m:ctrlPr>
                  </m:sub>
                </m:sSub>
                <m:r>
                  <m:rPr>
                    <m:sty m:val="p"/>
                  </m:rPr>
                  <w:rPr>
                    <w:rFonts w:ascii="Cambria Math" w:hAnsi="Cambria Math"/>
                    <w:u w:val="single"/>
                  </w:rPr>
                  <m:t>=0.003×</m:t>
                </m:r>
                <m:nary>
                  <m:naryPr>
                    <m:chr m:val="∑"/>
                    <m:limLoc m:val="undOvr"/>
                    <m:ctrlPr>
                      <w:rPr>
                        <w:rFonts w:ascii="Cambria Math" w:hAnsi="Cambria Math"/>
                        <w:u w:val="single"/>
                      </w:rPr>
                    </m:ctrlPr>
                  </m:naryPr>
                  <m:sub>
                    <m:r>
                      <m:rPr/>
                      <w:rPr>
                        <w:rFonts w:ascii="Cambria Math" w:hAnsi="Cambria Math"/>
                        <w:u w:val="single"/>
                      </w:rPr>
                      <m:t>i=1</m:t>
                    </m:r>
                    <m:ctrlPr>
                      <w:rPr>
                        <w:rFonts w:ascii="Cambria Math" w:hAnsi="Cambria Math"/>
                        <w:u w:val="single"/>
                      </w:rPr>
                    </m:ctrlPr>
                  </m:sub>
                  <m:sup>
                    <m:r>
                      <m:rPr/>
                      <w:rPr>
                        <w:rFonts w:ascii="Cambria Math" w:hAnsi="Cambria Math"/>
                        <w:u w:val="single"/>
                      </w:rPr>
                      <m:t>n</m:t>
                    </m:r>
                    <m:ctrlPr>
                      <w:rPr>
                        <w:rFonts w:ascii="Cambria Math" w:hAnsi="Cambria Math"/>
                        <w:u w:val="single"/>
                      </w:rPr>
                    </m:ctrlPr>
                  </m:sup>
                  <m:e>
                    <m:r>
                      <m:rPr/>
                      <w:rPr>
                        <w:rFonts w:ascii="Cambria Math" w:hAnsi="Cambria Math"/>
                        <w:u w:val="single"/>
                      </w:rPr>
                      <m:t>(</m:t>
                    </m:r>
                    <m:sSub>
                      <m:sSubPr>
                        <m:ctrlPr>
                          <w:rPr>
                            <w:rFonts w:ascii="Cambria Math" w:hAnsi="Cambria Math"/>
                            <w:i/>
                            <w:u w:val="single"/>
                          </w:rPr>
                        </m:ctrlPr>
                      </m:sSubPr>
                      <m:e>
                        <m:r>
                          <m:rPr/>
                          <w:rPr>
                            <w:rFonts w:ascii="Cambria Math" w:hAnsi="Cambria Math"/>
                            <w:u w:val="single"/>
                          </w:rPr>
                          <m:t>e</m:t>
                        </m:r>
                        <m:ctrlPr>
                          <w:rPr>
                            <w:rFonts w:ascii="Cambria Math" w:hAnsi="Cambria Math"/>
                            <w:i/>
                            <w:u w:val="single"/>
                          </w:rPr>
                        </m:ctrlPr>
                      </m:e>
                      <m:sub>
                        <m:r>
                          <m:rPr/>
                          <w:rPr>
                            <w:rFonts w:ascii="Cambria Math" w:hAnsi="Cambria Math"/>
                            <w:u w:val="single"/>
                          </w:rPr>
                          <m:t>TOC,i</m:t>
                        </m:r>
                        <m:ctrlPr>
                          <w:rPr>
                            <w:rFonts w:ascii="Cambria Math" w:hAnsi="Cambria Math"/>
                            <w:i/>
                            <w:u w:val="single"/>
                          </w:rPr>
                        </m:ctrlPr>
                      </m:sub>
                    </m:sSub>
                    <m:r>
                      <m:rPr/>
                      <w:rPr>
                        <w:rFonts w:ascii="Cambria Math" w:hAnsi="Cambria Math"/>
                        <w:u w:val="single"/>
                      </w:rPr>
                      <m:t>×</m:t>
                    </m:r>
                    <m:f>
                      <m:fPr>
                        <m:ctrlPr>
                          <w:rPr>
                            <w:rFonts w:ascii="Cambria Math" w:hAnsi="Cambria Math"/>
                            <w:i/>
                            <w:u w:val="single"/>
                          </w:rPr>
                        </m:ctrlPr>
                      </m:fPr>
                      <m:num>
                        <m:r>
                          <m:rPr/>
                          <w:rPr>
                            <w:rFonts w:ascii="Cambria Math" w:hAnsi="Cambria Math"/>
                            <w:u w:val="single"/>
                          </w:rPr>
                          <m:t>W</m:t>
                        </m:r>
                        <m:sSub>
                          <m:sSubPr>
                            <m:ctrlPr>
                              <w:rPr>
                                <w:rFonts w:ascii="Cambria Math" w:hAnsi="Cambria Math"/>
                                <w:i/>
                                <w:u w:val="single"/>
                              </w:rPr>
                            </m:ctrlPr>
                          </m:sSubPr>
                          <m:e>
                            <m:r>
                              <m:rPr/>
                              <w:rPr>
                                <w:rFonts w:ascii="Cambria Math" w:hAnsi="Cambria Math"/>
                                <w:u w:val="single"/>
                              </w:rPr>
                              <m:t>F</m:t>
                            </m:r>
                            <m:ctrlPr>
                              <w:rPr>
                                <w:rFonts w:ascii="Cambria Math" w:hAnsi="Cambria Math"/>
                                <w:i/>
                                <w:u w:val="single"/>
                              </w:rPr>
                            </m:ctrlPr>
                          </m:e>
                          <m:sub>
                            <m:r>
                              <m:rPr/>
                              <w:rPr>
                                <w:rFonts w:ascii="Cambria Math" w:hAnsi="Cambria Math"/>
                                <w:u w:val="single"/>
                              </w:rPr>
                              <m:t>VOCs,i</m:t>
                            </m:r>
                            <m:ctrlPr>
                              <w:rPr>
                                <w:rFonts w:ascii="Cambria Math" w:hAnsi="Cambria Math"/>
                                <w:i/>
                                <w:u w:val="single"/>
                              </w:rPr>
                            </m:ctrlPr>
                          </m:sub>
                        </m:sSub>
                        <m:ctrlPr>
                          <w:rPr>
                            <w:rFonts w:ascii="Cambria Math" w:hAnsi="Cambria Math"/>
                            <w:i/>
                            <w:u w:val="single"/>
                          </w:rPr>
                        </m:ctrlPr>
                      </m:num>
                      <m:den>
                        <m:r>
                          <m:rPr/>
                          <w:rPr>
                            <w:rFonts w:ascii="Cambria Math" w:hAnsi="Cambria Math"/>
                            <w:u w:val="single"/>
                          </w:rPr>
                          <m:t>W</m:t>
                        </m:r>
                        <m:sSub>
                          <m:sSubPr>
                            <m:ctrlPr>
                              <w:rPr>
                                <w:rFonts w:ascii="Cambria Math" w:hAnsi="Cambria Math"/>
                                <w:i/>
                                <w:u w:val="single"/>
                              </w:rPr>
                            </m:ctrlPr>
                          </m:sSubPr>
                          <m:e>
                            <m:r>
                              <m:rPr/>
                              <w:rPr>
                                <w:rFonts w:ascii="Cambria Math" w:hAnsi="Cambria Math"/>
                                <w:u w:val="single"/>
                              </w:rPr>
                              <m:t>F</m:t>
                            </m:r>
                            <m:ctrlPr>
                              <w:rPr>
                                <w:rFonts w:ascii="Cambria Math" w:hAnsi="Cambria Math"/>
                                <w:i/>
                                <w:u w:val="single"/>
                              </w:rPr>
                            </m:ctrlPr>
                          </m:e>
                          <m:sub>
                            <m:r>
                              <m:rPr/>
                              <w:rPr>
                                <w:rFonts w:ascii="Cambria Math" w:hAnsi="Cambria Math"/>
                                <w:u w:val="single"/>
                              </w:rPr>
                              <m:t>TOC,i</m:t>
                            </m:r>
                            <m:ctrlPr>
                              <w:rPr>
                                <w:rFonts w:ascii="Cambria Math" w:hAnsi="Cambria Math"/>
                                <w:i/>
                                <w:u w:val="single"/>
                              </w:rPr>
                            </m:ctrlPr>
                          </m:sub>
                        </m:sSub>
                        <m:ctrlPr>
                          <w:rPr>
                            <w:rFonts w:ascii="Cambria Math" w:hAnsi="Cambria Math"/>
                            <w:i/>
                            <w:u w:val="single"/>
                          </w:rPr>
                        </m:ctrlPr>
                      </m:den>
                    </m:f>
                    <m:r>
                      <m:rPr/>
                      <w:rPr>
                        <w:rFonts w:ascii="Cambria Math" w:hAnsi="Cambria Math"/>
                        <w:u w:val="single"/>
                      </w:rPr>
                      <m:t>×</m:t>
                    </m:r>
                    <m:sSub>
                      <m:sSubPr>
                        <m:ctrlPr>
                          <w:rPr>
                            <w:rFonts w:ascii="Cambria Math" w:hAnsi="Cambria Math"/>
                            <w:i/>
                            <w:u w:val="single"/>
                          </w:rPr>
                        </m:ctrlPr>
                      </m:sSubPr>
                      <m:e>
                        <m:r>
                          <m:rPr/>
                          <w:rPr>
                            <w:rFonts w:ascii="Cambria Math" w:hAnsi="Cambria Math"/>
                            <w:u w:val="single"/>
                          </w:rPr>
                          <m:t>t</m:t>
                        </m:r>
                        <m:ctrlPr>
                          <w:rPr>
                            <w:rFonts w:ascii="Cambria Math" w:hAnsi="Cambria Math"/>
                            <w:i/>
                            <w:u w:val="single"/>
                          </w:rPr>
                        </m:ctrlPr>
                      </m:e>
                      <m:sub>
                        <m:r>
                          <m:rPr/>
                          <w:rPr>
                            <w:rFonts w:ascii="Cambria Math" w:hAnsi="Cambria Math"/>
                            <w:u w:val="single"/>
                          </w:rPr>
                          <m:t>i</m:t>
                        </m:r>
                        <m:ctrlPr>
                          <w:rPr>
                            <w:rFonts w:ascii="Cambria Math" w:hAnsi="Cambria Math"/>
                            <w:i/>
                            <w:u w:val="single"/>
                          </w:rPr>
                        </m:ctrlPr>
                      </m:sub>
                    </m:sSub>
                    <m:r>
                      <m:rPr/>
                      <w:rPr>
                        <w:rFonts w:ascii="Cambria Math" w:hAnsi="Cambria Math"/>
                        <w:u w:val="single"/>
                      </w:rPr>
                      <m:t>)</m:t>
                    </m:r>
                    <m:ctrlPr>
                      <w:rPr>
                        <w:rFonts w:ascii="Cambria Math" w:hAnsi="Cambria Math"/>
                        <w:u w:val="single"/>
                      </w:rPr>
                    </m:ctrlPr>
                  </m:e>
                </m:nary>
              </m:oMath>
            </m:oMathPara>
          </w:p>
          <w:p w14:paraId="10F6E0D2">
            <w:pPr>
              <w:tabs>
                <w:tab w:val="left" w:pos="567"/>
              </w:tabs>
              <w:adjustRightInd w:val="0"/>
              <w:snapToGrid w:val="0"/>
              <w:spacing w:line="360" w:lineRule="auto"/>
              <w:ind w:firstLine="420" w:firstLineChars="200"/>
              <w:rPr>
                <w:u w:val="single"/>
              </w:rPr>
            </w:pPr>
            <w:r>
              <w:rPr>
                <w:rFonts w:hint="eastAsia"/>
                <w:u w:val="single"/>
              </w:rPr>
              <w:t>式中：</w:t>
            </w:r>
            <w:r>
              <w:rPr>
                <w:rFonts w:hint="eastAsia"/>
                <w:i/>
                <w:u w:val="single"/>
              </w:rPr>
              <w:t>E</w:t>
            </w:r>
            <w:r>
              <w:rPr>
                <w:rFonts w:hint="eastAsia"/>
                <w:u w:val="single"/>
                <w:vertAlign w:val="subscript"/>
              </w:rPr>
              <w:t>设备</w:t>
            </w:r>
            <w:r>
              <w:rPr>
                <w:rFonts w:hint="eastAsia"/>
                <w:u w:val="single"/>
              </w:rPr>
              <w:t>—设备与管线组件密封点泄漏的挥发性有机物年许可排放量，k</w:t>
            </w:r>
            <w:r>
              <w:rPr>
                <w:u w:val="single"/>
              </w:rPr>
              <w:t>g/a</w:t>
            </w:r>
            <w:r>
              <w:rPr>
                <w:rFonts w:hint="eastAsia"/>
                <w:u w:val="single"/>
              </w:rPr>
              <w:t>；</w:t>
            </w:r>
          </w:p>
          <w:p w14:paraId="6A1B8219">
            <w:pPr>
              <w:tabs>
                <w:tab w:val="left" w:pos="567"/>
              </w:tabs>
              <w:adjustRightInd w:val="0"/>
              <w:snapToGrid w:val="0"/>
              <w:spacing w:line="360" w:lineRule="auto"/>
              <w:ind w:firstLine="420" w:firstLineChars="200"/>
              <w:rPr>
                <w:u w:val="single"/>
              </w:rPr>
            </w:pPr>
            <w:r>
              <w:rPr>
                <w:i/>
                <w:u w:val="single"/>
              </w:rPr>
              <w:t>t</w:t>
            </w:r>
            <w:r>
              <w:rPr>
                <w:i/>
                <w:u w:val="single"/>
                <w:vertAlign w:val="subscript"/>
              </w:rPr>
              <w:t>i</w:t>
            </w:r>
            <w:r>
              <w:rPr>
                <w:rFonts w:hint="eastAsia"/>
                <w:u w:val="single"/>
              </w:rPr>
              <w:t>—密封点i的年运行时间，h</w:t>
            </w:r>
            <w:r>
              <w:rPr>
                <w:u w:val="single"/>
              </w:rPr>
              <w:t>/a</w:t>
            </w:r>
            <w:r>
              <w:rPr>
                <w:rFonts w:hint="eastAsia"/>
                <w:u w:val="single"/>
              </w:rPr>
              <w:t>；</w:t>
            </w:r>
          </w:p>
          <w:p w14:paraId="3C5AE08F">
            <w:pPr>
              <w:tabs>
                <w:tab w:val="left" w:pos="567"/>
              </w:tabs>
              <w:adjustRightInd w:val="0"/>
              <w:snapToGrid w:val="0"/>
              <w:spacing w:line="360" w:lineRule="auto"/>
              <w:ind w:firstLine="420" w:firstLineChars="200"/>
              <w:rPr>
                <w:u w:val="single"/>
              </w:rPr>
            </w:pPr>
            <w:r>
              <w:rPr>
                <w:rFonts w:hint="eastAsia"/>
                <w:i/>
                <w:u w:val="single"/>
              </w:rPr>
              <w:t>e</w:t>
            </w:r>
            <w:r>
              <w:rPr>
                <w:i/>
                <w:u w:val="single"/>
                <w:vertAlign w:val="subscript"/>
              </w:rPr>
              <w:t>TOC</w:t>
            </w:r>
            <w:r>
              <w:rPr>
                <w:rFonts w:hint="eastAsia"/>
                <w:i/>
                <w:u w:val="single"/>
                <w:vertAlign w:val="subscript"/>
              </w:rPr>
              <w:t>,</w:t>
            </w:r>
            <w:r>
              <w:rPr>
                <w:i/>
                <w:u w:val="single"/>
                <w:vertAlign w:val="subscript"/>
              </w:rPr>
              <w:t>i</w:t>
            </w:r>
            <w:r>
              <w:rPr>
                <w:rFonts w:hint="eastAsia"/>
                <w:u w:val="single"/>
              </w:rPr>
              <w:t>—密封点i的总有机碳（T</w:t>
            </w:r>
            <w:r>
              <w:rPr>
                <w:u w:val="single"/>
              </w:rPr>
              <w:t>OC</w:t>
            </w:r>
            <w:r>
              <w:rPr>
                <w:rFonts w:hint="eastAsia"/>
                <w:u w:val="single"/>
              </w:rPr>
              <w:t>）排放速率，k</w:t>
            </w:r>
            <w:r>
              <w:rPr>
                <w:u w:val="single"/>
              </w:rPr>
              <w:t>g/h</w:t>
            </w:r>
            <w:r>
              <w:rPr>
                <w:rFonts w:hint="eastAsia"/>
                <w:u w:val="single"/>
              </w:rPr>
              <w:t>；</w:t>
            </w:r>
          </w:p>
          <w:p w14:paraId="0565A1DF">
            <w:pPr>
              <w:tabs>
                <w:tab w:val="left" w:pos="567"/>
              </w:tabs>
              <w:adjustRightInd w:val="0"/>
              <w:snapToGrid w:val="0"/>
              <w:spacing w:line="360" w:lineRule="auto"/>
              <w:ind w:firstLine="420" w:firstLineChars="200"/>
              <w:rPr>
                <w:u w:val="single"/>
              </w:rPr>
            </w:pPr>
            <w:r>
              <w:rPr>
                <w:rFonts w:hint="eastAsia"/>
                <w:i/>
                <w:u w:val="single"/>
              </w:rPr>
              <w:t>W</w:t>
            </w:r>
            <w:r>
              <w:rPr>
                <w:i/>
                <w:u w:val="single"/>
              </w:rPr>
              <w:t>F</w:t>
            </w:r>
            <w:r>
              <w:rPr>
                <w:i/>
                <w:u w:val="single"/>
                <w:vertAlign w:val="subscript"/>
              </w:rPr>
              <w:t>VOCs,i</w:t>
            </w:r>
            <w:r>
              <w:rPr>
                <w:rFonts w:hint="eastAsia"/>
                <w:u w:val="single"/>
              </w:rPr>
              <w:t>—流经密封点i的物料中挥发性有机物平均质量分数；</w:t>
            </w:r>
          </w:p>
          <w:p w14:paraId="26FFAC46">
            <w:pPr>
              <w:tabs>
                <w:tab w:val="left" w:pos="567"/>
              </w:tabs>
              <w:adjustRightInd w:val="0"/>
              <w:snapToGrid w:val="0"/>
              <w:spacing w:line="360" w:lineRule="auto"/>
              <w:ind w:firstLine="420" w:firstLineChars="200"/>
              <w:rPr>
                <w:u w:val="single"/>
              </w:rPr>
            </w:pPr>
            <w:r>
              <w:rPr>
                <w:rFonts w:hint="eastAsia"/>
                <w:i/>
                <w:u w:val="single"/>
              </w:rPr>
              <w:t>W</w:t>
            </w:r>
            <w:r>
              <w:rPr>
                <w:i/>
                <w:u w:val="single"/>
              </w:rPr>
              <w:t>F</w:t>
            </w:r>
            <w:r>
              <w:rPr>
                <w:i/>
                <w:u w:val="single"/>
                <w:vertAlign w:val="subscript"/>
              </w:rPr>
              <w:t>TOC,i</w:t>
            </w:r>
            <w:r>
              <w:rPr>
                <w:rFonts w:hint="eastAsia"/>
                <w:u w:val="single"/>
              </w:rPr>
              <w:t>—流经密封点i的物料中总有机碳（T</w:t>
            </w:r>
            <w:r>
              <w:rPr>
                <w:u w:val="single"/>
              </w:rPr>
              <w:t>OC</w:t>
            </w:r>
            <w:r>
              <w:rPr>
                <w:rFonts w:hint="eastAsia"/>
                <w:u w:val="single"/>
              </w:rPr>
              <w:t>）平均质量分数；本项目</w:t>
            </w:r>
            <m:oMath>
              <m:f>
                <m:fPr>
                  <m:ctrlPr>
                    <w:rPr>
                      <w:rFonts w:ascii="Cambria Math" w:hAnsi="Cambria Math"/>
                      <w:i/>
                      <w:u w:val="single"/>
                    </w:rPr>
                  </m:ctrlPr>
                </m:fPr>
                <m:num>
                  <m:r>
                    <m:rPr/>
                    <w:rPr>
                      <w:rFonts w:ascii="Cambria Math" w:hAnsi="Cambria Math"/>
                      <w:u w:val="single"/>
                    </w:rPr>
                    <m:t>W</m:t>
                  </m:r>
                  <m:sSub>
                    <m:sSubPr>
                      <m:ctrlPr>
                        <w:rPr>
                          <w:rFonts w:ascii="Cambria Math" w:hAnsi="Cambria Math"/>
                          <w:i/>
                          <w:u w:val="single"/>
                        </w:rPr>
                      </m:ctrlPr>
                    </m:sSubPr>
                    <m:e>
                      <m:r>
                        <m:rPr/>
                        <w:rPr>
                          <w:rFonts w:ascii="Cambria Math" w:hAnsi="Cambria Math"/>
                          <w:u w:val="single"/>
                        </w:rPr>
                        <m:t>F</m:t>
                      </m:r>
                      <m:ctrlPr>
                        <w:rPr>
                          <w:rFonts w:ascii="Cambria Math" w:hAnsi="Cambria Math"/>
                          <w:i/>
                          <w:u w:val="single"/>
                        </w:rPr>
                      </m:ctrlPr>
                    </m:e>
                    <m:sub>
                      <m:r>
                        <m:rPr/>
                        <w:rPr>
                          <w:rFonts w:ascii="Cambria Math" w:hAnsi="Cambria Math"/>
                          <w:u w:val="single"/>
                        </w:rPr>
                        <m:t>VOC</m:t>
                      </m:r>
                      <m:r>
                        <m:rPr/>
                        <w:rPr>
                          <w:rFonts w:hint="eastAsia" w:ascii="Cambria Math" w:hAnsi="Cambria Math"/>
                          <w:u w:val="single"/>
                        </w:rPr>
                        <m:t>s</m:t>
                      </m:r>
                      <m:r>
                        <m:rPr/>
                        <w:rPr>
                          <w:rFonts w:ascii="Cambria Math" w:hAnsi="Cambria Math"/>
                          <w:u w:val="single"/>
                        </w:rPr>
                        <m:t>,i</m:t>
                      </m:r>
                      <m:ctrlPr>
                        <w:rPr>
                          <w:rFonts w:ascii="Cambria Math" w:hAnsi="Cambria Math"/>
                          <w:i/>
                          <w:u w:val="single"/>
                        </w:rPr>
                      </m:ctrlPr>
                    </m:sub>
                  </m:sSub>
                  <m:ctrlPr>
                    <w:rPr>
                      <w:rFonts w:ascii="Cambria Math" w:hAnsi="Cambria Math"/>
                      <w:i/>
                      <w:u w:val="single"/>
                    </w:rPr>
                  </m:ctrlPr>
                </m:num>
                <m:den>
                  <m:r>
                    <m:rPr/>
                    <w:rPr>
                      <w:rFonts w:ascii="Cambria Math" w:hAnsi="Cambria Math"/>
                      <w:u w:val="single"/>
                    </w:rPr>
                    <m:t>W</m:t>
                  </m:r>
                  <m:sSub>
                    <m:sSubPr>
                      <m:ctrlPr>
                        <w:rPr>
                          <w:rFonts w:ascii="Cambria Math" w:hAnsi="Cambria Math"/>
                          <w:i/>
                          <w:u w:val="single"/>
                        </w:rPr>
                      </m:ctrlPr>
                    </m:sSubPr>
                    <m:e>
                      <m:r>
                        <m:rPr/>
                        <w:rPr>
                          <w:rFonts w:ascii="Cambria Math" w:hAnsi="Cambria Math"/>
                          <w:u w:val="single"/>
                        </w:rPr>
                        <m:t>F</m:t>
                      </m:r>
                      <m:ctrlPr>
                        <w:rPr>
                          <w:rFonts w:ascii="Cambria Math" w:hAnsi="Cambria Math"/>
                          <w:i/>
                          <w:u w:val="single"/>
                        </w:rPr>
                      </m:ctrlPr>
                    </m:e>
                    <m:sub>
                      <m:r>
                        <m:rPr/>
                        <w:rPr>
                          <w:rFonts w:ascii="Cambria Math" w:hAnsi="Cambria Math"/>
                          <w:u w:val="single"/>
                        </w:rPr>
                        <m:t>TOC,i</m:t>
                      </m:r>
                      <m:ctrlPr>
                        <w:rPr>
                          <w:rFonts w:ascii="Cambria Math" w:hAnsi="Cambria Math"/>
                          <w:i/>
                          <w:u w:val="single"/>
                        </w:rPr>
                      </m:ctrlPr>
                    </m:sub>
                  </m:sSub>
                  <m:ctrlPr>
                    <w:rPr>
                      <w:rFonts w:ascii="Cambria Math" w:hAnsi="Cambria Math"/>
                      <w:i/>
                      <w:u w:val="single"/>
                    </w:rPr>
                  </m:ctrlPr>
                </m:den>
              </m:f>
            </m:oMath>
            <w:r>
              <w:rPr>
                <w:rFonts w:hint="eastAsia"/>
                <w:u w:val="single"/>
              </w:rPr>
              <w:t>取1。</w:t>
            </w:r>
          </w:p>
          <w:p w14:paraId="3980BF1D">
            <w:pPr>
              <w:tabs>
                <w:tab w:val="left" w:pos="567"/>
              </w:tabs>
              <w:adjustRightInd w:val="0"/>
              <w:snapToGrid w:val="0"/>
              <w:spacing w:line="360" w:lineRule="auto"/>
              <w:ind w:firstLine="420" w:firstLineChars="200"/>
              <w:rPr>
                <w:u w:val="single"/>
              </w:rPr>
            </w:pPr>
            <w:r>
              <w:rPr>
                <w:i/>
                <w:u w:val="single"/>
              </w:rPr>
              <w:t>n</w:t>
            </w:r>
            <w:r>
              <w:rPr>
                <w:rFonts w:hint="eastAsia"/>
                <w:u w:val="single"/>
              </w:rPr>
              <w:t>—挥发性有机物流经的设备与管线组件密封点数。</w:t>
            </w:r>
          </w:p>
          <w:p w14:paraId="1B309288">
            <w:pPr>
              <w:tabs>
                <w:tab w:val="left" w:pos="567"/>
              </w:tabs>
              <w:adjustRightInd w:val="0"/>
              <w:snapToGrid w:val="0"/>
              <w:spacing w:line="360" w:lineRule="auto"/>
              <w:ind w:firstLine="420" w:firstLineChars="200"/>
              <w:rPr>
                <w:u w:val="single"/>
              </w:rPr>
            </w:pPr>
            <w:r>
              <w:rPr>
                <w:rFonts w:hint="eastAsia"/>
                <w:u w:val="single"/>
              </w:rPr>
              <w:t>密封点废气</w:t>
            </w:r>
            <w:r>
              <w:rPr>
                <w:u w:val="single"/>
              </w:rPr>
              <w:t>计算结果见</w:t>
            </w:r>
            <w:r>
              <w:rPr>
                <w:u w:val="single"/>
              </w:rPr>
              <w:fldChar w:fldCharType="begin"/>
            </w:r>
            <w:r>
              <w:rPr>
                <w:u w:val="single"/>
              </w:rPr>
              <w:instrText xml:space="preserve"> REF _Ref218779209 \h  \* MERGEFORMAT </w:instrText>
            </w:r>
            <w:r>
              <w:rPr>
                <w:u w:val="single"/>
              </w:rPr>
              <w:fldChar w:fldCharType="separate"/>
            </w:r>
            <w:r>
              <w:rPr>
                <w:u w:val="single"/>
              </w:rPr>
              <w:t>表 32</w:t>
            </w:r>
            <w:r>
              <w:rPr>
                <w:u w:val="single"/>
              </w:rPr>
              <w:fldChar w:fldCharType="end"/>
            </w:r>
            <w:r>
              <w:rPr>
                <w:rFonts w:hint="eastAsia"/>
                <w:u w:val="single"/>
              </w:rPr>
              <w:t>，无组织废气排放情况见</w:t>
            </w:r>
            <w:r>
              <w:rPr>
                <w:u w:val="single"/>
              </w:rPr>
              <w:fldChar w:fldCharType="begin"/>
            </w:r>
            <w:r>
              <w:rPr>
                <w:u w:val="single"/>
              </w:rPr>
              <w:instrText xml:space="preserve"> REF _Ref218779213 \h  \* MERGEFORMAT </w:instrText>
            </w:r>
            <w:r>
              <w:rPr>
                <w:u w:val="single"/>
              </w:rPr>
              <w:fldChar w:fldCharType="separate"/>
            </w:r>
            <w:r>
              <w:rPr>
                <w:rFonts w:hint="eastAsia"/>
                <w:u w:val="single"/>
              </w:rPr>
              <w:t xml:space="preserve">表 </w:t>
            </w:r>
            <w:r>
              <w:rPr>
                <w:u w:val="single"/>
              </w:rPr>
              <w:t>33</w:t>
            </w:r>
            <w:r>
              <w:rPr>
                <w:u w:val="single"/>
              </w:rPr>
              <w:fldChar w:fldCharType="end"/>
            </w:r>
            <w:r>
              <w:rPr>
                <w:rFonts w:hint="eastAsia"/>
                <w:u w:val="single"/>
              </w:rPr>
              <w:t>。</w:t>
            </w:r>
          </w:p>
          <w:p w14:paraId="31721A76">
            <w:pPr>
              <w:widowControl/>
              <w:autoSpaceDE w:val="0"/>
              <w:autoSpaceDN w:val="0"/>
              <w:adjustRightInd w:val="0"/>
              <w:snapToGrid w:val="0"/>
              <w:spacing w:line="360" w:lineRule="auto"/>
              <w:jc w:val="center"/>
              <w:rPr>
                <w:b/>
                <w:u w:val="single"/>
              </w:rPr>
            </w:pPr>
            <w:bookmarkStart w:id="27" w:name="_Ref218779209"/>
            <w:r>
              <w:rPr>
                <w:b/>
                <w:u w:val="single"/>
              </w:rPr>
              <w:t xml:space="preserve">表 </w:t>
            </w:r>
            <w:r>
              <w:rPr>
                <w:b/>
                <w:u w:val="single"/>
              </w:rPr>
              <w:fldChar w:fldCharType="begin"/>
            </w:r>
            <w:r>
              <w:rPr>
                <w:b/>
                <w:u w:val="single"/>
              </w:rPr>
              <w:instrText xml:space="preserve"> SEQ 表 \* ARABIC </w:instrText>
            </w:r>
            <w:r>
              <w:rPr>
                <w:b/>
                <w:u w:val="single"/>
              </w:rPr>
              <w:fldChar w:fldCharType="separate"/>
            </w:r>
            <w:r>
              <w:rPr>
                <w:b/>
                <w:u w:val="single"/>
              </w:rPr>
              <w:t>32</w:t>
            </w:r>
            <w:r>
              <w:rPr>
                <w:b/>
                <w:u w:val="single"/>
              </w:rPr>
              <w:fldChar w:fldCharType="end"/>
            </w:r>
            <w:bookmarkEnd w:id="27"/>
            <w:r>
              <w:rPr>
                <w:b/>
                <w:u w:val="single"/>
              </w:rPr>
              <w:t xml:space="preserve"> 密封点废气计算结果</w:t>
            </w:r>
          </w:p>
          <w:tbl>
            <w:tblPr>
              <w:tblStyle w:val="4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1" w:type="dxa"/>
                <w:bottom w:w="0" w:type="dxa"/>
                <w:right w:w="11" w:type="dxa"/>
              </w:tblCellMar>
            </w:tblPr>
            <w:tblGrid>
              <w:gridCol w:w="863"/>
              <w:gridCol w:w="1844"/>
              <w:gridCol w:w="993"/>
              <w:gridCol w:w="1558"/>
              <w:gridCol w:w="1419"/>
              <w:gridCol w:w="1486"/>
            </w:tblGrid>
            <w:tr w14:paraId="516A50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90" w:hRule="atLeast"/>
                <w:jc w:val="center"/>
              </w:trPr>
              <w:tc>
                <w:tcPr>
                  <w:tcW w:w="529" w:type="pct"/>
                  <w:vAlign w:val="center"/>
                </w:tcPr>
                <w:p w14:paraId="016DFD68">
                  <w:pPr>
                    <w:jc w:val="center"/>
                    <w:rPr>
                      <w:rFonts w:eastAsia="仿宋"/>
                      <w:kern w:val="21"/>
                      <w:szCs w:val="21"/>
                      <w:u w:val="single"/>
                    </w:rPr>
                  </w:pPr>
                  <w:r>
                    <w:rPr>
                      <w:rFonts w:hint="eastAsia" w:eastAsia="仿宋"/>
                      <w:kern w:val="21"/>
                      <w:szCs w:val="21"/>
                      <w:u w:val="single"/>
                    </w:rPr>
                    <w:t>位置</w:t>
                  </w:r>
                </w:p>
              </w:tc>
              <w:tc>
                <w:tcPr>
                  <w:tcW w:w="1129" w:type="pct"/>
                  <w:vAlign w:val="center"/>
                </w:tcPr>
                <w:p w14:paraId="739F3EC4">
                  <w:pPr>
                    <w:jc w:val="center"/>
                    <w:rPr>
                      <w:rFonts w:eastAsia="仿宋"/>
                      <w:kern w:val="21"/>
                      <w:szCs w:val="21"/>
                      <w:u w:val="single"/>
                    </w:rPr>
                  </w:pPr>
                  <w:r>
                    <w:rPr>
                      <w:rFonts w:hint="eastAsia" w:eastAsia="仿宋"/>
                      <w:kern w:val="21"/>
                      <w:szCs w:val="21"/>
                      <w:u w:val="single"/>
                    </w:rPr>
                    <w:t>设备</w:t>
                  </w:r>
                  <w:r>
                    <w:rPr>
                      <w:rFonts w:eastAsia="仿宋"/>
                      <w:kern w:val="21"/>
                      <w:szCs w:val="21"/>
                      <w:u w:val="single"/>
                    </w:rPr>
                    <w:t>类型</w:t>
                  </w:r>
                </w:p>
              </w:tc>
              <w:tc>
                <w:tcPr>
                  <w:tcW w:w="608" w:type="pct"/>
                  <w:vAlign w:val="center"/>
                </w:tcPr>
                <w:p w14:paraId="3F37EA0D">
                  <w:pPr>
                    <w:jc w:val="center"/>
                    <w:rPr>
                      <w:rFonts w:eastAsia="仿宋"/>
                      <w:kern w:val="21"/>
                      <w:szCs w:val="21"/>
                      <w:u w:val="single"/>
                    </w:rPr>
                  </w:pPr>
                  <w:r>
                    <w:rPr>
                      <w:rFonts w:eastAsia="仿宋"/>
                      <w:kern w:val="21"/>
                      <w:szCs w:val="21"/>
                      <w:u w:val="single"/>
                    </w:rPr>
                    <w:t>数量（</w:t>
                  </w:r>
                  <w:r>
                    <w:rPr>
                      <w:rFonts w:hint="eastAsia" w:eastAsia="仿宋"/>
                      <w:kern w:val="21"/>
                      <w:szCs w:val="21"/>
                      <w:u w:val="single"/>
                    </w:rPr>
                    <w:t>预估</w:t>
                  </w:r>
                  <w:r>
                    <w:rPr>
                      <w:rFonts w:eastAsia="仿宋"/>
                      <w:kern w:val="21"/>
                      <w:szCs w:val="21"/>
                      <w:u w:val="single"/>
                    </w:rPr>
                    <w:t>）</w:t>
                  </w:r>
                </w:p>
              </w:tc>
              <w:tc>
                <w:tcPr>
                  <w:tcW w:w="954" w:type="pct"/>
                  <w:vAlign w:val="center"/>
                </w:tcPr>
                <w:p w14:paraId="5F1ADC0C">
                  <w:pPr>
                    <w:jc w:val="center"/>
                    <w:rPr>
                      <w:rFonts w:eastAsia="仿宋"/>
                      <w:kern w:val="21"/>
                      <w:szCs w:val="21"/>
                      <w:u w:val="single"/>
                    </w:rPr>
                  </w:pPr>
                  <w:r>
                    <w:rPr>
                      <w:rFonts w:hint="eastAsia" w:eastAsia="仿宋"/>
                      <w:kern w:val="21"/>
                      <w:szCs w:val="21"/>
                      <w:u w:val="single"/>
                    </w:rPr>
                    <w:t>排放速率</w:t>
                  </w:r>
                  <w:r>
                    <w:rPr>
                      <w:rFonts w:hint="eastAsia"/>
                      <w:u w:val="single"/>
                    </w:rPr>
                    <w:t>e</w:t>
                  </w:r>
                  <w:r>
                    <w:rPr>
                      <w:u w:val="single"/>
                      <w:vertAlign w:val="subscript"/>
                    </w:rPr>
                    <w:t>TOC</w:t>
                  </w:r>
                  <w:r>
                    <w:rPr>
                      <w:rFonts w:hint="eastAsia"/>
                      <w:u w:val="single"/>
                      <w:vertAlign w:val="subscript"/>
                    </w:rPr>
                    <w:t>,</w:t>
                  </w:r>
                  <w:r>
                    <w:rPr>
                      <w:u w:val="single"/>
                      <w:vertAlign w:val="subscript"/>
                    </w:rPr>
                    <w:t>i</w:t>
                  </w:r>
                  <w:r>
                    <w:rPr>
                      <w:rFonts w:hint="eastAsia" w:eastAsia="仿宋"/>
                      <w:kern w:val="21"/>
                      <w:szCs w:val="21"/>
                      <w:u w:val="single"/>
                    </w:rPr>
                    <w:t>（</w:t>
                  </w:r>
                  <w:r>
                    <w:rPr>
                      <w:rFonts w:eastAsia="仿宋"/>
                      <w:kern w:val="21"/>
                      <w:szCs w:val="21"/>
                      <w:u w:val="single"/>
                    </w:rPr>
                    <w:t>kg/h/排放源</w:t>
                  </w:r>
                  <w:r>
                    <w:rPr>
                      <w:rFonts w:hint="eastAsia" w:eastAsia="仿宋"/>
                      <w:kern w:val="21"/>
                      <w:szCs w:val="21"/>
                      <w:u w:val="single"/>
                    </w:rPr>
                    <w:t>）</w:t>
                  </w:r>
                </w:p>
              </w:tc>
              <w:tc>
                <w:tcPr>
                  <w:tcW w:w="869" w:type="pct"/>
                  <w:vAlign w:val="center"/>
                </w:tcPr>
                <w:p w14:paraId="2478A4B5">
                  <w:pPr>
                    <w:jc w:val="center"/>
                    <w:rPr>
                      <w:rFonts w:eastAsia="仿宋"/>
                      <w:kern w:val="21"/>
                      <w:szCs w:val="21"/>
                      <w:u w:val="single"/>
                    </w:rPr>
                  </w:pPr>
                  <w:r>
                    <w:rPr>
                      <w:rFonts w:eastAsia="仿宋"/>
                      <w:kern w:val="21"/>
                      <w:szCs w:val="21"/>
                      <w:u w:val="single"/>
                    </w:rPr>
                    <w:t>最大</w:t>
                  </w:r>
                  <w:r>
                    <w:rPr>
                      <w:rFonts w:hint="eastAsia" w:eastAsia="仿宋"/>
                      <w:kern w:val="21"/>
                      <w:szCs w:val="21"/>
                      <w:u w:val="single"/>
                    </w:rPr>
                    <w:t>排放</w:t>
                  </w:r>
                  <w:r>
                    <w:rPr>
                      <w:rFonts w:eastAsia="仿宋"/>
                      <w:kern w:val="21"/>
                      <w:szCs w:val="21"/>
                      <w:u w:val="single"/>
                    </w:rPr>
                    <w:t>时间</w:t>
                  </w:r>
                  <w:r>
                    <w:rPr>
                      <w:rFonts w:hint="eastAsia" w:eastAsia="仿宋"/>
                      <w:kern w:val="21"/>
                      <w:szCs w:val="21"/>
                      <w:u w:val="single"/>
                    </w:rPr>
                    <w:t>（</w:t>
                  </w:r>
                  <w:r>
                    <w:rPr>
                      <w:rFonts w:eastAsia="仿宋"/>
                      <w:kern w:val="21"/>
                      <w:szCs w:val="21"/>
                      <w:u w:val="single"/>
                    </w:rPr>
                    <w:t>h/a</w:t>
                  </w:r>
                  <w:r>
                    <w:rPr>
                      <w:rFonts w:hint="eastAsia" w:eastAsia="仿宋"/>
                      <w:kern w:val="21"/>
                      <w:szCs w:val="21"/>
                      <w:u w:val="single"/>
                    </w:rPr>
                    <w:t>）</w:t>
                  </w:r>
                </w:p>
              </w:tc>
              <w:tc>
                <w:tcPr>
                  <w:tcW w:w="910" w:type="pct"/>
                  <w:vAlign w:val="center"/>
                </w:tcPr>
                <w:p w14:paraId="43538041">
                  <w:pPr>
                    <w:jc w:val="center"/>
                    <w:rPr>
                      <w:rFonts w:eastAsia="仿宋"/>
                      <w:kern w:val="0"/>
                      <w:szCs w:val="21"/>
                      <w:u w:val="single"/>
                    </w:rPr>
                  </w:pPr>
                  <w:r>
                    <w:rPr>
                      <w:rFonts w:eastAsia="仿宋"/>
                      <w:kern w:val="21"/>
                      <w:szCs w:val="21"/>
                      <w:u w:val="single"/>
                    </w:rPr>
                    <w:t>NMHC</w:t>
                  </w:r>
                </w:p>
                <w:p w14:paraId="756C28E8">
                  <w:pPr>
                    <w:jc w:val="center"/>
                    <w:rPr>
                      <w:rFonts w:eastAsia="仿宋"/>
                      <w:kern w:val="21"/>
                      <w:szCs w:val="21"/>
                      <w:u w:val="single"/>
                    </w:rPr>
                  </w:pPr>
                  <w:r>
                    <w:rPr>
                      <w:rFonts w:hint="eastAsia" w:eastAsia="仿宋"/>
                      <w:kern w:val="21"/>
                      <w:szCs w:val="21"/>
                      <w:u w:val="single"/>
                    </w:rPr>
                    <w:t>排放</w:t>
                  </w:r>
                  <w:r>
                    <w:rPr>
                      <w:rFonts w:eastAsia="仿宋"/>
                      <w:kern w:val="21"/>
                      <w:szCs w:val="21"/>
                      <w:u w:val="single"/>
                    </w:rPr>
                    <w:t>量</w:t>
                  </w:r>
                  <w:r>
                    <w:rPr>
                      <w:rFonts w:hint="eastAsia" w:eastAsia="仿宋"/>
                      <w:kern w:val="21"/>
                      <w:szCs w:val="21"/>
                      <w:u w:val="single"/>
                    </w:rPr>
                    <w:t>（</w:t>
                  </w:r>
                  <w:r>
                    <w:rPr>
                      <w:rFonts w:eastAsia="仿宋"/>
                      <w:kern w:val="21"/>
                      <w:szCs w:val="21"/>
                      <w:u w:val="single"/>
                    </w:rPr>
                    <w:t>kg/a</w:t>
                  </w:r>
                  <w:r>
                    <w:rPr>
                      <w:rFonts w:hint="eastAsia" w:eastAsia="仿宋"/>
                      <w:kern w:val="21"/>
                      <w:szCs w:val="21"/>
                      <w:u w:val="single"/>
                    </w:rPr>
                    <w:t>）</w:t>
                  </w:r>
                </w:p>
              </w:tc>
            </w:tr>
            <w:tr w14:paraId="3F93CE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jc w:val="center"/>
              </w:trPr>
              <w:tc>
                <w:tcPr>
                  <w:tcW w:w="529" w:type="pct"/>
                  <w:vMerge w:val="restart"/>
                  <w:vAlign w:val="center"/>
                </w:tcPr>
                <w:p w14:paraId="76A5FB8C">
                  <w:pPr>
                    <w:jc w:val="center"/>
                    <w:rPr>
                      <w:rFonts w:eastAsia="仿宋"/>
                      <w:kern w:val="21"/>
                      <w:szCs w:val="21"/>
                      <w:u w:val="single"/>
                    </w:rPr>
                  </w:pPr>
                </w:p>
              </w:tc>
              <w:tc>
                <w:tcPr>
                  <w:tcW w:w="1129" w:type="pct"/>
                  <w:vAlign w:val="center"/>
                </w:tcPr>
                <w:p w14:paraId="58B02FFB">
                  <w:pPr>
                    <w:jc w:val="center"/>
                    <w:rPr>
                      <w:rFonts w:eastAsia="仿宋"/>
                      <w:kern w:val="21"/>
                      <w:szCs w:val="21"/>
                      <w:u w:val="single"/>
                    </w:rPr>
                  </w:pPr>
                </w:p>
              </w:tc>
              <w:tc>
                <w:tcPr>
                  <w:tcW w:w="608" w:type="pct"/>
                  <w:vAlign w:val="center"/>
                </w:tcPr>
                <w:p w14:paraId="7A2D8F6A">
                  <w:pPr>
                    <w:jc w:val="center"/>
                    <w:rPr>
                      <w:rFonts w:eastAsia="仿宋"/>
                      <w:kern w:val="0"/>
                      <w:szCs w:val="21"/>
                      <w:u w:val="single"/>
                    </w:rPr>
                  </w:pPr>
                </w:p>
              </w:tc>
              <w:tc>
                <w:tcPr>
                  <w:tcW w:w="954" w:type="pct"/>
                  <w:vAlign w:val="center"/>
                </w:tcPr>
                <w:p w14:paraId="40E3D08A">
                  <w:pPr>
                    <w:jc w:val="center"/>
                    <w:rPr>
                      <w:rFonts w:eastAsia="仿宋"/>
                      <w:kern w:val="0"/>
                      <w:szCs w:val="21"/>
                      <w:u w:val="single"/>
                    </w:rPr>
                  </w:pPr>
                </w:p>
              </w:tc>
              <w:tc>
                <w:tcPr>
                  <w:tcW w:w="869" w:type="pct"/>
                  <w:vMerge w:val="restart"/>
                  <w:vAlign w:val="center"/>
                </w:tcPr>
                <w:p w14:paraId="7EC421DC">
                  <w:pPr>
                    <w:jc w:val="center"/>
                    <w:rPr>
                      <w:rFonts w:eastAsia="仿宋"/>
                      <w:kern w:val="21"/>
                      <w:szCs w:val="21"/>
                      <w:u w:val="single"/>
                    </w:rPr>
                  </w:pPr>
                </w:p>
              </w:tc>
              <w:tc>
                <w:tcPr>
                  <w:tcW w:w="910" w:type="pct"/>
                  <w:vAlign w:val="center"/>
                </w:tcPr>
                <w:p w14:paraId="4553EC0F">
                  <w:pPr>
                    <w:jc w:val="center"/>
                    <w:rPr>
                      <w:rFonts w:eastAsia="仿宋"/>
                      <w:kern w:val="0"/>
                      <w:szCs w:val="21"/>
                      <w:u w:val="single"/>
                    </w:rPr>
                  </w:pPr>
                </w:p>
              </w:tc>
            </w:tr>
            <w:tr w14:paraId="0901A9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jc w:val="center"/>
              </w:trPr>
              <w:tc>
                <w:tcPr>
                  <w:tcW w:w="529" w:type="pct"/>
                  <w:vMerge w:val="continue"/>
                  <w:vAlign w:val="center"/>
                </w:tcPr>
                <w:p w14:paraId="245655F9">
                  <w:pPr>
                    <w:jc w:val="center"/>
                    <w:rPr>
                      <w:rFonts w:eastAsia="仿宋"/>
                      <w:kern w:val="21"/>
                      <w:szCs w:val="21"/>
                      <w:u w:val="single"/>
                    </w:rPr>
                  </w:pPr>
                </w:p>
              </w:tc>
              <w:tc>
                <w:tcPr>
                  <w:tcW w:w="1129" w:type="pct"/>
                  <w:vAlign w:val="center"/>
                </w:tcPr>
                <w:p w14:paraId="1F2CF079">
                  <w:pPr>
                    <w:jc w:val="center"/>
                    <w:rPr>
                      <w:rFonts w:eastAsia="仿宋"/>
                      <w:kern w:val="21"/>
                      <w:szCs w:val="21"/>
                      <w:u w:val="single"/>
                    </w:rPr>
                  </w:pPr>
                </w:p>
              </w:tc>
              <w:tc>
                <w:tcPr>
                  <w:tcW w:w="608" w:type="pct"/>
                  <w:vAlign w:val="center"/>
                </w:tcPr>
                <w:p w14:paraId="1A122295">
                  <w:pPr>
                    <w:jc w:val="center"/>
                    <w:rPr>
                      <w:rFonts w:eastAsia="仿宋"/>
                      <w:kern w:val="21"/>
                      <w:szCs w:val="21"/>
                      <w:u w:val="single"/>
                    </w:rPr>
                  </w:pPr>
                </w:p>
              </w:tc>
              <w:tc>
                <w:tcPr>
                  <w:tcW w:w="954" w:type="pct"/>
                  <w:vAlign w:val="center"/>
                </w:tcPr>
                <w:p w14:paraId="44C572B0">
                  <w:pPr>
                    <w:jc w:val="center"/>
                    <w:rPr>
                      <w:rFonts w:eastAsia="仿宋"/>
                      <w:kern w:val="21"/>
                      <w:szCs w:val="21"/>
                      <w:u w:val="single"/>
                    </w:rPr>
                  </w:pPr>
                </w:p>
              </w:tc>
              <w:tc>
                <w:tcPr>
                  <w:tcW w:w="869" w:type="pct"/>
                  <w:vMerge w:val="continue"/>
                  <w:vAlign w:val="center"/>
                </w:tcPr>
                <w:p w14:paraId="65CDAB7E">
                  <w:pPr>
                    <w:jc w:val="center"/>
                    <w:rPr>
                      <w:rFonts w:eastAsia="仿宋"/>
                      <w:kern w:val="21"/>
                      <w:szCs w:val="21"/>
                      <w:u w:val="single"/>
                    </w:rPr>
                  </w:pPr>
                </w:p>
              </w:tc>
              <w:tc>
                <w:tcPr>
                  <w:tcW w:w="910" w:type="pct"/>
                  <w:vAlign w:val="center"/>
                </w:tcPr>
                <w:p w14:paraId="1E38EDA6">
                  <w:pPr>
                    <w:jc w:val="center"/>
                    <w:rPr>
                      <w:rFonts w:eastAsia="仿宋"/>
                      <w:kern w:val="0"/>
                      <w:szCs w:val="21"/>
                      <w:u w:val="single"/>
                    </w:rPr>
                  </w:pPr>
                </w:p>
              </w:tc>
            </w:tr>
            <w:tr w14:paraId="1801B9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529" w:type="pct"/>
                  <w:vMerge w:val="continue"/>
                  <w:vAlign w:val="center"/>
                </w:tcPr>
                <w:p w14:paraId="1FDE2B60">
                  <w:pPr>
                    <w:jc w:val="center"/>
                    <w:rPr>
                      <w:rFonts w:eastAsia="仿宋"/>
                      <w:kern w:val="21"/>
                      <w:szCs w:val="21"/>
                      <w:u w:val="single"/>
                    </w:rPr>
                  </w:pPr>
                </w:p>
              </w:tc>
              <w:tc>
                <w:tcPr>
                  <w:tcW w:w="1129" w:type="pct"/>
                  <w:vAlign w:val="center"/>
                </w:tcPr>
                <w:p w14:paraId="2932BC2C">
                  <w:pPr>
                    <w:jc w:val="center"/>
                    <w:rPr>
                      <w:rFonts w:eastAsia="仿宋"/>
                      <w:kern w:val="21"/>
                      <w:szCs w:val="21"/>
                      <w:u w:val="single"/>
                    </w:rPr>
                  </w:pPr>
                </w:p>
              </w:tc>
              <w:tc>
                <w:tcPr>
                  <w:tcW w:w="608" w:type="pct"/>
                  <w:vAlign w:val="center"/>
                </w:tcPr>
                <w:p w14:paraId="1A69A39A">
                  <w:pPr>
                    <w:jc w:val="center"/>
                    <w:rPr>
                      <w:rFonts w:eastAsia="仿宋"/>
                      <w:kern w:val="21"/>
                      <w:szCs w:val="21"/>
                      <w:u w:val="single"/>
                    </w:rPr>
                  </w:pPr>
                </w:p>
              </w:tc>
              <w:tc>
                <w:tcPr>
                  <w:tcW w:w="954" w:type="pct"/>
                  <w:vAlign w:val="center"/>
                </w:tcPr>
                <w:p w14:paraId="61B60696">
                  <w:pPr>
                    <w:jc w:val="center"/>
                    <w:rPr>
                      <w:rFonts w:eastAsia="仿宋"/>
                      <w:kern w:val="21"/>
                      <w:szCs w:val="21"/>
                      <w:u w:val="single"/>
                    </w:rPr>
                  </w:pPr>
                </w:p>
              </w:tc>
              <w:tc>
                <w:tcPr>
                  <w:tcW w:w="869" w:type="pct"/>
                  <w:vAlign w:val="center"/>
                </w:tcPr>
                <w:p w14:paraId="1F2798D0">
                  <w:pPr>
                    <w:jc w:val="center"/>
                    <w:rPr>
                      <w:rFonts w:eastAsia="仿宋"/>
                      <w:kern w:val="21"/>
                      <w:szCs w:val="21"/>
                      <w:u w:val="single"/>
                    </w:rPr>
                  </w:pPr>
                </w:p>
              </w:tc>
              <w:tc>
                <w:tcPr>
                  <w:tcW w:w="910" w:type="pct"/>
                  <w:vAlign w:val="center"/>
                </w:tcPr>
                <w:p w14:paraId="4D1E21C1">
                  <w:pPr>
                    <w:jc w:val="center"/>
                    <w:rPr>
                      <w:rFonts w:eastAsia="仿宋"/>
                      <w:kern w:val="0"/>
                      <w:szCs w:val="21"/>
                      <w:u w:val="single"/>
                    </w:rPr>
                  </w:pPr>
                </w:p>
              </w:tc>
            </w:tr>
            <w:tr w14:paraId="25C60E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jc w:val="center"/>
              </w:trPr>
              <w:tc>
                <w:tcPr>
                  <w:tcW w:w="529" w:type="pct"/>
                  <w:vMerge w:val="restart"/>
                  <w:vAlign w:val="center"/>
                </w:tcPr>
                <w:p w14:paraId="15422C18">
                  <w:pPr>
                    <w:jc w:val="center"/>
                    <w:rPr>
                      <w:rFonts w:eastAsia="仿宋"/>
                      <w:kern w:val="21"/>
                      <w:szCs w:val="21"/>
                      <w:u w:val="single"/>
                    </w:rPr>
                  </w:pPr>
                </w:p>
              </w:tc>
              <w:tc>
                <w:tcPr>
                  <w:tcW w:w="1129" w:type="pct"/>
                  <w:vAlign w:val="center"/>
                </w:tcPr>
                <w:p w14:paraId="26A24BCB">
                  <w:pPr>
                    <w:jc w:val="center"/>
                    <w:rPr>
                      <w:rFonts w:eastAsia="仿宋"/>
                      <w:kern w:val="21"/>
                      <w:szCs w:val="21"/>
                      <w:u w:val="single"/>
                    </w:rPr>
                  </w:pPr>
                </w:p>
              </w:tc>
              <w:tc>
                <w:tcPr>
                  <w:tcW w:w="608" w:type="pct"/>
                  <w:vAlign w:val="center"/>
                </w:tcPr>
                <w:p w14:paraId="3B4271A1">
                  <w:pPr>
                    <w:jc w:val="center"/>
                    <w:rPr>
                      <w:rFonts w:eastAsia="仿宋"/>
                      <w:kern w:val="21"/>
                      <w:szCs w:val="21"/>
                      <w:u w:val="single"/>
                    </w:rPr>
                  </w:pPr>
                </w:p>
              </w:tc>
              <w:tc>
                <w:tcPr>
                  <w:tcW w:w="954" w:type="pct"/>
                  <w:vAlign w:val="center"/>
                </w:tcPr>
                <w:p w14:paraId="7F0E00E1">
                  <w:pPr>
                    <w:jc w:val="center"/>
                    <w:rPr>
                      <w:rFonts w:eastAsia="仿宋"/>
                      <w:kern w:val="21"/>
                      <w:szCs w:val="21"/>
                      <w:u w:val="single"/>
                    </w:rPr>
                  </w:pPr>
                </w:p>
              </w:tc>
              <w:tc>
                <w:tcPr>
                  <w:tcW w:w="869" w:type="pct"/>
                  <w:vMerge w:val="restart"/>
                  <w:vAlign w:val="center"/>
                </w:tcPr>
                <w:p w14:paraId="5744BE4F">
                  <w:pPr>
                    <w:jc w:val="center"/>
                    <w:rPr>
                      <w:rFonts w:eastAsia="仿宋"/>
                      <w:kern w:val="21"/>
                      <w:szCs w:val="21"/>
                      <w:u w:val="single"/>
                    </w:rPr>
                  </w:pPr>
                </w:p>
              </w:tc>
              <w:tc>
                <w:tcPr>
                  <w:tcW w:w="910" w:type="pct"/>
                  <w:vAlign w:val="center"/>
                </w:tcPr>
                <w:p w14:paraId="0345BF3C">
                  <w:pPr>
                    <w:jc w:val="center"/>
                    <w:rPr>
                      <w:rFonts w:eastAsia="仿宋"/>
                      <w:kern w:val="0"/>
                      <w:szCs w:val="21"/>
                      <w:u w:val="single"/>
                    </w:rPr>
                  </w:pPr>
                </w:p>
              </w:tc>
            </w:tr>
            <w:tr w14:paraId="579B5E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jc w:val="center"/>
              </w:trPr>
              <w:tc>
                <w:tcPr>
                  <w:tcW w:w="529" w:type="pct"/>
                  <w:vMerge w:val="continue"/>
                  <w:vAlign w:val="center"/>
                </w:tcPr>
                <w:p w14:paraId="3A32BC8C">
                  <w:pPr>
                    <w:jc w:val="center"/>
                    <w:rPr>
                      <w:rFonts w:eastAsia="仿宋"/>
                      <w:kern w:val="21"/>
                      <w:szCs w:val="21"/>
                      <w:u w:val="single"/>
                    </w:rPr>
                  </w:pPr>
                </w:p>
              </w:tc>
              <w:tc>
                <w:tcPr>
                  <w:tcW w:w="1129" w:type="pct"/>
                  <w:vAlign w:val="center"/>
                </w:tcPr>
                <w:p w14:paraId="47780AD2">
                  <w:pPr>
                    <w:jc w:val="center"/>
                    <w:rPr>
                      <w:rFonts w:eastAsia="仿宋"/>
                      <w:kern w:val="21"/>
                      <w:szCs w:val="21"/>
                      <w:u w:val="single"/>
                    </w:rPr>
                  </w:pPr>
                </w:p>
              </w:tc>
              <w:tc>
                <w:tcPr>
                  <w:tcW w:w="608" w:type="pct"/>
                  <w:vAlign w:val="center"/>
                </w:tcPr>
                <w:p w14:paraId="6343EA76">
                  <w:pPr>
                    <w:jc w:val="center"/>
                    <w:rPr>
                      <w:rFonts w:eastAsia="仿宋"/>
                      <w:kern w:val="21"/>
                      <w:szCs w:val="21"/>
                      <w:u w:val="single"/>
                    </w:rPr>
                  </w:pPr>
                </w:p>
              </w:tc>
              <w:tc>
                <w:tcPr>
                  <w:tcW w:w="954" w:type="pct"/>
                  <w:vAlign w:val="center"/>
                </w:tcPr>
                <w:p w14:paraId="3F869858">
                  <w:pPr>
                    <w:jc w:val="center"/>
                    <w:rPr>
                      <w:rFonts w:eastAsia="仿宋"/>
                      <w:kern w:val="21"/>
                      <w:szCs w:val="21"/>
                      <w:u w:val="single"/>
                    </w:rPr>
                  </w:pPr>
                </w:p>
              </w:tc>
              <w:tc>
                <w:tcPr>
                  <w:tcW w:w="869" w:type="pct"/>
                  <w:vMerge w:val="continue"/>
                  <w:vAlign w:val="center"/>
                </w:tcPr>
                <w:p w14:paraId="298F3BE4">
                  <w:pPr>
                    <w:jc w:val="center"/>
                    <w:rPr>
                      <w:rFonts w:eastAsia="仿宋"/>
                      <w:kern w:val="21"/>
                      <w:szCs w:val="21"/>
                      <w:u w:val="single"/>
                    </w:rPr>
                  </w:pPr>
                </w:p>
              </w:tc>
              <w:tc>
                <w:tcPr>
                  <w:tcW w:w="910" w:type="pct"/>
                  <w:vAlign w:val="center"/>
                </w:tcPr>
                <w:p w14:paraId="76F95E16">
                  <w:pPr>
                    <w:jc w:val="center"/>
                    <w:rPr>
                      <w:rFonts w:eastAsia="仿宋"/>
                      <w:kern w:val="0"/>
                      <w:szCs w:val="21"/>
                      <w:u w:val="single"/>
                    </w:rPr>
                  </w:pPr>
                </w:p>
              </w:tc>
            </w:tr>
            <w:tr w14:paraId="40E074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jc w:val="center"/>
              </w:trPr>
              <w:tc>
                <w:tcPr>
                  <w:tcW w:w="529" w:type="pct"/>
                  <w:vMerge w:val="continue"/>
                  <w:vAlign w:val="center"/>
                </w:tcPr>
                <w:p w14:paraId="7E737CC5">
                  <w:pPr>
                    <w:jc w:val="center"/>
                    <w:rPr>
                      <w:rFonts w:eastAsia="仿宋"/>
                      <w:kern w:val="21"/>
                      <w:szCs w:val="21"/>
                      <w:u w:val="single"/>
                    </w:rPr>
                  </w:pPr>
                </w:p>
              </w:tc>
              <w:tc>
                <w:tcPr>
                  <w:tcW w:w="1129" w:type="pct"/>
                  <w:vAlign w:val="center"/>
                </w:tcPr>
                <w:p w14:paraId="2F869B49">
                  <w:pPr>
                    <w:jc w:val="center"/>
                    <w:rPr>
                      <w:rFonts w:eastAsia="仿宋"/>
                      <w:kern w:val="21"/>
                      <w:szCs w:val="21"/>
                      <w:u w:val="single"/>
                    </w:rPr>
                  </w:pPr>
                </w:p>
              </w:tc>
              <w:tc>
                <w:tcPr>
                  <w:tcW w:w="608" w:type="pct"/>
                  <w:vAlign w:val="center"/>
                </w:tcPr>
                <w:p w14:paraId="5A0013F6">
                  <w:pPr>
                    <w:jc w:val="center"/>
                    <w:rPr>
                      <w:rFonts w:eastAsia="仿宋"/>
                      <w:kern w:val="21"/>
                      <w:szCs w:val="21"/>
                      <w:u w:val="single"/>
                    </w:rPr>
                  </w:pPr>
                </w:p>
              </w:tc>
              <w:tc>
                <w:tcPr>
                  <w:tcW w:w="954" w:type="pct"/>
                  <w:vAlign w:val="center"/>
                </w:tcPr>
                <w:p w14:paraId="500AB968">
                  <w:pPr>
                    <w:jc w:val="center"/>
                    <w:rPr>
                      <w:rFonts w:eastAsia="仿宋"/>
                      <w:kern w:val="21"/>
                      <w:szCs w:val="21"/>
                      <w:u w:val="single"/>
                    </w:rPr>
                  </w:pPr>
                </w:p>
              </w:tc>
              <w:tc>
                <w:tcPr>
                  <w:tcW w:w="869" w:type="pct"/>
                  <w:vMerge w:val="continue"/>
                  <w:vAlign w:val="center"/>
                </w:tcPr>
                <w:p w14:paraId="467799FB">
                  <w:pPr>
                    <w:jc w:val="center"/>
                    <w:rPr>
                      <w:rFonts w:eastAsia="仿宋"/>
                      <w:kern w:val="21"/>
                      <w:szCs w:val="21"/>
                      <w:u w:val="single"/>
                    </w:rPr>
                  </w:pPr>
                </w:p>
              </w:tc>
              <w:tc>
                <w:tcPr>
                  <w:tcW w:w="910" w:type="pct"/>
                  <w:vAlign w:val="center"/>
                </w:tcPr>
                <w:p w14:paraId="755B0BCB">
                  <w:pPr>
                    <w:jc w:val="center"/>
                    <w:rPr>
                      <w:rFonts w:eastAsia="仿宋"/>
                      <w:kern w:val="0"/>
                      <w:szCs w:val="21"/>
                      <w:u w:val="single"/>
                    </w:rPr>
                  </w:pPr>
                </w:p>
              </w:tc>
            </w:tr>
            <w:tr w14:paraId="1254F5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jc w:val="center"/>
              </w:trPr>
              <w:tc>
                <w:tcPr>
                  <w:tcW w:w="529" w:type="pct"/>
                  <w:vMerge w:val="continue"/>
                  <w:vAlign w:val="center"/>
                </w:tcPr>
                <w:p w14:paraId="7DD82DFC">
                  <w:pPr>
                    <w:jc w:val="center"/>
                    <w:rPr>
                      <w:rFonts w:eastAsia="仿宋"/>
                      <w:kern w:val="21"/>
                      <w:szCs w:val="21"/>
                      <w:u w:val="single"/>
                    </w:rPr>
                  </w:pPr>
                </w:p>
              </w:tc>
              <w:tc>
                <w:tcPr>
                  <w:tcW w:w="1129" w:type="pct"/>
                  <w:vAlign w:val="center"/>
                </w:tcPr>
                <w:p w14:paraId="696916FA">
                  <w:pPr>
                    <w:jc w:val="center"/>
                    <w:rPr>
                      <w:rFonts w:eastAsia="仿宋"/>
                      <w:kern w:val="21"/>
                      <w:szCs w:val="21"/>
                      <w:u w:val="single"/>
                    </w:rPr>
                  </w:pPr>
                </w:p>
              </w:tc>
              <w:tc>
                <w:tcPr>
                  <w:tcW w:w="608" w:type="pct"/>
                  <w:vAlign w:val="center"/>
                </w:tcPr>
                <w:p w14:paraId="7FA36D87">
                  <w:pPr>
                    <w:jc w:val="center"/>
                    <w:rPr>
                      <w:rFonts w:eastAsia="仿宋"/>
                      <w:kern w:val="21"/>
                      <w:szCs w:val="21"/>
                      <w:u w:val="single"/>
                    </w:rPr>
                  </w:pPr>
                </w:p>
              </w:tc>
              <w:tc>
                <w:tcPr>
                  <w:tcW w:w="954" w:type="pct"/>
                  <w:vAlign w:val="center"/>
                </w:tcPr>
                <w:p w14:paraId="3BADC5C9">
                  <w:pPr>
                    <w:jc w:val="center"/>
                    <w:rPr>
                      <w:rFonts w:eastAsia="仿宋"/>
                      <w:kern w:val="21"/>
                      <w:szCs w:val="21"/>
                      <w:u w:val="single"/>
                    </w:rPr>
                  </w:pPr>
                  <w:r>
                    <w:rPr>
                      <w:rFonts w:hint="eastAsia" w:eastAsia="仿宋"/>
                      <w:kern w:val="21"/>
                      <w:szCs w:val="21"/>
                      <w:u w:val="single"/>
                    </w:rPr>
                    <w:t>/</w:t>
                  </w:r>
                </w:p>
              </w:tc>
              <w:tc>
                <w:tcPr>
                  <w:tcW w:w="869" w:type="pct"/>
                  <w:vAlign w:val="center"/>
                </w:tcPr>
                <w:p w14:paraId="14897FAC">
                  <w:pPr>
                    <w:jc w:val="center"/>
                    <w:rPr>
                      <w:rFonts w:eastAsia="仿宋"/>
                      <w:kern w:val="21"/>
                      <w:szCs w:val="21"/>
                      <w:u w:val="single"/>
                    </w:rPr>
                  </w:pPr>
                  <w:r>
                    <w:rPr>
                      <w:rFonts w:hint="eastAsia" w:eastAsia="仿宋"/>
                      <w:kern w:val="21"/>
                      <w:szCs w:val="21"/>
                      <w:u w:val="single"/>
                    </w:rPr>
                    <w:t>/</w:t>
                  </w:r>
                </w:p>
              </w:tc>
              <w:tc>
                <w:tcPr>
                  <w:tcW w:w="910" w:type="pct"/>
                  <w:vAlign w:val="center"/>
                </w:tcPr>
                <w:p w14:paraId="79F3A02E">
                  <w:pPr>
                    <w:jc w:val="center"/>
                    <w:rPr>
                      <w:rFonts w:eastAsia="仿宋"/>
                      <w:kern w:val="0"/>
                      <w:szCs w:val="21"/>
                      <w:u w:val="single"/>
                    </w:rPr>
                  </w:pPr>
                  <w:r>
                    <w:rPr>
                      <w:rFonts w:eastAsia="仿宋"/>
                      <w:kern w:val="0"/>
                      <w:szCs w:val="21"/>
                      <w:u w:val="single"/>
                    </w:rPr>
                    <w:t>29.749</w:t>
                  </w:r>
                </w:p>
              </w:tc>
            </w:tr>
            <w:bookmarkEnd w:id="26"/>
          </w:tbl>
          <w:p w14:paraId="312AF905">
            <w:pPr>
              <w:tabs>
                <w:tab w:val="left" w:pos="567"/>
              </w:tabs>
              <w:adjustRightInd w:val="0"/>
              <w:snapToGrid w:val="0"/>
              <w:spacing w:line="360" w:lineRule="auto"/>
              <w:ind w:firstLine="420" w:firstLineChars="200"/>
              <w:rPr>
                <w:szCs w:val="21"/>
              </w:rPr>
            </w:pPr>
          </w:p>
          <w:p w14:paraId="6C17D95C">
            <w:pPr>
              <w:tabs>
                <w:tab w:val="left" w:pos="567"/>
              </w:tabs>
              <w:adjustRightInd w:val="0"/>
              <w:snapToGrid w:val="0"/>
              <w:spacing w:line="360" w:lineRule="auto"/>
              <w:ind w:firstLine="420" w:firstLineChars="200"/>
              <w:rPr>
                <w:szCs w:val="21"/>
              </w:rPr>
            </w:pPr>
          </w:p>
          <w:p w14:paraId="4D2BA2BD">
            <w:pPr>
              <w:tabs>
                <w:tab w:val="left" w:pos="567"/>
              </w:tabs>
              <w:adjustRightInd w:val="0"/>
              <w:snapToGrid w:val="0"/>
              <w:spacing w:line="360" w:lineRule="auto"/>
              <w:ind w:firstLine="420" w:firstLineChars="200"/>
              <w:rPr>
                <w:szCs w:val="21"/>
              </w:rPr>
            </w:pPr>
          </w:p>
          <w:p w14:paraId="4E0BF73A">
            <w:pPr>
              <w:tabs>
                <w:tab w:val="left" w:pos="567"/>
              </w:tabs>
              <w:adjustRightInd w:val="0"/>
              <w:snapToGrid w:val="0"/>
              <w:spacing w:line="360" w:lineRule="auto"/>
              <w:ind w:firstLine="420" w:firstLineChars="200"/>
              <w:rPr>
                <w:szCs w:val="21"/>
              </w:rPr>
            </w:pPr>
          </w:p>
          <w:p w14:paraId="0C02247B">
            <w:pPr>
              <w:tabs>
                <w:tab w:val="left" w:pos="567"/>
              </w:tabs>
              <w:adjustRightInd w:val="0"/>
              <w:snapToGrid w:val="0"/>
              <w:spacing w:line="360" w:lineRule="auto"/>
              <w:ind w:firstLine="420" w:firstLineChars="200"/>
              <w:rPr>
                <w:szCs w:val="21"/>
              </w:rPr>
            </w:pPr>
          </w:p>
          <w:p w14:paraId="0C755D55">
            <w:pPr>
              <w:widowControl/>
              <w:autoSpaceDE w:val="0"/>
              <w:autoSpaceDN w:val="0"/>
              <w:adjustRightInd w:val="0"/>
              <w:snapToGrid w:val="0"/>
              <w:spacing w:line="360" w:lineRule="auto"/>
              <w:jc w:val="center"/>
              <w:rPr>
                <w:b/>
                <w:u w:val="single"/>
              </w:rPr>
            </w:pPr>
            <w:bookmarkStart w:id="28" w:name="_Ref218779213"/>
            <w:r>
              <w:rPr>
                <w:rFonts w:hint="eastAsia"/>
                <w:b/>
                <w:u w:val="single"/>
              </w:rPr>
              <w:t xml:space="preserve">表 </w:t>
            </w:r>
            <w:r>
              <w:rPr>
                <w:b/>
                <w:u w:val="single"/>
              </w:rPr>
              <w:fldChar w:fldCharType="begin"/>
            </w:r>
            <w:r>
              <w:rPr>
                <w:b/>
                <w:u w:val="single"/>
              </w:rPr>
              <w:instrText xml:space="preserve"> </w:instrText>
            </w:r>
            <w:r>
              <w:rPr>
                <w:rFonts w:hint="eastAsia"/>
                <w:b/>
                <w:u w:val="single"/>
              </w:rPr>
              <w:instrText xml:space="preserve">SEQ 表 \* ARABIC</w:instrText>
            </w:r>
            <w:r>
              <w:rPr>
                <w:b/>
                <w:u w:val="single"/>
              </w:rPr>
              <w:instrText xml:space="preserve"> </w:instrText>
            </w:r>
            <w:r>
              <w:rPr>
                <w:b/>
                <w:u w:val="single"/>
              </w:rPr>
              <w:fldChar w:fldCharType="separate"/>
            </w:r>
            <w:r>
              <w:rPr>
                <w:b/>
                <w:u w:val="single"/>
              </w:rPr>
              <w:t>33</w:t>
            </w:r>
            <w:r>
              <w:rPr>
                <w:b/>
                <w:u w:val="single"/>
              </w:rPr>
              <w:fldChar w:fldCharType="end"/>
            </w:r>
            <w:bookmarkEnd w:id="28"/>
            <w:r>
              <w:rPr>
                <w:b/>
                <w:u w:val="single"/>
              </w:rPr>
              <w:t xml:space="preserve"> </w:t>
            </w:r>
            <w:r>
              <w:rPr>
                <w:rFonts w:hint="eastAsia"/>
                <w:b/>
                <w:u w:val="single"/>
              </w:rPr>
              <w:t>无组织废气排放情况</w:t>
            </w:r>
          </w:p>
          <w:tbl>
            <w:tblPr>
              <w:tblStyle w:val="4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23"/>
              <w:gridCol w:w="2237"/>
              <w:gridCol w:w="1549"/>
              <w:gridCol w:w="1427"/>
              <w:gridCol w:w="1427"/>
            </w:tblGrid>
            <w:tr w14:paraId="17DA98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933" w:type="pct"/>
                  <w:vAlign w:val="center"/>
                </w:tcPr>
                <w:p w14:paraId="136E9679">
                  <w:pPr>
                    <w:jc w:val="center"/>
                    <w:rPr>
                      <w:rFonts w:eastAsia="仿宋"/>
                      <w:kern w:val="21"/>
                      <w:szCs w:val="21"/>
                      <w:u w:val="single"/>
                    </w:rPr>
                  </w:pPr>
                  <w:r>
                    <w:rPr>
                      <w:rFonts w:eastAsia="仿宋"/>
                      <w:kern w:val="21"/>
                      <w:szCs w:val="21"/>
                      <w:u w:val="single"/>
                    </w:rPr>
                    <w:t>无组织面源</w:t>
                  </w:r>
                </w:p>
              </w:tc>
              <w:tc>
                <w:tcPr>
                  <w:tcW w:w="1370" w:type="pct"/>
                  <w:vAlign w:val="center"/>
                </w:tcPr>
                <w:p w14:paraId="148F633F">
                  <w:pPr>
                    <w:jc w:val="center"/>
                    <w:rPr>
                      <w:rFonts w:eastAsia="仿宋"/>
                      <w:kern w:val="21"/>
                      <w:szCs w:val="21"/>
                      <w:u w:val="single"/>
                    </w:rPr>
                  </w:pPr>
                  <w:r>
                    <w:rPr>
                      <w:rFonts w:eastAsia="仿宋"/>
                      <w:kern w:val="21"/>
                      <w:szCs w:val="21"/>
                      <w:u w:val="single"/>
                    </w:rPr>
                    <w:t>排放参数</w:t>
                  </w:r>
                </w:p>
              </w:tc>
              <w:tc>
                <w:tcPr>
                  <w:tcW w:w="949" w:type="pct"/>
                  <w:vAlign w:val="center"/>
                </w:tcPr>
                <w:p w14:paraId="5BDF1FB5">
                  <w:pPr>
                    <w:jc w:val="center"/>
                    <w:rPr>
                      <w:rFonts w:eastAsia="仿宋"/>
                      <w:kern w:val="21"/>
                      <w:szCs w:val="21"/>
                      <w:u w:val="single"/>
                    </w:rPr>
                  </w:pPr>
                  <w:r>
                    <w:rPr>
                      <w:rFonts w:eastAsia="仿宋"/>
                      <w:kern w:val="21"/>
                      <w:szCs w:val="21"/>
                      <w:u w:val="single"/>
                    </w:rPr>
                    <w:t>污染因子</w:t>
                  </w:r>
                </w:p>
              </w:tc>
              <w:tc>
                <w:tcPr>
                  <w:tcW w:w="874" w:type="pct"/>
                  <w:vAlign w:val="center"/>
                </w:tcPr>
                <w:p w14:paraId="19D048F5">
                  <w:pPr>
                    <w:jc w:val="center"/>
                    <w:rPr>
                      <w:rFonts w:eastAsia="仿宋"/>
                      <w:kern w:val="21"/>
                      <w:szCs w:val="21"/>
                      <w:u w:val="single"/>
                    </w:rPr>
                  </w:pPr>
                  <w:r>
                    <w:rPr>
                      <w:rFonts w:eastAsia="仿宋"/>
                      <w:kern w:val="21"/>
                      <w:szCs w:val="21"/>
                      <w:u w:val="single"/>
                    </w:rPr>
                    <w:t>排放量kg/a</w:t>
                  </w:r>
                </w:p>
              </w:tc>
              <w:tc>
                <w:tcPr>
                  <w:tcW w:w="874" w:type="pct"/>
                  <w:vAlign w:val="center"/>
                </w:tcPr>
                <w:p w14:paraId="668BAF8D">
                  <w:pPr>
                    <w:jc w:val="center"/>
                    <w:rPr>
                      <w:rFonts w:eastAsia="仿宋"/>
                      <w:kern w:val="21"/>
                      <w:szCs w:val="21"/>
                      <w:u w:val="single"/>
                    </w:rPr>
                  </w:pPr>
                  <w:r>
                    <w:rPr>
                      <w:rFonts w:eastAsia="仿宋"/>
                      <w:kern w:val="21"/>
                      <w:szCs w:val="21"/>
                      <w:u w:val="single"/>
                    </w:rPr>
                    <w:t>排放速率kg/h</w:t>
                  </w:r>
                </w:p>
              </w:tc>
            </w:tr>
            <w:tr w14:paraId="6DF8F5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0" w:hRule="atLeast"/>
              </w:trPr>
              <w:tc>
                <w:tcPr>
                  <w:tcW w:w="933" w:type="pct"/>
                  <w:vAlign w:val="center"/>
                </w:tcPr>
                <w:p w14:paraId="380CDC07">
                  <w:pPr>
                    <w:jc w:val="center"/>
                    <w:rPr>
                      <w:rFonts w:eastAsia="仿宋"/>
                      <w:kern w:val="21"/>
                      <w:szCs w:val="21"/>
                      <w:u w:val="single"/>
                    </w:rPr>
                  </w:pPr>
                  <w:r>
                    <w:rPr>
                      <w:rFonts w:hint="eastAsia" w:eastAsia="仿宋"/>
                      <w:kern w:val="21"/>
                      <w:szCs w:val="21"/>
                      <w:u w:val="single"/>
                    </w:rPr>
                    <w:t>南厂区</w:t>
                  </w:r>
                  <w:r>
                    <w:rPr>
                      <w:rFonts w:eastAsia="仿宋"/>
                      <w:kern w:val="21"/>
                      <w:szCs w:val="21"/>
                      <w:u w:val="single"/>
                    </w:rPr>
                    <w:t>密封点</w:t>
                  </w:r>
                </w:p>
              </w:tc>
              <w:tc>
                <w:tcPr>
                  <w:tcW w:w="1370" w:type="pct"/>
                  <w:vAlign w:val="center"/>
                </w:tcPr>
                <w:p w14:paraId="6061BEAD">
                  <w:pPr>
                    <w:jc w:val="center"/>
                    <w:rPr>
                      <w:rFonts w:eastAsia="仿宋"/>
                      <w:kern w:val="21"/>
                      <w:szCs w:val="21"/>
                      <w:u w:val="single"/>
                    </w:rPr>
                  </w:pPr>
                  <w:r>
                    <w:rPr>
                      <w:rFonts w:eastAsia="仿宋"/>
                      <w:kern w:val="21"/>
                      <w:szCs w:val="21"/>
                      <w:u w:val="single"/>
                    </w:rPr>
                    <w:t>3×1×1</w:t>
                  </w:r>
                </w:p>
                <w:p w14:paraId="20DCCD4A">
                  <w:pPr>
                    <w:jc w:val="center"/>
                    <w:rPr>
                      <w:rFonts w:eastAsia="仿宋"/>
                      <w:kern w:val="21"/>
                      <w:szCs w:val="21"/>
                      <w:u w:val="single"/>
                    </w:rPr>
                  </w:pPr>
                  <w:r>
                    <w:rPr>
                      <w:rFonts w:eastAsia="仿宋"/>
                      <w:kern w:val="21"/>
                      <w:szCs w:val="21"/>
                      <w:u w:val="single"/>
                    </w:rPr>
                    <w:t>(长m×宽m×高m)</w:t>
                  </w:r>
                </w:p>
              </w:tc>
              <w:tc>
                <w:tcPr>
                  <w:tcW w:w="949" w:type="pct"/>
                  <w:vAlign w:val="center"/>
                </w:tcPr>
                <w:p w14:paraId="51BC4C93">
                  <w:pPr>
                    <w:jc w:val="center"/>
                    <w:rPr>
                      <w:rFonts w:eastAsia="仿宋"/>
                      <w:kern w:val="21"/>
                      <w:szCs w:val="21"/>
                      <w:u w:val="single"/>
                    </w:rPr>
                  </w:pPr>
                  <w:r>
                    <w:rPr>
                      <w:rFonts w:eastAsia="仿宋"/>
                      <w:kern w:val="21"/>
                      <w:szCs w:val="21"/>
                      <w:u w:val="single"/>
                    </w:rPr>
                    <w:t>非甲烷总烃</w:t>
                  </w:r>
                </w:p>
              </w:tc>
              <w:tc>
                <w:tcPr>
                  <w:tcW w:w="874" w:type="pct"/>
                  <w:vAlign w:val="center"/>
                </w:tcPr>
                <w:p w14:paraId="3FD28230">
                  <w:pPr>
                    <w:jc w:val="center"/>
                    <w:rPr>
                      <w:rFonts w:eastAsia="仿宋"/>
                      <w:kern w:val="21"/>
                      <w:szCs w:val="21"/>
                      <w:u w:val="single"/>
                    </w:rPr>
                  </w:pPr>
                  <w:r>
                    <w:rPr>
                      <w:rFonts w:hint="eastAsia" w:eastAsia="仿宋"/>
                      <w:kern w:val="21"/>
                      <w:szCs w:val="21"/>
                      <w:u w:val="single"/>
                    </w:rPr>
                    <w:t>1</w:t>
                  </w:r>
                  <w:r>
                    <w:rPr>
                      <w:rFonts w:eastAsia="仿宋"/>
                      <w:kern w:val="21"/>
                      <w:szCs w:val="21"/>
                      <w:u w:val="single"/>
                    </w:rPr>
                    <w:t>0.197</w:t>
                  </w:r>
                </w:p>
              </w:tc>
              <w:tc>
                <w:tcPr>
                  <w:tcW w:w="874" w:type="pct"/>
                  <w:vAlign w:val="center"/>
                </w:tcPr>
                <w:p w14:paraId="09D93CAA">
                  <w:pPr>
                    <w:jc w:val="center"/>
                    <w:rPr>
                      <w:rFonts w:eastAsia="仿宋"/>
                      <w:kern w:val="21"/>
                      <w:szCs w:val="21"/>
                      <w:u w:val="single"/>
                    </w:rPr>
                  </w:pPr>
                  <w:r>
                    <w:rPr>
                      <w:rFonts w:eastAsia="仿宋"/>
                      <w:kern w:val="21"/>
                      <w:szCs w:val="21"/>
                      <w:u w:val="single"/>
                    </w:rPr>
                    <w:t>0.0012</w:t>
                  </w:r>
                </w:p>
              </w:tc>
            </w:tr>
            <w:tr w14:paraId="21F43F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0" w:hRule="atLeast"/>
              </w:trPr>
              <w:tc>
                <w:tcPr>
                  <w:tcW w:w="933" w:type="pct"/>
                  <w:vAlign w:val="center"/>
                </w:tcPr>
                <w:p w14:paraId="7123C2D1">
                  <w:pPr>
                    <w:jc w:val="center"/>
                    <w:rPr>
                      <w:rFonts w:eastAsia="仿宋"/>
                      <w:kern w:val="21"/>
                      <w:szCs w:val="21"/>
                      <w:u w:val="single"/>
                    </w:rPr>
                  </w:pPr>
                  <w:r>
                    <w:rPr>
                      <w:rFonts w:hint="eastAsia" w:eastAsia="仿宋"/>
                      <w:kern w:val="21"/>
                      <w:szCs w:val="21"/>
                      <w:u w:val="single"/>
                    </w:rPr>
                    <w:t>北厂区密封点</w:t>
                  </w:r>
                </w:p>
              </w:tc>
              <w:tc>
                <w:tcPr>
                  <w:tcW w:w="1370" w:type="pct"/>
                  <w:vAlign w:val="center"/>
                </w:tcPr>
                <w:p w14:paraId="2F62D1C4">
                  <w:pPr>
                    <w:jc w:val="center"/>
                    <w:rPr>
                      <w:rFonts w:eastAsia="仿宋"/>
                      <w:kern w:val="21"/>
                      <w:szCs w:val="21"/>
                      <w:u w:val="single"/>
                    </w:rPr>
                  </w:pPr>
                  <w:r>
                    <w:rPr>
                      <w:rFonts w:eastAsia="仿宋"/>
                      <w:kern w:val="21"/>
                      <w:szCs w:val="21"/>
                      <w:u w:val="single"/>
                    </w:rPr>
                    <w:t>61×9×0.8</w:t>
                  </w:r>
                </w:p>
                <w:p w14:paraId="03F5CF94">
                  <w:pPr>
                    <w:jc w:val="center"/>
                    <w:rPr>
                      <w:rFonts w:eastAsia="仿宋"/>
                      <w:kern w:val="21"/>
                      <w:szCs w:val="21"/>
                      <w:u w:val="single"/>
                    </w:rPr>
                  </w:pPr>
                  <w:r>
                    <w:rPr>
                      <w:rFonts w:eastAsia="仿宋"/>
                      <w:kern w:val="21"/>
                      <w:szCs w:val="21"/>
                      <w:u w:val="single"/>
                    </w:rPr>
                    <w:t>(长m×宽m×高m)</w:t>
                  </w:r>
                </w:p>
              </w:tc>
              <w:tc>
                <w:tcPr>
                  <w:tcW w:w="949" w:type="pct"/>
                  <w:vAlign w:val="center"/>
                </w:tcPr>
                <w:p w14:paraId="082919CA">
                  <w:pPr>
                    <w:jc w:val="center"/>
                    <w:rPr>
                      <w:rFonts w:eastAsia="仿宋"/>
                      <w:kern w:val="21"/>
                      <w:szCs w:val="21"/>
                      <w:u w:val="single"/>
                    </w:rPr>
                  </w:pPr>
                  <w:r>
                    <w:rPr>
                      <w:rFonts w:eastAsia="仿宋"/>
                      <w:kern w:val="21"/>
                      <w:szCs w:val="21"/>
                      <w:u w:val="single"/>
                    </w:rPr>
                    <w:t>非甲烷总烃</w:t>
                  </w:r>
                </w:p>
              </w:tc>
              <w:tc>
                <w:tcPr>
                  <w:tcW w:w="874" w:type="pct"/>
                  <w:vAlign w:val="center"/>
                </w:tcPr>
                <w:p w14:paraId="2BCF16A0">
                  <w:pPr>
                    <w:jc w:val="center"/>
                    <w:rPr>
                      <w:rFonts w:eastAsia="仿宋"/>
                      <w:kern w:val="21"/>
                      <w:szCs w:val="21"/>
                      <w:u w:val="single"/>
                    </w:rPr>
                  </w:pPr>
                  <w:r>
                    <w:rPr>
                      <w:rFonts w:eastAsia="仿宋"/>
                      <w:kern w:val="21"/>
                      <w:szCs w:val="21"/>
                      <w:u w:val="single"/>
                    </w:rPr>
                    <w:t>29.749</w:t>
                  </w:r>
                </w:p>
              </w:tc>
              <w:tc>
                <w:tcPr>
                  <w:tcW w:w="874" w:type="pct"/>
                  <w:vAlign w:val="center"/>
                </w:tcPr>
                <w:p w14:paraId="42A3D376">
                  <w:pPr>
                    <w:jc w:val="center"/>
                    <w:rPr>
                      <w:rFonts w:eastAsia="仿宋"/>
                      <w:kern w:val="21"/>
                      <w:szCs w:val="21"/>
                      <w:u w:val="single"/>
                    </w:rPr>
                  </w:pPr>
                  <w:r>
                    <w:rPr>
                      <w:rFonts w:hint="eastAsia" w:eastAsia="仿宋"/>
                      <w:kern w:val="21"/>
                      <w:szCs w:val="21"/>
                      <w:u w:val="single"/>
                    </w:rPr>
                    <w:t>0</w:t>
                  </w:r>
                  <w:r>
                    <w:rPr>
                      <w:rFonts w:eastAsia="仿宋"/>
                      <w:kern w:val="21"/>
                      <w:szCs w:val="21"/>
                      <w:u w:val="single"/>
                    </w:rPr>
                    <w:t>.0034</w:t>
                  </w:r>
                </w:p>
              </w:tc>
            </w:tr>
          </w:tbl>
          <w:p w14:paraId="3C62366E">
            <w:pPr>
              <w:tabs>
                <w:tab w:val="left" w:pos="567"/>
              </w:tabs>
              <w:adjustRightInd w:val="0"/>
              <w:snapToGrid w:val="0"/>
              <w:spacing w:line="360" w:lineRule="auto"/>
              <w:ind w:firstLine="420" w:firstLineChars="200"/>
              <w:rPr>
                <w:szCs w:val="21"/>
              </w:rPr>
            </w:pPr>
          </w:p>
          <w:p w14:paraId="24D2F41B">
            <w:pPr>
              <w:tabs>
                <w:tab w:val="left" w:pos="567"/>
              </w:tabs>
              <w:adjustRightInd w:val="0"/>
              <w:snapToGrid w:val="0"/>
              <w:spacing w:line="360" w:lineRule="auto"/>
              <w:ind w:firstLine="420" w:firstLineChars="200"/>
              <w:rPr>
                <w:u w:val="single"/>
              </w:rPr>
            </w:pPr>
            <w:r>
              <w:rPr>
                <w:rFonts w:hint="eastAsia"/>
                <w:u w:val="single"/>
              </w:rPr>
              <w:t>（2）大气预测</w:t>
            </w:r>
          </w:p>
          <w:p w14:paraId="2ACE9B1E">
            <w:pPr>
              <w:spacing w:line="360" w:lineRule="auto"/>
              <w:ind w:firstLine="420" w:firstLineChars="200"/>
              <w:rPr>
                <w:szCs w:val="21"/>
                <w:u w:val="single"/>
              </w:rPr>
            </w:pPr>
            <w:r>
              <w:rPr>
                <w:szCs w:val="21"/>
                <w:u w:val="single"/>
              </w:rPr>
              <w:t>本次大气环境影响分析采用</w:t>
            </w:r>
            <w:r>
              <w:rPr>
                <w:rFonts w:hint="eastAsia"/>
                <w:szCs w:val="21"/>
                <w:u w:val="single"/>
              </w:rPr>
              <w:t>《环境影响评价技术导则 大气环境》（HJ2.2-2018）</w:t>
            </w:r>
            <w:r>
              <w:rPr>
                <w:szCs w:val="21"/>
                <w:u w:val="single"/>
              </w:rPr>
              <w:t>附录A推荐的估算模型AERSCREEN分别计算项目污染源的最大环境影响</w:t>
            </w:r>
            <w:r>
              <w:rPr>
                <w:rFonts w:hint="eastAsia"/>
                <w:szCs w:val="21"/>
                <w:u w:val="single"/>
              </w:rPr>
              <w:t>，</w:t>
            </w:r>
            <w:r>
              <w:rPr>
                <w:szCs w:val="21"/>
                <w:u w:val="single"/>
              </w:rPr>
              <w:t>估算模型参数见</w:t>
            </w:r>
            <w:r>
              <w:rPr>
                <w:szCs w:val="21"/>
                <w:u w:val="single"/>
              </w:rPr>
              <w:fldChar w:fldCharType="begin"/>
            </w:r>
            <w:r>
              <w:rPr>
                <w:szCs w:val="21"/>
                <w:u w:val="single"/>
              </w:rPr>
              <w:instrText xml:space="preserve"> REF _Ref29673 \h  \* MERGEFORMAT </w:instrText>
            </w:r>
            <w:r>
              <w:rPr>
                <w:szCs w:val="21"/>
                <w:u w:val="single"/>
              </w:rPr>
              <w:fldChar w:fldCharType="separate"/>
            </w:r>
            <w:r>
              <w:rPr>
                <w:szCs w:val="16"/>
                <w:u w:val="single"/>
              </w:rPr>
              <w:t>表34</w:t>
            </w:r>
            <w:r>
              <w:rPr>
                <w:szCs w:val="21"/>
                <w:u w:val="single"/>
              </w:rPr>
              <w:fldChar w:fldCharType="end"/>
            </w:r>
            <w:r>
              <w:rPr>
                <w:szCs w:val="21"/>
                <w:u w:val="single"/>
              </w:rPr>
              <w:t>。</w:t>
            </w:r>
          </w:p>
          <w:p w14:paraId="532196CE">
            <w:pPr>
              <w:pStyle w:val="320"/>
              <w:rPr>
                <w:color w:val="auto"/>
                <w:u w:val="single"/>
              </w:rPr>
            </w:pPr>
            <w:bookmarkStart w:id="29" w:name="_Ref29673"/>
            <w:r>
              <w:rPr>
                <w:color w:val="auto"/>
                <w:szCs w:val="16"/>
                <w:u w:val="single"/>
              </w:rPr>
              <w:t>表</w:t>
            </w:r>
            <w:r>
              <w:rPr>
                <w:color w:val="auto"/>
                <w:szCs w:val="16"/>
                <w:u w:val="single"/>
              </w:rPr>
              <w:fldChar w:fldCharType="begin"/>
            </w:r>
            <w:r>
              <w:rPr>
                <w:color w:val="auto"/>
                <w:szCs w:val="16"/>
                <w:u w:val="single"/>
              </w:rPr>
              <w:instrText xml:space="preserve"> SEQ 表 \* ARABIC </w:instrText>
            </w:r>
            <w:r>
              <w:rPr>
                <w:color w:val="auto"/>
                <w:szCs w:val="16"/>
                <w:u w:val="single"/>
              </w:rPr>
              <w:fldChar w:fldCharType="separate"/>
            </w:r>
            <w:r>
              <w:rPr>
                <w:color w:val="auto"/>
                <w:szCs w:val="16"/>
                <w:u w:val="single"/>
              </w:rPr>
              <w:t>34</w:t>
            </w:r>
            <w:r>
              <w:rPr>
                <w:color w:val="auto"/>
                <w:szCs w:val="16"/>
                <w:u w:val="single"/>
              </w:rPr>
              <w:fldChar w:fldCharType="end"/>
            </w:r>
            <w:bookmarkEnd w:id="29"/>
            <w:r>
              <w:rPr>
                <w:color w:val="auto"/>
                <w:szCs w:val="16"/>
                <w:u w:val="single"/>
              </w:rPr>
              <w:t xml:space="preserve"> </w:t>
            </w:r>
            <w:r>
              <w:rPr>
                <w:color w:val="auto"/>
                <w:u w:val="single"/>
              </w:rPr>
              <w:t>估算模型参数表</w:t>
            </w:r>
          </w:p>
          <w:tbl>
            <w:tblPr>
              <w:tblStyle w:val="47"/>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2140"/>
              <w:gridCol w:w="3657"/>
              <w:gridCol w:w="2366"/>
            </w:tblGrid>
            <w:tr w14:paraId="3D6D29C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3551" w:type="pct"/>
                  <w:gridSpan w:val="2"/>
                  <w:vAlign w:val="center"/>
                </w:tcPr>
                <w:p w14:paraId="4AA32C8F">
                  <w:pPr>
                    <w:jc w:val="center"/>
                    <w:rPr>
                      <w:rFonts w:eastAsia="仿宋"/>
                      <w:b/>
                      <w:snapToGrid w:val="0"/>
                      <w:kern w:val="21"/>
                      <w:szCs w:val="21"/>
                      <w:u w:val="single"/>
                      <w:lang w:val="de-DE"/>
                    </w:rPr>
                  </w:pPr>
                  <w:r>
                    <w:rPr>
                      <w:rFonts w:eastAsia="仿宋"/>
                      <w:b/>
                      <w:snapToGrid w:val="0"/>
                      <w:kern w:val="21"/>
                      <w:szCs w:val="21"/>
                      <w:u w:val="single"/>
                      <w:lang w:val="de-DE"/>
                    </w:rPr>
                    <w:t>参数</w:t>
                  </w:r>
                </w:p>
              </w:tc>
              <w:tc>
                <w:tcPr>
                  <w:tcW w:w="1449" w:type="pct"/>
                  <w:vAlign w:val="center"/>
                </w:tcPr>
                <w:p w14:paraId="70F14DFA">
                  <w:pPr>
                    <w:jc w:val="center"/>
                    <w:rPr>
                      <w:rFonts w:eastAsia="仿宋"/>
                      <w:b/>
                      <w:snapToGrid w:val="0"/>
                      <w:kern w:val="21"/>
                      <w:szCs w:val="21"/>
                      <w:u w:val="single"/>
                      <w:lang w:val="de-DE"/>
                    </w:rPr>
                  </w:pPr>
                  <w:r>
                    <w:rPr>
                      <w:rFonts w:eastAsia="仿宋"/>
                      <w:b/>
                      <w:snapToGrid w:val="0"/>
                      <w:kern w:val="21"/>
                      <w:szCs w:val="21"/>
                      <w:u w:val="single"/>
                      <w:lang w:val="de-DE"/>
                    </w:rPr>
                    <w:t>取值</w:t>
                  </w:r>
                </w:p>
              </w:tc>
            </w:tr>
            <w:tr w14:paraId="48674DB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311" w:type="pct"/>
                  <w:vMerge w:val="restart"/>
                  <w:vAlign w:val="center"/>
                </w:tcPr>
                <w:p w14:paraId="1FE7B9F1">
                  <w:pPr>
                    <w:jc w:val="center"/>
                    <w:rPr>
                      <w:rFonts w:eastAsia="仿宋"/>
                      <w:snapToGrid w:val="0"/>
                      <w:kern w:val="21"/>
                      <w:szCs w:val="21"/>
                      <w:u w:val="single"/>
                      <w:lang w:val="de-DE"/>
                    </w:rPr>
                  </w:pPr>
                  <w:r>
                    <w:rPr>
                      <w:rFonts w:eastAsia="仿宋"/>
                      <w:snapToGrid w:val="0"/>
                      <w:kern w:val="21"/>
                      <w:szCs w:val="21"/>
                      <w:u w:val="single"/>
                      <w:lang w:val="de-DE"/>
                    </w:rPr>
                    <w:t>城市/农村选项</w:t>
                  </w:r>
                </w:p>
              </w:tc>
              <w:tc>
                <w:tcPr>
                  <w:tcW w:w="2240" w:type="pct"/>
                  <w:vAlign w:val="center"/>
                </w:tcPr>
                <w:p w14:paraId="17D50A73">
                  <w:pPr>
                    <w:jc w:val="center"/>
                    <w:rPr>
                      <w:rFonts w:eastAsia="仿宋"/>
                      <w:snapToGrid w:val="0"/>
                      <w:kern w:val="21"/>
                      <w:szCs w:val="21"/>
                      <w:u w:val="single"/>
                      <w:lang w:val="de-DE"/>
                    </w:rPr>
                  </w:pPr>
                  <w:r>
                    <w:rPr>
                      <w:rFonts w:eastAsia="仿宋"/>
                      <w:snapToGrid w:val="0"/>
                      <w:kern w:val="21"/>
                      <w:szCs w:val="21"/>
                      <w:u w:val="single"/>
                      <w:lang w:val="de-DE"/>
                    </w:rPr>
                    <w:t>城市/农村</w:t>
                  </w:r>
                </w:p>
              </w:tc>
              <w:tc>
                <w:tcPr>
                  <w:tcW w:w="1449" w:type="pct"/>
                  <w:vAlign w:val="center"/>
                </w:tcPr>
                <w:p w14:paraId="62FEA495">
                  <w:pPr>
                    <w:jc w:val="center"/>
                    <w:rPr>
                      <w:rFonts w:eastAsia="仿宋"/>
                      <w:snapToGrid w:val="0"/>
                      <w:kern w:val="21"/>
                      <w:szCs w:val="21"/>
                      <w:u w:val="single"/>
                      <w:lang w:val="de-DE"/>
                    </w:rPr>
                  </w:pPr>
                  <w:r>
                    <w:rPr>
                      <w:rFonts w:eastAsia="仿宋"/>
                      <w:snapToGrid w:val="0"/>
                      <w:kern w:val="21"/>
                      <w:szCs w:val="21"/>
                      <w:u w:val="single"/>
                      <w:lang w:val="de-DE"/>
                    </w:rPr>
                    <w:t>城市</w:t>
                  </w:r>
                </w:p>
              </w:tc>
            </w:tr>
            <w:tr w14:paraId="36F16CE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311" w:type="pct"/>
                  <w:vMerge w:val="continue"/>
                  <w:vAlign w:val="center"/>
                </w:tcPr>
                <w:p w14:paraId="3E1CAE2F">
                  <w:pPr>
                    <w:jc w:val="center"/>
                    <w:rPr>
                      <w:rFonts w:eastAsia="仿宋"/>
                      <w:snapToGrid w:val="0"/>
                      <w:kern w:val="21"/>
                      <w:szCs w:val="21"/>
                      <w:u w:val="single"/>
                      <w:lang w:val="de-DE"/>
                    </w:rPr>
                  </w:pPr>
                </w:p>
              </w:tc>
              <w:tc>
                <w:tcPr>
                  <w:tcW w:w="2240" w:type="pct"/>
                  <w:vAlign w:val="center"/>
                </w:tcPr>
                <w:p w14:paraId="6D5318F6">
                  <w:pPr>
                    <w:jc w:val="center"/>
                    <w:rPr>
                      <w:rFonts w:eastAsia="仿宋"/>
                      <w:snapToGrid w:val="0"/>
                      <w:kern w:val="21"/>
                      <w:szCs w:val="21"/>
                      <w:u w:val="single"/>
                      <w:lang w:val="de-DE"/>
                    </w:rPr>
                  </w:pPr>
                  <w:r>
                    <w:rPr>
                      <w:rFonts w:eastAsia="仿宋"/>
                      <w:snapToGrid w:val="0"/>
                      <w:kern w:val="21"/>
                      <w:szCs w:val="21"/>
                      <w:u w:val="single"/>
                      <w:lang w:val="de-DE"/>
                    </w:rPr>
                    <w:t>人口数（选城市时）</w:t>
                  </w:r>
                </w:p>
              </w:tc>
              <w:tc>
                <w:tcPr>
                  <w:tcW w:w="1449" w:type="pct"/>
                  <w:vAlign w:val="center"/>
                </w:tcPr>
                <w:p w14:paraId="27F1980B">
                  <w:pPr>
                    <w:jc w:val="center"/>
                    <w:rPr>
                      <w:rFonts w:eastAsia="仿宋"/>
                      <w:snapToGrid w:val="0"/>
                      <w:kern w:val="21"/>
                      <w:szCs w:val="21"/>
                      <w:u w:val="single"/>
                      <w:lang w:val="de-DE"/>
                    </w:rPr>
                  </w:pPr>
                  <w:r>
                    <w:rPr>
                      <w:rFonts w:eastAsia="仿宋"/>
                      <w:snapToGrid w:val="0"/>
                      <w:kern w:val="21"/>
                      <w:szCs w:val="21"/>
                      <w:u w:val="single"/>
                      <w:lang w:val="de-DE"/>
                    </w:rPr>
                    <w:t>8.5</w:t>
                  </w:r>
                  <w:r>
                    <w:rPr>
                      <w:rFonts w:hint="eastAsia" w:eastAsia="仿宋"/>
                      <w:snapToGrid w:val="0"/>
                      <w:kern w:val="21"/>
                      <w:szCs w:val="21"/>
                      <w:u w:val="single"/>
                      <w:lang w:val="de-DE"/>
                    </w:rPr>
                    <w:t>万</w:t>
                  </w:r>
                </w:p>
              </w:tc>
            </w:tr>
            <w:tr w14:paraId="4D10A91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3551" w:type="pct"/>
                  <w:gridSpan w:val="2"/>
                  <w:vAlign w:val="center"/>
                </w:tcPr>
                <w:p w14:paraId="66EB8E4A">
                  <w:pPr>
                    <w:jc w:val="center"/>
                    <w:rPr>
                      <w:rFonts w:eastAsia="仿宋"/>
                      <w:snapToGrid w:val="0"/>
                      <w:kern w:val="21"/>
                      <w:szCs w:val="21"/>
                      <w:u w:val="single"/>
                      <w:lang w:val="de-DE"/>
                    </w:rPr>
                  </w:pPr>
                  <w:r>
                    <w:rPr>
                      <w:rFonts w:eastAsia="仿宋"/>
                      <w:snapToGrid w:val="0"/>
                      <w:kern w:val="21"/>
                      <w:szCs w:val="21"/>
                      <w:u w:val="single"/>
                      <w:lang w:val="de-DE"/>
                    </w:rPr>
                    <w:t>最高环境温度℃</w:t>
                  </w:r>
                </w:p>
              </w:tc>
              <w:tc>
                <w:tcPr>
                  <w:tcW w:w="1449" w:type="pct"/>
                  <w:vAlign w:val="center"/>
                </w:tcPr>
                <w:p w14:paraId="75BEABCF">
                  <w:pPr>
                    <w:jc w:val="center"/>
                    <w:rPr>
                      <w:rFonts w:eastAsia="仿宋"/>
                      <w:snapToGrid w:val="0"/>
                      <w:kern w:val="21"/>
                      <w:szCs w:val="21"/>
                      <w:u w:val="single"/>
                      <w:lang w:val="de-DE"/>
                    </w:rPr>
                  </w:pPr>
                  <w:r>
                    <w:rPr>
                      <w:rFonts w:eastAsia="仿宋"/>
                      <w:snapToGrid w:val="0"/>
                      <w:kern w:val="21"/>
                      <w:szCs w:val="21"/>
                      <w:u w:val="single"/>
                      <w:lang w:val="de-DE"/>
                    </w:rPr>
                    <w:t>37.9</w:t>
                  </w:r>
                </w:p>
              </w:tc>
            </w:tr>
            <w:tr w14:paraId="66C1E42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3551" w:type="pct"/>
                  <w:gridSpan w:val="2"/>
                  <w:vAlign w:val="center"/>
                </w:tcPr>
                <w:p w14:paraId="13335975">
                  <w:pPr>
                    <w:jc w:val="center"/>
                    <w:rPr>
                      <w:rFonts w:eastAsia="仿宋"/>
                      <w:snapToGrid w:val="0"/>
                      <w:kern w:val="21"/>
                      <w:szCs w:val="21"/>
                      <w:u w:val="single"/>
                      <w:lang w:val="de-DE"/>
                    </w:rPr>
                  </w:pPr>
                  <w:r>
                    <w:rPr>
                      <w:rFonts w:eastAsia="仿宋"/>
                      <w:snapToGrid w:val="0"/>
                      <w:kern w:val="21"/>
                      <w:szCs w:val="21"/>
                      <w:u w:val="single"/>
                      <w:lang w:val="de-DE"/>
                    </w:rPr>
                    <w:t>最低环境温度℃</w:t>
                  </w:r>
                </w:p>
              </w:tc>
              <w:tc>
                <w:tcPr>
                  <w:tcW w:w="1449" w:type="pct"/>
                  <w:vAlign w:val="center"/>
                </w:tcPr>
                <w:p w14:paraId="33FB9447">
                  <w:pPr>
                    <w:jc w:val="center"/>
                    <w:rPr>
                      <w:rFonts w:eastAsia="仿宋"/>
                      <w:snapToGrid w:val="0"/>
                      <w:kern w:val="21"/>
                      <w:szCs w:val="21"/>
                      <w:u w:val="single"/>
                      <w:lang w:val="de-DE"/>
                    </w:rPr>
                  </w:pPr>
                  <w:r>
                    <w:rPr>
                      <w:rFonts w:eastAsia="仿宋"/>
                      <w:snapToGrid w:val="0"/>
                      <w:kern w:val="21"/>
                      <w:szCs w:val="21"/>
                      <w:u w:val="single"/>
                      <w:lang w:val="de-DE"/>
                    </w:rPr>
                    <w:t>1.6</w:t>
                  </w:r>
                </w:p>
              </w:tc>
            </w:tr>
            <w:tr w14:paraId="2328278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3551" w:type="pct"/>
                  <w:gridSpan w:val="2"/>
                  <w:vAlign w:val="center"/>
                </w:tcPr>
                <w:p w14:paraId="3759F16D">
                  <w:pPr>
                    <w:jc w:val="center"/>
                    <w:rPr>
                      <w:rFonts w:eastAsia="仿宋"/>
                      <w:snapToGrid w:val="0"/>
                      <w:kern w:val="21"/>
                      <w:szCs w:val="21"/>
                      <w:u w:val="single"/>
                      <w:lang w:val="de-DE"/>
                    </w:rPr>
                  </w:pPr>
                  <w:r>
                    <w:rPr>
                      <w:rFonts w:eastAsia="仿宋"/>
                      <w:snapToGrid w:val="0"/>
                      <w:kern w:val="21"/>
                      <w:szCs w:val="21"/>
                      <w:u w:val="single"/>
                      <w:lang w:val="de-DE"/>
                    </w:rPr>
                    <w:t>土地利用类型</w:t>
                  </w:r>
                </w:p>
              </w:tc>
              <w:tc>
                <w:tcPr>
                  <w:tcW w:w="1449" w:type="pct"/>
                  <w:vAlign w:val="center"/>
                </w:tcPr>
                <w:p w14:paraId="108FACDB">
                  <w:pPr>
                    <w:jc w:val="center"/>
                    <w:rPr>
                      <w:rFonts w:eastAsia="仿宋"/>
                      <w:snapToGrid w:val="0"/>
                      <w:kern w:val="21"/>
                      <w:szCs w:val="21"/>
                      <w:u w:val="single"/>
                      <w:lang w:val="de-DE"/>
                    </w:rPr>
                  </w:pPr>
                  <w:r>
                    <w:rPr>
                      <w:rFonts w:eastAsia="仿宋"/>
                      <w:snapToGrid w:val="0"/>
                      <w:kern w:val="21"/>
                      <w:szCs w:val="21"/>
                      <w:u w:val="single"/>
                      <w:lang w:val="de-DE"/>
                    </w:rPr>
                    <w:t>城市</w:t>
                  </w:r>
                </w:p>
              </w:tc>
            </w:tr>
            <w:tr w14:paraId="3B979F4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3551" w:type="pct"/>
                  <w:gridSpan w:val="2"/>
                  <w:vAlign w:val="center"/>
                </w:tcPr>
                <w:p w14:paraId="56823FB0">
                  <w:pPr>
                    <w:jc w:val="center"/>
                    <w:rPr>
                      <w:rFonts w:eastAsia="仿宋"/>
                      <w:snapToGrid w:val="0"/>
                      <w:kern w:val="21"/>
                      <w:szCs w:val="21"/>
                      <w:u w:val="single"/>
                      <w:lang w:val="de-DE"/>
                    </w:rPr>
                  </w:pPr>
                  <w:r>
                    <w:rPr>
                      <w:rFonts w:eastAsia="仿宋"/>
                      <w:snapToGrid w:val="0"/>
                      <w:kern w:val="21"/>
                      <w:szCs w:val="21"/>
                      <w:u w:val="single"/>
                      <w:lang w:val="de-DE"/>
                    </w:rPr>
                    <w:t>区域湿度条件</w:t>
                  </w:r>
                </w:p>
              </w:tc>
              <w:tc>
                <w:tcPr>
                  <w:tcW w:w="1449" w:type="pct"/>
                  <w:vAlign w:val="center"/>
                </w:tcPr>
                <w:p w14:paraId="5DD21941">
                  <w:pPr>
                    <w:jc w:val="center"/>
                    <w:rPr>
                      <w:rFonts w:eastAsia="仿宋"/>
                      <w:snapToGrid w:val="0"/>
                      <w:kern w:val="21"/>
                      <w:szCs w:val="21"/>
                      <w:u w:val="single"/>
                      <w:lang w:val="de-DE"/>
                    </w:rPr>
                  </w:pPr>
                  <w:r>
                    <w:rPr>
                      <w:rFonts w:hint="eastAsia" w:eastAsia="仿宋"/>
                      <w:snapToGrid w:val="0"/>
                      <w:kern w:val="21"/>
                      <w:szCs w:val="21"/>
                      <w:u w:val="single"/>
                      <w:lang w:val="de-DE"/>
                    </w:rPr>
                    <w:t>潮湿</w:t>
                  </w:r>
                </w:p>
              </w:tc>
            </w:tr>
            <w:tr w14:paraId="5DAD335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311" w:type="pct"/>
                  <w:vMerge w:val="restart"/>
                  <w:vAlign w:val="center"/>
                </w:tcPr>
                <w:p w14:paraId="42C589F5">
                  <w:pPr>
                    <w:jc w:val="center"/>
                    <w:rPr>
                      <w:rFonts w:eastAsia="仿宋"/>
                      <w:snapToGrid w:val="0"/>
                      <w:kern w:val="21"/>
                      <w:szCs w:val="21"/>
                      <w:u w:val="single"/>
                      <w:lang w:val="de-DE"/>
                    </w:rPr>
                  </w:pPr>
                  <w:r>
                    <w:rPr>
                      <w:rFonts w:eastAsia="仿宋"/>
                      <w:snapToGrid w:val="0"/>
                      <w:kern w:val="21"/>
                      <w:szCs w:val="21"/>
                      <w:u w:val="single"/>
                      <w:lang w:val="de-DE"/>
                    </w:rPr>
                    <w:t>是否考虑地形</w:t>
                  </w:r>
                </w:p>
              </w:tc>
              <w:tc>
                <w:tcPr>
                  <w:tcW w:w="2240" w:type="pct"/>
                  <w:vAlign w:val="center"/>
                </w:tcPr>
                <w:p w14:paraId="2F4A53D2">
                  <w:pPr>
                    <w:jc w:val="center"/>
                    <w:rPr>
                      <w:rFonts w:eastAsia="仿宋"/>
                      <w:snapToGrid w:val="0"/>
                      <w:kern w:val="21"/>
                      <w:szCs w:val="21"/>
                      <w:u w:val="single"/>
                      <w:lang w:val="de-DE"/>
                    </w:rPr>
                  </w:pPr>
                  <w:r>
                    <w:rPr>
                      <w:rFonts w:eastAsia="仿宋"/>
                      <w:snapToGrid w:val="0"/>
                      <w:kern w:val="21"/>
                      <w:szCs w:val="21"/>
                      <w:u w:val="single"/>
                      <w:lang w:val="de-DE"/>
                    </w:rPr>
                    <w:t>考虑地形</w:t>
                  </w:r>
                </w:p>
              </w:tc>
              <w:tc>
                <w:tcPr>
                  <w:tcW w:w="1449" w:type="pct"/>
                  <w:vAlign w:val="center"/>
                </w:tcPr>
                <w:p w14:paraId="517E74A2">
                  <w:pPr>
                    <w:jc w:val="center"/>
                    <w:rPr>
                      <w:rFonts w:eastAsia="仿宋"/>
                      <w:snapToGrid w:val="0"/>
                      <w:kern w:val="21"/>
                      <w:szCs w:val="21"/>
                      <w:u w:val="single"/>
                      <w:lang w:val="de-DE"/>
                    </w:rPr>
                  </w:pPr>
                  <w:r>
                    <w:rPr>
                      <w:rFonts w:hint="eastAsia" w:eastAsia="仿宋"/>
                      <w:snapToGrid w:val="0"/>
                      <w:kern w:val="21"/>
                      <w:szCs w:val="21"/>
                      <w:u w:val="single"/>
                      <w:lang w:val="de-DE"/>
                    </w:rPr>
                    <w:t>是</w:t>
                  </w:r>
                </w:p>
              </w:tc>
            </w:tr>
            <w:tr w14:paraId="59259C1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311" w:type="pct"/>
                  <w:vMerge w:val="continue"/>
                  <w:vAlign w:val="center"/>
                </w:tcPr>
                <w:p w14:paraId="58979527">
                  <w:pPr>
                    <w:jc w:val="center"/>
                    <w:rPr>
                      <w:rFonts w:eastAsia="仿宋"/>
                      <w:snapToGrid w:val="0"/>
                      <w:kern w:val="21"/>
                      <w:szCs w:val="21"/>
                      <w:u w:val="single"/>
                      <w:lang w:val="de-DE"/>
                    </w:rPr>
                  </w:pPr>
                </w:p>
              </w:tc>
              <w:tc>
                <w:tcPr>
                  <w:tcW w:w="2240" w:type="pct"/>
                  <w:vAlign w:val="center"/>
                </w:tcPr>
                <w:p w14:paraId="4A41DF5F">
                  <w:pPr>
                    <w:jc w:val="center"/>
                    <w:rPr>
                      <w:rFonts w:eastAsia="仿宋"/>
                      <w:snapToGrid w:val="0"/>
                      <w:kern w:val="21"/>
                      <w:szCs w:val="21"/>
                      <w:u w:val="single"/>
                      <w:lang w:val="de-DE"/>
                    </w:rPr>
                  </w:pPr>
                  <w:r>
                    <w:rPr>
                      <w:rFonts w:eastAsia="仿宋"/>
                      <w:snapToGrid w:val="0"/>
                      <w:kern w:val="21"/>
                      <w:szCs w:val="21"/>
                      <w:u w:val="single"/>
                      <w:lang w:val="de-DE"/>
                    </w:rPr>
                    <w:t>地形数据分辨率</w:t>
                  </w:r>
                  <w:r>
                    <w:rPr>
                      <w:rFonts w:hint="eastAsia" w:eastAsia="仿宋"/>
                      <w:snapToGrid w:val="0"/>
                      <w:kern w:val="21"/>
                      <w:szCs w:val="21"/>
                      <w:u w:val="single"/>
                      <w:lang w:val="de-DE"/>
                    </w:rPr>
                    <w:t>/m</w:t>
                  </w:r>
                </w:p>
              </w:tc>
              <w:tc>
                <w:tcPr>
                  <w:tcW w:w="1449" w:type="pct"/>
                  <w:vAlign w:val="center"/>
                </w:tcPr>
                <w:p w14:paraId="5C23100F">
                  <w:pPr>
                    <w:jc w:val="center"/>
                    <w:rPr>
                      <w:rFonts w:eastAsia="仿宋"/>
                      <w:snapToGrid w:val="0"/>
                      <w:kern w:val="21"/>
                      <w:szCs w:val="21"/>
                      <w:u w:val="single"/>
                      <w:lang w:val="de-DE"/>
                    </w:rPr>
                  </w:pPr>
                  <w:r>
                    <w:rPr>
                      <w:rFonts w:hint="eastAsia" w:eastAsia="仿宋"/>
                      <w:snapToGrid w:val="0"/>
                      <w:kern w:val="21"/>
                      <w:szCs w:val="21"/>
                      <w:u w:val="single"/>
                      <w:lang w:val="de-DE"/>
                    </w:rPr>
                    <w:t>9</w:t>
                  </w:r>
                  <w:r>
                    <w:rPr>
                      <w:rFonts w:eastAsia="仿宋"/>
                      <w:snapToGrid w:val="0"/>
                      <w:kern w:val="21"/>
                      <w:szCs w:val="21"/>
                      <w:u w:val="single"/>
                      <w:lang w:val="de-DE"/>
                    </w:rPr>
                    <w:t>0m</w:t>
                  </w:r>
                </w:p>
              </w:tc>
            </w:tr>
            <w:tr w14:paraId="790C456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311" w:type="pct"/>
                  <w:vMerge w:val="restart"/>
                  <w:vAlign w:val="center"/>
                </w:tcPr>
                <w:p w14:paraId="12E23138">
                  <w:pPr>
                    <w:jc w:val="center"/>
                    <w:rPr>
                      <w:rFonts w:eastAsia="仿宋"/>
                      <w:snapToGrid w:val="0"/>
                      <w:kern w:val="21"/>
                      <w:szCs w:val="21"/>
                      <w:u w:val="single"/>
                      <w:lang w:val="de-DE"/>
                    </w:rPr>
                  </w:pPr>
                  <w:r>
                    <w:rPr>
                      <w:rFonts w:eastAsia="仿宋"/>
                      <w:snapToGrid w:val="0"/>
                      <w:kern w:val="21"/>
                      <w:szCs w:val="21"/>
                      <w:u w:val="single"/>
                      <w:lang w:val="de-DE"/>
                    </w:rPr>
                    <w:t>是否考虑岸线熏烟</w:t>
                  </w:r>
                </w:p>
              </w:tc>
              <w:tc>
                <w:tcPr>
                  <w:tcW w:w="2240" w:type="pct"/>
                  <w:vAlign w:val="center"/>
                </w:tcPr>
                <w:p w14:paraId="0A86E56C">
                  <w:pPr>
                    <w:jc w:val="center"/>
                    <w:rPr>
                      <w:rFonts w:eastAsia="仿宋"/>
                      <w:snapToGrid w:val="0"/>
                      <w:kern w:val="21"/>
                      <w:szCs w:val="21"/>
                      <w:u w:val="single"/>
                      <w:lang w:val="de-DE"/>
                    </w:rPr>
                  </w:pPr>
                  <w:r>
                    <w:rPr>
                      <w:rFonts w:eastAsia="仿宋"/>
                      <w:snapToGrid w:val="0"/>
                      <w:kern w:val="21"/>
                      <w:szCs w:val="21"/>
                      <w:u w:val="single"/>
                      <w:lang w:val="de-DE"/>
                    </w:rPr>
                    <w:t>考虑岸线熏烟</w:t>
                  </w:r>
                </w:p>
              </w:tc>
              <w:tc>
                <w:tcPr>
                  <w:tcW w:w="1449" w:type="pct"/>
                  <w:vAlign w:val="center"/>
                </w:tcPr>
                <w:p w14:paraId="741C1CEC">
                  <w:pPr>
                    <w:jc w:val="center"/>
                    <w:rPr>
                      <w:rFonts w:eastAsia="仿宋"/>
                      <w:snapToGrid w:val="0"/>
                      <w:kern w:val="21"/>
                      <w:szCs w:val="21"/>
                      <w:u w:val="single"/>
                      <w:lang w:val="de-DE"/>
                    </w:rPr>
                  </w:pPr>
                  <w:r>
                    <w:rPr>
                      <w:rFonts w:eastAsia="仿宋"/>
                      <w:snapToGrid w:val="0"/>
                      <w:kern w:val="21"/>
                      <w:szCs w:val="21"/>
                      <w:u w:val="single"/>
                      <w:lang w:val="de-DE"/>
                    </w:rPr>
                    <w:t>是</w:t>
                  </w:r>
                </w:p>
              </w:tc>
            </w:tr>
            <w:tr w14:paraId="6E2E755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311" w:type="pct"/>
                  <w:vMerge w:val="continue"/>
                  <w:vAlign w:val="center"/>
                </w:tcPr>
                <w:p w14:paraId="66CF370A">
                  <w:pPr>
                    <w:jc w:val="center"/>
                    <w:rPr>
                      <w:rFonts w:eastAsia="仿宋"/>
                      <w:snapToGrid w:val="0"/>
                      <w:kern w:val="21"/>
                      <w:szCs w:val="21"/>
                      <w:u w:val="single"/>
                      <w:lang w:val="de-DE"/>
                    </w:rPr>
                  </w:pPr>
                </w:p>
              </w:tc>
              <w:tc>
                <w:tcPr>
                  <w:tcW w:w="2240" w:type="pct"/>
                  <w:vAlign w:val="center"/>
                </w:tcPr>
                <w:p w14:paraId="367F6482">
                  <w:pPr>
                    <w:jc w:val="center"/>
                    <w:rPr>
                      <w:rFonts w:eastAsia="仿宋"/>
                      <w:snapToGrid w:val="0"/>
                      <w:kern w:val="21"/>
                      <w:szCs w:val="21"/>
                      <w:u w:val="single"/>
                      <w:lang w:val="de-DE"/>
                    </w:rPr>
                  </w:pPr>
                  <w:r>
                    <w:rPr>
                      <w:rFonts w:eastAsia="仿宋"/>
                      <w:snapToGrid w:val="0"/>
                      <w:kern w:val="21"/>
                      <w:szCs w:val="21"/>
                      <w:u w:val="single"/>
                      <w:lang w:val="de-DE"/>
                    </w:rPr>
                    <w:t>岸线距离</w:t>
                  </w:r>
                  <w:r>
                    <w:rPr>
                      <w:rFonts w:hint="eastAsia" w:eastAsia="仿宋"/>
                      <w:snapToGrid w:val="0"/>
                      <w:kern w:val="21"/>
                      <w:szCs w:val="21"/>
                      <w:u w:val="single"/>
                      <w:lang w:val="de-DE"/>
                    </w:rPr>
                    <w:t>/km</w:t>
                  </w:r>
                </w:p>
              </w:tc>
              <w:tc>
                <w:tcPr>
                  <w:tcW w:w="1449" w:type="pct"/>
                  <w:vAlign w:val="center"/>
                </w:tcPr>
                <w:p w14:paraId="503F9BF4">
                  <w:pPr>
                    <w:jc w:val="center"/>
                    <w:rPr>
                      <w:rFonts w:eastAsia="仿宋"/>
                      <w:snapToGrid w:val="0"/>
                      <w:kern w:val="21"/>
                      <w:szCs w:val="21"/>
                      <w:u w:val="single"/>
                      <w:lang w:val="de-DE"/>
                    </w:rPr>
                  </w:pPr>
                  <w:r>
                    <w:rPr>
                      <w:rFonts w:eastAsia="仿宋"/>
                      <w:snapToGrid w:val="0"/>
                      <w:kern w:val="21"/>
                      <w:szCs w:val="21"/>
                      <w:u w:val="single"/>
                      <w:lang w:val="de-DE"/>
                    </w:rPr>
                    <w:t>1.2km</w:t>
                  </w:r>
                </w:p>
              </w:tc>
            </w:tr>
            <w:tr w14:paraId="096A657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311" w:type="pct"/>
                  <w:vMerge w:val="continue"/>
                  <w:vAlign w:val="center"/>
                </w:tcPr>
                <w:p w14:paraId="0758FD74">
                  <w:pPr>
                    <w:jc w:val="center"/>
                    <w:rPr>
                      <w:rFonts w:eastAsia="仿宋"/>
                      <w:snapToGrid w:val="0"/>
                      <w:kern w:val="21"/>
                      <w:szCs w:val="21"/>
                      <w:u w:val="single"/>
                      <w:lang w:val="de-DE"/>
                    </w:rPr>
                  </w:pPr>
                </w:p>
              </w:tc>
              <w:tc>
                <w:tcPr>
                  <w:tcW w:w="2240" w:type="pct"/>
                  <w:vAlign w:val="center"/>
                </w:tcPr>
                <w:p w14:paraId="7BFFF313">
                  <w:pPr>
                    <w:jc w:val="center"/>
                    <w:rPr>
                      <w:rFonts w:eastAsia="仿宋"/>
                      <w:snapToGrid w:val="0"/>
                      <w:kern w:val="21"/>
                      <w:szCs w:val="21"/>
                      <w:u w:val="single"/>
                      <w:lang w:val="de-DE"/>
                    </w:rPr>
                  </w:pPr>
                  <w:r>
                    <w:rPr>
                      <w:rFonts w:eastAsia="仿宋"/>
                      <w:snapToGrid w:val="0"/>
                      <w:kern w:val="21"/>
                      <w:szCs w:val="21"/>
                      <w:u w:val="single"/>
                      <w:lang w:val="de-DE"/>
                    </w:rPr>
                    <w:t>岸线方向</w:t>
                  </w:r>
                  <w:r>
                    <w:rPr>
                      <w:rFonts w:hint="eastAsia" w:eastAsia="仿宋"/>
                      <w:snapToGrid w:val="0"/>
                      <w:kern w:val="21"/>
                      <w:szCs w:val="21"/>
                      <w:u w:val="single"/>
                      <w:lang w:val="de-DE"/>
                    </w:rPr>
                    <w:t>/°</w:t>
                  </w:r>
                </w:p>
              </w:tc>
              <w:tc>
                <w:tcPr>
                  <w:tcW w:w="1449" w:type="pct"/>
                  <w:vAlign w:val="center"/>
                </w:tcPr>
                <w:p w14:paraId="251D18FD">
                  <w:pPr>
                    <w:jc w:val="center"/>
                    <w:rPr>
                      <w:rFonts w:eastAsia="仿宋"/>
                      <w:snapToGrid w:val="0"/>
                      <w:kern w:val="21"/>
                      <w:szCs w:val="21"/>
                      <w:u w:val="single"/>
                      <w:lang w:val="de-DE"/>
                    </w:rPr>
                  </w:pPr>
                  <w:r>
                    <w:rPr>
                      <w:rFonts w:eastAsia="仿宋"/>
                      <w:snapToGrid w:val="0"/>
                      <w:kern w:val="21"/>
                      <w:szCs w:val="21"/>
                      <w:u w:val="single"/>
                      <w:lang w:val="de-DE"/>
                    </w:rPr>
                    <w:t>90</w:t>
                  </w:r>
                  <w:r>
                    <w:rPr>
                      <w:rFonts w:hint="eastAsia" w:eastAsia="仿宋"/>
                      <w:snapToGrid w:val="0"/>
                      <w:kern w:val="21"/>
                      <w:szCs w:val="21"/>
                      <w:u w:val="single"/>
                      <w:lang w:val="de-DE"/>
                    </w:rPr>
                    <w:t>°</w:t>
                  </w:r>
                </w:p>
              </w:tc>
            </w:tr>
          </w:tbl>
          <w:p w14:paraId="51C330DD">
            <w:pPr>
              <w:widowControl/>
              <w:adjustRightInd w:val="0"/>
              <w:snapToGrid w:val="0"/>
              <w:spacing w:line="360" w:lineRule="auto"/>
              <w:ind w:firstLine="420" w:firstLineChars="200"/>
            </w:pPr>
          </w:p>
          <w:p w14:paraId="521E7F20">
            <w:pPr>
              <w:adjustRightInd w:val="0"/>
              <w:snapToGrid w:val="0"/>
              <w:spacing w:line="360" w:lineRule="auto"/>
              <w:ind w:firstLine="420" w:firstLineChars="200"/>
              <w:rPr>
                <w:u w:val="single"/>
              </w:rPr>
            </w:pPr>
            <w:r>
              <w:rPr>
                <w:u w:val="single"/>
              </w:rPr>
              <w:t>本项目</w:t>
            </w:r>
            <w:r>
              <w:rPr>
                <w:rFonts w:hint="eastAsia"/>
                <w:u w:val="single"/>
              </w:rPr>
              <w:t>无组织</w:t>
            </w:r>
            <w:r>
              <w:rPr>
                <w:u w:val="single"/>
              </w:rPr>
              <w:t>排放源排放污染物的叠加影响情况见</w:t>
            </w:r>
            <w:r>
              <w:rPr>
                <w:u w:val="single"/>
              </w:rPr>
              <w:fldChar w:fldCharType="begin"/>
            </w:r>
            <w:r>
              <w:rPr>
                <w:u w:val="single"/>
              </w:rPr>
              <w:instrText xml:space="preserve"> REF _Ref29791 \h  \* MERGEFORMAT </w:instrText>
            </w:r>
            <w:r>
              <w:rPr>
                <w:u w:val="single"/>
              </w:rPr>
              <w:fldChar w:fldCharType="separate"/>
            </w:r>
            <w:r>
              <w:rPr>
                <w:szCs w:val="16"/>
                <w:u w:val="single"/>
              </w:rPr>
              <w:t>表35</w:t>
            </w:r>
            <w:r>
              <w:rPr>
                <w:u w:val="single"/>
              </w:rPr>
              <w:fldChar w:fldCharType="end"/>
            </w:r>
            <w:r>
              <w:rPr>
                <w:szCs w:val="21"/>
                <w:u w:val="single"/>
              </w:rPr>
              <w:t>。</w:t>
            </w:r>
          </w:p>
          <w:p w14:paraId="76FFE23C">
            <w:pPr>
              <w:pStyle w:val="320"/>
              <w:rPr>
                <w:color w:val="auto"/>
                <w:u w:val="single"/>
              </w:rPr>
            </w:pPr>
            <w:bookmarkStart w:id="30" w:name="_Ref29791"/>
            <w:r>
              <w:rPr>
                <w:color w:val="auto"/>
                <w:szCs w:val="16"/>
                <w:u w:val="single"/>
              </w:rPr>
              <w:t>表</w:t>
            </w:r>
            <w:r>
              <w:rPr>
                <w:color w:val="auto"/>
                <w:szCs w:val="16"/>
                <w:u w:val="single"/>
              </w:rPr>
              <w:fldChar w:fldCharType="begin"/>
            </w:r>
            <w:r>
              <w:rPr>
                <w:color w:val="auto"/>
                <w:szCs w:val="16"/>
                <w:u w:val="single"/>
              </w:rPr>
              <w:instrText xml:space="preserve"> SEQ 表 \* ARABIC </w:instrText>
            </w:r>
            <w:r>
              <w:rPr>
                <w:color w:val="auto"/>
                <w:szCs w:val="16"/>
                <w:u w:val="single"/>
              </w:rPr>
              <w:fldChar w:fldCharType="separate"/>
            </w:r>
            <w:r>
              <w:rPr>
                <w:color w:val="auto"/>
                <w:szCs w:val="16"/>
                <w:u w:val="single"/>
              </w:rPr>
              <w:t>35</w:t>
            </w:r>
            <w:r>
              <w:rPr>
                <w:color w:val="auto"/>
                <w:szCs w:val="16"/>
                <w:u w:val="single"/>
              </w:rPr>
              <w:fldChar w:fldCharType="end"/>
            </w:r>
            <w:bookmarkEnd w:id="30"/>
            <w:r>
              <w:rPr>
                <w:color w:val="auto"/>
                <w:szCs w:val="16"/>
                <w:u w:val="single"/>
              </w:rPr>
              <w:t xml:space="preserve">  </w:t>
            </w:r>
            <w:r>
              <w:rPr>
                <w:color w:val="auto"/>
                <w:u w:val="single"/>
              </w:rPr>
              <w:t>厂界废气达标分析结果</w:t>
            </w:r>
          </w:p>
          <w:tbl>
            <w:tblPr>
              <w:tblStyle w:val="4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1" w:type="dxa"/>
                <w:bottom w:w="0" w:type="dxa"/>
                <w:right w:w="11" w:type="dxa"/>
              </w:tblCellMar>
            </w:tblPr>
            <w:tblGrid>
              <w:gridCol w:w="811"/>
              <w:gridCol w:w="904"/>
              <w:gridCol w:w="1091"/>
              <w:gridCol w:w="1092"/>
              <w:gridCol w:w="1092"/>
              <w:gridCol w:w="1027"/>
              <w:gridCol w:w="2146"/>
            </w:tblGrid>
            <w:tr w14:paraId="62E0FC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283" w:hRule="atLeast"/>
                <w:tblHeader/>
              </w:trPr>
              <w:tc>
                <w:tcPr>
                  <w:tcW w:w="497" w:type="pct"/>
                  <w:vAlign w:val="center"/>
                </w:tcPr>
                <w:p w14:paraId="5197226A">
                  <w:pPr>
                    <w:pStyle w:val="74"/>
                    <w:rPr>
                      <w:rFonts w:eastAsia="仿宋"/>
                      <w:b/>
                      <w:bCs/>
                      <w:u w:val="single"/>
                    </w:rPr>
                  </w:pPr>
                  <w:r>
                    <w:rPr>
                      <w:rFonts w:eastAsia="仿宋"/>
                      <w:b/>
                      <w:bCs/>
                      <w:u w:val="single"/>
                    </w:rPr>
                    <w:t>污染物</w:t>
                  </w:r>
                </w:p>
              </w:tc>
              <w:tc>
                <w:tcPr>
                  <w:tcW w:w="554" w:type="pct"/>
                  <w:vAlign w:val="center"/>
                </w:tcPr>
                <w:p w14:paraId="10D892ED">
                  <w:pPr>
                    <w:pStyle w:val="74"/>
                    <w:rPr>
                      <w:rFonts w:eastAsia="仿宋"/>
                      <w:b/>
                      <w:u w:val="single"/>
                    </w:rPr>
                  </w:pPr>
                  <w:r>
                    <w:rPr>
                      <w:rFonts w:hint="eastAsia" w:eastAsia="仿宋"/>
                      <w:b/>
                      <w:u w:val="single"/>
                    </w:rPr>
                    <w:t>位置</w:t>
                  </w:r>
                </w:p>
              </w:tc>
              <w:tc>
                <w:tcPr>
                  <w:tcW w:w="668" w:type="pct"/>
                  <w:tcMar>
                    <w:left w:w="57" w:type="dxa"/>
                    <w:right w:w="57" w:type="dxa"/>
                  </w:tcMar>
                  <w:vAlign w:val="center"/>
                </w:tcPr>
                <w:p w14:paraId="3A6FA36B">
                  <w:pPr>
                    <w:pStyle w:val="74"/>
                    <w:rPr>
                      <w:rFonts w:eastAsia="仿宋"/>
                      <w:b/>
                      <w:bCs/>
                      <w:u w:val="single"/>
                    </w:rPr>
                  </w:pPr>
                  <w:r>
                    <w:rPr>
                      <w:rFonts w:eastAsia="仿宋"/>
                      <w:b/>
                      <w:u w:val="single"/>
                    </w:rPr>
                    <w:t>现状浓度* (mg/m</w:t>
                  </w:r>
                  <w:r>
                    <w:rPr>
                      <w:rFonts w:eastAsia="仿宋"/>
                      <w:b/>
                      <w:u w:val="single"/>
                      <w:vertAlign w:val="superscript"/>
                    </w:rPr>
                    <w:t>3</w:t>
                  </w:r>
                  <w:r>
                    <w:rPr>
                      <w:rFonts w:eastAsia="仿宋"/>
                      <w:b/>
                      <w:u w:val="single"/>
                    </w:rPr>
                    <w:t>)</w:t>
                  </w:r>
                </w:p>
              </w:tc>
              <w:tc>
                <w:tcPr>
                  <w:tcW w:w="669" w:type="pct"/>
                  <w:vAlign w:val="center"/>
                </w:tcPr>
                <w:p w14:paraId="3B6DD439">
                  <w:pPr>
                    <w:pStyle w:val="74"/>
                    <w:rPr>
                      <w:rFonts w:eastAsia="仿宋"/>
                      <w:b/>
                      <w:bCs/>
                      <w:u w:val="single"/>
                    </w:rPr>
                  </w:pPr>
                  <w:r>
                    <w:rPr>
                      <w:rFonts w:hint="eastAsia" w:eastAsia="仿宋"/>
                      <w:b/>
                      <w:bCs/>
                      <w:u w:val="single"/>
                    </w:rPr>
                    <w:t>本项目</w:t>
                  </w:r>
                </w:p>
                <w:p w14:paraId="06DB12ED">
                  <w:pPr>
                    <w:pStyle w:val="74"/>
                    <w:rPr>
                      <w:rFonts w:eastAsia="仿宋"/>
                      <w:b/>
                      <w:bCs/>
                      <w:u w:val="single"/>
                    </w:rPr>
                  </w:pPr>
                  <w:r>
                    <w:rPr>
                      <w:rFonts w:eastAsia="仿宋"/>
                      <w:b/>
                      <w:bCs/>
                      <w:u w:val="single"/>
                    </w:rPr>
                    <w:t>最大浓度</w:t>
                  </w:r>
                </w:p>
                <w:p w14:paraId="67DD1390">
                  <w:pPr>
                    <w:pStyle w:val="74"/>
                    <w:rPr>
                      <w:rFonts w:eastAsia="仿宋"/>
                      <w:b/>
                      <w:bCs/>
                      <w:u w:val="single"/>
                    </w:rPr>
                  </w:pPr>
                  <w:r>
                    <w:rPr>
                      <w:rFonts w:eastAsia="仿宋"/>
                      <w:b/>
                      <w:bCs/>
                      <w:u w:val="single"/>
                    </w:rPr>
                    <w:t>（mg/m</w:t>
                  </w:r>
                  <w:r>
                    <w:rPr>
                      <w:rFonts w:eastAsia="仿宋"/>
                      <w:b/>
                      <w:bCs/>
                      <w:u w:val="single"/>
                      <w:vertAlign w:val="superscript"/>
                    </w:rPr>
                    <w:t>3</w:t>
                  </w:r>
                  <w:r>
                    <w:rPr>
                      <w:rFonts w:eastAsia="仿宋"/>
                      <w:b/>
                      <w:bCs/>
                      <w:u w:val="single"/>
                    </w:rPr>
                    <w:t>）</w:t>
                  </w:r>
                </w:p>
              </w:tc>
              <w:tc>
                <w:tcPr>
                  <w:tcW w:w="669" w:type="pct"/>
                  <w:vAlign w:val="center"/>
                </w:tcPr>
                <w:p w14:paraId="27447765">
                  <w:pPr>
                    <w:pStyle w:val="74"/>
                    <w:rPr>
                      <w:rFonts w:eastAsia="仿宋"/>
                      <w:b/>
                      <w:bCs/>
                      <w:u w:val="single"/>
                    </w:rPr>
                  </w:pPr>
                  <w:r>
                    <w:rPr>
                      <w:rFonts w:eastAsia="仿宋"/>
                      <w:b/>
                      <w:bCs/>
                      <w:u w:val="single"/>
                    </w:rPr>
                    <w:t>叠加后</w:t>
                  </w:r>
                </w:p>
                <w:p w14:paraId="3174E68E">
                  <w:pPr>
                    <w:pStyle w:val="74"/>
                    <w:rPr>
                      <w:rFonts w:eastAsia="仿宋"/>
                      <w:b/>
                      <w:bCs/>
                      <w:u w:val="single"/>
                    </w:rPr>
                  </w:pPr>
                  <w:r>
                    <w:rPr>
                      <w:rFonts w:eastAsia="仿宋"/>
                      <w:b/>
                      <w:bCs/>
                      <w:u w:val="single"/>
                    </w:rPr>
                    <w:t>浓度</w:t>
                  </w:r>
                </w:p>
                <w:p w14:paraId="08A52FBE">
                  <w:pPr>
                    <w:pStyle w:val="74"/>
                    <w:rPr>
                      <w:rFonts w:eastAsia="仿宋"/>
                      <w:b/>
                      <w:bCs/>
                      <w:u w:val="single"/>
                    </w:rPr>
                  </w:pPr>
                  <w:r>
                    <w:rPr>
                      <w:rFonts w:eastAsia="仿宋"/>
                      <w:b/>
                      <w:bCs/>
                      <w:u w:val="single"/>
                    </w:rPr>
                    <w:t>（mg/m</w:t>
                  </w:r>
                  <w:r>
                    <w:rPr>
                      <w:rFonts w:eastAsia="仿宋"/>
                      <w:b/>
                      <w:bCs/>
                      <w:u w:val="single"/>
                      <w:vertAlign w:val="superscript"/>
                    </w:rPr>
                    <w:t>3</w:t>
                  </w:r>
                  <w:r>
                    <w:rPr>
                      <w:rFonts w:eastAsia="仿宋"/>
                      <w:b/>
                      <w:bCs/>
                      <w:u w:val="single"/>
                    </w:rPr>
                    <w:t>）</w:t>
                  </w:r>
                </w:p>
              </w:tc>
              <w:tc>
                <w:tcPr>
                  <w:tcW w:w="629" w:type="pct"/>
                  <w:vAlign w:val="center"/>
                </w:tcPr>
                <w:p w14:paraId="44253B87">
                  <w:pPr>
                    <w:pStyle w:val="74"/>
                    <w:rPr>
                      <w:rFonts w:eastAsia="仿宋"/>
                      <w:b/>
                      <w:bCs/>
                      <w:u w:val="single"/>
                    </w:rPr>
                  </w:pPr>
                  <w:r>
                    <w:rPr>
                      <w:rFonts w:eastAsia="仿宋"/>
                      <w:b/>
                      <w:bCs/>
                      <w:u w:val="single"/>
                    </w:rPr>
                    <w:t>厂界标准（mg/m</w:t>
                  </w:r>
                  <w:r>
                    <w:rPr>
                      <w:rFonts w:eastAsia="仿宋"/>
                      <w:b/>
                      <w:bCs/>
                      <w:u w:val="single"/>
                      <w:vertAlign w:val="superscript"/>
                    </w:rPr>
                    <w:t>3</w:t>
                  </w:r>
                  <w:r>
                    <w:rPr>
                      <w:rFonts w:eastAsia="仿宋"/>
                      <w:b/>
                      <w:bCs/>
                      <w:u w:val="single"/>
                    </w:rPr>
                    <w:t>）</w:t>
                  </w:r>
                </w:p>
              </w:tc>
              <w:tc>
                <w:tcPr>
                  <w:tcW w:w="1314" w:type="pct"/>
                  <w:vAlign w:val="center"/>
                </w:tcPr>
                <w:p w14:paraId="63698A06">
                  <w:pPr>
                    <w:pStyle w:val="74"/>
                    <w:rPr>
                      <w:rFonts w:eastAsia="仿宋"/>
                      <w:b/>
                      <w:bCs/>
                      <w:u w:val="single"/>
                    </w:rPr>
                  </w:pPr>
                  <w:r>
                    <w:rPr>
                      <w:rFonts w:eastAsia="仿宋"/>
                      <w:b/>
                      <w:bCs/>
                      <w:u w:val="single"/>
                    </w:rPr>
                    <w:t>标准来源</w:t>
                  </w:r>
                </w:p>
              </w:tc>
            </w:tr>
            <w:tr w14:paraId="69CF83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283" w:hRule="atLeast"/>
                <w:tblHeader/>
              </w:trPr>
              <w:tc>
                <w:tcPr>
                  <w:tcW w:w="497" w:type="pct"/>
                  <w:vMerge w:val="restart"/>
                  <w:vAlign w:val="center"/>
                </w:tcPr>
                <w:p w14:paraId="6C36DE5A">
                  <w:pPr>
                    <w:pStyle w:val="74"/>
                    <w:rPr>
                      <w:rFonts w:eastAsia="仿宋"/>
                      <w:u w:val="single"/>
                    </w:rPr>
                  </w:pPr>
                  <w:r>
                    <w:rPr>
                      <w:rFonts w:hint="eastAsia" w:eastAsia="仿宋"/>
                      <w:u w:val="single"/>
                    </w:rPr>
                    <w:t>N</w:t>
                  </w:r>
                  <w:r>
                    <w:rPr>
                      <w:rFonts w:eastAsia="仿宋"/>
                      <w:u w:val="single"/>
                    </w:rPr>
                    <w:t>MHC</w:t>
                  </w:r>
                </w:p>
              </w:tc>
              <w:tc>
                <w:tcPr>
                  <w:tcW w:w="554" w:type="pct"/>
                  <w:vAlign w:val="center"/>
                </w:tcPr>
                <w:p w14:paraId="2DEDA9DD">
                  <w:pPr>
                    <w:jc w:val="center"/>
                    <w:rPr>
                      <w:rFonts w:eastAsia="仿宋"/>
                      <w:snapToGrid w:val="0"/>
                      <w:kern w:val="21"/>
                      <w:szCs w:val="21"/>
                      <w:u w:val="single"/>
                    </w:rPr>
                  </w:pPr>
                  <w:r>
                    <w:rPr>
                      <w:rFonts w:hint="eastAsia" w:eastAsia="仿宋"/>
                      <w:snapToGrid w:val="0"/>
                      <w:kern w:val="21"/>
                      <w:szCs w:val="21"/>
                      <w:u w:val="single"/>
                    </w:rPr>
                    <w:t>南厂区</w:t>
                  </w:r>
                </w:p>
              </w:tc>
              <w:tc>
                <w:tcPr>
                  <w:tcW w:w="668" w:type="pct"/>
                  <w:tcMar>
                    <w:left w:w="57" w:type="dxa"/>
                    <w:right w:w="57" w:type="dxa"/>
                  </w:tcMar>
                  <w:vAlign w:val="center"/>
                </w:tcPr>
                <w:p w14:paraId="0FFD0FA5">
                  <w:pPr>
                    <w:jc w:val="center"/>
                    <w:rPr>
                      <w:rFonts w:eastAsia="仿宋"/>
                      <w:snapToGrid w:val="0"/>
                      <w:kern w:val="21"/>
                      <w:szCs w:val="21"/>
                      <w:u w:val="single"/>
                    </w:rPr>
                  </w:pPr>
                  <w:r>
                    <w:rPr>
                      <w:rFonts w:eastAsia="仿宋"/>
                      <w:snapToGrid w:val="0"/>
                      <w:kern w:val="21"/>
                      <w:szCs w:val="21"/>
                      <w:u w:val="single"/>
                    </w:rPr>
                    <w:t>1.76</w:t>
                  </w:r>
                </w:p>
              </w:tc>
              <w:tc>
                <w:tcPr>
                  <w:tcW w:w="669" w:type="pct"/>
                  <w:vAlign w:val="center"/>
                </w:tcPr>
                <w:p w14:paraId="7A4DE49C">
                  <w:pPr>
                    <w:jc w:val="center"/>
                    <w:rPr>
                      <w:rFonts w:eastAsia="仿宋"/>
                      <w:snapToGrid w:val="0"/>
                      <w:kern w:val="21"/>
                      <w:szCs w:val="21"/>
                      <w:u w:val="single"/>
                    </w:rPr>
                  </w:pPr>
                  <w:r>
                    <w:rPr>
                      <w:rFonts w:eastAsia="仿宋"/>
                      <w:snapToGrid w:val="0"/>
                      <w:kern w:val="21"/>
                      <w:szCs w:val="21"/>
                      <w:u w:val="single"/>
                    </w:rPr>
                    <w:t>2.85E-02</w:t>
                  </w:r>
                </w:p>
              </w:tc>
              <w:tc>
                <w:tcPr>
                  <w:tcW w:w="669" w:type="pct"/>
                  <w:vAlign w:val="center"/>
                </w:tcPr>
                <w:p w14:paraId="1948334E">
                  <w:pPr>
                    <w:jc w:val="center"/>
                    <w:rPr>
                      <w:rFonts w:eastAsia="仿宋"/>
                      <w:snapToGrid w:val="0"/>
                      <w:kern w:val="21"/>
                      <w:szCs w:val="21"/>
                      <w:u w:val="single"/>
                    </w:rPr>
                  </w:pPr>
                  <w:r>
                    <w:rPr>
                      <w:rFonts w:hint="eastAsia" w:eastAsia="仿宋"/>
                      <w:snapToGrid w:val="0"/>
                      <w:kern w:val="21"/>
                      <w:szCs w:val="21"/>
                      <w:u w:val="single"/>
                    </w:rPr>
                    <w:t>1.7885</w:t>
                  </w:r>
                </w:p>
              </w:tc>
              <w:tc>
                <w:tcPr>
                  <w:tcW w:w="629" w:type="pct"/>
                  <w:vMerge w:val="restart"/>
                  <w:vAlign w:val="center"/>
                </w:tcPr>
                <w:p w14:paraId="01E4E9EB">
                  <w:pPr>
                    <w:jc w:val="center"/>
                    <w:rPr>
                      <w:rFonts w:eastAsia="仿宋"/>
                      <w:snapToGrid w:val="0"/>
                      <w:kern w:val="21"/>
                      <w:szCs w:val="21"/>
                      <w:u w:val="single"/>
                    </w:rPr>
                  </w:pPr>
                  <w:r>
                    <w:rPr>
                      <w:rFonts w:eastAsia="仿宋"/>
                      <w:snapToGrid w:val="0"/>
                      <w:kern w:val="21"/>
                      <w:szCs w:val="21"/>
                      <w:u w:val="single"/>
                    </w:rPr>
                    <w:t>4.0</w:t>
                  </w:r>
                </w:p>
              </w:tc>
              <w:tc>
                <w:tcPr>
                  <w:tcW w:w="1314" w:type="pct"/>
                  <w:vMerge w:val="restart"/>
                  <w:vAlign w:val="center"/>
                </w:tcPr>
                <w:p w14:paraId="45EE80C9">
                  <w:pPr>
                    <w:pStyle w:val="74"/>
                    <w:rPr>
                      <w:rFonts w:eastAsia="仿宋"/>
                      <w:b/>
                      <w:bCs/>
                      <w:u w:val="single"/>
                    </w:rPr>
                  </w:pPr>
                  <w:r>
                    <w:rPr>
                      <w:u w:val="single"/>
                    </w:rPr>
                    <w:t>《石油化学工业污染物排放标准》（GB31571-2015</w:t>
                  </w:r>
                  <w:r>
                    <w:rPr>
                      <w:rFonts w:hint="eastAsia"/>
                      <w:u w:val="single"/>
                    </w:rPr>
                    <w:t>，含</w:t>
                  </w:r>
                  <w:r>
                    <w:rPr>
                      <w:u w:val="single"/>
                    </w:rPr>
                    <w:t>2024年修改单）</w:t>
                  </w:r>
                  <w:r>
                    <w:rPr>
                      <w:rFonts w:hint="eastAsia" w:eastAsia="仿宋"/>
                      <w:u w:val="single"/>
                      <w:lang w:val="de-DE"/>
                    </w:rPr>
                    <w:t>表</w:t>
                  </w:r>
                  <w:r>
                    <w:rPr>
                      <w:rFonts w:eastAsia="仿宋"/>
                      <w:u w:val="single"/>
                      <w:lang w:val="de-DE"/>
                    </w:rPr>
                    <w:t>7</w:t>
                  </w:r>
                </w:p>
              </w:tc>
            </w:tr>
            <w:tr w14:paraId="03D5F2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283" w:hRule="atLeast"/>
                <w:tblHeader/>
              </w:trPr>
              <w:tc>
                <w:tcPr>
                  <w:tcW w:w="497" w:type="pct"/>
                  <w:vMerge w:val="continue"/>
                  <w:vAlign w:val="center"/>
                </w:tcPr>
                <w:p w14:paraId="79E92009">
                  <w:pPr>
                    <w:pStyle w:val="74"/>
                    <w:rPr>
                      <w:rFonts w:eastAsia="仿宋"/>
                      <w:u w:val="single"/>
                    </w:rPr>
                  </w:pPr>
                </w:p>
              </w:tc>
              <w:tc>
                <w:tcPr>
                  <w:tcW w:w="554" w:type="pct"/>
                  <w:vAlign w:val="center"/>
                </w:tcPr>
                <w:p w14:paraId="7F7F03A9">
                  <w:pPr>
                    <w:jc w:val="center"/>
                    <w:rPr>
                      <w:rFonts w:eastAsia="仿宋"/>
                      <w:snapToGrid w:val="0"/>
                      <w:kern w:val="21"/>
                      <w:szCs w:val="21"/>
                      <w:u w:val="single"/>
                    </w:rPr>
                  </w:pPr>
                  <w:r>
                    <w:rPr>
                      <w:rFonts w:hint="eastAsia" w:eastAsia="仿宋"/>
                      <w:snapToGrid w:val="0"/>
                      <w:kern w:val="21"/>
                      <w:szCs w:val="21"/>
                      <w:u w:val="single"/>
                    </w:rPr>
                    <w:t>北厂区</w:t>
                  </w:r>
                </w:p>
              </w:tc>
              <w:tc>
                <w:tcPr>
                  <w:tcW w:w="668" w:type="pct"/>
                  <w:tcMar>
                    <w:left w:w="57" w:type="dxa"/>
                    <w:right w:w="57" w:type="dxa"/>
                  </w:tcMar>
                  <w:vAlign w:val="center"/>
                </w:tcPr>
                <w:p w14:paraId="46BC571E">
                  <w:pPr>
                    <w:jc w:val="center"/>
                    <w:rPr>
                      <w:rFonts w:eastAsia="仿宋"/>
                      <w:snapToGrid w:val="0"/>
                      <w:kern w:val="21"/>
                      <w:szCs w:val="21"/>
                      <w:u w:val="single"/>
                    </w:rPr>
                  </w:pPr>
                  <w:r>
                    <w:rPr>
                      <w:rFonts w:eastAsia="等线"/>
                      <w:sz w:val="20"/>
                      <w:szCs w:val="20"/>
                      <w:u w:val="single"/>
                    </w:rPr>
                    <w:t>0.825</w:t>
                  </w:r>
                </w:p>
              </w:tc>
              <w:tc>
                <w:tcPr>
                  <w:tcW w:w="669" w:type="pct"/>
                  <w:vAlign w:val="center"/>
                </w:tcPr>
                <w:p w14:paraId="4266E2F4">
                  <w:pPr>
                    <w:jc w:val="center"/>
                    <w:rPr>
                      <w:rFonts w:eastAsia="仿宋"/>
                      <w:snapToGrid w:val="0"/>
                      <w:kern w:val="21"/>
                      <w:szCs w:val="21"/>
                      <w:u w:val="single"/>
                    </w:rPr>
                  </w:pPr>
                  <w:r>
                    <w:rPr>
                      <w:rFonts w:eastAsia="仿宋"/>
                      <w:snapToGrid w:val="0"/>
                      <w:kern w:val="21"/>
                      <w:szCs w:val="21"/>
                      <w:u w:val="single"/>
                    </w:rPr>
                    <w:t>3.53E-02</w:t>
                  </w:r>
                </w:p>
              </w:tc>
              <w:tc>
                <w:tcPr>
                  <w:tcW w:w="669" w:type="pct"/>
                  <w:vAlign w:val="center"/>
                </w:tcPr>
                <w:p w14:paraId="001D884E">
                  <w:pPr>
                    <w:jc w:val="center"/>
                    <w:rPr>
                      <w:rFonts w:eastAsia="仿宋"/>
                      <w:snapToGrid w:val="0"/>
                      <w:kern w:val="21"/>
                      <w:szCs w:val="21"/>
                      <w:u w:val="single"/>
                    </w:rPr>
                  </w:pPr>
                  <w:r>
                    <w:rPr>
                      <w:rFonts w:hint="eastAsia" w:eastAsia="仿宋"/>
                      <w:snapToGrid w:val="0"/>
                      <w:kern w:val="21"/>
                      <w:szCs w:val="21"/>
                      <w:u w:val="single"/>
                    </w:rPr>
                    <w:t>0.8603</w:t>
                  </w:r>
                </w:p>
              </w:tc>
              <w:tc>
                <w:tcPr>
                  <w:tcW w:w="629" w:type="pct"/>
                  <w:vMerge w:val="continue"/>
                  <w:vAlign w:val="center"/>
                </w:tcPr>
                <w:p w14:paraId="0802CDC3">
                  <w:pPr>
                    <w:jc w:val="center"/>
                    <w:rPr>
                      <w:rFonts w:eastAsia="仿宋"/>
                      <w:snapToGrid w:val="0"/>
                      <w:kern w:val="21"/>
                      <w:szCs w:val="21"/>
                      <w:u w:val="single"/>
                    </w:rPr>
                  </w:pPr>
                </w:p>
              </w:tc>
              <w:tc>
                <w:tcPr>
                  <w:tcW w:w="1314" w:type="pct"/>
                  <w:vMerge w:val="continue"/>
                  <w:vAlign w:val="center"/>
                </w:tcPr>
                <w:p w14:paraId="6E9C78DF">
                  <w:pPr>
                    <w:pStyle w:val="74"/>
                    <w:rPr>
                      <w:u w:val="single"/>
                    </w:rPr>
                  </w:pPr>
                </w:p>
              </w:tc>
            </w:tr>
          </w:tbl>
          <w:p w14:paraId="567C35FC">
            <w:pPr>
              <w:tabs>
                <w:tab w:val="left" w:pos="567"/>
              </w:tabs>
              <w:adjustRightInd w:val="0"/>
              <w:snapToGrid w:val="0"/>
              <w:ind w:firstLine="420" w:firstLineChars="200"/>
              <w:rPr>
                <w:u w:val="single"/>
              </w:rPr>
            </w:pPr>
            <w:r>
              <w:rPr>
                <w:rFonts w:eastAsia="仿宋"/>
                <w:kern w:val="21"/>
                <w:szCs w:val="21"/>
                <w:u w:val="single"/>
              </w:rPr>
              <w:t>*注：</w:t>
            </w:r>
            <w:r>
              <w:rPr>
                <w:rFonts w:hint="eastAsia" w:eastAsia="仿宋"/>
                <w:kern w:val="21"/>
                <w:szCs w:val="21"/>
                <w:u w:val="single"/>
              </w:rPr>
              <w:t>南厂区</w:t>
            </w:r>
            <w:r>
              <w:rPr>
                <w:rFonts w:eastAsia="仿宋"/>
                <w:kern w:val="21"/>
                <w:szCs w:val="21"/>
                <w:u w:val="single"/>
              </w:rPr>
              <w:t>现状浓度以企业最近两年厂界例行监测结果最大值计；</w:t>
            </w:r>
            <w:r>
              <w:rPr>
                <w:rFonts w:hint="eastAsia" w:eastAsia="仿宋"/>
                <w:kern w:val="21"/>
                <w:szCs w:val="21"/>
                <w:u w:val="single"/>
              </w:rPr>
              <w:t>北厂区正在建设中，现状浓度以已批复《</w:t>
            </w:r>
            <w:r>
              <w:rPr>
                <w:rFonts w:eastAsia="仿宋"/>
                <w:kern w:val="21"/>
                <w:szCs w:val="21"/>
                <w:u w:val="single"/>
              </w:rPr>
              <w:t>华谊钦州化工新材料一体化基地三期双氧水法环氧丙烷（HPPO）及聚醚多元醇一体化项目</w:t>
            </w:r>
            <w:r>
              <w:rPr>
                <w:rFonts w:hint="eastAsia" w:eastAsia="仿宋"/>
                <w:kern w:val="21"/>
                <w:szCs w:val="21"/>
                <w:u w:val="single"/>
              </w:rPr>
              <w:t>环境影响报告书》（批文号：</w:t>
            </w:r>
            <w:bookmarkStart w:id="31" w:name="_Hlk89863106"/>
            <w:r>
              <w:rPr>
                <w:rFonts w:eastAsia="仿宋"/>
                <w:kern w:val="21"/>
                <w:szCs w:val="21"/>
                <w:u w:val="single"/>
              </w:rPr>
              <w:t>自贸</w:t>
            </w:r>
            <w:r>
              <w:rPr>
                <w:rFonts w:hint="eastAsia" w:eastAsia="仿宋"/>
                <w:kern w:val="21"/>
                <w:szCs w:val="21"/>
                <w:u w:val="single"/>
              </w:rPr>
              <w:t>钦审批环</w:t>
            </w:r>
            <w:r>
              <w:rPr>
                <w:rFonts w:eastAsia="仿宋"/>
                <w:kern w:val="21"/>
                <w:szCs w:val="21"/>
                <w:u w:val="single"/>
              </w:rPr>
              <w:t>〔2023〕14号</w:t>
            </w:r>
            <w:bookmarkEnd w:id="31"/>
            <w:r>
              <w:rPr>
                <w:rFonts w:hint="eastAsia" w:eastAsia="仿宋"/>
                <w:kern w:val="21"/>
                <w:szCs w:val="21"/>
                <w:u w:val="single"/>
              </w:rPr>
              <w:t>）中厂界最大浓度贡献值计</w:t>
            </w:r>
            <w:r>
              <w:rPr>
                <w:rFonts w:eastAsia="仿宋"/>
                <w:kern w:val="21"/>
                <w:szCs w:val="21"/>
                <w:u w:val="single"/>
              </w:rPr>
              <w:t>。</w:t>
            </w:r>
          </w:p>
          <w:p w14:paraId="38B5F9C0">
            <w:pPr>
              <w:tabs>
                <w:tab w:val="left" w:pos="567"/>
              </w:tabs>
              <w:adjustRightInd w:val="0"/>
              <w:snapToGrid w:val="0"/>
              <w:spacing w:line="360" w:lineRule="auto"/>
              <w:ind w:firstLine="422" w:firstLineChars="200"/>
              <w:rPr>
                <w:b/>
                <w:u w:val="single"/>
              </w:rPr>
            </w:pPr>
          </w:p>
          <w:p w14:paraId="7EB9E752">
            <w:pPr>
              <w:tabs>
                <w:tab w:val="left" w:pos="567"/>
              </w:tabs>
              <w:adjustRightInd w:val="0"/>
              <w:snapToGrid w:val="0"/>
              <w:spacing w:line="360" w:lineRule="auto"/>
              <w:ind w:firstLine="420" w:firstLineChars="200"/>
              <w:rPr>
                <w:u w:val="single"/>
              </w:rPr>
            </w:pPr>
            <w:r>
              <w:rPr>
                <w:u w:val="single"/>
              </w:rPr>
              <w:t>由估算模式预测结果可知，本项目</w:t>
            </w:r>
            <w:r>
              <w:rPr>
                <w:rFonts w:hint="eastAsia"/>
                <w:u w:val="single"/>
              </w:rPr>
              <w:t>N</w:t>
            </w:r>
            <w:r>
              <w:rPr>
                <w:u w:val="single"/>
              </w:rPr>
              <w:t>MHC最大浓度叠加现有项目厂界监测值可满足《石油化学工业污染物排放标准》（GB31571-2015</w:t>
            </w:r>
            <w:r>
              <w:rPr>
                <w:rFonts w:hint="eastAsia"/>
                <w:u w:val="single"/>
              </w:rPr>
              <w:t>，含</w:t>
            </w:r>
            <w:r>
              <w:rPr>
                <w:u w:val="single"/>
              </w:rPr>
              <w:t>2024年修改单）</w:t>
            </w:r>
            <w:r>
              <w:rPr>
                <w:rFonts w:hint="eastAsia"/>
                <w:u w:val="single"/>
              </w:rPr>
              <w:t>表</w:t>
            </w:r>
            <w:r>
              <w:rPr>
                <w:u w:val="single"/>
              </w:rPr>
              <w:t>7</w:t>
            </w:r>
            <w:r>
              <w:rPr>
                <w:rFonts w:hint="eastAsia"/>
                <w:u w:val="single"/>
              </w:rPr>
              <w:t>要求</w:t>
            </w:r>
            <w:r>
              <w:rPr>
                <w:u w:val="single"/>
              </w:rPr>
              <w:t>，在厂界处的实际贡献浓度小于最大浓度叠加值。由此可推断，</w:t>
            </w:r>
            <w:r>
              <w:rPr>
                <w:rFonts w:hint="eastAsia"/>
                <w:u w:val="single"/>
              </w:rPr>
              <w:t>N</w:t>
            </w:r>
            <w:r>
              <w:rPr>
                <w:u w:val="single"/>
              </w:rPr>
              <w:t>MHC厂界贡献浓度可达标。</w:t>
            </w:r>
          </w:p>
          <w:p w14:paraId="0DBA1469">
            <w:pPr>
              <w:tabs>
                <w:tab w:val="left" w:pos="567"/>
              </w:tabs>
              <w:adjustRightInd w:val="0"/>
              <w:snapToGrid w:val="0"/>
              <w:spacing w:line="360" w:lineRule="auto"/>
              <w:ind w:firstLine="420" w:firstLineChars="200"/>
              <w:rPr>
                <w:u w:val="single"/>
              </w:rPr>
            </w:pPr>
            <w:r>
              <w:rPr>
                <w:rFonts w:hint="eastAsia"/>
                <w:u w:val="single"/>
              </w:rPr>
              <w:t>（</w:t>
            </w:r>
            <w:r>
              <w:rPr>
                <w:u w:val="single"/>
              </w:rPr>
              <w:t>3</w:t>
            </w:r>
            <w:r>
              <w:rPr>
                <w:rFonts w:hint="eastAsia"/>
                <w:u w:val="single"/>
              </w:rPr>
              <w:t>）大气污染防治措施可行性分析</w:t>
            </w:r>
          </w:p>
          <w:p w14:paraId="1C9E9110">
            <w:pPr>
              <w:tabs>
                <w:tab w:val="left" w:pos="567"/>
              </w:tabs>
              <w:adjustRightInd w:val="0"/>
              <w:snapToGrid w:val="0"/>
              <w:spacing w:line="360" w:lineRule="auto"/>
              <w:ind w:firstLine="420" w:firstLineChars="200"/>
              <w:rPr>
                <w:u w:val="single"/>
              </w:rPr>
            </w:pPr>
            <w:r>
              <w:rPr>
                <w:rFonts w:hint="eastAsia"/>
                <w:u w:val="single"/>
              </w:rPr>
              <w:t>本项目厂内管线涉及少量密封点数量增加，相对于全厂密封点数量占比较小，纳入全厂例行监测计划，定期开展L</w:t>
            </w:r>
            <w:r>
              <w:rPr>
                <w:u w:val="single"/>
              </w:rPr>
              <w:t>DAR</w:t>
            </w:r>
            <w:r>
              <w:rPr>
                <w:rFonts w:hint="eastAsia"/>
                <w:u w:val="single"/>
              </w:rPr>
              <w:t>（挥发性有机物泄漏检测与修复）工作</w:t>
            </w:r>
            <w:r>
              <w:rPr>
                <w:u w:val="single"/>
              </w:rPr>
              <w:t>。以上</w:t>
            </w:r>
            <w:r>
              <w:rPr>
                <w:rFonts w:hint="eastAsia"/>
                <w:u w:val="single"/>
              </w:rPr>
              <w:t>大气</w:t>
            </w:r>
            <w:r>
              <w:rPr>
                <w:u w:val="single"/>
              </w:rPr>
              <w:t>治理措施容易实施，技术成熟可靠，投资费用较少，在经济上是可行的。</w:t>
            </w:r>
          </w:p>
          <w:p w14:paraId="4EAF74DD">
            <w:pPr>
              <w:tabs>
                <w:tab w:val="left" w:pos="567"/>
              </w:tabs>
              <w:adjustRightInd w:val="0"/>
              <w:snapToGrid w:val="0"/>
              <w:spacing w:line="360" w:lineRule="auto"/>
              <w:ind w:firstLine="420" w:firstLineChars="200"/>
              <w:rPr>
                <w:u w:val="single"/>
              </w:rPr>
            </w:pPr>
            <w:r>
              <w:rPr>
                <w:rFonts w:hint="eastAsia"/>
                <w:u w:val="single"/>
              </w:rPr>
              <w:t>（4）大气监测要求</w:t>
            </w:r>
          </w:p>
          <w:p w14:paraId="10FF8ADC">
            <w:pPr>
              <w:tabs>
                <w:tab w:val="left" w:pos="567"/>
              </w:tabs>
              <w:adjustRightInd w:val="0"/>
              <w:snapToGrid w:val="0"/>
              <w:spacing w:line="360" w:lineRule="auto"/>
              <w:ind w:firstLine="420" w:firstLineChars="200"/>
              <w:rPr>
                <w:u w:val="single"/>
              </w:rPr>
            </w:pPr>
            <w:r>
              <w:rPr>
                <w:u w:val="single"/>
              </w:rPr>
              <w:t>根据《排污单位自行监测技术指南 总则》（HJ819-2017），协同广西氯碱公司现有工程监测计划，本项目污染源监测计划见</w:t>
            </w:r>
            <w:r>
              <w:rPr>
                <w:u w:val="single"/>
              </w:rPr>
              <w:fldChar w:fldCharType="begin"/>
            </w:r>
            <w:r>
              <w:rPr>
                <w:u w:val="single"/>
              </w:rPr>
              <w:instrText xml:space="preserve"> REF _Ref219276701 \h  \* MERGEFORMAT </w:instrText>
            </w:r>
            <w:r>
              <w:rPr>
                <w:u w:val="single"/>
              </w:rPr>
              <w:fldChar w:fldCharType="separate"/>
            </w:r>
            <w:r>
              <w:rPr>
                <w:rFonts w:hint="eastAsia"/>
                <w:u w:val="single"/>
              </w:rPr>
              <w:t xml:space="preserve">表 </w:t>
            </w:r>
            <w:r>
              <w:rPr>
                <w:u w:val="single"/>
              </w:rPr>
              <w:t>36</w:t>
            </w:r>
            <w:r>
              <w:rPr>
                <w:u w:val="single"/>
              </w:rPr>
              <w:fldChar w:fldCharType="end"/>
            </w:r>
            <w:r>
              <w:rPr>
                <w:u w:val="single"/>
              </w:rPr>
              <w:t>。</w:t>
            </w:r>
          </w:p>
          <w:p w14:paraId="367EE347">
            <w:pPr>
              <w:widowControl/>
              <w:autoSpaceDE w:val="0"/>
              <w:autoSpaceDN w:val="0"/>
              <w:adjustRightInd w:val="0"/>
              <w:snapToGrid w:val="0"/>
              <w:spacing w:line="360" w:lineRule="auto"/>
              <w:jc w:val="center"/>
              <w:rPr>
                <w:b/>
                <w:u w:val="single"/>
              </w:rPr>
            </w:pPr>
            <w:bookmarkStart w:id="32" w:name="_Ref219276701"/>
            <w:r>
              <w:rPr>
                <w:rFonts w:hint="eastAsia"/>
                <w:b/>
                <w:u w:val="single"/>
              </w:rPr>
              <w:t xml:space="preserve">表 </w:t>
            </w:r>
            <w:r>
              <w:rPr>
                <w:b/>
                <w:u w:val="single"/>
              </w:rPr>
              <w:fldChar w:fldCharType="begin"/>
            </w:r>
            <w:r>
              <w:rPr>
                <w:b/>
                <w:u w:val="single"/>
              </w:rPr>
              <w:instrText xml:space="preserve"> </w:instrText>
            </w:r>
            <w:r>
              <w:rPr>
                <w:rFonts w:hint="eastAsia"/>
                <w:b/>
                <w:u w:val="single"/>
              </w:rPr>
              <w:instrText xml:space="preserve">SEQ 表 \* ARABIC</w:instrText>
            </w:r>
            <w:r>
              <w:rPr>
                <w:b/>
                <w:u w:val="single"/>
              </w:rPr>
              <w:instrText xml:space="preserve"> </w:instrText>
            </w:r>
            <w:r>
              <w:rPr>
                <w:b/>
                <w:u w:val="single"/>
              </w:rPr>
              <w:fldChar w:fldCharType="separate"/>
            </w:r>
            <w:r>
              <w:rPr>
                <w:b/>
                <w:u w:val="single"/>
              </w:rPr>
              <w:t>36</w:t>
            </w:r>
            <w:r>
              <w:rPr>
                <w:b/>
                <w:u w:val="single"/>
              </w:rPr>
              <w:fldChar w:fldCharType="end"/>
            </w:r>
            <w:bookmarkEnd w:id="32"/>
            <w:r>
              <w:rPr>
                <w:b/>
                <w:u w:val="single"/>
              </w:rPr>
              <w:t xml:space="preserve"> </w:t>
            </w:r>
            <w:r>
              <w:rPr>
                <w:rFonts w:hint="eastAsia"/>
                <w:b/>
                <w:u w:val="single"/>
              </w:rPr>
              <w:t>大气</w:t>
            </w:r>
            <w:r>
              <w:rPr>
                <w:b/>
                <w:u w:val="single"/>
              </w:rPr>
              <w:t>监测计划表</w:t>
            </w:r>
          </w:p>
          <w:tbl>
            <w:tblPr>
              <w:tblStyle w:val="47"/>
              <w:tblW w:w="816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1" w:type="dxa"/>
                <w:bottom w:w="0" w:type="dxa"/>
                <w:right w:w="11" w:type="dxa"/>
              </w:tblCellMar>
            </w:tblPr>
            <w:tblGrid>
              <w:gridCol w:w="1574"/>
              <w:gridCol w:w="1417"/>
              <w:gridCol w:w="1680"/>
              <w:gridCol w:w="3492"/>
            </w:tblGrid>
            <w:tr w14:paraId="058F55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340" w:hRule="atLeast"/>
                <w:tblHeader/>
                <w:jc w:val="center"/>
              </w:trPr>
              <w:tc>
                <w:tcPr>
                  <w:tcW w:w="1574" w:type="dxa"/>
                  <w:vAlign w:val="center"/>
                </w:tcPr>
                <w:p w14:paraId="3CE1EDF7">
                  <w:pPr>
                    <w:pStyle w:val="74"/>
                    <w:tabs>
                      <w:tab w:val="left" w:pos="567"/>
                    </w:tabs>
                    <w:rPr>
                      <w:b/>
                      <w:u w:val="single"/>
                    </w:rPr>
                  </w:pPr>
                  <w:r>
                    <w:rPr>
                      <w:b/>
                      <w:u w:val="single"/>
                    </w:rPr>
                    <w:t>监测点位</w:t>
                  </w:r>
                </w:p>
              </w:tc>
              <w:tc>
                <w:tcPr>
                  <w:tcW w:w="1417" w:type="dxa"/>
                  <w:vAlign w:val="center"/>
                </w:tcPr>
                <w:p w14:paraId="4272E809">
                  <w:pPr>
                    <w:pStyle w:val="74"/>
                    <w:tabs>
                      <w:tab w:val="left" w:pos="567"/>
                    </w:tabs>
                    <w:rPr>
                      <w:b/>
                      <w:u w:val="single"/>
                    </w:rPr>
                  </w:pPr>
                  <w:r>
                    <w:rPr>
                      <w:b/>
                      <w:u w:val="single"/>
                    </w:rPr>
                    <w:t>监测指标</w:t>
                  </w:r>
                </w:p>
              </w:tc>
              <w:tc>
                <w:tcPr>
                  <w:tcW w:w="1680" w:type="dxa"/>
                  <w:vAlign w:val="center"/>
                </w:tcPr>
                <w:p w14:paraId="4D3C69CD">
                  <w:pPr>
                    <w:pStyle w:val="74"/>
                    <w:tabs>
                      <w:tab w:val="left" w:pos="567"/>
                    </w:tabs>
                    <w:rPr>
                      <w:b/>
                      <w:u w:val="single"/>
                    </w:rPr>
                  </w:pPr>
                  <w:r>
                    <w:rPr>
                      <w:b/>
                      <w:u w:val="single"/>
                    </w:rPr>
                    <w:t>监测频次</w:t>
                  </w:r>
                </w:p>
              </w:tc>
              <w:tc>
                <w:tcPr>
                  <w:tcW w:w="3492" w:type="dxa"/>
                  <w:vAlign w:val="center"/>
                </w:tcPr>
                <w:p w14:paraId="21B3B0B8">
                  <w:pPr>
                    <w:pStyle w:val="74"/>
                    <w:tabs>
                      <w:tab w:val="left" w:pos="567"/>
                    </w:tabs>
                    <w:rPr>
                      <w:b/>
                      <w:u w:val="single"/>
                    </w:rPr>
                  </w:pPr>
                  <w:r>
                    <w:rPr>
                      <w:b/>
                      <w:u w:val="single"/>
                    </w:rPr>
                    <w:t>排放标准</w:t>
                  </w:r>
                </w:p>
              </w:tc>
            </w:tr>
            <w:tr w14:paraId="2E7CCA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397" w:hRule="atLeast"/>
                <w:tblHeader/>
                <w:jc w:val="center"/>
              </w:trPr>
              <w:tc>
                <w:tcPr>
                  <w:tcW w:w="1574" w:type="dxa"/>
                  <w:vAlign w:val="center"/>
                </w:tcPr>
                <w:p w14:paraId="62609BBD">
                  <w:pPr>
                    <w:pStyle w:val="74"/>
                    <w:tabs>
                      <w:tab w:val="left" w:pos="567"/>
                    </w:tabs>
                    <w:rPr>
                      <w:u w:val="single"/>
                    </w:rPr>
                  </w:pPr>
                  <w:r>
                    <w:rPr>
                      <w:rFonts w:hint="eastAsia"/>
                      <w:u w:val="single"/>
                    </w:rPr>
                    <w:t>南厂区厂界</w:t>
                  </w:r>
                </w:p>
                <w:p w14:paraId="3F974EAD">
                  <w:pPr>
                    <w:pStyle w:val="74"/>
                    <w:tabs>
                      <w:tab w:val="left" w:pos="567"/>
                    </w:tabs>
                    <w:rPr>
                      <w:u w:val="single"/>
                    </w:rPr>
                  </w:pPr>
                  <w:r>
                    <w:rPr>
                      <w:rFonts w:hint="eastAsia"/>
                      <w:u w:val="single"/>
                    </w:rPr>
                    <w:t>北厂区</w:t>
                  </w:r>
                  <w:r>
                    <w:rPr>
                      <w:u w:val="single"/>
                    </w:rPr>
                    <w:t>厂界</w:t>
                  </w:r>
                </w:p>
              </w:tc>
              <w:tc>
                <w:tcPr>
                  <w:tcW w:w="1417" w:type="dxa"/>
                  <w:vAlign w:val="center"/>
                </w:tcPr>
                <w:p w14:paraId="2AB2224F">
                  <w:pPr>
                    <w:pStyle w:val="74"/>
                    <w:tabs>
                      <w:tab w:val="left" w:pos="567"/>
                    </w:tabs>
                    <w:rPr>
                      <w:u w:val="single"/>
                    </w:rPr>
                  </w:pPr>
                  <w:r>
                    <w:rPr>
                      <w:rFonts w:hint="eastAsia"/>
                      <w:u w:val="single"/>
                    </w:rPr>
                    <w:t>N</w:t>
                  </w:r>
                  <w:r>
                    <w:rPr>
                      <w:u w:val="single"/>
                    </w:rPr>
                    <w:t>MHC</w:t>
                  </w:r>
                </w:p>
              </w:tc>
              <w:tc>
                <w:tcPr>
                  <w:tcW w:w="1680" w:type="dxa"/>
                  <w:vAlign w:val="center"/>
                </w:tcPr>
                <w:p w14:paraId="0EDAF3EA">
                  <w:pPr>
                    <w:pStyle w:val="74"/>
                    <w:tabs>
                      <w:tab w:val="left" w:pos="567"/>
                    </w:tabs>
                    <w:rPr>
                      <w:u w:val="single"/>
                    </w:rPr>
                  </w:pPr>
                  <w:r>
                    <w:rPr>
                      <w:u w:val="single"/>
                    </w:rPr>
                    <w:t>1次/季度</w:t>
                  </w:r>
                </w:p>
              </w:tc>
              <w:tc>
                <w:tcPr>
                  <w:tcW w:w="3492" w:type="dxa"/>
                  <w:vAlign w:val="center"/>
                </w:tcPr>
                <w:p w14:paraId="00CC08DE">
                  <w:pPr>
                    <w:pStyle w:val="74"/>
                    <w:tabs>
                      <w:tab w:val="left" w:pos="567"/>
                    </w:tabs>
                    <w:rPr>
                      <w:u w:val="single"/>
                    </w:rPr>
                  </w:pPr>
                  <w:r>
                    <w:rPr>
                      <w:u w:val="single"/>
                    </w:rPr>
                    <w:t>《石油化学工业污染物排放标准》（GB31571-2015</w:t>
                  </w:r>
                  <w:r>
                    <w:rPr>
                      <w:rFonts w:hint="eastAsia"/>
                      <w:u w:val="single"/>
                    </w:rPr>
                    <w:t>，含</w:t>
                  </w:r>
                  <w:r>
                    <w:rPr>
                      <w:u w:val="single"/>
                    </w:rPr>
                    <w:t>2024年修改单）</w:t>
                  </w:r>
                  <w:r>
                    <w:rPr>
                      <w:rFonts w:hint="eastAsia"/>
                      <w:u w:val="single"/>
                    </w:rPr>
                    <w:t>企业边界大气污染物浓度限值</w:t>
                  </w:r>
                </w:p>
              </w:tc>
            </w:tr>
          </w:tbl>
          <w:p w14:paraId="366E45DA">
            <w:pPr>
              <w:tabs>
                <w:tab w:val="left" w:pos="567"/>
              </w:tabs>
              <w:adjustRightInd w:val="0"/>
              <w:snapToGrid w:val="0"/>
              <w:spacing w:line="360" w:lineRule="auto"/>
              <w:ind w:firstLine="420" w:firstLineChars="200"/>
              <w:rPr>
                <w:u w:val="single"/>
              </w:rPr>
            </w:pPr>
          </w:p>
          <w:p w14:paraId="7C99AEF5">
            <w:pPr>
              <w:tabs>
                <w:tab w:val="left" w:pos="567"/>
              </w:tabs>
              <w:adjustRightInd w:val="0"/>
              <w:snapToGrid w:val="0"/>
              <w:spacing w:line="360" w:lineRule="auto"/>
              <w:ind w:firstLine="422" w:firstLineChars="200"/>
              <w:rPr>
                <w:b/>
                <w:u w:val="single"/>
              </w:rPr>
            </w:pPr>
            <w:r>
              <w:rPr>
                <w:rFonts w:hint="eastAsia"/>
                <w:b/>
                <w:u w:val="single"/>
              </w:rPr>
              <w:t>2</w:t>
            </w:r>
            <w:r>
              <w:rPr>
                <w:b/>
                <w:u w:val="single"/>
              </w:rPr>
              <w:t>.</w:t>
            </w:r>
            <w:r>
              <w:rPr>
                <w:rFonts w:hint="eastAsia"/>
                <w:b/>
                <w:u w:val="single"/>
              </w:rPr>
              <w:t>噪声</w:t>
            </w:r>
          </w:p>
          <w:p w14:paraId="3FA268A5">
            <w:pPr>
              <w:tabs>
                <w:tab w:val="left" w:pos="567"/>
              </w:tabs>
              <w:adjustRightInd w:val="0"/>
              <w:snapToGrid w:val="0"/>
              <w:spacing w:line="360" w:lineRule="auto"/>
              <w:ind w:firstLine="420" w:firstLineChars="200"/>
            </w:pPr>
            <w:r>
              <w:rPr>
                <w:rFonts w:hint="eastAsia"/>
              </w:rPr>
              <w:t>（1）</w:t>
            </w:r>
            <w:r>
              <w:t>噪声源强</w:t>
            </w:r>
          </w:p>
          <w:p w14:paraId="54955530">
            <w:pPr>
              <w:tabs>
                <w:tab w:val="left" w:pos="567"/>
              </w:tabs>
              <w:adjustRightInd w:val="0"/>
              <w:snapToGrid w:val="0"/>
              <w:spacing w:line="360" w:lineRule="auto"/>
              <w:ind w:firstLine="420" w:firstLineChars="200"/>
            </w:pPr>
            <w:r>
              <w:t>本项目管线为全密闭管线，运营期正常工况下</w:t>
            </w:r>
            <w:r>
              <w:rPr>
                <w:rFonts w:hint="eastAsia"/>
                <w:u w:val="single"/>
              </w:rPr>
              <w:t>厂外管线无噪声源</w:t>
            </w:r>
            <w:r>
              <w:t>，本项目主要噪声来源于设置在</w:t>
            </w:r>
            <w:r>
              <w:rPr>
                <w:rFonts w:hint="eastAsia"/>
                <w:u w:val="single"/>
              </w:rPr>
              <w:t>广西氯碱公司北厂区</w:t>
            </w:r>
            <w:r>
              <w:t>内的</w:t>
            </w:r>
            <w:r>
              <w:rPr>
                <w:rFonts w:hint="eastAsia"/>
              </w:rPr>
              <w:t>P</w:t>
            </w:r>
            <w:r>
              <w:t>O</w:t>
            </w:r>
            <w:r>
              <w:rPr>
                <w:rFonts w:hint="eastAsia"/>
              </w:rPr>
              <w:t>输送泵</w:t>
            </w:r>
            <w:r>
              <w:t>，噪声值在85dB(A)</w:t>
            </w:r>
            <w:r>
              <w:rPr>
                <w:rFonts w:hint="eastAsia"/>
              </w:rPr>
              <w:t>，</w:t>
            </w:r>
            <w:r>
              <w:t>经基础减震措施后可降噪15dB（A），项目运营后</w:t>
            </w:r>
            <w:r>
              <w:rPr>
                <w:rFonts w:hint="eastAsia"/>
              </w:rPr>
              <w:t>间歇</w:t>
            </w:r>
            <w:r>
              <w:t>运行。项目设备噪声源强见</w:t>
            </w:r>
            <w:r>
              <w:fldChar w:fldCharType="begin"/>
            </w:r>
            <w:r>
              <w:instrText xml:space="preserve"> REF _Ref214974297 \h  \* MERGEFORMAT </w:instrText>
            </w:r>
            <w:r>
              <w:fldChar w:fldCharType="separate"/>
            </w:r>
            <w:r>
              <w:rPr>
                <w:rFonts w:hint="eastAsia"/>
              </w:rPr>
              <w:t xml:space="preserve">表 </w:t>
            </w:r>
            <w:r>
              <w:t>37</w:t>
            </w:r>
            <w:r>
              <w:fldChar w:fldCharType="end"/>
            </w:r>
            <w:r>
              <w:t>。</w:t>
            </w:r>
          </w:p>
          <w:p w14:paraId="7FF1E4B5">
            <w:pPr>
              <w:widowControl/>
              <w:autoSpaceDE w:val="0"/>
              <w:autoSpaceDN w:val="0"/>
              <w:adjustRightInd w:val="0"/>
              <w:snapToGrid w:val="0"/>
              <w:spacing w:line="360" w:lineRule="auto"/>
              <w:jc w:val="center"/>
            </w:pPr>
            <w:bookmarkStart w:id="33" w:name="_Ref214974297"/>
            <w:r>
              <w:rPr>
                <w:rFonts w:hint="eastAsia"/>
                <w:b/>
              </w:rPr>
              <w:t xml:space="preserve">表 </w:t>
            </w:r>
            <w:r>
              <w:rPr>
                <w:b/>
              </w:rPr>
              <w:fldChar w:fldCharType="begin"/>
            </w:r>
            <w:r>
              <w:rPr>
                <w:b/>
              </w:rPr>
              <w:instrText xml:space="preserve"> </w:instrText>
            </w:r>
            <w:r>
              <w:rPr>
                <w:rFonts w:hint="eastAsia"/>
                <w:b/>
              </w:rPr>
              <w:instrText xml:space="preserve">SEQ 表 \* ARABIC</w:instrText>
            </w:r>
            <w:r>
              <w:rPr>
                <w:b/>
              </w:rPr>
              <w:instrText xml:space="preserve"> </w:instrText>
            </w:r>
            <w:r>
              <w:rPr>
                <w:b/>
              </w:rPr>
              <w:fldChar w:fldCharType="separate"/>
            </w:r>
            <w:r>
              <w:rPr>
                <w:b/>
              </w:rPr>
              <w:t>37</w:t>
            </w:r>
            <w:r>
              <w:rPr>
                <w:b/>
              </w:rPr>
              <w:fldChar w:fldCharType="end"/>
            </w:r>
            <w:bookmarkEnd w:id="33"/>
            <w:r>
              <w:rPr>
                <w:b/>
              </w:rPr>
              <w:t xml:space="preserve"> </w:t>
            </w:r>
            <w:r>
              <w:rPr>
                <w:rFonts w:hint="eastAsia"/>
                <w:b/>
              </w:rPr>
              <w:t>主要设备噪声源强表</w:t>
            </w:r>
            <w:r>
              <w:rPr>
                <w:b/>
              </w:rPr>
              <w:t>（室外声源）</w:t>
            </w:r>
          </w:p>
          <w:tbl>
            <w:tblPr>
              <w:tblStyle w:val="4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1" w:type="dxa"/>
                <w:bottom w:w="0" w:type="dxa"/>
                <w:right w:w="11" w:type="dxa"/>
              </w:tblCellMar>
            </w:tblPr>
            <w:tblGrid>
              <w:gridCol w:w="309"/>
              <w:gridCol w:w="1099"/>
              <w:gridCol w:w="655"/>
              <w:gridCol w:w="700"/>
              <w:gridCol w:w="790"/>
              <w:gridCol w:w="882"/>
              <w:gridCol w:w="746"/>
              <w:gridCol w:w="746"/>
              <w:gridCol w:w="746"/>
              <w:gridCol w:w="746"/>
              <w:gridCol w:w="744"/>
            </w:tblGrid>
            <w:tr w14:paraId="69155E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jc w:val="center"/>
              </w:trPr>
              <w:tc>
                <w:tcPr>
                  <w:tcW w:w="189" w:type="pct"/>
                  <w:vAlign w:val="center"/>
                </w:tcPr>
                <w:p w14:paraId="7DDFDE86">
                  <w:pPr>
                    <w:pStyle w:val="74"/>
                    <w:tabs>
                      <w:tab w:val="left" w:pos="567"/>
                    </w:tabs>
                    <w:rPr>
                      <w:b/>
                    </w:rPr>
                  </w:pPr>
                  <w:r>
                    <w:rPr>
                      <w:b/>
                    </w:rPr>
                    <w:t>序号</w:t>
                  </w:r>
                </w:p>
              </w:tc>
              <w:tc>
                <w:tcPr>
                  <w:tcW w:w="673" w:type="pct"/>
                  <w:vAlign w:val="center"/>
                </w:tcPr>
                <w:p w14:paraId="1068B4BE">
                  <w:pPr>
                    <w:pStyle w:val="74"/>
                    <w:tabs>
                      <w:tab w:val="left" w:pos="567"/>
                    </w:tabs>
                    <w:rPr>
                      <w:b/>
                    </w:rPr>
                  </w:pPr>
                  <w:r>
                    <w:rPr>
                      <w:b/>
                    </w:rPr>
                    <w:t>声源名称</w:t>
                  </w:r>
                </w:p>
              </w:tc>
              <w:tc>
                <w:tcPr>
                  <w:tcW w:w="401" w:type="pct"/>
                  <w:vAlign w:val="center"/>
                </w:tcPr>
                <w:p w14:paraId="1BEA8C75">
                  <w:pPr>
                    <w:pStyle w:val="74"/>
                    <w:tabs>
                      <w:tab w:val="left" w:pos="567"/>
                    </w:tabs>
                    <w:rPr>
                      <w:b/>
                    </w:rPr>
                  </w:pPr>
                  <w:r>
                    <w:rPr>
                      <w:rFonts w:hint="eastAsia"/>
                      <w:b/>
                    </w:rPr>
                    <w:t>数量（台）</w:t>
                  </w:r>
                </w:p>
              </w:tc>
              <w:tc>
                <w:tcPr>
                  <w:tcW w:w="429" w:type="pct"/>
                  <w:vAlign w:val="center"/>
                </w:tcPr>
                <w:p w14:paraId="101B1729">
                  <w:pPr>
                    <w:pStyle w:val="74"/>
                    <w:tabs>
                      <w:tab w:val="left" w:pos="567"/>
                    </w:tabs>
                    <w:rPr>
                      <w:b/>
                    </w:rPr>
                  </w:pPr>
                  <w:r>
                    <w:rPr>
                      <w:b/>
                    </w:rPr>
                    <w:t>声源源强dB（A）</w:t>
                  </w:r>
                </w:p>
              </w:tc>
              <w:tc>
                <w:tcPr>
                  <w:tcW w:w="484" w:type="pct"/>
                  <w:vAlign w:val="center"/>
                </w:tcPr>
                <w:p w14:paraId="7A542B46">
                  <w:pPr>
                    <w:pStyle w:val="74"/>
                    <w:tabs>
                      <w:tab w:val="left" w:pos="567"/>
                    </w:tabs>
                    <w:rPr>
                      <w:b/>
                    </w:rPr>
                  </w:pPr>
                  <w:r>
                    <w:rPr>
                      <w:b/>
                    </w:rPr>
                    <w:t>控制措施</w:t>
                  </w:r>
                </w:p>
              </w:tc>
              <w:tc>
                <w:tcPr>
                  <w:tcW w:w="540" w:type="pct"/>
                  <w:vAlign w:val="center"/>
                </w:tcPr>
                <w:p w14:paraId="0A0D2328">
                  <w:pPr>
                    <w:pStyle w:val="74"/>
                    <w:tabs>
                      <w:tab w:val="left" w:pos="567"/>
                    </w:tabs>
                    <w:rPr>
                      <w:b/>
                    </w:rPr>
                  </w:pPr>
                  <w:r>
                    <w:rPr>
                      <w:b/>
                    </w:rPr>
                    <w:t>降噪效果dB(A)</w:t>
                  </w:r>
                </w:p>
              </w:tc>
              <w:tc>
                <w:tcPr>
                  <w:tcW w:w="457" w:type="pct"/>
                  <w:vAlign w:val="center"/>
                </w:tcPr>
                <w:p w14:paraId="350A596C">
                  <w:pPr>
                    <w:pStyle w:val="74"/>
                    <w:tabs>
                      <w:tab w:val="left" w:pos="567"/>
                    </w:tabs>
                    <w:rPr>
                      <w:b/>
                    </w:rPr>
                  </w:pPr>
                  <w:r>
                    <w:rPr>
                      <w:b/>
                    </w:rPr>
                    <w:t>运行时段</w:t>
                  </w:r>
                </w:p>
              </w:tc>
              <w:tc>
                <w:tcPr>
                  <w:tcW w:w="457" w:type="pct"/>
                  <w:vAlign w:val="center"/>
                </w:tcPr>
                <w:p w14:paraId="1CF5B1AF">
                  <w:pPr>
                    <w:pStyle w:val="74"/>
                    <w:tabs>
                      <w:tab w:val="left" w:pos="567"/>
                    </w:tabs>
                    <w:rPr>
                      <w:b/>
                      <w:u w:val="single"/>
                    </w:rPr>
                  </w:pPr>
                  <w:r>
                    <w:rPr>
                      <w:u w:val="single"/>
                    </w:rPr>
                    <w:t>距北厂界距离m</w:t>
                  </w:r>
                </w:p>
              </w:tc>
              <w:tc>
                <w:tcPr>
                  <w:tcW w:w="457" w:type="pct"/>
                  <w:vAlign w:val="center"/>
                </w:tcPr>
                <w:p w14:paraId="5AAED23B">
                  <w:pPr>
                    <w:pStyle w:val="74"/>
                    <w:tabs>
                      <w:tab w:val="left" w:pos="567"/>
                    </w:tabs>
                    <w:rPr>
                      <w:b/>
                      <w:u w:val="single"/>
                    </w:rPr>
                  </w:pPr>
                  <w:r>
                    <w:rPr>
                      <w:u w:val="single"/>
                    </w:rPr>
                    <w:t>距西厂界距离m</w:t>
                  </w:r>
                </w:p>
              </w:tc>
              <w:tc>
                <w:tcPr>
                  <w:tcW w:w="457" w:type="pct"/>
                  <w:vAlign w:val="center"/>
                </w:tcPr>
                <w:p w14:paraId="047B85D2">
                  <w:pPr>
                    <w:pStyle w:val="74"/>
                    <w:tabs>
                      <w:tab w:val="left" w:pos="567"/>
                    </w:tabs>
                    <w:rPr>
                      <w:b/>
                      <w:u w:val="single"/>
                    </w:rPr>
                  </w:pPr>
                  <w:r>
                    <w:rPr>
                      <w:u w:val="single"/>
                    </w:rPr>
                    <w:t>距南厂界距离m</w:t>
                  </w:r>
                </w:p>
              </w:tc>
              <w:tc>
                <w:tcPr>
                  <w:tcW w:w="456" w:type="pct"/>
                  <w:vAlign w:val="center"/>
                </w:tcPr>
                <w:p w14:paraId="5B196CBF">
                  <w:pPr>
                    <w:pStyle w:val="74"/>
                    <w:tabs>
                      <w:tab w:val="left" w:pos="567"/>
                    </w:tabs>
                    <w:rPr>
                      <w:b/>
                      <w:u w:val="single"/>
                    </w:rPr>
                  </w:pPr>
                  <w:r>
                    <w:rPr>
                      <w:u w:val="single"/>
                    </w:rPr>
                    <w:t>距东厂界距离m</w:t>
                  </w:r>
                </w:p>
              </w:tc>
            </w:tr>
            <w:tr w14:paraId="5D305F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jc w:val="center"/>
              </w:trPr>
              <w:tc>
                <w:tcPr>
                  <w:tcW w:w="189" w:type="pct"/>
                  <w:vAlign w:val="center"/>
                </w:tcPr>
                <w:p w14:paraId="73CF702F">
                  <w:pPr>
                    <w:pStyle w:val="74"/>
                    <w:tabs>
                      <w:tab w:val="left" w:pos="567"/>
                    </w:tabs>
                  </w:pPr>
                  <w:r>
                    <w:t>1</w:t>
                  </w:r>
                </w:p>
              </w:tc>
              <w:tc>
                <w:tcPr>
                  <w:tcW w:w="673" w:type="pct"/>
                  <w:vAlign w:val="center"/>
                </w:tcPr>
                <w:p w14:paraId="780FAE76">
                  <w:pPr>
                    <w:pStyle w:val="74"/>
                    <w:tabs>
                      <w:tab w:val="left" w:pos="567"/>
                    </w:tabs>
                  </w:pPr>
                  <w:r>
                    <w:rPr>
                      <w:rFonts w:hint="eastAsia"/>
                    </w:rPr>
                    <w:t>P</w:t>
                  </w:r>
                  <w:r>
                    <w:t>O</w:t>
                  </w:r>
                  <w:r>
                    <w:rPr>
                      <w:rFonts w:hint="eastAsia"/>
                    </w:rPr>
                    <w:t>输送泵</w:t>
                  </w:r>
                </w:p>
              </w:tc>
              <w:tc>
                <w:tcPr>
                  <w:tcW w:w="401" w:type="pct"/>
                  <w:vAlign w:val="center"/>
                </w:tcPr>
                <w:p w14:paraId="0CA4DA95">
                  <w:pPr>
                    <w:pStyle w:val="74"/>
                    <w:tabs>
                      <w:tab w:val="left" w:pos="567"/>
                    </w:tabs>
                  </w:pPr>
                  <w:r>
                    <w:rPr>
                      <w:rFonts w:hint="eastAsia"/>
                    </w:rPr>
                    <w:t>1</w:t>
                  </w:r>
                </w:p>
              </w:tc>
              <w:tc>
                <w:tcPr>
                  <w:tcW w:w="429" w:type="pct"/>
                  <w:vAlign w:val="center"/>
                </w:tcPr>
                <w:p w14:paraId="2B624765">
                  <w:pPr>
                    <w:pStyle w:val="74"/>
                    <w:tabs>
                      <w:tab w:val="left" w:pos="567"/>
                    </w:tabs>
                  </w:pPr>
                  <w:r>
                    <w:t>85</w:t>
                  </w:r>
                </w:p>
              </w:tc>
              <w:tc>
                <w:tcPr>
                  <w:tcW w:w="484" w:type="pct"/>
                  <w:vAlign w:val="center"/>
                </w:tcPr>
                <w:p w14:paraId="7459A92E">
                  <w:pPr>
                    <w:pStyle w:val="74"/>
                    <w:tabs>
                      <w:tab w:val="left" w:pos="567"/>
                    </w:tabs>
                  </w:pPr>
                  <w:r>
                    <w:t>基础减振</w:t>
                  </w:r>
                </w:p>
              </w:tc>
              <w:tc>
                <w:tcPr>
                  <w:tcW w:w="540" w:type="pct"/>
                  <w:vAlign w:val="center"/>
                </w:tcPr>
                <w:p w14:paraId="2EBC5275">
                  <w:pPr>
                    <w:pStyle w:val="74"/>
                    <w:tabs>
                      <w:tab w:val="left" w:pos="567"/>
                    </w:tabs>
                  </w:pPr>
                  <w:r>
                    <w:rPr>
                      <w:rFonts w:hint="eastAsia"/>
                    </w:rPr>
                    <w:t>-</w:t>
                  </w:r>
                  <w:r>
                    <w:t>15</w:t>
                  </w:r>
                </w:p>
              </w:tc>
              <w:tc>
                <w:tcPr>
                  <w:tcW w:w="457" w:type="pct"/>
                  <w:vAlign w:val="center"/>
                </w:tcPr>
                <w:p w14:paraId="09B41904">
                  <w:pPr>
                    <w:pStyle w:val="74"/>
                    <w:tabs>
                      <w:tab w:val="left" w:pos="567"/>
                    </w:tabs>
                  </w:pPr>
                  <w:r>
                    <w:t>昼间、夜间</w:t>
                  </w:r>
                </w:p>
              </w:tc>
              <w:tc>
                <w:tcPr>
                  <w:tcW w:w="457" w:type="pct"/>
                  <w:vAlign w:val="center"/>
                </w:tcPr>
                <w:p w14:paraId="71F833BC">
                  <w:pPr>
                    <w:pStyle w:val="74"/>
                    <w:tabs>
                      <w:tab w:val="left" w:pos="567"/>
                    </w:tabs>
                    <w:rPr>
                      <w:u w:val="single"/>
                    </w:rPr>
                  </w:pPr>
                </w:p>
              </w:tc>
              <w:tc>
                <w:tcPr>
                  <w:tcW w:w="457" w:type="pct"/>
                  <w:vAlign w:val="center"/>
                </w:tcPr>
                <w:p w14:paraId="20263497">
                  <w:pPr>
                    <w:pStyle w:val="74"/>
                    <w:tabs>
                      <w:tab w:val="left" w:pos="567"/>
                    </w:tabs>
                    <w:rPr>
                      <w:u w:val="single"/>
                    </w:rPr>
                  </w:pPr>
                </w:p>
              </w:tc>
              <w:tc>
                <w:tcPr>
                  <w:tcW w:w="457" w:type="pct"/>
                  <w:vAlign w:val="center"/>
                </w:tcPr>
                <w:p w14:paraId="7A2BB837">
                  <w:pPr>
                    <w:pStyle w:val="74"/>
                    <w:tabs>
                      <w:tab w:val="left" w:pos="567"/>
                    </w:tabs>
                    <w:rPr>
                      <w:u w:val="single"/>
                    </w:rPr>
                  </w:pPr>
                </w:p>
              </w:tc>
              <w:tc>
                <w:tcPr>
                  <w:tcW w:w="456" w:type="pct"/>
                  <w:vAlign w:val="center"/>
                </w:tcPr>
                <w:p w14:paraId="047A3975">
                  <w:pPr>
                    <w:pStyle w:val="74"/>
                    <w:tabs>
                      <w:tab w:val="left" w:pos="567"/>
                    </w:tabs>
                    <w:rPr>
                      <w:u w:val="single"/>
                    </w:rPr>
                  </w:pPr>
                </w:p>
              </w:tc>
            </w:tr>
          </w:tbl>
          <w:p w14:paraId="23B99E2E">
            <w:pPr>
              <w:tabs>
                <w:tab w:val="left" w:pos="567"/>
              </w:tabs>
              <w:adjustRightInd w:val="0"/>
              <w:snapToGrid w:val="0"/>
              <w:spacing w:line="360" w:lineRule="auto"/>
              <w:ind w:firstLine="420" w:firstLineChars="200"/>
            </w:pPr>
          </w:p>
          <w:p w14:paraId="22F60502">
            <w:pPr>
              <w:tabs>
                <w:tab w:val="left" w:pos="567"/>
              </w:tabs>
              <w:adjustRightInd w:val="0"/>
              <w:snapToGrid w:val="0"/>
              <w:spacing w:line="360" w:lineRule="auto"/>
              <w:ind w:firstLine="420" w:firstLineChars="200"/>
            </w:pPr>
            <w:r>
              <w:rPr>
                <w:rFonts w:hint="eastAsia"/>
              </w:rPr>
              <w:t>（2）</w:t>
            </w:r>
            <w:r>
              <w:t>噪声预测</w:t>
            </w:r>
          </w:p>
          <w:p w14:paraId="532ADD57">
            <w:pPr>
              <w:tabs>
                <w:tab w:val="left" w:pos="567"/>
              </w:tabs>
              <w:adjustRightInd w:val="0"/>
              <w:snapToGrid w:val="0"/>
              <w:spacing w:line="360" w:lineRule="auto"/>
              <w:ind w:firstLine="420" w:firstLineChars="200"/>
            </w:pPr>
            <w:r>
              <w:t>本评价采用《环境影响评价技术导则 声环境》（HJ2.4-2021）中推荐的噪声预测模式进行预测。</w:t>
            </w:r>
          </w:p>
          <w:p w14:paraId="2E7A349D">
            <w:pPr>
              <w:tabs>
                <w:tab w:val="left" w:pos="567"/>
              </w:tabs>
              <w:adjustRightInd w:val="0"/>
              <w:snapToGrid w:val="0"/>
              <w:spacing w:line="360" w:lineRule="auto"/>
              <w:ind w:firstLine="420" w:firstLineChars="200"/>
            </w:pPr>
            <w:bookmarkStart w:id="34" w:name="_Toc96420848"/>
            <w:r>
              <w:t>户外声传播衰减包括几何发散（Adiv）、大气吸收（Aatm）、地面效应（Agr）、障碍物屏蔽（Abar）、其他多方面效应（Amisc）引起的衰减。</w:t>
            </w:r>
          </w:p>
          <w:p w14:paraId="214134FE">
            <w:pPr>
              <w:tabs>
                <w:tab w:val="left" w:pos="567"/>
              </w:tabs>
              <w:adjustRightInd w:val="0"/>
              <w:snapToGrid w:val="0"/>
              <w:spacing w:line="360" w:lineRule="auto"/>
              <w:ind w:firstLine="420" w:firstLineChars="200"/>
            </w:pPr>
            <w:r>
              <w:t>噪声从声源传播到受声点，受传播距离、空气吸收、阻挡物的反射与屏障等因素的影响而产生衰减。</w:t>
            </w:r>
          </w:p>
          <w:p w14:paraId="5D9AB276">
            <w:pPr>
              <w:tabs>
                <w:tab w:val="left" w:pos="567"/>
              </w:tabs>
              <w:adjustRightInd w:val="0"/>
              <w:snapToGrid w:val="0"/>
              <w:spacing w:line="360" w:lineRule="auto"/>
              <w:ind w:firstLine="420" w:firstLineChars="200"/>
            </w:pPr>
            <w:r>
              <w:t>预测点处声压级，计算公式如下：</w:t>
            </w:r>
          </w:p>
          <w:p w14:paraId="12BD4FEE">
            <w:pPr>
              <w:tabs>
                <w:tab w:val="left" w:pos="567"/>
              </w:tabs>
              <w:adjustRightInd w:val="0"/>
              <w:snapToGrid w:val="0"/>
              <w:spacing w:line="360" w:lineRule="auto"/>
              <w:ind w:firstLine="420" w:firstLineChars="200"/>
            </w:pPr>
            <w:r>
              <w:t>Lp(r)＝Lw+DC－(Adiv＋Aatm＋Agr＋Abar＋Amisc)</w:t>
            </w:r>
          </w:p>
          <w:p w14:paraId="03B028FE">
            <w:pPr>
              <w:tabs>
                <w:tab w:val="left" w:pos="567"/>
              </w:tabs>
              <w:adjustRightInd w:val="0"/>
              <w:snapToGrid w:val="0"/>
              <w:spacing w:line="360" w:lineRule="auto"/>
              <w:ind w:firstLine="420" w:firstLineChars="200"/>
            </w:pPr>
            <w:r>
              <w:t>式中：Lp(r)——预测点处声压级，dB；</w:t>
            </w:r>
          </w:p>
          <w:p w14:paraId="18214F59">
            <w:pPr>
              <w:tabs>
                <w:tab w:val="left" w:pos="567"/>
              </w:tabs>
              <w:adjustRightInd w:val="0"/>
              <w:snapToGrid w:val="0"/>
              <w:spacing w:line="360" w:lineRule="auto"/>
              <w:ind w:firstLine="420" w:firstLineChars="200"/>
            </w:pPr>
            <w:r>
              <w:t>Lw——由点声源产生的声功率级（A计权或倍频带），dB；</w:t>
            </w:r>
          </w:p>
          <w:p w14:paraId="50EDD037">
            <w:pPr>
              <w:tabs>
                <w:tab w:val="left" w:pos="567"/>
              </w:tabs>
              <w:adjustRightInd w:val="0"/>
              <w:snapToGrid w:val="0"/>
              <w:spacing w:line="360" w:lineRule="auto"/>
              <w:ind w:firstLine="420" w:firstLineChars="200"/>
            </w:pPr>
            <w:r>
              <w:t>DC——指向性校正，它描述点声源的等效连续声压级与产生声功率级Lw的全向点声源在规定方向的声级的偏差程度，dB；</w:t>
            </w:r>
          </w:p>
          <w:p w14:paraId="4E59A160">
            <w:pPr>
              <w:tabs>
                <w:tab w:val="left" w:pos="567"/>
              </w:tabs>
              <w:adjustRightInd w:val="0"/>
              <w:snapToGrid w:val="0"/>
              <w:spacing w:line="360" w:lineRule="auto"/>
              <w:ind w:firstLine="420" w:firstLineChars="200"/>
            </w:pPr>
            <w:r>
              <w:t>Adiv——几何发散引起的衰减，dB；</w:t>
            </w:r>
          </w:p>
          <w:p w14:paraId="5F90C015">
            <w:pPr>
              <w:tabs>
                <w:tab w:val="left" w:pos="567"/>
              </w:tabs>
              <w:adjustRightInd w:val="0"/>
              <w:snapToGrid w:val="0"/>
              <w:spacing w:line="360" w:lineRule="auto"/>
              <w:ind w:firstLine="420" w:firstLineChars="200"/>
            </w:pPr>
            <w:r>
              <w:t>Aatm——大气吸收引起的衰减，dB；</w:t>
            </w:r>
          </w:p>
          <w:p w14:paraId="4F25C829">
            <w:pPr>
              <w:tabs>
                <w:tab w:val="left" w:pos="567"/>
              </w:tabs>
              <w:adjustRightInd w:val="0"/>
              <w:snapToGrid w:val="0"/>
              <w:spacing w:line="360" w:lineRule="auto"/>
              <w:ind w:firstLine="420" w:firstLineChars="200"/>
            </w:pPr>
            <w:r>
              <w:t>Agr——地面效应引起的衰减，dB；</w:t>
            </w:r>
          </w:p>
          <w:p w14:paraId="777CA143">
            <w:pPr>
              <w:tabs>
                <w:tab w:val="left" w:pos="567"/>
              </w:tabs>
              <w:adjustRightInd w:val="0"/>
              <w:snapToGrid w:val="0"/>
              <w:spacing w:line="360" w:lineRule="auto"/>
              <w:ind w:firstLine="420" w:firstLineChars="200"/>
            </w:pPr>
            <w:r>
              <w:t>Abar——障碍物屏蔽引起的衰减，dB；</w:t>
            </w:r>
          </w:p>
          <w:p w14:paraId="0343756A">
            <w:pPr>
              <w:tabs>
                <w:tab w:val="left" w:pos="567"/>
              </w:tabs>
              <w:adjustRightInd w:val="0"/>
              <w:snapToGrid w:val="0"/>
              <w:spacing w:line="360" w:lineRule="auto"/>
              <w:ind w:firstLine="420" w:firstLineChars="200"/>
            </w:pPr>
            <w:r>
              <w:t>Amisc——其他多方面效应引起的衰减，dB。</w:t>
            </w:r>
          </w:p>
          <w:p w14:paraId="4DFC108A">
            <w:pPr>
              <w:tabs>
                <w:tab w:val="left" w:pos="567"/>
              </w:tabs>
              <w:adjustRightInd w:val="0"/>
              <w:snapToGrid w:val="0"/>
              <w:spacing w:line="360" w:lineRule="auto"/>
              <w:ind w:firstLine="420" w:firstLineChars="200"/>
            </w:pPr>
            <w:r>
              <w:t>预测点的A声级LA(r)计算按8个倍频带声压级合成，计算出预测点的A声级[LA(r)]。</w:t>
            </w:r>
          </w:p>
          <w:p w14:paraId="5A135E58">
            <w:pPr>
              <w:tabs>
                <w:tab w:val="left" w:pos="567"/>
              </w:tabs>
              <w:adjustRightInd w:val="0"/>
              <w:snapToGrid w:val="0"/>
              <w:spacing w:line="360" w:lineRule="auto"/>
              <w:ind w:firstLine="420" w:firstLineChars="200"/>
            </w:pPr>
            <w:r>
              <w:drawing>
                <wp:inline distT="0" distB="0" distL="114300" distR="114300">
                  <wp:extent cx="2714625" cy="733425"/>
                  <wp:effectExtent l="0" t="0" r="9525" b="9525"/>
                  <wp:docPr id="2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IMG_256"/>
                          <pic:cNvPicPr>
                            <a:picLocks noChangeAspect="1"/>
                          </pic:cNvPicPr>
                        </pic:nvPicPr>
                        <pic:blipFill>
                          <a:blip r:embed="rId10"/>
                          <a:stretch>
                            <a:fillRect/>
                          </a:stretch>
                        </pic:blipFill>
                        <pic:spPr>
                          <a:xfrm>
                            <a:off x="0" y="0"/>
                            <a:ext cx="2714625" cy="733425"/>
                          </a:xfrm>
                          <a:prstGeom prst="rect">
                            <a:avLst/>
                          </a:prstGeom>
                          <a:noFill/>
                          <a:ln>
                            <a:noFill/>
                          </a:ln>
                        </pic:spPr>
                      </pic:pic>
                    </a:graphicData>
                  </a:graphic>
                </wp:inline>
              </w:drawing>
            </w:r>
          </w:p>
          <w:p w14:paraId="34172924">
            <w:pPr>
              <w:tabs>
                <w:tab w:val="left" w:pos="567"/>
              </w:tabs>
              <w:adjustRightInd w:val="0"/>
              <w:snapToGrid w:val="0"/>
              <w:spacing w:line="360" w:lineRule="auto"/>
              <w:ind w:firstLine="420" w:firstLineChars="200"/>
            </w:pPr>
            <w:r>
              <w:t>式中：LA(r) ——距声源r处的A声级，dB(A)；</w:t>
            </w:r>
          </w:p>
          <w:p w14:paraId="77921561">
            <w:pPr>
              <w:tabs>
                <w:tab w:val="left" w:pos="567"/>
              </w:tabs>
              <w:adjustRightInd w:val="0"/>
              <w:snapToGrid w:val="0"/>
              <w:spacing w:line="360" w:lineRule="auto"/>
              <w:ind w:firstLine="420" w:firstLineChars="200"/>
            </w:pPr>
            <w:r>
              <w:t>Lpi(r) ——预测点（r）处，第i倍频带声压级，dB；</w:t>
            </w:r>
          </w:p>
          <w:p w14:paraId="3A4B1922">
            <w:pPr>
              <w:tabs>
                <w:tab w:val="left" w:pos="567"/>
              </w:tabs>
              <w:adjustRightInd w:val="0"/>
              <w:snapToGrid w:val="0"/>
              <w:spacing w:line="360" w:lineRule="auto"/>
              <w:ind w:firstLine="420" w:firstLineChars="200"/>
            </w:pPr>
            <w:r>
              <w:t>ΔLi——第i倍频带的A计权网络修正值，dB。</w:t>
            </w:r>
          </w:p>
          <w:p w14:paraId="6E100098">
            <w:pPr>
              <w:tabs>
                <w:tab w:val="left" w:pos="567"/>
              </w:tabs>
              <w:adjustRightInd w:val="0"/>
              <w:snapToGrid w:val="0"/>
              <w:spacing w:line="360" w:lineRule="auto"/>
              <w:ind w:firstLine="420" w:firstLineChars="200"/>
            </w:pPr>
            <w:r>
              <w:t>点声源的几何发散衰减，基本公式为</w:t>
            </w:r>
          </w:p>
          <w:p w14:paraId="76F3BFDA">
            <w:pPr>
              <w:tabs>
                <w:tab w:val="left" w:pos="567"/>
              </w:tabs>
              <w:adjustRightInd w:val="0"/>
              <w:snapToGrid w:val="0"/>
              <w:spacing w:line="360" w:lineRule="auto"/>
              <w:ind w:firstLine="420" w:firstLineChars="200"/>
            </w:pPr>
            <w:r>
              <w:drawing>
                <wp:inline distT="0" distB="0" distL="114300" distR="114300">
                  <wp:extent cx="1447800" cy="447675"/>
                  <wp:effectExtent l="0" t="0" r="0" b="9525"/>
                  <wp:docPr id="2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IMG_256"/>
                          <pic:cNvPicPr>
                            <a:picLocks noChangeAspect="1"/>
                          </pic:cNvPicPr>
                        </pic:nvPicPr>
                        <pic:blipFill>
                          <a:blip r:embed="rId11"/>
                          <a:stretch>
                            <a:fillRect/>
                          </a:stretch>
                        </pic:blipFill>
                        <pic:spPr>
                          <a:xfrm>
                            <a:off x="0" y="0"/>
                            <a:ext cx="1447800" cy="447675"/>
                          </a:xfrm>
                          <a:prstGeom prst="rect">
                            <a:avLst/>
                          </a:prstGeom>
                          <a:noFill/>
                          <a:ln>
                            <a:noFill/>
                          </a:ln>
                        </pic:spPr>
                      </pic:pic>
                    </a:graphicData>
                  </a:graphic>
                </wp:inline>
              </w:drawing>
            </w:r>
          </w:p>
          <w:p w14:paraId="0013F91F">
            <w:pPr>
              <w:tabs>
                <w:tab w:val="left" w:pos="567"/>
              </w:tabs>
              <w:adjustRightInd w:val="0"/>
              <w:snapToGrid w:val="0"/>
              <w:spacing w:line="360" w:lineRule="auto"/>
              <w:ind w:firstLine="420" w:firstLineChars="200"/>
            </w:pPr>
            <w:r>
              <w:t>式中：Adiv——几何发散引起的衰减，dB；</w:t>
            </w:r>
          </w:p>
          <w:p w14:paraId="1948D588">
            <w:pPr>
              <w:tabs>
                <w:tab w:val="left" w:pos="567"/>
              </w:tabs>
              <w:adjustRightInd w:val="0"/>
              <w:snapToGrid w:val="0"/>
              <w:spacing w:line="360" w:lineRule="auto"/>
              <w:ind w:firstLine="420" w:firstLineChars="200"/>
            </w:pPr>
            <w:r>
              <w:t>r——预测点距声源的距离；</w:t>
            </w:r>
          </w:p>
          <w:p w14:paraId="1A348FE3">
            <w:pPr>
              <w:tabs>
                <w:tab w:val="left" w:pos="567"/>
              </w:tabs>
              <w:adjustRightInd w:val="0"/>
              <w:snapToGrid w:val="0"/>
              <w:spacing w:line="360" w:lineRule="auto"/>
              <w:ind w:firstLine="420" w:firstLineChars="200"/>
            </w:pPr>
            <w:r>
              <w:t>r0——参考位置距声源的距离。</w:t>
            </w:r>
          </w:p>
          <w:p w14:paraId="6D80B18D">
            <w:pPr>
              <w:tabs>
                <w:tab w:val="left" w:pos="567"/>
              </w:tabs>
              <w:adjustRightInd w:val="0"/>
              <w:snapToGrid w:val="0"/>
              <w:spacing w:line="360" w:lineRule="auto"/>
              <w:ind w:firstLine="420" w:firstLineChars="200"/>
            </w:pPr>
            <w:r>
              <w:t>在计算后中主要考虑无指向性点声源几何发散衰减，基本公式为</w:t>
            </w:r>
          </w:p>
          <w:p w14:paraId="7D285DCE">
            <w:pPr>
              <w:tabs>
                <w:tab w:val="left" w:pos="567"/>
              </w:tabs>
              <w:adjustRightInd w:val="0"/>
              <w:snapToGrid w:val="0"/>
              <w:spacing w:line="360" w:lineRule="auto"/>
              <w:ind w:firstLine="420" w:firstLineChars="200"/>
            </w:pPr>
            <w:r>
              <w:drawing>
                <wp:inline distT="0" distB="0" distL="114300" distR="114300">
                  <wp:extent cx="2390775" cy="428625"/>
                  <wp:effectExtent l="0" t="0" r="9525" b="9525"/>
                  <wp:docPr id="2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IMG_256"/>
                          <pic:cNvPicPr>
                            <a:picLocks noChangeAspect="1"/>
                          </pic:cNvPicPr>
                        </pic:nvPicPr>
                        <pic:blipFill>
                          <a:blip r:embed="rId12"/>
                          <a:stretch>
                            <a:fillRect/>
                          </a:stretch>
                        </pic:blipFill>
                        <pic:spPr>
                          <a:xfrm>
                            <a:off x="0" y="0"/>
                            <a:ext cx="2390775" cy="428625"/>
                          </a:xfrm>
                          <a:prstGeom prst="rect">
                            <a:avLst/>
                          </a:prstGeom>
                          <a:noFill/>
                          <a:ln>
                            <a:noFill/>
                          </a:ln>
                        </pic:spPr>
                      </pic:pic>
                    </a:graphicData>
                  </a:graphic>
                </wp:inline>
              </w:drawing>
            </w:r>
          </w:p>
          <w:p w14:paraId="10A3B215">
            <w:pPr>
              <w:tabs>
                <w:tab w:val="left" w:pos="567"/>
              </w:tabs>
              <w:adjustRightInd w:val="0"/>
              <w:snapToGrid w:val="0"/>
              <w:spacing w:line="360" w:lineRule="auto"/>
              <w:ind w:firstLine="420" w:firstLineChars="200"/>
            </w:pPr>
            <w:r>
              <w:t>式中：Lp(r) ——预测点处声压级，dB；</w:t>
            </w:r>
          </w:p>
          <w:p w14:paraId="72F3880C">
            <w:pPr>
              <w:tabs>
                <w:tab w:val="left" w:pos="567"/>
              </w:tabs>
              <w:adjustRightInd w:val="0"/>
              <w:snapToGrid w:val="0"/>
              <w:spacing w:line="360" w:lineRule="auto"/>
              <w:ind w:firstLine="420" w:firstLineChars="200"/>
            </w:pPr>
            <w:r>
              <w:t>Lp(r0) ——参考位置r0处的声压级，dB；</w:t>
            </w:r>
          </w:p>
          <w:p w14:paraId="03B72BF3">
            <w:pPr>
              <w:tabs>
                <w:tab w:val="left" w:pos="567"/>
              </w:tabs>
              <w:adjustRightInd w:val="0"/>
              <w:snapToGrid w:val="0"/>
              <w:spacing w:line="360" w:lineRule="auto"/>
              <w:ind w:firstLine="420" w:firstLineChars="200"/>
            </w:pPr>
            <w:r>
              <w:t>r——预测点距声源的距离；</w:t>
            </w:r>
          </w:p>
          <w:p w14:paraId="251DB8DC">
            <w:pPr>
              <w:tabs>
                <w:tab w:val="left" w:pos="567"/>
              </w:tabs>
              <w:adjustRightInd w:val="0"/>
              <w:snapToGrid w:val="0"/>
              <w:spacing w:line="360" w:lineRule="auto"/>
              <w:ind w:firstLine="420" w:firstLineChars="200"/>
            </w:pPr>
            <w:r>
              <w:t>r0——参考位置距声源的距离。</w:t>
            </w:r>
          </w:p>
          <w:p w14:paraId="00499084">
            <w:pPr>
              <w:tabs>
                <w:tab w:val="left" w:pos="567"/>
              </w:tabs>
              <w:adjustRightInd w:val="0"/>
              <w:snapToGrid w:val="0"/>
              <w:spacing w:line="360" w:lineRule="auto"/>
              <w:ind w:firstLine="420" w:firstLineChars="200"/>
            </w:pPr>
            <w:r>
              <w:t>室内声源可采用等效室外声源声功率级法进行计算。设靠近开口处（或窗户）室内、室外某倍频带的声压级或A声级分别为Lp1和Lp2。若声源所在室内声场为近似扩散声场，则室外的倍频带声压级可按式（B.1）近似求出：</w:t>
            </w:r>
          </w:p>
          <w:p w14:paraId="2139BB19">
            <w:pPr>
              <w:tabs>
                <w:tab w:val="left" w:pos="567"/>
              </w:tabs>
              <w:adjustRightInd w:val="0"/>
              <w:snapToGrid w:val="0"/>
              <w:spacing w:line="360" w:lineRule="auto"/>
              <w:ind w:firstLine="420" w:firstLineChars="200"/>
            </w:pPr>
            <w:r>
              <w:drawing>
                <wp:inline distT="0" distB="0" distL="114300" distR="114300">
                  <wp:extent cx="2066925" cy="375285"/>
                  <wp:effectExtent l="0" t="0" r="9525" b="5715"/>
                  <wp:docPr id="2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descr="IMG_256"/>
                          <pic:cNvPicPr>
                            <a:picLocks noChangeAspect="1"/>
                          </pic:cNvPicPr>
                        </pic:nvPicPr>
                        <pic:blipFill>
                          <a:blip r:embed="rId13"/>
                          <a:stretch>
                            <a:fillRect/>
                          </a:stretch>
                        </pic:blipFill>
                        <pic:spPr>
                          <a:xfrm>
                            <a:off x="0" y="0"/>
                            <a:ext cx="2066925" cy="375285"/>
                          </a:xfrm>
                          <a:prstGeom prst="rect">
                            <a:avLst/>
                          </a:prstGeom>
                          <a:noFill/>
                          <a:ln>
                            <a:noFill/>
                          </a:ln>
                        </pic:spPr>
                      </pic:pic>
                    </a:graphicData>
                  </a:graphic>
                </wp:inline>
              </w:drawing>
            </w:r>
          </w:p>
          <w:p w14:paraId="3ECB68D4">
            <w:pPr>
              <w:tabs>
                <w:tab w:val="left" w:pos="567"/>
              </w:tabs>
              <w:adjustRightInd w:val="0"/>
              <w:snapToGrid w:val="0"/>
              <w:spacing w:line="360" w:lineRule="auto"/>
              <w:ind w:firstLine="420" w:firstLineChars="200"/>
            </w:pPr>
            <w:r>
              <w:t>式中：Lp1——靠近开口处（或窗户）室内某倍频带的声压级或A声级，dB；</w:t>
            </w:r>
          </w:p>
          <w:p w14:paraId="1C815E77">
            <w:pPr>
              <w:tabs>
                <w:tab w:val="left" w:pos="567"/>
              </w:tabs>
              <w:adjustRightInd w:val="0"/>
              <w:snapToGrid w:val="0"/>
              <w:spacing w:line="360" w:lineRule="auto"/>
              <w:ind w:firstLine="420" w:firstLineChars="200"/>
            </w:pPr>
            <w:r>
              <w:t>Lp2——靠近开口处（或窗户）室外某倍频带的声压级或A声级，dB；</w:t>
            </w:r>
          </w:p>
          <w:p w14:paraId="2A11BFB7">
            <w:pPr>
              <w:tabs>
                <w:tab w:val="left" w:pos="567"/>
              </w:tabs>
              <w:adjustRightInd w:val="0"/>
              <w:snapToGrid w:val="0"/>
              <w:spacing w:line="360" w:lineRule="auto"/>
              <w:ind w:firstLine="420" w:firstLineChars="200"/>
            </w:pPr>
            <w:r>
              <w:t>TL——隔墙（或窗户）倍频带或A声级的隔声量，dB。</w:t>
            </w:r>
          </w:p>
          <w:p w14:paraId="05F4AA13">
            <w:pPr>
              <w:tabs>
                <w:tab w:val="left" w:pos="567"/>
              </w:tabs>
              <w:adjustRightInd w:val="0"/>
              <w:snapToGrid w:val="0"/>
              <w:spacing w:line="360" w:lineRule="auto"/>
              <w:ind w:firstLine="420" w:firstLineChars="200"/>
            </w:pPr>
            <w:r>
              <w:t>也可按以下计算公式计算室内声源靠近围护结构处产生的倍频带声压级或A声级：</w:t>
            </w:r>
          </w:p>
          <w:p w14:paraId="162D3F2C">
            <w:pPr>
              <w:tabs>
                <w:tab w:val="left" w:pos="567"/>
              </w:tabs>
              <w:adjustRightInd w:val="0"/>
              <w:snapToGrid w:val="0"/>
              <w:spacing w:line="360" w:lineRule="auto"/>
              <w:ind w:firstLine="420" w:firstLineChars="200"/>
            </w:pPr>
            <w:r>
              <w:drawing>
                <wp:inline distT="0" distB="0" distL="114300" distR="114300">
                  <wp:extent cx="1971675" cy="542290"/>
                  <wp:effectExtent l="0" t="0" r="9525" b="10160"/>
                  <wp:docPr id="2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IMG_256"/>
                          <pic:cNvPicPr>
                            <a:picLocks noChangeAspect="1"/>
                          </pic:cNvPicPr>
                        </pic:nvPicPr>
                        <pic:blipFill>
                          <a:blip r:embed="rId14"/>
                          <a:stretch>
                            <a:fillRect/>
                          </a:stretch>
                        </pic:blipFill>
                        <pic:spPr>
                          <a:xfrm>
                            <a:off x="0" y="0"/>
                            <a:ext cx="1971675" cy="542290"/>
                          </a:xfrm>
                          <a:prstGeom prst="rect">
                            <a:avLst/>
                          </a:prstGeom>
                          <a:noFill/>
                          <a:ln>
                            <a:noFill/>
                          </a:ln>
                        </pic:spPr>
                      </pic:pic>
                    </a:graphicData>
                  </a:graphic>
                </wp:inline>
              </w:drawing>
            </w:r>
          </w:p>
          <w:p w14:paraId="60DD2B29">
            <w:pPr>
              <w:tabs>
                <w:tab w:val="left" w:pos="567"/>
              </w:tabs>
              <w:adjustRightInd w:val="0"/>
              <w:snapToGrid w:val="0"/>
              <w:spacing w:line="360" w:lineRule="auto"/>
              <w:ind w:firstLine="420" w:firstLineChars="200"/>
            </w:pPr>
            <w:r>
              <w:t>式中：Lp1——靠近开口处（或窗户）室内某倍频带的声压级或A声级，dB；</w:t>
            </w:r>
          </w:p>
          <w:p w14:paraId="1FCDBC3B">
            <w:pPr>
              <w:tabs>
                <w:tab w:val="left" w:pos="567"/>
              </w:tabs>
              <w:adjustRightInd w:val="0"/>
              <w:snapToGrid w:val="0"/>
              <w:spacing w:line="360" w:lineRule="auto"/>
              <w:ind w:firstLine="420" w:firstLineChars="200"/>
            </w:pPr>
            <w:r>
              <w:t>Lw——点声源声功率级（A 计权或倍频带），dB；</w:t>
            </w:r>
          </w:p>
          <w:p w14:paraId="32BAF256">
            <w:pPr>
              <w:tabs>
                <w:tab w:val="left" w:pos="567"/>
              </w:tabs>
              <w:adjustRightInd w:val="0"/>
              <w:snapToGrid w:val="0"/>
              <w:spacing w:line="360" w:lineRule="auto"/>
              <w:ind w:firstLine="420" w:firstLineChars="200"/>
            </w:pPr>
            <w:r>
              <w:t>Q——指向性因数；通常对无指向性声源，当声源放在房间中心时，Q=1；当放在一面墙的中心时，Q=2；当放在两面墙夹角处时，Q=4；当放在三面墙夹角处时，Q=8；</w:t>
            </w:r>
          </w:p>
          <w:p w14:paraId="48EF8AFC">
            <w:pPr>
              <w:tabs>
                <w:tab w:val="left" w:pos="567"/>
              </w:tabs>
              <w:adjustRightInd w:val="0"/>
              <w:snapToGrid w:val="0"/>
              <w:spacing w:line="360" w:lineRule="auto"/>
              <w:ind w:firstLine="420" w:firstLineChars="200"/>
            </w:pPr>
            <w:r>
              <w:t>R——房间常数；R=Sα/(1-α)，S为房间内表面面积，m2；α为平均吸声系数；</w:t>
            </w:r>
          </w:p>
          <w:p w14:paraId="28B3B2CD">
            <w:pPr>
              <w:tabs>
                <w:tab w:val="left" w:pos="567"/>
              </w:tabs>
              <w:adjustRightInd w:val="0"/>
              <w:snapToGrid w:val="0"/>
              <w:spacing w:line="360" w:lineRule="auto"/>
              <w:ind w:firstLine="420" w:firstLineChars="200"/>
            </w:pPr>
            <w:r>
              <w:t>r——声源到靠近围护结构某点处的距离，m。</w:t>
            </w:r>
          </w:p>
          <w:p w14:paraId="10DF205E">
            <w:pPr>
              <w:tabs>
                <w:tab w:val="left" w:pos="567"/>
              </w:tabs>
              <w:adjustRightInd w:val="0"/>
              <w:snapToGrid w:val="0"/>
              <w:spacing w:line="360" w:lineRule="auto"/>
              <w:ind w:firstLine="420" w:firstLineChars="200"/>
            </w:pPr>
            <w:r>
              <w:t>然后按以下公式计算出所有室内声源在围护结构处产生的i倍频带叠加声压级：</w:t>
            </w:r>
          </w:p>
          <w:p w14:paraId="5AE96AF9">
            <w:pPr>
              <w:tabs>
                <w:tab w:val="left" w:pos="567"/>
              </w:tabs>
              <w:adjustRightInd w:val="0"/>
              <w:snapToGrid w:val="0"/>
              <w:spacing w:line="360" w:lineRule="auto"/>
              <w:ind w:firstLine="420" w:firstLineChars="200"/>
            </w:pPr>
            <w:r>
              <w:drawing>
                <wp:inline distT="0" distB="0" distL="114300" distR="114300">
                  <wp:extent cx="2266950" cy="695325"/>
                  <wp:effectExtent l="0" t="0" r="0" b="9525"/>
                  <wp:docPr id="32"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descr="IMG_256"/>
                          <pic:cNvPicPr>
                            <a:picLocks noChangeAspect="1"/>
                          </pic:cNvPicPr>
                        </pic:nvPicPr>
                        <pic:blipFill>
                          <a:blip r:embed="rId15"/>
                          <a:stretch>
                            <a:fillRect/>
                          </a:stretch>
                        </pic:blipFill>
                        <pic:spPr>
                          <a:xfrm>
                            <a:off x="0" y="0"/>
                            <a:ext cx="2266950" cy="695325"/>
                          </a:xfrm>
                          <a:prstGeom prst="rect">
                            <a:avLst/>
                          </a:prstGeom>
                          <a:noFill/>
                          <a:ln>
                            <a:noFill/>
                          </a:ln>
                        </pic:spPr>
                      </pic:pic>
                    </a:graphicData>
                  </a:graphic>
                </wp:inline>
              </w:drawing>
            </w:r>
          </w:p>
          <w:p w14:paraId="47B9AE78">
            <w:pPr>
              <w:tabs>
                <w:tab w:val="left" w:pos="567"/>
              </w:tabs>
              <w:adjustRightInd w:val="0"/>
              <w:snapToGrid w:val="0"/>
              <w:spacing w:line="360" w:lineRule="auto"/>
              <w:ind w:firstLine="420" w:firstLineChars="200"/>
            </w:pPr>
            <w:r>
              <w:t>式中：Lp1i（T）——靠近围护结构处室内N个声源i倍频带的叠加声压级，dB；</w:t>
            </w:r>
          </w:p>
          <w:p w14:paraId="39670D88">
            <w:pPr>
              <w:tabs>
                <w:tab w:val="left" w:pos="567"/>
              </w:tabs>
              <w:adjustRightInd w:val="0"/>
              <w:snapToGrid w:val="0"/>
              <w:spacing w:line="360" w:lineRule="auto"/>
              <w:ind w:firstLine="420" w:firstLineChars="200"/>
            </w:pPr>
            <w:r>
              <w:t>Lp1ij——室内j声源i倍频带的声压级，dB；</w:t>
            </w:r>
          </w:p>
          <w:p w14:paraId="417EEF60">
            <w:pPr>
              <w:tabs>
                <w:tab w:val="left" w:pos="567"/>
              </w:tabs>
              <w:adjustRightInd w:val="0"/>
              <w:snapToGrid w:val="0"/>
              <w:spacing w:line="360" w:lineRule="auto"/>
              <w:ind w:firstLine="420" w:firstLineChars="200"/>
            </w:pPr>
            <w:r>
              <w:t>N——室内声源总数。</w:t>
            </w:r>
          </w:p>
          <w:p w14:paraId="3DB20EF7">
            <w:pPr>
              <w:tabs>
                <w:tab w:val="left" w:pos="567"/>
              </w:tabs>
              <w:adjustRightInd w:val="0"/>
              <w:snapToGrid w:val="0"/>
              <w:spacing w:line="360" w:lineRule="auto"/>
              <w:ind w:firstLine="420" w:firstLineChars="200"/>
            </w:pPr>
            <w:r>
              <w:t>在室内近似为扩散声场时，按以下公式计算出靠近室外围护结构处的声压级：</w:t>
            </w:r>
          </w:p>
          <w:p w14:paraId="72F4F271">
            <w:pPr>
              <w:tabs>
                <w:tab w:val="left" w:pos="567"/>
              </w:tabs>
              <w:adjustRightInd w:val="0"/>
              <w:snapToGrid w:val="0"/>
              <w:spacing w:line="360" w:lineRule="auto"/>
              <w:ind w:firstLine="420" w:firstLineChars="200"/>
            </w:pPr>
            <w:r>
              <w:drawing>
                <wp:inline distT="0" distB="0" distL="114300" distR="114300">
                  <wp:extent cx="2990850" cy="455295"/>
                  <wp:effectExtent l="0" t="0" r="0" b="1905"/>
                  <wp:docPr id="41"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descr="IMG_256"/>
                          <pic:cNvPicPr>
                            <a:picLocks noChangeAspect="1"/>
                          </pic:cNvPicPr>
                        </pic:nvPicPr>
                        <pic:blipFill>
                          <a:blip r:embed="rId16"/>
                          <a:stretch>
                            <a:fillRect/>
                          </a:stretch>
                        </pic:blipFill>
                        <pic:spPr>
                          <a:xfrm>
                            <a:off x="0" y="0"/>
                            <a:ext cx="2990850" cy="455295"/>
                          </a:xfrm>
                          <a:prstGeom prst="rect">
                            <a:avLst/>
                          </a:prstGeom>
                          <a:noFill/>
                          <a:ln>
                            <a:noFill/>
                          </a:ln>
                        </pic:spPr>
                      </pic:pic>
                    </a:graphicData>
                  </a:graphic>
                </wp:inline>
              </w:drawing>
            </w:r>
          </w:p>
          <w:p w14:paraId="3A05DBA7">
            <w:pPr>
              <w:tabs>
                <w:tab w:val="left" w:pos="567"/>
              </w:tabs>
              <w:adjustRightInd w:val="0"/>
              <w:snapToGrid w:val="0"/>
              <w:spacing w:line="360" w:lineRule="auto"/>
              <w:ind w:firstLine="420" w:firstLineChars="200"/>
            </w:pPr>
            <w:r>
              <w:t>式中：Lp2i(T) ——靠近围护结构处室外N个声源i倍频带的叠加声压级，dB；</w:t>
            </w:r>
          </w:p>
          <w:p w14:paraId="0DC8603A">
            <w:pPr>
              <w:tabs>
                <w:tab w:val="left" w:pos="567"/>
              </w:tabs>
              <w:adjustRightInd w:val="0"/>
              <w:snapToGrid w:val="0"/>
              <w:spacing w:line="360" w:lineRule="auto"/>
              <w:ind w:firstLine="420" w:firstLineChars="200"/>
            </w:pPr>
            <w:r>
              <w:t>Lpli(T)——靠近围护结构处室内N个声源i倍频带的叠加声压级，dB；</w:t>
            </w:r>
          </w:p>
          <w:p w14:paraId="5B203A48">
            <w:pPr>
              <w:tabs>
                <w:tab w:val="left" w:pos="567"/>
              </w:tabs>
              <w:adjustRightInd w:val="0"/>
              <w:snapToGrid w:val="0"/>
              <w:spacing w:line="360" w:lineRule="auto"/>
              <w:ind w:firstLine="420" w:firstLineChars="200"/>
            </w:pPr>
            <w:r>
              <w:t>TLi——围护结构i倍频带的隔声量，dB。</w:t>
            </w:r>
          </w:p>
          <w:p w14:paraId="7E68B23F">
            <w:pPr>
              <w:tabs>
                <w:tab w:val="left" w:pos="567"/>
              </w:tabs>
              <w:adjustRightInd w:val="0"/>
              <w:snapToGrid w:val="0"/>
              <w:spacing w:line="360" w:lineRule="auto"/>
              <w:ind w:firstLine="420" w:firstLineChars="200"/>
            </w:pPr>
            <w:r>
              <w:t>然后按以下公式将室外声源的声压级和透过面积换算成等效的室外声源，计算出中心位置位于透声面积（S）处的等效声源的倍频带声功率级。</w:t>
            </w:r>
          </w:p>
          <w:p w14:paraId="118B0FC7">
            <w:pPr>
              <w:tabs>
                <w:tab w:val="left" w:pos="567"/>
              </w:tabs>
              <w:adjustRightInd w:val="0"/>
              <w:snapToGrid w:val="0"/>
              <w:spacing w:line="360" w:lineRule="auto"/>
              <w:ind w:firstLine="420" w:firstLineChars="200"/>
            </w:pPr>
            <w:r>
              <w:drawing>
                <wp:inline distT="0" distB="0" distL="114300" distR="114300">
                  <wp:extent cx="1790700" cy="238125"/>
                  <wp:effectExtent l="0" t="0" r="0" b="9525"/>
                  <wp:docPr id="45"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 descr="IMG_256"/>
                          <pic:cNvPicPr>
                            <a:picLocks noChangeAspect="1"/>
                          </pic:cNvPicPr>
                        </pic:nvPicPr>
                        <pic:blipFill>
                          <a:blip r:embed="rId17"/>
                          <a:stretch>
                            <a:fillRect/>
                          </a:stretch>
                        </pic:blipFill>
                        <pic:spPr>
                          <a:xfrm>
                            <a:off x="0" y="0"/>
                            <a:ext cx="1790700" cy="238125"/>
                          </a:xfrm>
                          <a:prstGeom prst="rect">
                            <a:avLst/>
                          </a:prstGeom>
                          <a:noFill/>
                          <a:ln>
                            <a:noFill/>
                          </a:ln>
                        </pic:spPr>
                      </pic:pic>
                    </a:graphicData>
                  </a:graphic>
                </wp:inline>
              </w:drawing>
            </w:r>
          </w:p>
          <w:p w14:paraId="1EE9068F">
            <w:pPr>
              <w:tabs>
                <w:tab w:val="left" w:pos="567"/>
              </w:tabs>
              <w:adjustRightInd w:val="0"/>
              <w:snapToGrid w:val="0"/>
              <w:spacing w:line="360" w:lineRule="auto"/>
              <w:ind w:firstLine="420" w:firstLineChars="200"/>
            </w:pPr>
            <w:r>
              <w:t>式中：Lw——中心位置位于透声面积（S）处的等效声源的倍频带声功率级，dB；</w:t>
            </w:r>
          </w:p>
          <w:p w14:paraId="6CAD5771">
            <w:pPr>
              <w:tabs>
                <w:tab w:val="left" w:pos="567"/>
              </w:tabs>
              <w:adjustRightInd w:val="0"/>
              <w:snapToGrid w:val="0"/>
              <w:spacing w:line="360" w:lineRule="auto"/>
              <w:ind w:firstLine="420" w:firstLineChars="200"/>
            </w:pPr>
            <w:r>
              <w:t>Lp2(T)——靠近围护结构处室外声源的声压级，dB；</w:t>
            </w:r>
          </w:p>
          <w:p w14:paraId="51006C6E">
            <w:pPr>
              <w:tabs>
                <w:tab w:val="left" w:pos="567"/>
              </w:tabs>
              <w:adjustRightInd w:val="0"/>
              <w:snapToGrid w:val="0"/>
              <w:spacing w:line="360" w:lineRule="auto"/>
              <w:ind w:firstLine="420" w:firstLineChars="200"/>
            </w:pPr>
            <w:r>
              <w:t>S——透声面积，m</w:t>
            </w:r>
            <w:r>
              <w:rPr>
                <w:vertAlign w:val="superscript"/>
              </w:rPr>
              <w:t>2</w:t>
            </w:r>
            <w:r>
              <w:t>。</w:t>
            </w:r>
          </w:p>
          <w:p w14:paraId="184CA4D6">
            <w:pPr>
              <w:tabs>
                <w:tab w:val="left" w:pos="567"/>
              </w:tabs>
              <w:adjustRightInd w:val="0"/>
              <w:snapToGrid w:val="0"/>
              <w:spacing w:line="360" w:lineRule="auto"/>
              <w:ind w:firstLine="420" w:firstLineChars="200"/>
            </w:pPr>
            <w:r>
              <w:t>然后按室外声源预测方法计算预测点处的A声级。</w:t>
            </w:r>
          </w:p>
          <w:p w14:paraId="4F5C564C">
            <w:pPr>
              <w:tabs>
                <w:tab w:val="left" w:pos="567"/>
              </w:tabs>
              <w:adjustRightInd w:val="0"/>
              <w:snapToGrid w:val="0"/>
              <w:spacing w:line="360" w:lineRule="auto"/>
              <w:ind w:firstLine="420" w:firstLineChars="200"/>
            </w:pPr>
          </w:p>
          <w:p w14:paraId="24677010">
            <w:pPr>
              <w:tabs>
                <w:tab w:val="left" w:pos="567"/>
              </w:tabs>
              <w:adjustRightInd w:val="0"/>
              <w:snapToGrid w:val="0"/>
              <w:spacing w:line="360" w:lineRule="auto"/>
              <w:ind w:firstLine="420" w:firstLineChars="200"/>
            </w:pPr>
            <w:r>
              <w:rPr>
                <w:rFonts w:hint="eastAsia"/>
              </w:rPr>
              <w:t>（3）</w:t>
            </w:r>
            <w:r>
              <w:t>预测结果</w:t>
            </w:r>
            <w:bookmarkEnd w:id="34"/>
          </w:p>
          <w:p w14:paraId="2F42D01C">
            <w:pPr>
              <w:widowControl/>
              <w:autoSpaceDE w:val="0"/>
              <w:autoSpaceDN w:val="0"/>
              <w:adjustRightInd w:val="0"/>
              <w:snapToGrid w:val="0"/>
              <w:spacing w:line="360" w:lineRule="auto"/>
              <w:jc w:val="center"/>
              <w:rPr>
                <w:b/>
              </w:rPr>
            </w:pPr>
            <w:r>
              <w:rPr>
                <w:rFonts w:hint="eastAsia"/>
                <w:b/>
              </w:rPr>
              <w:t xml:space="preserve">表 </w:t>
            </w:r>
            <w:r>
              <w:rPr>
                <w:b/>
              </w:rPr>
              <w:fldChar w:fldCharType="begin"/>
            </w:r>
            <w:r>
              <w:rPr>
                <w:b/>
              </w:rPr>
              <w:instrText xml:space="preserve"> </w:instrText>
            </w:r>
            <w:r>
              <w:rPr>
                <w:rFonts w:hint="eastAsia"/>
                <w:b/>
              </w:rPr>
              <w:instrText xml:space="preserve">SEQ 表 \* ARABIC</w:instrText>
            </w:r>
            <w:r>
              <w:rPr>
                <w:b/>
              </w:rPr>
              <w:instrText xml:space="preserve"> </w:instrText>
            </w:r>
            <w:r>
              <w:rPr>
                <w:b/>
              </w:rPr>
              <w:fldChar w:fldCharType="separate"/>
            </w:r>
            <w:r>
              <w:rPr>
                <w:b/>
              </w:rPr>
              <w:t>38</w:t>
            </w:r>
            <w:r>
              <w:rPr>
                <w:b/>
              </w:rPr>
              <w:fldChar w:fldCharType="end"/>
            </w:r>
            <w:r>
              <w:rPr>
                <w:b/>
              </w:rPr>
              <w:t xml:space="preserve"> 噪声预测结果   单位：dB(A)</w:t>
            </w:r>
          </w:p>
          <w:tbl>
            <w:tblPr>
              <w:tblStyle w:val="47"/>
              <w:tblW w:w="816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43"/>
              <w:gridCol w:w="1789"/>
              <w:gridCol w:w="1134"/>
              <w:gridCol w:w="1134"/>
              <w:gridCol w:w="1134"/>
              <w:gridCol w:w="1129"/>
              <w:gridCol w:w="1200"/>
            </w:tblGrid>
            <w:tr w14:paraId="60A7D2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643" w:type="dxa"/>
                  <w:vMerge w:val="restart"/>
                  <w:vAlign w:val="center"/>
                </w:tcPr>
                <w:p w14:paraId="131DDE07">
                  <w:pPr>
                    <w:pStyle w:val="74"/>
                    <w:tabs>
                      <w:tab w:val="left" w:pos="567"/>
                    </w:tabs>
                    <w:rPr>
                      <w:b/>
                    </w:rPr>
                  </w:pPr>
                  <w:r>
                    <w:rPr>
                      <w:b/>
                    </w:rPr>
                    <w:t>序号</w:t>
                  </w:r>
                </w:p>
              </w:tc>
              <w:tc>
                <w:tcPr>
                  <w:tcW w:w="1789" w:type="dxa"/>
                  <w:vMerge w:val="restart"/>
                  <w:vAlign w:val="center"/>
                </w:tcPr>
                <w:p w14:paraId="7BDB7C7E">
                  <w:pPr>
                    <w:pStyle w:val="74"/>
                    <w:tabs>
                      <w:tab w:val="left" w:pos="567"/>
                    </w:tabs>
                    <w:rPr>
                      <w:b/>
                    </w:rPr>
                  </w:pPr>
                  <w:r>
                    <w:rPr>
                      <w:b/>
                    </w:rPr>
                    <w:t>预测点位置</w:t>
                  </w:r>
                </w:p>
              </w:tc>
              <w:tc>
                <w:tcPr>
                  <w:tcW w:w="2268" w:type="dxa"/>
                  <w:gridSpan w:val="2"/>
                  <w:vAlign w:val="center"/>
                </w:tcPr>
                <w:p w14:paraId="2E43F8B1">
                  <w:pPr>
                    <w:pStyle w:val="74"/>
                    <w:tabs>
                      <w:tab w:val="left" w:pos="567"/>
                    </w:tabs>
                    <w:rPr>
                      <w:b/>
                    </w:rPr>
                  </w:pPr>
                  <w:r>
                    <w:rPr>
                      <w:b/>
                    </w:rPr>
                    <w:t>贡献值</w:t>
                  </w:r>
                </w:p>
              </w:tc>
              <w:tc>
                <w:tcPr>
                  <w:tcW w:w="2263" w:type="dxa"/>
                  <w:gridSpan w:val="2"/>
                  <w:vAlign w:val="center"/>
                </w:tcPr>
                <w:p w14:paraId="00A86F27">
                  <w:pPr>
                    <w:pStyle w:val="74"/>
                    <w:tabs>
                      <w:tab w:val="left" w:pos="567"/>
                    </w:tabs>
                    <w:rPr>
                      <w:b/>
                    </w:rPr>
                  </w:pPr>
                  <w:r>
                    <w:rPr>
                      <w:b/>
                    </w:rPr>
                    <w:t>标准值</w:t>
                  </w:r>
                </w:p>
              </w:tc>
              <w:tc>
                <w:tcPr>
                  <w:tcW w:w="1200" w:type="dxa"/>
                  <w:vMerge w:val="restart"/>
                  <w:vAlign w:val="center"/>
                </w:tcPr>
                <w:p w14:paraId="58BCDE45">
                  <w:pPr>
                    <w:pStyle w:val="74"/>
                    <w:tabs>
                      <w:tab w:val="left" w:pos="567"/>
                    </w:tabs>
                    <w:rPr>
                      <w:b/>
                    </w:rPr>
                  </w:pPr>
                  <w:r>
                    <w:rPr>
                      <w:b/>
                    </w:rPr>
                    <w:t>达标情况</w:t>
                  </w:r>
                </w:p>
              </w:tc>
            </w:tr>
            <w:tr w14:paraId="0E5273F0">
              <w:tblPrEx>
                <w:tblCellMar>
                  <w:top w:w="0" w:type="dxa"/>
                  <w:left w:w="108" w:type="dxa"/>
                  <w:bottom w:w="0" w:type="dxa"/>
                  <w:right w:w="108" w:type="dxa"/>
                </w:tblCellMar>
              </w:tblPrEx>
              <w:trPr>
                <w:trHeight w:val="353" w:hRule="atLeast"/>
                <w:jc w:val="center"/>
              </w:trPr>
              <w:tc>
                <w:tcPr>
                  <w:tcW w:w="643" w:type="dxa"/>
                  <w:vMerge w:val="continue"/>
                  <w:vAlign w:val="center"/>
                </w:tcPr>
                <w:p w14:paraId="213A2770">
                  <w:pPr>
                    <w:pStyle w:val="74"/>
                    <w:tabs>
                      <w:tab w:val="left" w:pos="567"/>
                    </w:tabs>
                    <w:rPr>
                      <w:b/>
                    </w:rPr>
                  </w:pPr>
                </w:p>
              </w:tc>
              <w:tc>
                <w:tcPr>
                  <w:tcW w:w="1789" w:type="dxa"/>
                  <w:vMerge w:val="continue"/>
                  <w:vAlign w:val="center"/>
                </w:tcPr>
                <w:p w14:paraId="4F07B806">
                  <w:pPr>
                    <w:pStyle w:val="74"/>
                    <w:tabs>
                      <w:tab w:val="left" w:pos="567"/>
                    </w:tabs>
                    <w:rPr>
                      <w:b/>
                    </w:rPr>
                  </w:pPr>
                </w:p>
              </w:tc>
              <w:tc>
                <w:tcPr>
                  <w:tcW w:w="1134" w:type="dxa"/>
                  <w:vAlign w:val="center"/>
                </w:tcPr>
                <w:p w14:paraId="762B8AD4">
                  <w:pPr>
                    <w:pStyle w:val="74"/>
                    <w:tabs>
                      <w:tab w:val="left" w:pos="567"/>
                    </w:tabs>
                    <w:rPr>
                      <w:b/>
                    </w:rPr>
                  </w:pPr>
                  <w:r>
                    <w:rPr>
                      <w:b/>
                    </w:rPr>
                    <w:t>昼间</w:t>
                  </w:r>
                </w:p>
              </w:tc>
              <w:tc>
                <w:tcPr>
                  <w:tcW w:w="1134" w:type="dxa"/>
                  <w:vAlign w:val="center"/>
                </w:tcPr>
                <w:p w14:paraId="7F79E03F">
                  <w:pPr>
                    <w:pStyle w:val="74"/>
                    <w:tabs>
                      <w:tab w:val="left" w:pos="567"/>
                    </w:tabs>
                    <w:rPr>
                      <w:b/>
                    </w:rPr>
                  </w:pPr>
                  <w:r>
                    <w:rPr>
                      <w:b/>
                    </w:rPr>
                    <w:t>夜间</w:t>
                  </w:r>
                </w:p>
              </w:tc>
              <w:tc>
                <w:tcPr>
                  <w:tcW w:w="1134" w:type="dxa"/>
                  <w:vAlign w:val="center"/>
                </w:tcPr>
                <w:p w14:paraId="019CCD32">
                  <w:pPr>
                    <w:pStyle w:val="74"/>
                    <w:tabs>
                      <w:tab w:val="left" w:pos="567"/>
                    </w:tabs>
                    <w:rPr>
                      <w:b/>
                    </w:rPr>
                  </w:pPr>
                  <w:r>
                    <w:rPr>
                      <w:b/>
                    </w:rPr>
                    <w:t>昼间</w:t>
                  </w:r>
                </w:p>
              </w:tc>
              <w:tc>
                <w:tcPr>
                  <w:tcW w:w="1129" w:type="dxa"/>
                  <w:vAlign w:val="center"/>
                </w:tcPr>
                <w:p w14:paraId="7778B7D3">
                  <w:pPr>
                    <w:pStyle w:val="74"/>
                    <w:tabs>
                      <w:tab w:val="left" w:pos="567"/>
                    </w:tabs>
                    <w:rPr>
                      <w:b/>
                    </w:rPr>
                  </w:pPr>
                  <w:r>
                    <w:rPr>
                      <w:b/>
                    </w:rPr>
                    <w:t>夜间</w:t>
                  </w:r>
                </w:p>
              </w:tc>
              <w:tc>
                <w:tcPr>
                  <w:tcW w:w="1200" w:type="dxa"/>
                  <w:vMerge w:val="continue"/>
                  <w:vAlign w:val="center"/>
                </w:tcPr>
                <w:p w14:paraId="6D31107D">
                  <w:pPr>
                    <w:pStyle w:val="74"/>
                    <w:tabs>
                      <w:tab w:val="left" w:pos="567"/>
                    </w:tabs>
                  </w:pPr>
                </w:p>
              </w:tc>
            </w:tr>
            <w:tr w14:paraId="5ABA0EF8">
              <w:tblPrEx>
                <w:tblCellMar>
                  <w:top w:w="0" w:type="dxa"/>
                  <w:left w:w="108" w:type="dxa"/>
                  <w:bottom w:w="0" w:type="dxa"/>
                  <w:right w:w="108" w:type="dxa"/>
                </w:tblCellMar>
              </w:tblPrEx>
              <w:trPr>
                <w:trHeight w:val="349" w:hRule="atLeast"/>
                <w:jc w:val="center"/>
              </w:trPr>
              <w:tc>
                <w:tcPr>
                  <w:tcW w:w="643" w:type="dxa"/>
                  <w:vAlign w:val="center"/>
                </w:tcPr>
                <w:p w14:paraId="0C3680A7">
                  <w:pPr>
                    <w:pStyle w:val="74"/>
                    <w:tabs>
                      <w:tab w:val="left" w:pos="567"/>
                    </w:tabs>
                  </w:pPr>
                  <w:r>
                    <w:t>1</w:t>
                  </w:r>
                </w:p>
              </w:tc>
              <w:tc>
                <w:tcPr>
                  <w:tcW w:w="1789" w:type="dxa"/>
                  <w:vAlign w:val="center"/>
                </w:tcPr>
                <w:p w14:paraId="21F23E91">
                  <w:pPr>
                    <w:pStyle w:val="74"/>
                    <w:tabs>
                      <w:tab w:val="left" w:pos="567"/>
                    </w:tabs>
                  </w:pPr>
                  <w:r>
                    <w:rPr>
                      <w:rFonts w:hint="eastAsia"/>
                      <w:u w:val="single"/>
                    </w:rPr>
                    <w:t>北厂区</w:t>
                  </w:r>
                  <w:r>
                    <w:t>厂界北面</w:t>
                  </w:r>
                </w:p>
              </w:tc>
              <w:tc>
                <w:tcPr>
                  <w:tcW w:w="1134" w:type="dxa"/>
                  <w:vAlign w:val="center"/>
                </w:tcPr>
                <w:p w14:paraId="6557077B">
                  <w:pPr>
                    <w:pStyle w:val="74"/>
                    <w:tabs>
                      <w:tab w:val="left" w:pos="567"/>
                    </w:tabs>
                  </w:pPr>
                  <w:r>
                    <w:rPr>
                      <w:rFonts w:hint="eastAsia"/>
                    </w:rPr>
                    <w:t>3</w:t>
                  </w:r>
                  <w:r>
                    <w:t>1.2</w:t>
                  </w:r>
                </w:p>
              </w:tc>
              <w:tc>
                <w:tcPr>
                  <w:tcW w:w="1134" w:type="dxa"/>
                  <w:vAlign w:val="center"/>
                </w:tcPr>
                <w:p w14:paraId="56C6EC79">
                  <w:pPr>
                    <w:pStyle w:val="74"/>
                    <w:tabs>
                      <w:tab w:val="left" w:pos="567"/>
                    </w:tabs>
                  </w:pPr>
                  <w:r>
                    <w:rPr>
                      <w:rFonts w:hint="eastAsia"/>
                    </w:rPr>
                    <w:t>3</w:t>
                  </w:r>
                  <w:r>
                    <w:t>1.2</w:t>
                  </w:r>
                </w:p>
              </w:tc>
              <w:tc>
                <w:tcPr>
                  <w:tcW w:w="1134" w:type="dxa"/>
                  <w:vAlign w:val="center"/>
                </w:tcPr>
                <w:p w14:paraId="286AC24A">
                  <w:pPr>
                    <w:pStyle w:val="74"/>
                    <w:tabs>
                      <w:tab w:val="left" w:pos="567"/>
                    </w:tabs>
                  </w:pPr>
                  <w:r>
                    <w:t>65</w:t>
                  </w:r>
                </w:p>
              </w:tc>
              <w:tc>
                <w:tcPr>
                  <w:tcW w:w="1129" w:type="dxa"/>
                  <w:vAlign w:val="center"/>
                </w:tcPr>
                <w:p w14:paraId="22AC4CAD">
                  <w:pPr>
                    <w:pStyle w:val="74"/>
                    <w:tabs>
                      <w:tab w:val="left" w:pos="567"/>
                    </w:tabs>
                  </w:pPr>
                  <w:r>
                    <w:t>55</w:t>
                  </w:r>
                </w:p>
              </w:tc>
              <w:tc>
                <w:tcPr>
                  <w:tcW w:w="1200" w:type="dxa"/>
                  <w:vAlign w:val="center"/>
                </w:tcPr>
                <w:p w14:paraId="470660BD">
                  <w:pPr>
                    <w:pStyle w:val="74"/>
                    <w:tabs>
                      <w:tab w:val="left" w:pos="567"/>
                    </w:tabs>
                  </w:pPr>
                  <w:r>
                    <w:t>达标</w:t>
                  </w:r>
                </w:p>
              </w:tc>
            </w:tr>
            <w:tr w14:paraId="7AB317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643" w:type="dxa"/>
                  <w:vAlign w:val="center"/>
                </w:tcPr>
                <w:p w14:paraId="2EDD37E8">
                  <w:pPr>
                    <w:pStyle w:val="74"/>
                    <w:tabs>
                      <w:tab w:val="left" w:pos="567"/>
                    </w:tabs>
                  </w:pPr>
                  <w:r>
                    <w:t>2</w:t>
                  </w:r>
                </w:p>
              </w:tc>
              <w:tc>
                <w:tcPr>
                  <w:tcW w:w="1789" w:type="dxa"/>
                  <w:vAlign w:val="center"/>
                </w:tcPr>
                <w:p w14:paraId="77B683C3">
                  <w:pPr>
                    <w:pStyle w:val="74"/>
                    <w:tabs>
                      <w:tab w:val="left" w:pos="567"/>
                    </w:tabs>
                  </w:pPr>
                  <w:r>
                    <w:rPr>
                      <w:rFonts w:hint="eastAsia"/>
                      <w:u w:val="single"/>
                    </w:rPr>
                    <w:t>北厂区</w:t>
                  </w:r>
                  <w:r>
                    <w:t>厂界东面</w:t>
                  </w:r>
                </w:p>
              </w:tc>
              <w:tc>
                <w:tcPr>
                  <w:tcW w:w="1134" w:type="dxa"/>
                  <w:vAlign w:val="center"/>
                </w:tcPr>
                <w:p w14:paraId="2FE9D0CB">
                  <w:pPr>
                    <w:pStyle w:val="74"/>
                    <w:tabs>
                      <w:tab w:val="left" w:pos="567"/>
                    </w:tabs>
                  </w:pPr>
                  <w:r>
                    <w:rPr>
                      <w:rFonts w:hint="eastAsia"/>
                    </w:rPr>
                    <w:t>1</w:t>
                  </w:r>
                  <w:r>
                    <w:t>6.6</w:t>
                  </w:r>
                </w:p>
              </w:tc>
              <w:tc>
                <w:tcPr>
                  <w:tcW w:w="1134" w:type="dxa"/>
                  <w:vAlign w:val="center"/>
                </w:tcPr>
                <w:p w14:paraId="37FBC673">
                  <w:pPr>
                    <w:pStyle w:val="74"/>
                    <w:tabs>
                      <w:tab w:val="left" w:pos="567"/>
                    </w:tabs>
                  </w:pPr>
                  <w:r>
                    <w:rPr>
                      <w:rFonts w:hint="eastAsia"/>
                    </w:rPr>
                    <w:t>1</w:t>
                  </w:r>
                  <w:r>
                    <w:t>6.6</w:t>
                  </w:r>
                </w:p>
              </w:tc>
              <w:tc>
                <w:tcPr>
                  <w:tcW w:w="1134" w:type="dxa"/>
                  <w:vAlign w:val="center"/>
                </w:tcPr>
                <w:p w14:paraId="50F9074A">
                  <w:pPr>
                    <w:pStyle w:val="74"/>
                    <w:tabs>
                      <w:tab w:val="left" w:pos="567"/>
                    </w:tabs>
                  </w:pPr>
                  <w:r>
                    <w:t>65</w:t>
                  </w:r>
                </w:p>
              </w:tc>
              <w:tc>
                <w:tcPr>
                  <w:tcW w:w="1129" w:type="dxa"/>
                  <w:vAlign w:val="center"/>
                </w:tcPr>
                <w:p w14:paraId="7C996FBB">
                  <w:pPr>
                    <w:pStyle w:val="74"/>
                    <w:tabs>
                      <w:tab w:val="left" w:pos="567"/>
                    </w:tabs>
                  </w:pPr>
                  <w:r>
                    <w:t>55</w:t>
                  </w:r>
                </w:p>
              </w:tc>
              <w:tc>
                <w:tcPr>
                  <w:tcW w:w="1200" w:type="dxa"/>
                  <w:vAlign w:val="center"/>
                </w:tcPr>
                <w:p w14:paraId="25604E93">
                  <w:pPr>
                    <w:pStyle w:val="74"/>
                    <w:tabs>
                      <w:tab w:val="left" w:pos="567"/>
                    </w:tabs>
                  </w:pPr>
                  <w:r>
                    <w:t>达标</w:t>
                  </w:r>
                </w:p>
              </w:tc>
            </w:tr>
            <w:tr w14:paraId="10ECFE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643" w:type="dxa"/>
                  <w:vAlign w:val="center"/>
                </w:tcPr>
                <w:p w14:paraId="43A3CD83">
                  <w:pPr>
                    <w:pStyle w:val="74"/>
                    <w:tabs>
                      <w:tab w:val="left" w:pos="567"/>
                    </w:tabs>
                  </w:pPr>
                  <w:r>
                    <w:t>3</w:t>
                  </w:r>
                </w:p>
              </w:tc>
              <w:tc>
                <w:tcPr>
                  <w:tcW w:w="1789" w:type="dxa"/>
                  <w:vAlign w:val="center"/>
                </w:tcPr>
                <w:p w14:paraId="7E0FF89F">
                  <w:pPr>
                    <w:pStyle w:val="74"/>
                    <w:tabs>
                      <w:tab w:val="left" w:pos="567"/>
                    </w:tabs>
                  </w:pPr>
                  <w:r>
                    <w:rPr>
                      <w:rFonts w:hint="eastAsia"/>
                      <w:u w:val="single"/>
                    </w:rPr>
                    <w:t>北厂区</w:t>
                  </w:r>
                  <w:r>
                    <w:t>厂界南面</w:t>
                  </w:r>
                </w:p>
              </w:tc>
              <w:tc>
                <w:tcPr>
                  <w:tcW w:w="1134" w:type="dxa"/>
                  <w:vAlign w:val="center"/>
                </w:tcPr>
                <w:p w14:paraId="45C1EA64">
                  <w:pPr>
                    <w:pStyle w:val="74"/>
                    <w:tabs>
                      <w:tab w:val="left" w:pos="567"/>
                    </w:tabs>
                  </w:pPr>
                  <w:r>
                    <w:rPr>
                      <w:rFonts w:hint="eastAsia"/>
                    </w:rPr>
                    <w:t>2</w:t>
                  </w:r>
                  <w:r>
                    <w:t>1.9</w:t>
                  </w:r>
                </w:p>
              </w:tc>
              <w:tc>
                <w:tcPr>
                  <w:tcW w:w="1134" w:type="dxa"/>
                  <w:vAlign w:val="center"/>
                </w:tcPr>
                <w:p w14:paraId="3B49D745">
                  <w:pPr>
                    <w:pStyle w:val="74"/>
                    <w:tabs>
                      <w:tab w:val="left" w:pos="567"/>
                    </w:tabs>
                  </w:pPr>
                  <w:r>
                    <w:rPr>
                      <w:rFonts w:hint="eastAsia"/>
                    </w:rPr>
                    <w:t>2</w:t>
                  </w:r>
                  <w:r>
                    <w:t>1.9</w:t>
                  </w:r>
                </w:p>
              </w:tc>
              <w:tc>
                <w:tcPr>
                  <w:tcW w:w="1134" w:type="dxa"/>
                  <w:vAlign w:val="center"/>
                </w:tcPr>
                <w:p w14:paraId="1AD43CD9">
                  <w:pPr>
                    <w:pStyle w:val="74"/>
                    <w:tabs>
                      <w:tab w:val="left" w:pos="567"/>
                    </w:tabs>
                  </w:pPr>
                  <w:r>
                    <w:t>70</w:t>
                  </w:r>
                </w:p>
              </w:tc>
              <w:tc>
                <w:tcPr>
                  <w:tcW w:w="1129" w:type="dxa"/>
                  <w:vAlign w:val="center"/>
                </w:tcPr>
                <w:p w14:paraId="5B2F0EF2">
                  <w:pPr>
                    <w:pStyle w:val="74"/>
                    <w:tabs>
                      <w:tab w:val="left" w:pos="567"/>
                    </w:tabs>
                  </w:pPr>
                  <w:r>
                    <w:t>55</w:t>
                  </w:r>
                </w:p>
              </w:tc>
              <w:tc>
                <w:tcPr>
                  <w:tcW w:w="1200" w:type="dxa"/>
                  <w:vAlign w:val="center"/>
                </w:tcPr>
                <w:p w14:paraId="375D4A02">
                  <w:pPr>
                    <w:pStyle w:val="74"/>
                    <w:tabs>
                      <w:tab w:val="left" w:pos="567"/>
                    </w:tabs>
                  </w:pPr>
                  <w:r>
                    <w:t>达标</w:t>
                  </w:r>
                </w:p>
              </w:tc>
            </w:tr>
            <w:tr w14:paraId="72CCAE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643" w:type="dxa"/>
                  <w:vAlign w:val="center"/>
                </w:tcPr>
                <w:p w14:paraId="6EE785EF">
                  <w:pPr>
                    <w:pStyle w:val="74"/>
                    <w:tabs>
                      <w:tab w:val="left" w:pos="567"/>
                    </w:tabs>
                  </w:pPr>
                  <w:r>
                    <w:t>4</w:t>
                  </w:r>
                </w:p>
              </w:tc>
              <w:tc>
                <w:tcPr>
                  <w:tcW w:w="1789" w:type="dxa"/>
                  <w:vAlign w:val="center"/>
                </w:tcPr>
                <w:p w14:paraId="430A1297">
                  <w:pPr>
                    <w:pStyle w:val="74"/>
                    <w:tabs>
                      <w:tab w:val="left" w:pos="567"/>
                    </w:tabs>
                  </w:pPr>
                  <w:r>
                    <w:rPr>
                      <w:rFonts w:hint="eastAsia"/>
                      <w:u w:val="single"/>
                    </w:rPr>
                    <w:t>北厂区</w:t>
                  </w:r>
                  <w:r>
                    <w:t>厂界西面</w:t>
                  </w:r>
                </w:p>
              </w:tc>
              <w:tc>
                <w:tcPr>
                  <w:tcW w:w="1134" w:type="dxa"/>
                  <w:vAlign w:val="center"/>
                </w:tcPr>
                <w:p w14:paraId="747812EE">
                  <w:pPr>
                    <w:pStyle w:val="74"/>
                    <w:tabs>
                      <w:tab w:val="left" w:pos="567"/>
                    </w:tabs>
                  </w:pPr>
                  <w:r>
                    <w:rPr>
                      <w:rFonts w:hint="eastAsia"/>
                    </w:rPr>
                    <w:t>2</w:t>
                  </w:r>
                  <w:r>
                    <w:t>4.9</w:t>
                  </w:r>
                </w:p>
              </w:tc>
              <w:tc>
                <w:tcPr>
                  <w:tcW w:w="1134" w:type="dxa"/>
                  <w:vAlign w:val="center"/>
                </w:tcPr>
                <w:p w14:paraId="3D7B19C4">
                  <w:pPr>
                    <w:pStyle w:val="74"/>
                    <w:tabs>
                      <w:tab w:val="left" w:pos="567"/>
                    </w:tabs>
                  </w:pPr>
                  <w:r>
                    <w:rPr>
                      <w:rFonts w:hint="eastAsia"/>
                    </w:rPr>
                    <w:t>2</w:t>
                  </w:r>
                  <w:r>
                    <w:t>4.9</w:t>
                  </w:r>
                </w:p>
              </w:tc>
              <w:tc>
                <w:tcPr>
                  <w:tcW w:w="1134" w:type="dxa"/>
                  <w:vAlign w:val="center"/>
                </w:tcPr>
                <w:p w14:paraId="36983DDC">
                  <w:pPr>
                    <w:pStyle w:val="74"/>
                    <w:tabs>
                      <w:tab w:val="left" w:pos="567"/>
                    </w:tabs>
                  </w:pPr>
                  <w:r>
                    <w:t>70</w:t>
                  </w:r>
                </w:p>
              </w:tc>
              <w:tc>
                <w:tcPr>
                  <w:tcW w:w="1129" w:type="dxa"/>
                  <w:vAlign w:val="center"/>
                </w:tcPr>
                <w:p w14:paraId="0989E99B">
                  <w:pPr>
                    <w:pStyle w:val="74"/>
                    <w:tabs>
                      <w:tab w:val="left" w:pos="567"/>
                    </w:tabs>
                  </w:pPr>
                  <w:r>
                    <w:t>55</w:t>
                  </w:r>
                </w:p>
              </w:tc>
              <w:tc>
                <w:tcPr>
                  <w:tcW w:w="1200" w:type="dxa"/>
                  <w:vAlign w:val="center"/>
                </w:tcPr>
                <w:p w14:paraId="0AD39A22">
                  <w:pPr>
                    <w:pStyle w:val="74"/>
                    <w:tabs>
                      <w:tab w:val="left" w:pos="567"/>
                    </w:tabs>
                  </w:pPr>
                  <w:r>
                    <w:t>达标</w:t>
                  </w:r>
                </w:p>
              </w:tc>
            </w:tr>
          </w:tbl>
          <w:p w14:paraId="313CBAFA">
            <w:pPr>
              <w:tabs>
                <w:tab w:val="left" w:pos="567"/>
              </w:tabs>
              <w:adjustRightInd w:val="0"/>
              <w:snapToGrid w:val="0"/>
              <w:spacing w:line="360" w:lineRule="auto"/>
              <w:ind w:firstLine="420" w:firstLineChars="200"/>
            </w:pPr>
          </w:p>
          <w:p w14:paraId="01DDD57A">
            <w:pPr>
              <w:tabs>
                <w:tab w:val="left" w:pos="567"/>
              </w:tabs>
              <w:adjustRightInd w:val="0"/>
              <w:snapToGrid w:val="0"/>
              <w:spacing w:line="360" w:lineRule="auto"/>
              <w:ind w:firstLine="420" w:firstLineChars="200"/>
            </w:pPr>
            <w:r>
              <w:t>预测结果表明：项目</w:t>
            </w:r>
            <w:r>
              <w:rPr>
                <w:rFonts w:hint="eastAsia"/>
              </w:rPr>
              <w:t>北</w:t>
            </w:r>
            <w:r>
              <w:t>厂界</w:t>
            </w:r>
            <w:r>
              <w:rPr>
                <w:rFonts w:hint="eastAsia"/>
              </w:rPr>
              <w:t>、东厂界</w:t>
            </w:r>
            <w:r>
              <w:t>噪声贡献值可满足《工业企业厂界环境噪声排放标准》（GB12348-2008）3类排放限值，</w:t>
            </w:r>
            <w:r>
              <w:rPr>
                <w:rFonts w:hint="eastAsia"/>
              </w:rPr>
              <w:t>南</w:t>
            </w:r>
            <w:r>
              <w:t>厂界</w:t>
            </w:r>
            <w:r>
              <w:rPr>
                <w:rFonts w:hint="eastAsia"/>
              </w:rPr>
              <w:t>、西厂界</w:t>
            </w:r>
            <w:r>
              <w:t>噪声贡献值可满足（GB12348-2008）4类排放限值，项目对周边环境影响可接受。</w:t>
            </w:r>
          </w:p>
          <w:p w14:paraId="365355D4">
            <w:pPr>
              <w:tabs>
                <w:tab w:val="left" w:pos="567"/>
              </w:tabs>
              <w:adjustRightInd w:val="0"/>
              <w:snapToGrid w:val="0"/>
              <w:spacing w:line="360" w:lineRule="auto"/>
              <w:ind w:firstLine="420" w:firstLineChars="200"/>
            </w:pPr>
            <w:r>
              <w:rPr>
                <w:rFonts w:hint="eastAsia"/>
              </w:rPr>
              <w:t>（4）</w:t>
            </w:r>
            <w:r>
              <w:t>噪声污染防治措施可行性分析</w:t>
            </w:r>
          </w:p>
          <w:p w14:paraId="36107BD0">
            <w:pPr>
              <w:tabs>
                <w:tab w:val="left" w:pos="567"/>
              </w:tabs>
              <w:adjustRightInd w:val="0"/>
              <w:snapToGrid w:val="0"/>
              <w:spacing w:line="360" w:lineRule="auto"/>
              <w:ind w:firstLine="420" w:firstLineChars="200"/>
            </w:pPr>
            <w:r>
              <w:t>项目设备噪声源布置在</w:t>
            </w:r>
            <w:r>
              <w:rPr>
                <w:rFonts w:hint="eastAsia"/>
              </w:rPr>
              <w:t>广西氯碱公司</w:t>
            </w:r>
            <w:r>
              <w:rPr>
                <w:rFonts w:hint="eastAsia"/>
                <w:u w:val="single"/>
              </w:rPr>
              <w:t>北厂区</w:t>
            </w:r>
            <w:r>
              <w:rPr>
                <w:rFonts w:hint="eastAsia"/>
              </w:rPr>
              <w:t>罐区一内</w:t>
            </w:r>
            <w:r>
              <w:t>东侧，主要产噪设备为</w:t>
            </w:r>
            <w:r>
              <w:rPr>
                <w:rFonts w:hint="eastAsia"/>
              </w:rPr>
              <w:t>P</w:t>
            </w:r>
            <w:r>
              <w:t>O</w:t>
            </w:r>
            <w:r>
              <w:rPr>
                <w:rFonts w:hint="eastAsia"/>
              </w:rPr>
              <w:t>输送泵</w:t>
            </w:r>
            <w:r>
              <w:t>，从源头控制噪声，以及采取低声设备、基础减震措施，整体降噪能力可达15dB(A)以上。以上噪声治理措施容易实施，技术成熟可靠，投资费用较少，在经济上是可行的。</w:t>
            </w:r>
          </w:p>
          <w:p w14:paraId="316AA438">
            <w:pPr>
              <w:tabs>
                <w:tab w:val="left" w:pos="567"/>
              </w:tabs>
              <w:adjustRightInd w:val="0"/>
              <w:snapToGrid w:val="0"/>
              <w:spacing w:line="360" w:lineRule="auto"/>
              <w:ind w:firstLine="420" w:firstLineChars="200"/>
            </w:pPr>
            <w:r>
              <w:rPr>
                <w:rFonts w:hint="eastAsia"/>
              </w:rPr>
              <w:t>（5）</w:t>
            </w:r>
            <w:r>
              <w:t>噪声监测要求</w:t>
            </w:r>
          </w:p>
          <w:p w14:paraId="632AC106">
            <w:pPr>
              <w:tabs>
                <w:tab w:val="left" w:pos="567"/>
              </w:tabs>
              <w:adjustRightInd w:val="0"/>
              <w:snapToGrid w:val="0"/>
              <w:spacing w:line="360" w:lineRule="auto"/>
              <w:ind w:firstLine="420" w:firstLineChars="200"/>
            </w:pPr>
            <w:r>
              <w:t>根据《排污单位自行监测技术指南 总则》（HJ819-2017），协同广西氯碱公司现有工程监测计划，本项目污染源监测计划见</w:t>
            </w:r>
            <w:r>
              <w:fldChar w:fldCharType="begin"/>
            </w:r>
            <w:r>
              <w:instrText xml:space="preserve"> REF _Ref214975022 \h  \* MERGEFORMAT </w:instrText>
            </w:r>
            <w:r>
              <w:fldChar w:fldCharType="separate"/>
            </w:r>
            <w:r>
              <w:rPr>
                <w:rFonts w:hint="eastAsia"/>
              </w:rPr>
              <w:t xml:space="preserve">表 </w:t>
            </w:r>
            <w:r>
              <w:t>39</w:t>
            </w:r>
            <w:r>
              <w:fldChar w:fldCharType="end"/>
            </w:r>
            <w:r>
              <w:t>。</w:t>
            </w:r>
          </w:p>
          <w:p w14:paraId="7A3BE45C">
            <w:pPr>
              <w:widowControl/>
              <w:autoSpaceDE w:val="0"/>
              <w:autoSpaceDN w:val="0"/>
              <w:adjustRightInd w:val="0"/>
              <w:snapToGrid w:val="0"/>
              <w:spacing w:line="360" w:lineRule="auto"/>
              <w:jc w:val="center"/>
              <w:rPr>
                <w:b/>
              </w:rPr>
            </w:pPr>
            <w:bookmarkStart w:id="35" w:name="_Ref214975022"/>
            <w:r>
              <w:rPr>
                <w:rFonts w:hint="eastAsia"/>
                <w:b/>
              </w:rPr>
              <w:t xml:space="preserve">表 </w:t>
            </w:r>
            <w:r>
              <w:rPr>
                <w:b/>
              </w:rPr>
              <w:fldChar w:fldCharType="begin"/>
            </w:r>
            <w:r>
              <w:rPr>
                <w:b/>
              </w:rPr>
              <w:instrText xml:space="preserve"> </w:instrText>
            </w:r>
            <w:r>
              <w:rPr>
                <w:rFonts w:hint="eastAsia"/>
                <w:b/>
              </w:rPr>
              <w:instrText xml:space="preserve">SEQ 表 \* ARABIC</w:instrText>
            </w:r>
            <w:r>
              <w:rPr>
                <w:b/>
              </w:rPr>
              <w:instrText xml:space="preserve"> </w:instrText>
            </w:r>
            <w:r>
              <w:rPr>
                <w:b/>
              </w:rPr>
              <w:fldChar w:fldCharType="separate"/>
            </w:r>
            <w:r>
              <w:rPr>
                <w:b/>
              </w:rPr>
              <w:t>39</w:t>
            </w:r>
            <w:r>
              <w:rPr>
                <w:b/>
              </w:rPr>
              <w:fldChar w:fldCharType="end"/>
            </w:r>
            <w:bookmarkEnd w:id="35"/>
            <w:r>
              <w:rPr>
                <w:b/>
              </w:rPr>
              <w:t xml:space="preserve"> 噪声监测计划表</w:t>
            </w:r>
          </w:p>
          <w:tbl>
            <w:tblPr>
              <w:tblStyle w:val="47"/>
              <w:tblW w:w="816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1" w:type="dxa"/>
                <w:bottom w:w="0" w:type="dxa"/>
                <w:right w:w="11" w:type="dxa"/>
              </w:tblCellMar>
            </w:tblPr>
            <w:tblGrid>
              <w:gridCol w:w="2149"/>
              <w:gridCol w:w="1316"/>
              <w:gridCol w:w="1206"/>
              <w:gridCol w:w="3492"/>
            </w:tblGrid>
            <w:tr w14:paraId="32A2DB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340" w:hRule="atLeast"/>
                <w:tblHeader/>
                <w:jc w:val="center"/>
              </w:trPr>
              <w:tc>
                <w:tcPr>
                  <w:tcW w:w="2149" w:type="dxa"/>
                  <w:vAlign w:val="center"/>
                </w:tcPr>
                <w:p w14:paraId="66B48DD0">
                  <w:pPr>
                    <w:pStyle w:val="74"/>
                    <w:tabs>
                      <w:tab w:val="left" w:pos="567"/>
                    </w:tabs>
                    <w:rPr>
                      <w:b/>
                    </w:rPr>
                  </w:pPr>
                  <w:r>
                    <w:rPr>
                      <w:b/>
                    </w:rPr>
                    <w:t>监测点位</w:t>
                  </w:r>
                </w:p>
              </w:tc>
              <w:tc>
                <w:tcPr>
                  <w:tcW w:w="1316" w:type="dxa"/>
                  <w:vAlign w:val="center"/>
                </w:tcPr>
                <w:p w14:paraId="37B15016">
                  <w:pPr>
                    <w:pStyle w:val="74"/>
                    <w:tabs>
                      <w:tab w:val="left" w:pos="567"/>
                    </w:tabs>
                    <w:rPr>
                      <w:b/>
                    </w:rPr>
                  </w:pPr>
                  <w:r>
                    <w:rPr>
                      <w:b/>
                    </w:rPr>
                    <w:t>监测指标</w:t>
                  </w:r>
                </w:p>
              </w:tc>
              <w:tc>
                <w:tcPr>
                  <w:tcW w:w="1206" w:type="dxa"/>
                  <w:vAlign w:val="center"/>
                </w:tcPr>
                <w:p w14:paraId="285A2892">
                  <w:pPr>
                    <w:pStyle w:val="74"/>
                    <w:tabs>
                      <w:tab w:val="left" w:pos="567"/>
                    </w:tabs>
                    <w:rPr>
                      <w:b/>
                    </w:rPr>
                  </w:pPr>
                  <w:r>
                    <w:rPr>
                      <w:b/>
                    </w:rPr>
                    <w:t>监测频次</w:t>
                  </w:r>
                </w:p>
              </w:tc>
              <w:tc>
                <w:tcPr>
                  <w:tcW w:w="3492" w:type="dxa"/>
                  <w:vAlign w:val="center"/>
                </w:tcPr>
                <w:p w14:paraId="25D334F1">
                  <w:pPr>
                    <w:pStyle w:val="74"/>
                    <w:tabs>
                      <w:tab w:val="left" w:pos="567"/>
                    </w:tabs>
                    <w:rPr>
                      <w:b/>
                    </w:rPr>
                  </w:pPr>
                  <w:r>
                    <w:rPr>
                      <w:b/>
                    </w:rPr>
                    <w:t>排放标准</w:t>
                  </w:r>
                </w:p>
              </w:tc>
            </w:tr>
            <w:tr w14:paraId="219CC3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397" w:hRule="atLeast"/>
                <w:tblHeader/>
                <w:jc w:val="center"/>
              </w:trPr>
              <w:tc>
                <w:tcPr>
                  <w:tcW w:w="2149" w:type="dxa"/>
                  <w:vAlign w:val="center"/>
                </w:tcPr>
                <w:p w14:paraId="2CCA3CDF">
                  <w:pPr>
                    <w:pStyle w:val="74"/>
                    <w:tabs>
                      <w:tab w:val="left" w:pos="567"/>
                    </w:tabs>
                  </w:pPr>
                  <w:r>
                    <w:rPr>
                      <w:rFonts w:hint="eastAsia"/>
                      <w:u w:val="single"/>
                    </w:rPr>
                    <w:t>北厂区</w:t>
                  </w:r>
                  <w:r>
                    <w:t>厂界北面1m处</w:t>
                  </w:r>
                </w:p>
              </w:tc>
              <w:tc>
                <w:tcPr>
                  <w:tcW w:w="1316" w:type="dxa"/>
                  <w:vMerge w:val="restart"/>
                  <w:vAlign w:val="center"/>
                </w:tcPr>
                <w:p w14:paraId="658E0C47">
                  <w:pPr>
                    <w:pStyle w:val="74"/>
                    <w:tabs>
                      <w:tab w:val="left" w:pos="567"/>
                    </w:tabs>
                  </w:pPr>
                  <w:r>
                    <w:t>Leq：dB（A）</w:t>
                  </w:r>
                </w:p>
              </w:tc>
              <w:tc>
                <w:tcPr>
                  <w:tcW w:w="1206" w:type="dxa"/>
                  <w:vMerge w:val="restart"/>
                  <w:vAlign w:val="center"/>
                </w:tcPr>
                <w:p w14:paraId="1579F4C2">
                  <w:pPr>
                    <w:pStyle w:val="74"/>
                    <w:tabs>
                      <w:tab w:val="left" w:pos="567"/>
                    </w:tabs>
                  </w:pPr>
                  <w:r>
                    <w:t>1次/季度</w:t>
                  </w:r>
                </w:p>
              </w:tc>
              <w:tc>
                <w:tcPr>
                  <w:tcW w:w="3492" w:type="dxa"/>
                  <w:vMerge w:val="restart"/>
                  <w:vAlign w:val="center"/>
                </w:tcPr>
                <w:p w14:paraId="02AF7EB6">
                  <w:pPr>
                    <w:pStyle w:val="74"/>
                    <w:tabs>
                      <w:tab w:val="left" w:pos="567"/>
                    </w:tabs>
                  </w:pPr>
                  <w:r>
                    <w:t>《工业企业厂界环境噪声排放标准》（GB12348-2008）3类排放限值</w:t>
                  </w:r>
                </w:p>
              </w:tc>
            </w:tr>
            <w:tr w14:paraId="12C6BA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397" w:hRule="atLeast"/>
                <w:tblHeader/>
                <w:jc w:val="center"/>
              </w:trPr>
              <w:tc>
                <w:tcPr>
                  <w:tcW w:w="2149" w:type="dxa"/>
                  <w:vAlign w:val="center"/>
                </w:tcPr>
                <w:p w14:paraId="1604752C">
                  <w:pPr>
                    <w:pStyle w:val="74"/>
                    <w:tabs>
                      <w:tab w:val="left" w:pos="567"/>
                    </w:tabs>
                  </w:pPr>
                  <w:r>
                    <w:rPr>
                      <w:rFonts w:hint="eastAsia"/>
                      <w:u w:val="single"/>
                    </w:rPr>
                    <w:t>北厂区</w:t>
                  </w:r>
                  <w:r>
                    <w:t>厂界东面1m处</w:t>
                  </w:r>
                </w:p>
              </w:tc>
              <w:tc>
                <w:tcPr>
                  <w:tcW w:w="1316" w:type="dxa"/>
                  <w:vMerge w:val="continue"/>
                  <w:vAlign w:val="center"/>
                </w:tcPr>
                <w:p w14:paraId="440FCC89">
                  <w:pPr>
                    <w:pStyle w:val="74"/>
                    <w:tabs>
                      <w:tab w:val="left" w:pos="567"/>
                    </w:tabs>
                  </w:pPr>
                </w:p>
              </w:tc>
              <w:tc>
                <w:tcPr>
                  <w:tcW w:w="1206" w:type="dxa"/>
                  <w:vMerge w:val="continue"/>
                  <w:vAlign w:val="center"/>
                </w:tcPr>
                <w:p w14:paraId="2D267C69">
                  <w:pPr>
                    <w:pStyle w:val="74"/>
                    <w:tabs>
                      <w:tab w:val="left" w:pos="567"/>
                    </w:tabs>
                  </w:pPr>
                </w:p>
              </w:tc>
              <w:tc>
                <w:tcPr>
                  <w:tcW w:w="3492" w:type="dxa"/>
                  <w:vMerge w:val="continue"/>
                  <w:vAlign w:val="center"/>
                </w:tcPr>
                <w:p w14:paraId="387F9D6A">
                  <w:pPr>
                    <w:pStyle w:val="74"/>
                    <w:tabs>
                      <w:tab w:val="left" w:pos="567"/>
                    </w:tabs>
                  </w:pPr>
                </w:p>
              </w:tc>
            </w:tr>
            <w:tr w14:paraId="76273A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397" w:hRule="atLeast"/>
                <w:tblHeader/>
                <w:jc w:val="center"/>
              </w:trPr>
              <w:tc>
                <w:tcPr>
                  <w:tcW w:w="2149" w:type="dxa"/>
                  <w:vAlign w:val="center"/>
                </w:tcPr>
                <w:p w14:paraId="6CDE8C66">
                  <w:pPr>
                    <w:pStyle w:val="74"/>
                    <w:tabs>
                      <w:tab w:val="left" w:pos="567"/>
                    </w:tabs>
                  </w:pPr>
                  <w:r>
                    <w:rPr>
                      <w:rFonts w:hint="eastAsia"/>
                      <w:u w:val="single"/>
                    </w:rPr>
                    <w:t>北厂区</w:t>
                  </w:r>
                  <w:r>
                    <w:t>厂界南面1m处</w:t>
                  </w:r>
                </w:p>
              </w:tc>
              <w:tc>
                <w:tcPr>
                  <w:tcW w:w="1316" w:type="dxa"/>
                  <w:vMerge w:val="continue"/>
                  <w:vAlign w:val="center"/>
                </w:tcPr>
                <w:p w14:paraId="30BD2928">
                  <w:pPr>
                    <w:pStyle w:val="74"/>
                    <w:tabs>
                      <w:tab w:val="left" w:pos="567"/>
                    </w:tabs>
                  </w:pPr>
                </w:p>
              </w:tc>
              <w:tc>
                <w:tcPr>
                  <w:tcW w:w="1206" w:type="dxa"/>
                  <w:vMerge w:val="continue"/>
                  <w:vAlign w:val="center"/>
                </w:tcPr>
                <w:p w14:paraId="63E09FFF">
                  <w:pPr>
                    <w:pStyle w:val="74"/>
                    <w:tabs>
                      <w:tab w:val="left" w:pos="567"/>
                    </w:tabs>
                  </w:pPr>
                </w:p>
              </w:tc>
              <w:tc>
                <w:tcPr>
                  <w:tcW w:w="3492" w:type="dxa"/>
                  <w:vMerge w:val="restart"/>
                  <w:vAlign w:val="center"/>
                </w:tcPr>
                <w:p w14:paraId="3B66E9E1">
                  <w:pPr>
                    <w:pStyle w:val="74"/>
                    <w:tabs>
                      <w:tab w:val="left" w:pos="567"/>
                    </w:tabs>
                  </w:pPr>
                  <w:r>
                    <w:t>《工业企业厂界环境噪声排放标准》（GB12348-2008）4类排放限值</w:t>
                  </w:r>
                </w:p>
              </w:tc>
            </w:tr>
            <w:tr w14:paraId="5C4F3D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397" w:hRule="atLeast"/>
                <w:tblHeader/>
                <w:jc w:val="center"/>
              </w:trPr>
              <w:tc>
                <w:tcPr>
                  <w:tcW w:w="2149" w:type="dxa"/>
                  <w:vAlign w:val="center"/>
                </w:tcPr>
                <w:p w14:paraId="59F556F8">
                  <w:pPr>
                    <w:pStyle w:val="74"/>
                    <w:tabs>
                      <w:tab w:val="left" w:pos="567"/>
                    </w:tabs>
                    <w:rPr>
                      <w:szCs w:val="21"/>
                    </w:rPr>
                  </w:pPr>
                  <w:r>
                    <w:rPr>
                      <w:rFonts w:hint="eastAsia"/>
                      <w:u w:val="single"/>
                    </w:rPr>
                    <w:t>北厂区</w:t>
                  </w:r>
                  <w:r>
                    <w:t>厂界西面1m处</w:t>
                  </w:r>
                </w:p>
              </w:tc>
              <w:tc>
                <w:tcPr>
                  <w:tcW w:w="1316" w:type="dxa"/>
                  <w:vMerge w:val="continue"/>
                  <w:vAlign w:val="center"/>
                </w:tcPr>
                <w:p w14:paraId="3416599C">
                  <w:pPr>
                    <w:adjustRightInd w:val="0"/>
                    <w:snapToGrid w:val="0"/>
                    <w:spacing w:line="240" w:lineRule="exact"/>
                    <w:jc w:val="center"/>
                    <w:rPr>
                      <w:szCs w:val="21"/>
                    </w:rPr>
                  </w:pPr>
                </w:p>
              </w:tc>
              <w:tc>
                <w:tcPr>
                  <w:tcW w:w="1206" w:type="dxa"/>
                  <w:vMerge w:val="continue"/>
                  <w:vAlign w:val="center"/>
                </w:tcPr>
                <w:p w14:paraId="587896A1">
                  <w:pPr>
                    <w:adjustRightInd w:val="0"/>
                    <w:snapToGrid w:val="0"/>
                    <w:spacing w:line="240" w:lineRule="exact"/>
                    <w:jc w:val="center"/>
                    <w:rPr>
                      <w:szCs w:val="21"/>
                    </w:rPr>
                  </w:pPr>
                </w:p>
              </w:tc>
              <w:tc>
                <w:tcPr>
                  <w:tcW w:w="3492" w:type="dxa"/>
                  <w:vMerge w:val="continue"/>
                  <w:vAlign w:val="center"/>
                </w:tcPr>
                <w:p w14:paraId="253779FA">
                  <w:pPr>
                    <w:adjustRightInd w:val="0"/>
                    <w:snapToGrid w:val="0"/>
                    <w:spacing w:line="240" w:lineRule="atLeast"/>
                    <w:jc w:val="center"/>
                    <w:rPr>
                      <w:szCs w:val="21"/>
                    </w:rPr>
                  </w:pPr>
                </w:p>
              </w:tc>
            </w:tr>
          </w:tbl>
          <w:p w14:paraId="66F1246B">
            <w:pPr>
              <w:tabs>
                <w:tab w:val="left" w:pos="567"/>
              </w:tabs>
              <w:adjustRightInd w:val="0"/>
              <w:snapToGrid w:val="0"/>
              <w:spacing w:line="360" w:lineRule="auto"/>
              <w:rPr>
                <w:b/>
              </w:rPr>
            </w:pPr>
          </w:p>
          <w:p w14:paraId="4C0F19B4">
            <w:pPr>
              <w:tabs>
                <w:tab w:val="left" w:pos="567"/>
              </w:tabs>
              <w:adjustRightInd w:val="0"/>
              <w:snapToGrid w:val="0"/>
              <w:spacing w:line="360" w:lineRule="auto"/>
              <w:rPr>
                <w:b/>
              </w:rPr>
            </w:pPr>
            <w:r>
              <w:rPr>
                <w:b/>
              </w:rPr>
              <w:t>2、运营期环境风险分析</w:t>
            </w:r>
          </w:p>
          <w:p w14:paraId="7A59D964">
            <w:pPr>
              <w:tabs>
                <w:tab w:val="left" w:pos="567"/>
              </w:tabs>
              <w:adjustRightInd w:val="0"/>
              <w:snapToGrid w:val="0"/>
              <w:spacing w:line="360" w:lineRule="auto"/>
              <w:ind w:firstLine="420" w:firstLineChars="200"/>
              <w:rPr>
                <w:szCs w:val="21"/>
              </w:rPr>
            </w:pPr>
            <w:r>
              <w:rPr>
                <w:rFonts w:hint="eastAsia"/>
                <w:szCs w:val="21"/>
              </w:rPr>
              <w:t>本项目为厂外危险化学品输送管线建设，根据《建设项目环境影响报告表编制技术指南（生态影响类）（试行）》表1专项评价设置原则表，危险化学品输送管线（不含企业厂区内管线）需编制环境风险专项。本项目应当开展环境风险专项评价。</w:t>
            </w:r>
          </w:p>
          <w:p w14:paraId="63F5CAB6">
            <w:pPr>
              <w:tabs>
                <w:tab w:val="left" w:pos="567"/>
              </w:tabs>
              <w:adjustRightInd w:val="0"/>
              <w:snapToGrid w:val="0"/>
              <w:spacing w:line="360" w:lineRule="auto"/>
              <w:ind w:firstLine="420" w:firstLineChars="200"/>
              <w:rPr>
                <w:szCs w:val="21"/>
              </w:rPr>
            </w:pPr>
            <w:r>
              <w:rPr>
                <w:rFonts w:hint="eastAsia"/>
                <w:szCs w:val="21"/>
              </w:rPr>
              <w:t>根据《建设项目环境风险评价技术导则》（HJ169-2018）的相关要求，编制《华谊钦州化工新材料一体化基地三期双氧水法环氧丙烷（HPPO）及聚醚多元醇一体化项目环氧丙烷管线环境风险专项评价》（以下简称“环境风险专项评价”）报告。</w:t>
            </w:r>
          </w:p>
          <w:p w14:paraId="676E8BD8">
            <w:pPr>
              <w:tabs>
                <w:tab w:val="left" w:pos="567"/>
              </w:tabs>
              <w:adjustRightInd w:val="0"/>
              <w:snapToGrid w:val="0"/>
              <w:spacing w:line="360" w:lineRule="auto"/>
              <w:ind w:firstLine="420" w:firstLineChars="200"/>
              <w:rPr>
                <w:szCs w:val="21"/>
              </w:rPr>
            </w:pPr>
            <w:r>
              <w:rPr>
                <w:rFonts w:hint="eastAsia"/>
                <w:szCs w:val="21"/>
              </w:rPr>
              <w:t>根据《环境风险专项评价》，本项目风险物质为环氧丙烷，危险单元为PO液相管线和气相PO管线，风险物质Q值为4</w:t>
            </w:r>
            <w:r>
              <w:rPr>
                <w:szCs w:val="21"/>
              </w:rPr>
              <w:t>2.06</w:t>
            </w:r>
            <w:r>
              <w:rPr>
                <w:rFonts w:hint="eastAsia"/>
                <w:szCs w:val="21"/>
              </w:rPr>
              <w:t>，评价等级为二级，其中：</w:t>
            </w:r>
            <w:r>
              <w:rPr>
                <w:rFonts w:hint="eastAsia"/>
                <w:szCs w:val="21"/>
                <w:u w:val="single"/>
              </w:rPr>
              <w:t>大气为三级、地表水和地下水评价为二级</w:t>
            </w:r>
            <w:r>
              <w:rPr>
                <w:rFonts w:hint="eastAsia"/>
                <w:szCs w:val="21"/>
              </w:rPr>
              <w:t>。</w:t>
            </w:r>
          </w:p>
          <w:p w14:paraId="16F7D49C">
            <w:pPr>
              <w:tabs>
                <w:tab w:val="left" w:pos="567"/>
              </w:tabs>
              <w:adjustRightInd w:val="0"/>
              <w:snapToGrid w:val="0"/>
              <w:spacing w:line="360" w:lineRule="auto"/>
              <w:ind w:firstLine="420" w:firstLineChars="200"/>
              <w:rPr>
                <w:szCs w:val="21"/>
              </w:rPr>
            </w:pPr>
            <w:r>
              <w:rPr>
                <w:rFonts w:hint="eastAsia"/>
                <w:szCs w:val="21"/>
              </w:rPr>
              <w:t>各环境要素风险评价范围如下：</w:t>
            </w:r>
          </w:p>
          <w:p w14:paraId="3CA410CE">
            <w:pPr>
              <w:tabs>
                <w:tab w:val="left" w:pos="567"/>
              </w:tabs>
              <w:adjustRightInd w:val="0"/>
              <w:snapToGrid w:val="0"/>
              <w:spacing w:line="360" w:lineRule="auto"/>
              <w:ind w:firstLine="420" w:firstLineChars="200"/>
              <w:rPr>
                <w:szCs w:val="21"/>
              </w:rPr>
            </w:pPr>
            <w:r>
              <w:rPr>
                <w:rFonts w:hint="eastAsia"/>
                <w:szCs w:val="21"/>
              </w:rPr>
              <w:t>大气环境风险评价范围为：根据预测结果，影响范围约为管线两侧</w:t>
            </w:r>
            <w:r>
              <w:rPr>
                <w:szCs w:val="21"/>
              </w:rPr>
              <w:t>330</w:t>
            </w:r>
            <w:r>
              <w:rPr>
                <w:rFonts w:hint="eastAsia"/>
                <w:szCs w:val="21"/>
              </w:rPr>
              <w:t>m，本项目环境风险评价范围设为管线中心两侧</w:t>
            </w:r>
            <w:r>
              <w:rPr>
                <w:szCs w:val="21"/>
              </w:rPr>
              <w:t>330</w:t>
            </w:r>
            <w:r>
              <w:rPr>
                <w:rFonts w:hint="eastAsia"/>
                <w:szCs w:val="21"/>
              </w:rPr>
              <w:t xml:space="preserve">m范围； </w:t>
            </w:r>
          </w:p>
          <w:p w14:paraId="7D258826">
            <w:pPr>
              <w:tabs>
                <w:tab w:val="left" w:pos="567"/>
              </w:tabs>
              <w:adjustRightInd w:val="0"/>
              <w:snapToGrid w:val="0"/>
              <w:spacing w:line="360" w:lineRule="auto"/>
              <w:ind w:firstLine="420" w:firstLineChars="200"/>
              <w:rPr>
                <w:szCs w:val="21"/>
              </w:rPr>
            </w:pPr>
            <w:r>
              <w:rPr>
                <w:rFonts w:hint="eastAsia"/>
                <w:szCs w:val="21"/>
              </w:rPr>
              <w:t>风险导则判定地表水环境风险评价为</w:t>
            </w:r>
            <w:r>
              <w:rPr>
                <w:rFonts w:hint="eastAsia"/>
                <w:szCs w:val="21"/>
                <w:u w:val="single"/>
              </w:rPr>
              <w:t>二级</w:t>
            </w:r>
            <w:r>
              <w:rPr>
                <w:rFonts w:hint="eastAsia"/>
                <w:szCs w:val="21"/>
              </w:rPr>
              <w:t>，输送管线均位于工业园区内，考虑周边河道情况，对地表水的风险评价深度确定为定性分析说明对地表水的环境影响后果，重点分析消防事故废水在工业园区内的封堵截留措施，防范事故水进入地表水。</w:t>
            </w:r>
          </w:p>
          <w:p w14:paraId="23E5076D">
            <w:pPr>
              <w:tabs>
                <w:tab w:val="left" w:pos="567"/>
              </w:tabs>
              <w:adjustRightInd w:val="0"/>
              <w:snapToGrid w:val="0"/>
              <w:spacing w:line="360" w:lineRule="auto"/>
              <w:ind w:firstLine="420" w:firstLineChars="200"/>
              <w:rPr>
                <w:szCs w:val="21"/>
              </w:rPr>
            </w:pPr>
            <w:r>
              <w:rPr>
                <w:rFonts w:hint="eastAsia"/>
                <w:szCs w:val="21"/>
              </w:rPr>
              <w:t>地下水为二级评价的，地下水评价范围取项目区周围地表（下）水分水岭和金鼓江排泄边界构成相对完整的水文地质单元。</w:t>
            </w:r>
          </w:p>
          <w:p w14:paraId="245AB08C">
            <w:pPr>
              <w:pStyle w:val="58"/>
              <w:ind w:firstLine="420" w:firstLineChars="200"/>
              <w:rPr>
                <w:sz w:val="21"/>
                <w:szCs w:val="21"/>
              </w:rPr>
            </w:pPr>
            <w:r>
              <w:rPr>
                <w:rFonts w:hint="eastAsia"/>
                <w:sz w:val="21"/>
                <w:szCs w:val="21"/>
              </w:rPr>
              <w:t>对代表性风险事故情形选择结果为：</w:t>
            </w:r>
          </w:p>
          <w:p w14:paraId="4633BD6E">
            <w:pPr>
              <w:pStyle w:val="58"/>
              <w:ind w:firstLine="420" w:firstLineChars="200"/>
              <w:rPr>
                <w:sz w:val="21"/>
                <w:szCs w:val="21"/>
              </w:rPr>
            </w:pPr>
            <w:r>
              <w:rPr>
                <w:rFonts w:hint="eastAsia"/>
                <w:sz w:val="21"/>
                <w:szCs w:val="21"/>
              </w:rPr>
              <w:t>事故1：</w:t>
            </w:r>
            <w:r>
              <w:rPr>
                <w:sz w:val="21"/>
                <w:szCs w:val="21"/>
              </w:rPr>
              <w:t>PO</w:t>
            </w:r>
            <w:r>
              <w:rPr>
                <w:rFonts w:hint="eastAsia"/>
                <w:sz w:val="21"/>
                <w:szCs w:val="21"/>
              </w:rPr>
              <w:t>液相管线（略）发生泄漏，泄漏孔径为1</w:t>
            </w:r>
            <w:r>
              <w:rPr>
                <w:sz w:val="21"/>
                <w:szCs w:val="21"/>
              </w:rPr>
              <w:t>0</w:t>
            </w:r>
            <w:r>
              <w:rPr>
                <w:rFonts w:hint="eastAsia"/>
                <w:sz w:val="21"/>
                <w:szCs w:val="21"/>
              </w:rPr>
              <w:t>%管线孔径，即3</w:t>
            </w:r>
            <w:r>
              <w:rPr>
                <w:sz w:val="21"/>
                <w:szCs w:val="21"/>
              </w:rPr>
              <w:t>5</w:t>
            </w:r>
            <w:r>
              <w:rPr>
                <w:rFonts w:hint="eastAsia"/>
                <w:sz w:val="21"/>
                <w:szCs w:val="21"/>
              </w:rPr>
              <w:t>mm泄漏孔径，泄漏后的环氧丙烷在地面形成液池，挥发进入大气，预测其大气环境影响。</w:t>
            </w:r>
          </w:p>
          <w:p w14:paraId="3E5AF996">
            <w:pPr>
              <w:pStyle w:val="58"/>
              <w:ind w:firstLine="420" w:firstLineChars="200"/>
              <w:rPr>
                <w:sz w:val="21"/>
                <w:szCs w:val="21"/>
                <w:u w:val="single"/>
              </w:rPr>
            </w:pPr>
            <w:r>
              <w:rPr>
                <w:rFonts w:hint="eastAsia"/>
                <w:sz w:val="21"/>
                <w:szCs w:val="21"/>
                <w:u w:val="single"/>
              </w:rPr>
              <w:t>事故2：PO液相管线发生泄漏后，泄漏出的P</w:t>
            </w:r>
            <w:r>
              <w:rPr>
                <w:sz w:val="21"/>
                <w:szCs w:val="21"/>
                <w:u w:val="single"/>
              </w:rPr>
              <w:t>O</w:t>
            </w:r>
            <w:r>
              <w:rPr>
                <w:rFonts w:hint="eastAsia"/>
                <w:sz w:val="21"/>
                <w:szCs w:val="21"/>
                <w:u w:val="single"/>
              </w:rPr>
              <w:t>发生火灾、爆炸事故，次生的污染物对周边环境造成影响。</w:t>
            </w:r>
          </w:p>
          <w:p w14:paraId="49F7053E">
            <w:pPr>
              <w:tabs>
                <w:tab w:val="left" w:pos="567"/>
              </w:tabs>
              <w:adjustRightInd w:val="0"/>
              <w:snapToGrid w:val="0"/>
              <w:spacing w:line="360" w:lineRule="auto"/>
              <w:ind w:firstLine="420" w:firstLineChars="200"/>
              <w:rPr>
                <w:szCs w:val="21"/>
              </w:rPr>
            </w:pPr>
            <w:r>
              <w:rPr>
                <w:rFonts w:hint="eastAsia"/>
                <w:szCs w:val="21"/>
              </w:rPr>
              <w:t>事故</w:t>
            </w:r>
            <w:r>
              <w:rPr>
                <w:szCs w:val="21"/>
              </w:rPr>
              <w:t>3</w:t>
            </w:r>
            <w:r>
              <w:rPr>
                <w:rFonts w:hint="eastAsia"/>
                <w:szCs w:val="21"/>
              </w:rPr>
              <w:t>：PO液相管线发生泄漏，泄漏至地面的P</w:t>
            </w:r>
            <w:r>
              <w:rPr>
                <w:szCs w:val="21"/>
              </w:rPr>
              <w:t>O</w:t>
            </w:r>
            <w:r>
              <w:rPr>
                <w:rFonts w:hint="eastAsia"/>
                <w:szCs w:val="21"/>
              </w:rPr>
              <w:t>可能对地下水造成影响，定量分析其对地下水环境的影响。</w:t>
            </w:r>
          </w:p>
          <w:p w14:paraId="24910506">
            <w:pPr>
              <w:tabs>
                <w:tab w:val="left" w:pos="567"/>
              </w:tabs>
              <w:adjustRightInd w:val="0"/>
              <w:snapToGrid w:val="0"/>
              <w:spacing w:line="360" w:lineRule="auto"/>
              <w:ind w:firstLine="420" w:firstLineChars="200"/>
              <w:rPr>
                <w:szCs w:val="21"/>
              </w:rPr>
            </w:pPr>
            <w:r>
              <w:rPr>
                <w:rFonts w:hint="eastAsia"/>
                <w:szCs w:val="21"/>
              </w:rPr>
              <w:t>在最不利气象条件下，在设定的事故情形下，环氧丙烷泄漏后，环氧丙烷毒性终点浓度-1的影响范围约为</w:t>
            </w:r>
            <w:r>
              <w:rPr>
                <w:szCs w:val="21"/>
              </w:rPr>
              <w:t>110</w:t>
            </w:r>
            <w:r>
              <w:rPr>
                <w:rFonts w:hint="eastAsia"/>
                <w:szCs w:val="21"/>
              </w:rPr>
              <w:t>m，毒性终点浓度-2的影响范围约为3</w:t>
            </w:r>
            <w:r>
              <w:rPr>
                <w:szCs w:val="21"/>
              </w:rPr>
              <w:t>3</w:t>
            </w:r>
            <w:r>
              <w:rPr>
                <w:rFonts w:hint="eastAsia"/>
                <w:szCs w:val="21"/>
              </w:rPr>
              <w:t>0m。</w:t>
            </w:r>
            <w:r>
              <w:rPr>
                <w:rFonts w:hint="eastAsia"/>
                <w:szCs w:val="21"/>
                <w:u w:val="single"/>
              </w:rPr>
              <w:t>P</w:t>
            </w:r>
            <w:r>
              <w:rPr>
                <w:szCs w:val="21"/>
                <w:u w:val="single"/>
              </w:rPr>
              <w:t>O</w:t>
            </w:r>
            <w:r>
              <w:rPr>
                <w:rFonts w:hint="eastAsia"/>
                <w:szCs w:val="21"/>
                <w:u w:val="single"/>
              </w:rPr>
              <w:t>管线泄漏出的P</w:t>
            </w:r>
            <w:r>
              <w:rPr>
                <w:szCs w:val="21"/>
                <w:u w:val="single"/>
              </w:rPr>
              <w:t>O</w:t>
            </w:r>
            <w:r>
              <w:rPr>
                <w:rFonts w:hint="eastAsia"/>
                <w:szCs w:val="21"/>
                <w:u w:val="single"/>
              </w:rPr>
              <w:t>发生火灾，次生C</w:t>
            </w:r>
            <w:r>
              <w:rPr>
                <w:szCs w:val="21"/>
                <w:u w:val="single"/>
              </w:rPr>
              <w:t>O</w:t>
            </w:r>
            <w:r>
              <w:rPr>
                <w:rFonts w:hint="eastAsia"/>
                <w:szCs w:val="21"/>
                <w:u w:val="single"/>
              </w:rPr>
              <w:t>未出现毒性终点浓度影响范围。</w:t>
            </w:r>
            <w:r>
              <w:rPr>
                <w:rFonts w:hint="eastAsia"/>
                <w:szCs w:val="21"/>
              </w:rPr>
              <w:t>上述风险事故发生后，均不会对周边敏感点造成影响。</w:t>
            </w:r>
          </w:p>
          <w:p w14:paraId="6A7A876D">
            <w:pPr>
              <w:tabs>
                <w:tab w:val="left" w:pos="567"/>
              </w:tabs>
              <w:adjustRightInd w:val="0"/>
              <w:snapToGrid w:val="0"/>
              <w:spacing w:line="360" w:lineRule="auto"/>
              <w:ind w:firstLine="420" w:firstLineChars="200"/>
              <w:rPr>
                <w:szCs w:val="21"/>
              </w:rPr>
            </w:pPr>
            <w:r>
              <w:rPr>
                <w:rFonts w:hint="eastAsia"/>
                <w:szCs w:val="21"/>
              </w:rPr>
              <w:t>火灾爆炸导致防渗层破坏，可以及时发现和修复，并可以通过跟踪检测防止污染扩大，且在此范围内无地下水环境敏感点，所以对当地地下水环境影响较小。</w:t>
            </w:r>
          </w:p>
          <w:p w14:paraId="79AA4F0A">
            <w:pPr>
              <w:tabs>
                <w:tab w:val="left" w:pos="567"/>
              </w:tabs>
              <w:adjustRightInd w:val="0"/>
              <w:snapToGrid w:val="0"/>
              <w:spacing w:line="360" w:lineRule="auto"/>
              <w:ind w:firstLine="420" w:firstLineChars="200"/>
            </w:pPr>
            <w:r>
              <w:rPr>
                <w:rFonts w:hint="eastAsia"/>
                <w:szCs w:val="21"/>
              </w:rPr>
              <w:t>本项目环境风险影响较小，在落实本项目提出的环境风险防控措施的前提下，大气毒性终点浓度的影响范围未到达环境敏感目标处，环境风险可防控，符合园区规划环评的要求，从环境风险防控角度，项目建设可行。</w:t>
            </w:r>
          </w:p>
          <w:p w14:paraId="15A728CC">
            <w:pPr>
              <w:tabs>
                <w:tab w:val="left" w:pos="567"/>
              </w:tabs>
              <w:adjustRightInd w:val="0"/>
              <w:snapToGrid w:val="0"/>
              <w:spacing w:line="360" w:lineRule="auto"/>
              <w:ind w:firstLine="420" w:firstLineChars="200"/>
            </w:pPr>
            <w:r>
              <w:rPr>
                <w:bCs/>
              </w:rPr>
              <w:t>本项目环境风险评价具体内容见</w:t>
            </w:r>
            <w:r>
              <w:rPr>
                <w:rFonts w:hint="eastAsia"/>
                <w:bCs/>
              </w:rPr>
              <w:t>《</w:t>
            </w:r>
            <w:r>
              <w:rPr>
                <w:bCs/>
              </w:rPr>
              <w:t>环境风险专项评价</w:t>
            </w:r>
            <w:r>
              <w:rPr>
                <w:rFonts w:hint="eastAsia"/>
                <w:bCs/>
              </w:rPr>
              <w:t>》</w:t>
            </w:r>
            <w:r>
              <w:rPr>
                <w:bCs/>
              </w:rPr>
              <w:t>。</w:t>
            </w:r>
          </w:p>
          <w:p w14:paraId="48D4DED2">
            <w:pPr>
              <w:tabs>
                <w:tab w:val="left" w:pos="567"/>
              </w:tabs>
              <w:adjustRightInd w:val="0"/>
              <w:snapToGrid w:val="0"/>
              <w:spacing w:line="360" w:lineRule="auto"/>
              <w:rPr>
                <w:b/>
              </w:rPr>
            </w:pPr>
            <w:r>
              <w:rPr>
                <w:b/>
              </w:rPr>
              <w:t>3、运营期生态环境影响分析</w:t>
            </w:r>
          </w:p>
          <w:p w14:paraId="2974E76C">
            <w:pPr>
              <w:spacing w:line="360" w:lineRule="auto"/>
              <w:ind w:firstLine="480"/>
              <w:rPr>
                <w:szCs w:val="21"/>
              </w:rPr>
            </w:pPr>
            <w:r>
              <w:rPr>
                <w:szCs w:val="21"/>
              </w:rPr>
              <w:t>本项目</w:t>
            </w:r>
            <w:r>
              <w:rPr>
                <w:rFonts w:hint="eastAsia"/>
                <w:szCs w:val="21"/>
              </w:rPr>
              <w:t>为</w:t>
            </w:r>
            <w:r>
              <w:rPr>
                <w:szCs w:val="21"/>
              </w:rPr>
              <w:t>管线项目，位于钦州港经济技术开发区石化产业园内，</w:t>
            </w:r>
            <w:r>
              <w:rPr>
                <w:rFonts w:hint="eastAsia"/>
                <w:szCs w:val="21"/>
              </w:rPr>
              <w:t>园区</w:t>
            </w:r>
            <w:r>
              <w:rPr>
                <w:szCs w:val="21"/>
              </w:rPr>
              <w:t>属于已批准规划环评的产业园区，园区内人类活动频繁，陆生动物资源较少，植被主要为人工种植的</w:t>
            </w:r>
            <w:r>
              <w:t>草地、低矮灌木</w:t>
            </w:r>
            <w:r>
              <w:rPr>
                <w:szCs w:val="21"/>
              </w:rPr>
              <w:t>，不涉及古树名木、珍稀保护动物等重要物种，不涉及自然保护区、风景名胜区、生态保护红线等区域。本项目运营期无废气、废水、固废产生，噪声</w:t>
            </w:r>
            <w:r>
              <w:rPr>
                <w:rFonts w:hint="eastAsia"/>
                <w:szCs w:val="21"/>
              </w:rPr>
              <w:t>影响较小</w:t>
            </w:r>
            <w:r>
              <w:rPr>
                <w:szCs w:val="21"/>
              </w:rPr>
              <w:t>。</w:t>
            </w:r>
          </w:p>
          <w:p w14:paraId="04DED881">
            <w:pPr>
              <w:spacing w:line="360" w:lineRule="auto"/>
              <w:ind w:firstLine="480"/>
              <w:rPr>
                <w:szCs w:val="21"/>
              </w:rPr>
            </w:pPr>
            <w:r>
              <w:rPr>
                <w:szCs w:val="21"/>
              </w:rPr>
              <w:t>本项目运营期对周边生态环境影响较小</w:t>
            </w:r>
            <w:r>
              <w:rPr>
                <w:rFonts w:hint="eastAsia"/>
                <w:szCs w:val="21"/>
              </w:rPr>
              <w:t>。</w:t>
            </w:r>
          </w:p>
        </w:tc>
      </w:tr>
      <w:tr w14:paraId="034BAD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5" w:hRule="atLeast"/>
          <w:jc w:val="center"/>
        </w:trPr>
        <w:tc>
          <w:tcPr>
            <w:tcW w:w="416" w:type="dxa"/>
            <w:shd w:val="clear" w:color="auto" w:fill="FFFFFF" w:themeFill="background1"/>
            <w:tcMar>
              <w:left w:w="28" w:type="dxa"/>
              <w:right w:w="28" w:type="dxa"/>
            </w:tcMar>
            <w:vAlign w:val="center"/>
          </w:tcPr>
          <w:p w14:paraId="3708FF07">
            <w:pPr>
              <w:adjustRightInd w:val="0"/>
              <w:snapToGrid w:val="0"/>
              <w:jc w:val="center"/>
              <w:rPr>
                <w:b/>
                <w:bCs/>
                <w:szCs w:val="21"/>
              </w:rPr>
            </w:pPr>
            <w:r>
              <w:rPr>
                <w:b/>
                <w:bCs/>
                <w:szCs w:val="21"/>
              </w:rPr>
              <w:t>选</w:t>
            </w:r>
          </w:p>
          <w:p w14:paraId="6F2C8D6D">
            <w:pPr>
              <w:adjustRightInd w:val="0"/>
              <w:snapToGrid w:val="0"/>
              <w:jc w:val="center"/>
              <w:rPr>
                <w:b/>
                <w:bCs/>
                <w:szCs w:val="21"/>
              </w:rPr>
            </w:pPr>
            <w:r>
              <w:rPr>
                <w:b/>
                <w:bCs/>
                <w:szCs w:val="21"/>
              </w:rPr>
              <w:t>址</w:t>
            </w:r>
          </w:p>
          <w:p w14:paraId="1B3A7F4B">
            <w:pPr>
              <w:adjustRightInd w:val="0"/>
              <w:snapToGrid w:val="0"/>
              <w:jc w:val="center"/>
              <w:rPr>
                <w:b/>
                <w:bCs/>
                <w:szCs w:val="21"/>
              </w:rPr>
            </w:pPr>
            <w:r>
              <w:rPr>
                <w:b/>
                <w:bCs/>
                <w:szCs w:val="21"/>
              </w:rPr>
              <w:t>选</w:t>
            </w:r>
          </w:p>
          <w:p w14:paraId="2E321AEB">
            <w:pPr>
              <w:adjustRightInd w:val="0"/>
              <w:snapToGrid w:val="0"/>
              <w:jc w:val="center"/>
              <w:rPr>
                <w:b/>
                <w:bCs/>
                <w:szCs w:val="21"/>
              </w:rPr>
            </w:pPr>
            <w:r>
              <w:rPr>
                <w:b/>
                <w:bCs/>
                <w:szCs w:val="21"/>
              </w:rPr>
              <w:t>线</w:t>
            </w:r>
          </w:p>
          <w:p w14:paraId="533F6576">
            <w:pPr>
              <w:adjustRightInd w:val="0"/>
              <w:snapToGrid w:val="0"/>
              <w:jc w:val="center"/>
              <w:rPr>
                <w:b/>
                <w:bCs/>
                <w:szCs w:val="21"/>
              </w:rPr>
            </w:pPr>
            <w:r>
              <w:rPr>
                <w:b/>
                <w:bCs/>
                <w:szCs w:val="21"/>
              </w:rPr>
              <w:t>环</w:t>
            </w:r>
          </w:p>
          <w:p w14:paraId="422453A2">
            <w:pPr>
              <w:adjustRightInd w:val="0"/>
              <w:snapToGrid w:val="0"/>
              <w:jc w:val="center"/>
              <w:rPr>
                <w:b/>
                <w:bCs/>
                <w:szCs w:val="21"/>
              </w:rPr>
            </w:pPr>
            <w:r>
              <w:rPr>
                <w:b/>
                <w:bCs/>
                <w:szCs w:val="21"/>
              </w:rPr>
              <w:t>境</w:t>
            </w:r>
          </w:p>
          <w:p w14:paraId="06A939AF">
            <w:pPr>
              <w:adjustRightInd w:val="0"/>
              <w:snapToGrid w:val="0"/>
              <w:jc w:val="center"/>
              <w:rPr>
                <w:b/>
                <w:bCs/>
                <w:szCs w:val="21"/>
              </w:rPr>
            </w:pPr>
            <w:r>
              <w:rPr>
                <w:b/>
                <w:bCs/>
                <w:szCs w:val="21"/>
              </w:rPr>
              <w:t>合</w:t>
            </w:r>
          </w:p>
          <w:p w14:paraId="25169B29">
            <w:pPr>
              <w:adjustRightInd w:val="0"/>
              <w:snapToGrid w:val="0"/>
              <w:jc w:val="center"/>
              <w:rPr>
                <w:b/>
                <w:bCs/>
                <w:szCs w:val="21"/>
              </w:rPr>
            </w:pPr>
            <w:r>
              <w:rPr>
                <w:b/>
                <w:bCs/>
                <w:szCs w:val="21"/>
              </w:rPr>
              <w:t>理</w:t>
            </w:r>
          </w:p>
          <w:p w14:paraId="6F4B2A4A">
            <w:pPr>
              <w:adjustRightInd w:val="0"/>
              <w:snapToGrid w:val="0"/>
              <w:jc w:val="center"/>
              <w:rPr>
                <w:b/>
                <w:bCs/>
                <w:szCs w:val="21"/>
              </w:rPr>
            </w:pPr>
            <w:r>
              <w:rPr>
                <w:b/>
                <w:bCs/>
                <w:szCs w:val="21"/>
              </w:rPr>
              <w:t>性</w:t>
            </w:r>
          </w:p>
          <w:p w14:paraId="31A25424">
            <w:pPr>
              <w:adjustRightInd w:val="0"/>
              <w:snapToGrid w:val="0"/>
              <w:jc w:val="center"/>
              <w:rPr>
                <w:b/>
                <w:bCs/>
                <w:szCs w:val="21"/>
              </w:rPr>
            </w:pPr>
            <w:r>
              <w:rPr>
                <w:b/>
                <w:bCs/>
                <w:szCs w:val="21"/>
              </w:rPr>
              <w:t>分</w:t>
            </w:r>
          </w:p>
          <w:p w14:paraId="3B82BB46">
            <w:pPr>
              <w:adjustRightInd w:val="0"/>
              <w:snapToGrid w:val="0"/>
              <w:jc w:val="center"/>
              <w:rPr>
                <w:b/>
                <w:bCs/>
                <w:szCs w:val="21"/>
              </w:rPr>
            </w:pPr>
            <w:r>
              <w:rPr>
                <w:b/>
                <w:bCs/>
                <w:szCs w:val="21"/>
              </w:rPr>
              <w:t>析</w:t>
            </w:r>
          </w:p>
        </w:tc>
        <w:tc>
          <w:tcPr>
            <w:tcW w:w="8409" w:type="dxa"/>
            <w:shd w:val="clear" w:color="auto" w:fill="FFFFFF" w:themeFill="background1"/>
            <w:vAlign w:val="center"/>
          </w:tcPr>
          <w:p w14:paraId="2157503D">
            <w:pPr>
              <w:spacing w:line="360" w:lineRule="auto"/>
              <w:ind w:firstLine="480"/>
            </w:pPr>
            <w:r>
              <w:rPr>
                <w:szCs w:val="21"/>
              </w:rPr>
              <w:t>本项目位于钦州港经济技术开发区石化产业园内，</w:t>
            </w:r>
            <w:r>
              <w:rPr>
                <w:rFonts w:hint="eastAsia"/>
                <w:szCs w:val="21"/>
              </w:rPr>
              <w:t>均为工业用地，</w:t>
            </w:r>
            <w:r>
              <w:rPr>
                <w:szCs w:val="21"/>
              </w:rPr>
              <w:t>依托石化产业园内已建的公共管廊敷设管道，不新建管廊，</w:t>
            </w:r>
            <w:r>
              <w:rPr>
                <w:rFonts w:hint="eastAsia"/>
                <w:szCs w:val="21"/>
              </w:rPr>
              <w:t>不新增用地，</w:t>
            </w:r>
            <w:r>
              <w:rPr>
                <w:szCs w:val="21"/>
              </w:rPr>
              <w:t>目前已取得管廊服务合同（详见附件1）</w:t>
            </w:r>
            <w:r>
              <w:rPr>
                <w:rFonts w:hint="eastAsia"/>
                <w:szCs w:val="21"/>
              </w:rPr>
              <w:t>，</w:t>
            </w:r>
            <w:r>
              <w:rPr>
                <w:szCs w:val="21"/>
              </w:rPr>
              <w:t>并取得中国（广西）自由贸易试验区钦州港片区自然资源和建设局关于华谊</w:t>
            </w:r>
            <w:r>
              <w:rPr>
                <w:rFonts w:hint="eastAsia"/>
                <w:szCs w:val="21"/>
              </w:rPr>
              <w:t>钦州化工新材料一体化基地三期双氧水法环氧丙烷（H</w:t>
            </w:r>
            <w:r>
              <w:rPr>
                <w:szCs w:val="21"/>
              </w:rPr>
              <w:t>PPO</w:t>
            </w:r>
            <w:r>
              <w:rPr>
                <w:rFonts w:hint="eastAsia"/>
                <w:szCs w:val="21"/>
              </w:rPr>
              <w:t>）及聚醚多元醇一体化项目厂外管道</w:t>
            </w:r>
            <w:r>
              <w:rPr>
                <w:szCs w:val="21"/>
              </w:rPr>
              <w:t>路由的复函（详见附件2），符合园区规划，选址选线合理。</w:t>
            </w:r>
          </w:p>
        </w:tc>
      </w:tr>
    </w:tbl>
    <w:p w14:paraId="094C2DEB">
      <w:pPr>
        <w:adjustRightInd w:val="0"/>
        <w:snapToGrid w:val="0"/>
        <w:spacing w:line="360" w:lineRule="auto"/>
        <w:rPr>
          <w:b/>
          <w:bCs/>
          <w:kern w:val="0"/>
          <w:sz w:val="28"/>
          <w:szCs w:val="28"/>
        </w:rPr>
      </w:pPr>
    </w:p>
    <w:p w14:paraId="4A8A541C">
      <w:pPr>
        <w:adjustRightInd w:val="0"/>
        <w:snapToGrid w:val="0"/>
        <w:spacing w:line="360" w:lineRule="auto"/>
        <w:rPr>
          <w:b/>
          <w:bCs/>
          <w:kern w:val="0"/>
          <w:sz w:val="28"/>
          <w:szCs w:val="28"/>
        </w:rPr>
        <w:sectPr>
          <w:pgSz w:w="11907" w:h="16840"/>
          <w:pgMar w:top="1701" w:right="1531" w:bottom="1701" w:left="1531" w:header="851" w:footer="851" w:gutter="0"/>
          <w:cols w:space="720" w:num="1"/>
          <w:docGrid w:linePitch="312" w:charSpace="0"/>
        </w:sectPr>
      </w:pPr>
    </w:p>
    <w:p w14:paraId="37C9886F">
      <w:pPr>
        <w:ind w:firstLine="420"/>
        <w:jc w:val="center"/>
        <w:outlineLvl w:val="0"/>
        <w:rPr>
          <w:rFonts w:eastAsia="黑体"/>
          <w:b/>
          <w:bCs/>
          <w:snapToGrid w:val="0"/>
          <w:sz w:val="30"/>
          <w:szCs w:val="30"/>
        </w:rPr>
      </w:pPr>
      <w:r>
        <w:rPr>
          <w:rFonts w:eastAsia="黑体"/>
          <w:b/>
          <w:bCs/>
          <w:snapToGrid w:val="0"/>
          <w:sz w:val="30"/>
          <w:szCs w:val="30"/>
        </w:rPr>
        <w:t>五、主要生态环境保护措施</w:t>
      </w:r>
    </w:p>
    <w:tbl>
      <w:tblPr>
        <w:tblStyle w:val="47"/>
        <w:tblW w:w="88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416"/>
        <w:gridCol w:w="8408"/>
      </w:tblGrid>
      <w:tr w14:paraId="36913D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682" w:hRule="atLeast"/>
          <w:jc w:val="center"/>
        </w:trPr>
        <w:tc>
          <w:tcPr>
            <w:tcW w:w="416" w:type="dxa"/>
            <w:shd w:val="clear" w:color="auto" w:fill="FFFFFF" w:themeFill="background1"/>
            <w:tcMar>
              <w:left w:w="28" w:type="dxa"/>
              <w:right w:w="28" w:type="dxa"/>
            </w:tcMar>
            <w:vAlign w:val="center"/>
          </w:tcPr>
          <w:p w14:paraId="4983E5D0">
            <w:pPr>
              <w:adjustRightInd w:val="0"/>
              <w:snapToGrid w:val="0"/>
              <w:jc w:val="center"/>
              <w:rPr>
                <w:b/>
                <w:bCs/>
                <w:szCs w:val="21"/>
              </w:rPr>
            </w:pPr>
            <w:r>
              <w:rPr>
                <w:rFonts w:hint="eastAsia"/>
                <w:b/>
                <w:bCs/>
                <w:szCs w:val="21"/>
              </w:rPr>
              <w:t>施</w:t>
            </w:r>
          </w:p>
          <w:p w14:paraId="64142E15">
            <w:pPr>
              <w:adjustRightInd w:val="0"/>
              <w:snapToGrid w:val="0"/>
              <w:jc w:val="center"/>
              <w:rPr>
                <w:b/>
                <w:bCs/>
                <w:szCs w:val="21"/>
              </w:rPr>
            </w:pPr>
            <w:r>
              <w:rPr>
                <w:rFonts w:hint="eastAsia"/>
                <w:b/>
                <w:bCs/>
                <w:szCs w:val="21"/>
              </w:rPr>
              <w:t>工</w:t>
            </w:r>
          </w:p>
          <w:p w14:paraId="7538CD71">
            <w:pPr>
              <w:adjustRightInd w:val="0"/>
              <w:snapToGrid w:val="0"/>
              <w:jc w:val="center"/>
              <w:rPr>
                <w:b/>
                <w:bCs/>
                <w:szCs w:val="21"/>
              </w:rPr>
            </w:pPr>
            <w:r>
              <w:rPr>
                <w:rFonts w:hint="eastAsia"/>
                <w:b/>
                <w:bCs/>
                <w:szCs w:val="21"/>
              </w:rPr>
              <w:t>期</w:t>
            </w:r>
          </w:p>
          <w:p w14:paraId="1F2E64E2">
            <w:pPr>
              <w:adjustRightInd w:val="0"/>
              <w:snapToGrid w:val="0"/>
              <w:jc w:val="center"/>
              <w:rPr>
                <w:b/>
                <w:bCs/>
                <w:szCs w:val="21"/>
              </w:rPr>
            </w:pPr>
            <w:r>
              <w:rPr>
                <w:b/>
                <w:bCs/>
                <w:szCs w:val="21"/>
              </w:rPr>
              <w:t>生</w:t>
            </w:r>
          </w:p>
          <w:p w14:paraId="51E0FD41">
            <w:pPr>
              <w:adjustRightInd w:val="0"/>
              <w:snapToGrid w:val="0"/>
              <w:jc w:val="center"/>
              <w:rPr>
                <w:b/>
                <w:bCs/>
                <w:szCs w:val="21"/>
              </w:rPr>
            </w:pPr>
            <w:r>
              <w:rPr>
                <w:b/>
                <w:bCs/>
                <w:szCs w:val="21"/>
              </w:rPr>
              <w:t>态</w:t>
            </w:r>
          </w:p>
          <w:p w14:paraId="3F608792">
            <w:pPr>
              <w:adjustRightInd w:val="0"/>
              <w:snapToGrid w:val="0"/>
              <w:jc w:val="center"/>
              <w:rPr>
                <w:b/>
                <w:bCs/>
                <w:szCs w:val="21"/>
              </w:rPr>
            </w:pPr>
            <w:r>
              <w:rPr>
                <w:b/>
                <w:bCs/>
                <w:szCs w:val="21"/>
              </w:rPr>
              <w:t>环</w:t>
            </w:r>
          </w:p>
          <w:p w14:paraId="753DC786">
            <w:pPr>
              <w:adjustRightInd w:val="0"/>
              <w:snapToGrid w:val="0"/>
              <w:jc w:val="center"/>
              <w:rPr>
                <w:b/>
                <w:bCs/>
                <w:szCs w:val="21"/>
              </w:rPr>
            </w:pPr>
            <w:r>
              <w:rPr>
                <w:b/>
                <w:bCs/>
                <w:szCs w:val="21"/>
              </w:rPr>
              <w:t>境</w:t>
            </w:r>
          </w:p>
          <w:p w14:paraId="5E1C5790">
            <w:pPr>
              <w:adjustRightInd w:val="0"/>
              <w:snapToGrid w:val="0"/>
              <w:jc w:val="center"/>
              <w:rPr>
                <w:b/>
                <w:bCs/>
                <w:szCs w:val="21"/>
              </w:rPr>
            </w:pPr>
            <w:r>
              <w:rPr>
                <w:b/>
                <w:bCs/>
                <w:szCs w:val="21"/>
              </w:rPr>
              <w:t>保</w:t>
            </w:r>
          </w:p>
          <w:p w14:paraId="00582122">
            <w:pPr>
              <w:adjustRightInd w:val="0"/>
              <w:snapToGrid w:val="0"/>
              <w:jc w:val="center"/>
              <w:rPr>
                <w:b/>
                <w:bCs/>
                <w:szCs w:val="21"/>
              </w:rPr>
            </w:pPr>
            <w:r>
              <w:rPr>
                <w:b/>
                <w:bCs/>
                <w:szCs w:val="21"/>
              </w:rPr>
              <w:t>护</w:t>
            </w:r>
          </w:p>
          <w:p w14:paraId="4FFBC574">
            <w:pPr>
              <w:adjustRightInd w:val="0"/>
              <w:snapToGrid w:val="0"/>
              <w:jc w:val="center"/>
              <w:rPr>
                <w:b/>
                <w:bCs/>
                <w:szCs w:val="21"/>
              </w:rPr>
            </w:pPr>
            <w:r>
              <w:rPr>
                <w:b/>
                <w:bCs/>
                <w:szCs w:val="21"/>
              </w:rPr>
              <w:t>措</w:t>
            </w:r>
          </w:p>
          <w:p w14:paraId="08D2E483">
            <w:pPr>
              <w:adjustRightInd w:val="0"/>
              <w:snapToGrid w:val="0"/>
              <w:jc w:val="center"/>
              <w:rPr>
                <w:b/>
                <w:bCs/>
                <w:szCs w:val="21"/>
              </w:rPr>
            </w:pPr>
            <w:r>
              <w:rPr>
                <w:b/>
                <w:bCs/>
                <w:szCs w:val="21"/>
              </w:rPr>
              <w:t>施</w:t>
            </w:r>
          </w:p>
        </w:tc>
        <w:tc>
          <w:tcPr>
            <w:tcW w:w="8408" w:type="dxa"/>
            <w:shd w:val="clear" w:color="auto" w:fill="FFFFFF" w:themeFill="background1"/>
            <w:vAlign w:val="center"/>
          </w:tcPr>
          <w:p w14:paraId="1D9530A3">
            <w:pPr>
              <w:tabs>
                <w:tab w:val="left" w:pos="567"/>
              </w:tabs>
              <w:adjustRightInd w:val="0"/>
              <w:snapToGrid w:val="0"/>
              <w:spacing w:line="360" w:lineRule="auto"/>
              <w:rPr>
                <w:b/>
              </w:rPr>
            </w:pPr>
            <w:r>
              <w:rPr>
                <w:b/>
              </w:rPr>
              <w:t>1、生态</w:t>
            </w:r>
          </w:p>
          <w:p w14:paraId="7F7795C8">
            <w:pPr>
              <w:tabs>
                <w:tab w:val="left" w:pos="567"/>
              </w:tabs>
              <w:adjustRightInd w:val="0"/>
              <w:snapToGrid w:val="0"/>
              <w:spacing w:line="360" w:lineRule="auto"/>
              <w:ind w:firstLine="420" w:firstLineChars="200"/>
            </w:pPr>
            <w:r>
              <w:rPr>
                <w:rFonts w:hint="eastAsia"/>
                <w:bCs/>
              </w:rPr>
              <w:t>本项目穿越非生态环境敏感区，且影响范围也不涉及敏感区，施工期应利用管廊周边空地、局部道路，避免占用绿化带。</w:t>
            </w:r>
          </w:p>
          <w:p w14:paraId="29BA1F2E">
            <w:pPr>
              <w:tabs>
                <w:tab w:val="left" w:pos="567"/>
              </w:tabs>
              <w:adjustRightInd w:val="0"/>
              <w:snapToGrid w:val="0"/>
              <w:spacing w:line="360" w:lineRule="auto"/>
              <w:rPr>
                <w:b/>
              </w:rPr>
            </w:pPr>
            <w:r>
              <w:rPr>
                <w:b/>
              </w:rPr>
              <w:t>2、废气</w:t>
            </w:r>
          </w:p>
          <w:p w14:paraId="644AF58F">
            <w:pPr>
              <w:tabs>
                <w:tab w:val="left" w:pos="567"/>
              </w:tabs>
              <w:adjustRightInd w:val="0"/>
              <w:snapToGrid w:val="0"/>
              <w:spacing w:line="360" w:lineRule="auto"/>
              <w:ind w:firstLine="420" w:firstLineChars="200"/>
              <w:rPr>
                <w:sz w:val="23"/>
                <w:szCs w:val="23"/>
              </w:rPr>
            </w:pPr>
            <w:r>
              <w:rPr>
                <w:rFonts w:hint="eastAsia"/>
                <w:bCs/>
              </w:rPr>
              <w:t>企业加强施工队伍交通组织管理，减少吊装车辆等设备无效往返以及怠速，减少设备无效作业；沿线运输路面洒水，并且应及时清扫洒落路面建材，定期冲洗，</w:t>
            </w:r>
            <w:r>
              <w:rPr>
                <w:rFonts w:hint="eastAsia"/>
                <w:bCs/>
                <w:lang w:eastAsia="zh-CN"/>
              </w:rPr>
              <w:t>减少</w:t>
            </w:r>
            <w:r>
              <w:rPr>
                <w:rFonts w:hint="eastAsia"/>
                <w:bCs/>
              </w:rPr>
              <w:t>扬尘产生。项目管线焊接已采用焊烟产生量较小的氩弧焊工艺，从源头上控制焊烟的产生量。</w:t>
            </w:r>
            <w:r>
              <w:t>合理安排</w:t>
            </w:r>
            <w:r>
              <w:rPr>
                <w:rFonts w:hint="eastAsia"/>
              </w:rPr>
              <w:t>涂漆</w:t>
            </w:r>
            <w:r>
              <w:t>作业时间</w:t>
            </w:r>
            <w:r>
              <w:rPr>
                <w:rFonts w:hint="eastAsia"/>
              </w:rPr>
              <w:t>。</w:t>
            </w:r>
          </w:p>
          <w:p w14:paraId="2ABB6497">
            <w:pPr>
              <w:tabs>
                <w:tab w:val="left" w:pos="567"/>
              </w:tabs>
              <w:adjustRightInd w:val="0"/>
              <w:snapToGrid w:val="0"/>
              <w:spacing w:line="360" w:lineRule="auto"/>
              <w:rPr>
                <w:b/>
              </w:rPr>
            </w:pPr>
            <w:r>
              <w:rPr>
                <w:rFonts w:hint="eastAsia"/>
                <w:b/>
              </w:rPr>
              <w:t>3、废水</w:t>
            </w:r>
          </w:p>
          <w:p w14:paraId="720EAF12">
            <w:pPr>
              <w:tabs>
                <w:tab w:val="left" w:pos="567"/>
              </w:tabs>
              <w:adjustRightInd w:val="0"/>
              <w:snapToGrid w:val="0"/>
              <w:spacing w:line="360" w:lineRule="auto"/>
              <w:ind w:firstLine="420" w:firstLineChars="200"/>
              <w:rPr>
                <w:bCs/>
              </w:rPr>
            </w:pPr>
            <w:r>
              <w:rPr>
                <w:bCs/>
              </w:rPr>
              <w:t>施工期施工人员生活污水收集后流入现有生活污水管网后进入园区污水处理厂集中处理；</w:t>
            </w:r>
            <w:r>
              <w:rPr>
                <w:rFonts w:hint="eastAsia"/>
                <w:bCs/>
              </w:rPr>
              <w:t>采用脱盐水/水进行管道试压，用仪表空气将水吹回</w:t>
            </w:r>
            <w:r>
              <w:rPr>
                <w:rFonts w:hint="eastAsia"/>
                <w:szCs w:val="21"/>
                <w:u w:val="single"/>
              </w:rPr>
              <w:t>广西氯碱公司南厂区现有烧碱</w:t>
            </w:r>
            <w:r>
              <w:rPr>
                <w:rFonts w:hint="eastAsia"/>
                <w:bCs/>
              </w:rPr>
              <w:t>罐区，经罐区内地沟进入初期雨水池，送至</w:t>
            </w:r>
            <w:r>
              <w:rPr>
                <w:rFonts w:hint="eastAsia"/>
                <w:u w:val="single"/>
              </w:rPr>
              <w:t>天宜污水处理厂（二期）</w:t>
            </w:r>
            <w:r>
              <w:rPr>
                <w:rFonts w:hint="eastAsia"/>
                <w:bCs/>
              </w:rPr>
              <w:t>处理，</w:t>
            </w:r>
            <w:r>
              <w:rPr>
                <w:rFonts w:hint="eastAsia"/>
              </w:rPr>
              <w:t>不对</w:t>
            </w:r>
            <w:r>
              <w:rPr>
                <w:bCs/>
              </w:rPr>
              <w:t>周边环境</w:t>
            </w:r>
            <w:r>
              <w:rPr>
                <w:rFonts w:hint="eastAsia"/>
                <w:bCs/>
              </w:rPr>
              <w:t>造成</w:t>
            </w:r>
            <w:r>
              <w:rPr>
                <w:bCs/>
              </w:rPr>
              <w:t>影响</w:t>
            </w:r>
            <w:r>
              <w:rPr>
                <w:rFonts w:hint="eastAsia"/>
                <w:bCs/>
              </w:rPr>
              <w:t>。</w:t>
            </w:r>
          </w:p>
          <w:p w14:paraId="385F4AEA">
            <w:pPr>
              <w:tabs>
                <w:tab w:val="left" w:pos="567"/>
              </w:tabs>
              <w:adjustRightInd w:val="0"/>
              <w:snapToGrid w:val="0"/>
              <w:spacing w:line="360" w:lineRule="auto"/>
              <w:rPr>
                <w:b/>
              </w:rPr>
            </w:pPr>
            <w:r>
              <w:rPr>
                <w:rFonts w:hint="eastAsia"/>
                <w:b/>
                <w:bCs/>
              </w:rPr>
              <w:t>4、</w:t>
            </w:r>
            <w:r>
              <w:rPr>
                <w:b/>
                <w:bCs/>
              </w:rPr>
              <w:t>噪声</w:t>
            </w:r>
          </w:p>
          <w:p w14:paraId="3AC9B2C6">
            <w:pPr>
              <w:tabs>
                <w:tab w:val="left" w:pos="567"/>
              </w:tabs>
              <w:adjustRightInd w:val="0"/>
              <w:snapToGrid w:val="0"/>
              <w:spacing w:line="360" w:lineRule="auto"/>
              <w:ind w:firstLine="420" w:firstLineChars="200"/>
              <w:rPr>
                <w:sz w:val="23"/>
                <w:szCs w:val="23"/>
              </w:rPr>
            </w:pPr>
            <w:r>
              <w:rPr>
                <w:rFonts w:hint="eastAsia"/>
              </w:rPr>
              <w:t>本项目施工期噪声主要来自管道安装、施工机械、施工车辆。为降低噪声影响，本项目选用低噪声设备，并加强管理，管道安装时避免重摔重放，同时加强施工机械的维护保养，杜绝施工机械在运行过程中因维护不当而产生的噪声。在保证施工进度的前提下，合理安排作业时间。</w:t>
            </w:r>
          </w:p>
          <w:p w14:paraId="66DC1F82">
            <w:pPr>
              <w:tabs>
                <w:tab w:val="left" w:pos="567"/>
              </w:tabs>
              <w:adjustRightInd w:val="0"/>
              <w:snapToGrid w:val="0"/>
              <w:spacing w:line="360" w:lineRule="auto"/>
              <w:rPr>
                <w:b/>
              </w:rPr>
            </w:pPr>
            <w:r>
              <w:rPr>
                <w:rFonts w:hint="eastAsia"/>
                <w:b/>
              </w:rPr>
              <w:t>5、固体废物</w:t>
            </w:r>
          </w:p>
          <w:p w14:paraId="25B1A64E">
            <w:pPr>
              <w:tabs>
                <w:tab w:val="left" w:pos="567"/>
              </w:tabs>
              <w:adjustRightInd w:val="0"/>
              <w:snapToGrid w:val="0"/>
              <w:spacing w:line="360" w:lineRule="auto"/>
              <w:ind w:firstLine="420" w:firstLineChars="200"/>
            </w:pPr>
            <w:r>
              <w:rPr>
                <w:rFonts w:hint="eastAsia"/>
              </w:rPr>
              <w:t>项目施工过程中，固体废物主要施工人员生活垃圾、施工过程中的固体废物（包括废油漆桶、废焊材、吹扫焊接碎屑等）。施工人员产生的生活垃圾交由当地环卫部门统一处理。废焊材、吹扫焊接碎屑、废包装袋</w:t>
            </w:r>
            <w:r>
              <w:t>由施工单位集中收集后外售处理</w:t>
            </w:r>
            <w:r>
              <w:rPr>
                <w:rFonts w:hint="eastAsia"/>
              </w:rPr>
              <w:t>，</w:t>
            </w:r>
            <w:r>
              <w:t>废油漆桶、废油漆刷</w:t>
            </w:r>
            <w:r>
              <w:rPr>
                <w:rFonts w:hint="eastAsia"/>
              </w:rPr>
              <w:t>等危险废物</w:t>
            </w:r>
            <w:r>
              <w:rPr>
                <w:rFonts w:hint="eastAsia"/>
                <w:u w:val="single"/>
              </w:rPr>
              <w:t>暂存于广西氯碱公司北厂区丙类综合仓库危废暂存间（约3</w:t>
            </w:r>
            <w:r>
              <w:rPr>
                <w:u w:val="single"/>
              </w:rPr>
              <w:t>84m</w:t>
            </w:r>
            <w:r>
              <w:rPr>
                <w:u w:val="single"/>
                <w:vertAlign w:val="superscript"/>
              </w:rPr>
              <w:t>2</w:t>
            </w:r>
            <w:r>
              <w:rPr>
                <w:rFonts w:hint="eastAsia"/>
                <w:u w:val="single"/>
              </w:rPr>
              <w:t>，在建，配套H</w:t>
            </w:r>
            <w:r>
              <w:rPr>
                <w:u w:val="single"/>
              </w:rPr>
              <w:t>PPO</w:t>
            </w:r>
            <w:r>
              <w:rPr>
                <w:rFonts w:hint="eastAsia"/>
                <w:u w:val="single"/>
              </w:rPr>
              <w:t>项目同步建设），定期</w:t>
            </w:r>
            <w:r>
              <w:rPr>
                <w:rFonts w:hint="eastAsia"/>
              </w:rPr>
              <w:t>委托有相关资质单位处置。</w:t>
            </w:r>
          </w:p>
          <w:p w14:paraId="2D7B1673">
            <w:pPr>
              <w:tabs>
                <w:tab w:val="left" w:pos="567"/>
              </w:tabs>
              <w:adjustRightInd w:val="0"/>
              <w:snapToGrid w:val="0"/>
              <w:spacing w:line="360" w:lineRule="auto"/>
              <w:rPr>
                <w:b/>
              </w:rPr>
            </w:pPr>
            <w:r>
              <w:rPr>
                <w:b/>
              </w:rPr>
              <w:t>6、环境风险</w:t>
            </w:r>
          </w:p>
          <w:p w14:paraId="66190275">
            <w:pPr>
              <w:tabs>
                <w:tab w:val="left" w:pos="567"/>
              </w:tabs>
              <w:adjustRightInd w:val="0"/>
              <w:snapToGrid w:val="0"/>
              <w:spacing w:line="360" w:lineRule="auto"/>
              <w:ind w:firstLine="420" w:firstLineChars="200"/>
            </w:pPr>
            <w:r>
              <w:t>项目施工期间为避免因不当施工导致发生安全生产事故，进而引发环境风险事故，要求建设单位及施工单位应加强施工期安全生产管理工作，并重点加强以下工作：</w:t>
            </w:r>
          </w:p>
          <w:p w14:paraId="688023AF">
            <w:pPr>
              <w:tabs>
                <w:tab w:val="left" w:pos="567"/>
              </w:tabs>
              <w:adjustRightInd w:val="0"/>
              <w:snapToGrid w:val="0"/>
              <w:spacing w:line="360" w:lineRule="auto"/>
              <w:ind w:firstLine="420" w:firstLineChars="200"/>
            </w:pPr>
            <w:r>
              <w:t>（1）加强施工期安全生产管理制度建设与监督实施。建设单位应将施工期安全生产与污染防治要求列入承包内容，施工单位设置专人负责，业主单位负责实施监督。同时，加强施工人员安全生产宣传教育，规范施工作业行为。</w:t>
            </w:r>
          </w:p>
          <w:p w14:paraId="16E5E0F8">
            <w:pPr>
              <w:tabs>
                <w:tab w:val="left" w:pos="567"/>
              </w:tabs>
              <w:adjustRightInd w:val="0"/>
              <w:snapToGrid w:val="0"/>
              <w:spacing w:line="360" w:lineRule="auto"/>
              <w:ind w:firstLine="420" w:firstLineChars="200"/>
            </w:pPr>
            <w:r>
              <w:t>（2）规范施工车辆管理。施工车辆应严格执行相关标志，在规定的机动车出入口出入；在划定的机动车行驶标志线内行驶；在划定的机动车停放区内停放；禁止鸣笛和超速行驶。运载散装施工材料的车辆应进行覆盖遮挡或封闭。规范物料装卸作业，避免或减少二次扬尘污染。施工车辆不得在厂内清洗。</w:t>
            </w:r>
          </w:p>
          <w:p w14:paraId="0BF44F42">
            <w:pPr>
              <w:tabs>
                <w:tab w:val="left" w:pos="567"/>
              </w:tabs>
              <w:adjustRightInd w:val="0"/>
              <w:snapToGrid w:val="0"/>
              <w:spacing w:line="360" w:lineRule="auto"/>
              <w:ind w:firstLine="420" w:firstLineChars="200"/>
            </w:pPr>
            <w:r>
              <w:t>（3）规范焊接作业管理。禁止在防爆区，以及相邻区域进行焊接作业，涉及防爆区，以及相邻区域的焊接工件，应在厂外或划定的焊接区域内焊接完成后，再移至防爆区或相邻区域安装；设置专人负责施工现场焊接作业管理；施工现场应配备必要的消防器材。</w:t>
            </w:r>
          </w:p>
        </w:tc>
      </w:tr>
      <w:tr w14:paraId="6BEAA4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841" w:hRule="atLeast"/>
          <w:jc w:val="center"/>
        </w:trPr>
        <w:tc>
          <w:tcPr>
            <w:tcW w:w="416" w:type="dxa"/>
            <w:shd w:val="clear" w:color="auto" w:fill="FFFFFF" w:themeFill="background1"/>
            <w:tcMar>
              <w:left w:w="28" w:type="dxa"/>
              <w:right w:w="28" w:type="dxa"/>
            </w:tcMar>
            <w:vAlign w:val="center"/>
          </w:tcPr>
          <w:p w14:paraId="7CE54CB3">
            <w:pPr>
              <w:adjustRightInd w:val="0"/>
              <w:snapToGrid w:val="0"/>
              <w:jc w:val="center"/>
              <w:rPr>
                <w:b/>
                <w:bCs/>
                <w:szCs w:val="21"/>
              </w:rPr>
            </w:pPr>
            <w:r>
              <w:rPr>
                <w:rFonts w:hint="eastAsia"/>
                <w:b/>
                <w:bCs/>
                <w:szCs w:val="21"/>
              </w:rPr>
              <w:t>运</w:t>
            </w:r>
          </w:p>
          <w:p w14:paraId="03BC6F4F">
            <w:pPr>
              <w:adjustRightInd w:val="0"/>
              <w:snapToGrid w:val="0"/>
              <w:jc w:val="center"/>
              <w:rPr>
                <w:b/>
                <w:bCs/>
                <w:szCs w:val="21"/>
              </w:rPr>
            </w:pPr>
            <w:r>
              <w:rPr>
                <w:rFonts w:hint="eastAsia"/>
                <w:b/>
                <w:bCs/>
                <w:szCs w:val="21"/>
              </w:rPr>
              <w:t>营</w:t>
            </w:r>
          </w:p>
          <w:p w14:paraId="6F06DBF9">
            <w:pPr>
              <w:adjustRightInd w:val="0"/>
              <w:snapToGrid w:val="0"/>
              <w:jc w:val="center"/>
              <w:rPr>
                <w:b/>
                <w:bCs/>
                <w:szCs w:val="21"/>
              </w:rPr>
            </w:pPr>
            <w:r>
              <w:rPr>
                <w:rFonts w:hint="eastAsia"/>
                <w:b/>
                <w:bCs/>
                <w:szCs w:val="21"/>
              </w:rPr>
              <w:t>期</w:t>
            </w:r>
          </w:p>
          <w:p w14:paraId="7531DB16">
            <w:pPr>
              <w:adjustRightInd w:val="0"/>
              <w:snapToGrid w:val="0"/>
              <w:jc w:val="center"/>
              <w:rPr>
                <w:b/>
                <w:bCs/>
                <w:szCs w:val="21"/>
              </w:rPr>
            </w:pPr>
            <w:r>
              <w:rPr>
                <w:b/>
                <w:bCs/>
                <w:szCs w:val="21"/>
              </w:rPr>
              <w:t>生</w:t>
            </w:r>
          </w:p>
          <w:p w14:paraId="14AED01C">
            <w:pPr>
              <w:adjustRightInd w:val="0"/>
              <w:snapToGrid w:val="0"/>
              <w:jc w:val="center"/>
              <w:rPr>
                <w:b/>
                <w:bCs/>
                <w:szCs w:val="21"/>
              </w:rPr>
            </w:pPr>
            <w:r>
              <w:rPr>
                <w:b/>
                <w:bCs/>
                <w:szCs w:val="21"/>
              </w:rPr>
              <w:t>态</w:t>
            </w:r>
          </w:p>
          <w:p w14:paraId="1172720E">
            <w:pPr>
              <w:adjustRightInd w:val="0"/>
              <w:snapToGrid w:val="0"/>
              <w:jc w:val="center"/>
              <w:rPr>
                <w:b/>
                <w:bCs/>
                <w:szCs w:val="21"/>
              </w:rPr>
            </w:pPr>
            <w:r>
              <w:rPr>
                <w:b/>
                <w:bCs/>
                <w:szCs w:val="21"/>
              </w:rPr>
              <w:t>环</w:t>
            </w:r>
          </w:p>
          <w:p w14:paraId="6E8E392F">
            <w:pPr>
              <w:adjustRightInd w:val="0"/>
              <w:snapToGrid w:val="0"/>
              <w:jc w:val="center"/>
              <w:rPr>
                <w:b/>
                <w:bCs/>
                <w:szCs w:val="21"/>
              </w:rPr>
            </w:pPr>
            <w:r>
              <w:rPr>
                <w:b/>
                <w:bCs/>
                <w:szCs w:val="21"/>
              </w:rPr>
              <w:t>境</w:t>
            </w:r>
          </w:p>
          <w:p w14:paraId="61349F75">
            <w:pPr>
              <w:adjustRightInd w:val="0"/>
              <w:snapToGrid w:val="0"/>
              <w:jc w:val="center"/>
              <w:rPr>
                <w:b/>
                <w:bCs/>
                <w:szCs w:val="21"/>
              </w:rPr>
            </w:pPr>
            <w:r>
              <w:rPr>
                <w:b/>
                <w:bCs/>
                <w:szCs w:val="21"/>
              </w:rPr>
              <w:t>保</w:t>
            </w:r>
          </w:p>
          <w:p w14:paraId="3AD62E2F">
            <w:pPr>
              <w:adjustRightInd w:val="0"/>
              <w:snapToGrid w:val="0"/>
              <w:jc w:val="center"/>
              <w:rPr>
                <w:b/>
                <w:bCs/>
                <w:szCs w:val="21"/>
              </w:rPr>
            </w:pPr>
            <w:r>
              <w:rPr>
                <w:b/>
                <w:bCs/>
                <w:szCs w:val="21"/>
              </w:rPr>
              <w:t>护</w:t>
            </w:r>
          </w:p>
          <w:p w14:paraId="45B6A361">
            <w:pPr>
              <w:adjustRightInd w:val="0"/>
              <w:snapToGrid w:val="0"/>
              <w:jc w:val="center"/>
              <w:rPr>
                <w:b/>
                <w:bCs/>
                <w:szCs w:val="21"/>
              </w:rPr>
            </w:pPr>
            <w:r>
              <w:rPr>
                <w:b/>
                <w:bCs/>
                <w:szCs w:val="21"/>
              </w:rPr>
              <w:t>措</w:t>
            </w:r>
          </w:p>
          <w:p w14:paraId="0AA6A612">
            <w:pPr>
              <w:adjustRightInd w:val="0"/>
              <w:snapToGrid w:val="0"/>
              <w:jc w:val="center"/>
              <w:rPr>
                <w:b/>
                <w:bCs/>
                <w:szCs w:val="21"/>
              </w:rPr>
            </w:pPr>
            <w:r>
              <w:rPr>
                <w:b/>
                <w:bCs/>
                <w:szCs w:val="21"/>
              </w:rPr>
              <w:t>施</w:t>
            </w:r>
          </w:p>
        </w:tc>
        <w:tc>
          <w:tcPr>
            <w:tcW w:w="8408" w:type="dxa"/>
            <w:shd w:val="clear" w:color="auto" w:fill="FFFFFF" w:themeFill="background1"/>
            <w:vAlign w:val="center"/>
          </w:tcPr>
          <w:p w14:paraId="363DAE3F">
            <w:pPr>
              <w:tabs>
                <w:tab w:val="left" w:pos="567"/>
              </w:tabs>
              <w:adjustRightInd w:val="0"/>
              <w:snapToGrid w:val="0"/>
              <w:spacing w:line="360" w:lineRule="auto"/>
              <w:rPr>
                <w:b/>
              </w:rPr>
            </w:pPr>
            <w:r>
              <w:rPr>
                <w:b/>
              </w:rPr>
              <w:t>1、废气</w:t>
            </w:r>
          </w:p>
          <w:p w14:paraId="77527914">
            <w:pPr>
              <w:tabs>
                <w:tab w:val="left" w:pos="567"/>
              </w:tabs>
              <w:adjustRightInd w:val="0"/>
              <w:snapToGrid w:val="0"/>
              <w:spacing w:line="360" w:lineRule="auto"/>
              <w:ind w:firstLine="420" w:firstLineChars="200"/>
              <w:rPr>
                <w:bCs/>
              </w:rPr>
            </w:pPr>
            <w:r>
              <w:rPr>
                <w:bCs/>
              </w:rPr>
              <w:t>本项目正常运行工况下使用管道输送物料，</w:t>
            </w:r>
            <w:r>
              <w:rPr>
                <w:rFonts w:hint="eastAsia"/>
                <w:u w:val="single"/>
              </w:rPr>
              <w:t>仅涉及P</w:t>
            </w:r>
            <w:r>
              <w:rPr>
                <w:u w:val="single"/>
              </w:rPr>
              <w:t>O</w:t>
            </w:r>
            <w:r>
              <w:rPr>
                <w:rFonts w:hint="eastAsia"/>
                <w:u w:val="single"/>
              </w:rPr>
              <w:t>流经的设备与管线组件密封点无组织废气排放，涉及广西氯碱公司南、北两个厂区，企业定期开展L</w:t>
            </w:r>
            <w:r>
              <w:rPr>
                <w:u w:val="single"/>
              </w:rPr>
              <w:t>DAR</w:t>
            </w:r>
            <w:r>
              <w:rPr>
                <w:rFonts w:hint="eastAsia"/>
                <w:u w:val="single"/>
              </w:rPr>
              <w:t>（挥发性有机物泄漏检测与修复）工作，</w:t>
            </w:r>
            <w:r>
              <w:rPr>
                <w:rFonts w:hint="eastAsia"/>
              </w:rPr>
              <w:t>不对</w:t>
            </w:r>
            <w:r>
              <w:rPr>
                <w:bCs/>
              </w:rPr>
              <w:t>周边环境</w:t>
            </w:r>
            <w:r>
              <w:rPr>
                <w:rFonts w:hint="eastAsia"/>
                <w:bCs/>
              </w:rPr>
              <w:t>造成</w:t>
            </w:r>
            <w:r>
              <w:rPr>
                <w:bCs/>
              </w:rPr>
              <w:t>影响。</w:t>
            </w:r>
          </w:p>
          <w:p w14:paraId="2B5CC011">
            <w:pPr>
              <w:tabs>
                <w:tab w:val="left" w:pos="567"/>
              </w:tabs>
              <w:adjustRightInd w:val="0"/>
              <w:snapToGrid w:val="0"/>
              <w:spacing w:line="360" w:lineRule="auto"/>
              <w:rPr>
                <w:b/>
              </w:rPr>
            </w:pPr>
            <w:r>
              <w:rPr>
                <w:b/>
              </w:rPr>
              <w:t>2</w:t>
            </w:r>
            <w:r>
              <w:rPr>
                <w:rFonts w:hint="eastAsia"/>
                <w:b/>
              </w:rPr>
              <w:t>、废水</w:t>
            </w:r>
          </w:p>
          <w:p w14:paraId="20411A8E">
            <w:pPr>
              <w:tabs>
                <w:tab w:val="left" w:pos="567"/>
              </w:tabs>
              <w:adjustRightInd w:val="0"/>
              <w:snapToGrid w:val="0"/>
              <w:spacing w:line="360" w:lineRule="auto"/>
              <w:ind w:firstLine="420" w:firstLineChars="200"/>
              <w:rPr>
                <w:bCs/>
              </w:rPr>
            </w:pPr>
            <w:r>
              <w:rPr>
                <w:bCs/>
              </w:rPr>
              <w:t>运营期无废水产生</w:t>
            </w:r>
            <w:r>
              <w:rPr>
                <w:rFonts w:hint="eastAsia"/>
                <w:bCs/>
              </w:rPr>
              <w:t>，</w:t>
            </w:r>
            <w:r>
              <w:rPr>
                <w:rFonts w:hint="eastAsia"/>
              </w:rPr>
              <w:t>不对</w:t>
            </w:r>
            <w:r>
              <w:rPr>
                <w:bCs/>
              </w:rPr>
              <w:t>周边环境</w:t>
            </w:r>
            <w:r>
              <w:rPr>
                <w:rFonts w:hint="eastAsia"/>
                <w:bCs/>
              </w:rPr>
              <w:t>造成</w:t>
            </w:r>
            <w:r>
              <w:rPr>
                <w:bCs/>
              </w:rPr>
              <w:t>影响。</w:t>
            </w:r>
          </w:p>
          <w:p w14:paraId="7CA46CE9">
            <w:pPr>
              <w:tabs>
                <w:tab w:val="left" w:pos="567"/>
              </w:tabs>
              <w:adjustRightInd w:val="0"/>
              <w:snapToGrid w:val="0"/>
              <w:spacing w:line="360" w:lineRule="auto"/>
              <w:rPr>
                <w:b/>
              </w:rPr>
            </w:pPr>
            <w:r>
              <w:rPr>
                <w:b/>
                <w:bCs/>
              </w:rPr>
              <w:t>3</w:t>
            </w:r>
            <w:r>
              <w:rPr>
                <w:rFonts w:hint="eastAsia"/>
                <w:b/>
                <w:bCs/>
              </w:rPr>
              <w:t>、</w:t>
            </w:r>
            <w:r>
              <w:rPr>
                <w:b/>
                <w:bCs/>
              </w:rPr>
              <w:t>噪声</w:t>
            </w:r>
          </w:p>
          <w:p w14:paraId="4AF310BE">
            <w:pPr>
              <w:tabs>
                <w:tab w:val="left" w:pos="567"/>
              </w:tabs>
              <w:adjustRightInd w:val="0"/>
              <w:snapToGrid w:val="0"/>
              <w:spacing w:line="360" w:lineRule="auto"/>
              <w:ind w:firstLine="420" w:firstLineChars="200"/>
              <w:rPr>
                <w:bCs/>
              </w:rPr>
            </w:pPr>
            <w:r>
              <w:rPr>
                <w:bCs/>
              </w:rPr>
              <w:t>本项目管线为全密闭管线，运营期正常工况</w:t>
            </w:r>
            <w:r>
              <w:rPr>
                <w:bCs/>
                <w:u w:val="single"/>
              </w:rPr>
              <w:t>下</w:t>
            </w:r>
            <w:r>
              <w:rPr>
                <w:rFonts w:hint="eastAsia"/>
                <w:bCs/>
                <w:u w:val="single"/>
              </w:rPr>
              <w:t>厂外管线无噪声源，</w:t>
            </w:r>
            <w:r>
              <w:rPr>
                <w:bCs/>
              </w:rPr>
              <w:t>本项目主要噪声来源于设置在厂内的</w:t>
            </w:r>
            <w:r>
              <w:rPr>
                <w:rFonts w:hint="eastAsia"/>
                <w:bCs/>
              </w:rPr>
              <w:t>P</w:t>
            </w:r>
            <w:r>
              <w:rPr>
                <w:bCs/>
              </w:rPr>
              <w:t>O</w:t>
            </w:r>
            <w:r>
              <w:rPr>
                <w:rFonts w:hint="eastAsia"/>
                <w:bCs/>
              </w:rPr>
              <w:t>输送泵</w:t>
            </w:r>
            <w:r>
              <w:rPr>
                <w:bCs/>
              </w:rPr>
              <w:t>，噪声值在85dB(A)。采取低声设备、基础减震措施后可降噪15dB（A），项目周边无声环境敏感目标，经上述措施后噪声对周边影响在可接受范围内。</w:t>
            </w:r>
          </w:p>
          <w:p w14:paraId="69D62AA7">
            <w:pPr>
              <w:tabs>
                <w:tab w:val="left" w:pos="567"/>
              </w:tabs>
              <w:adjustRightInd w:val="0"/>
              <w:snapToGrid w:val="0"/>
              <w:spacing w:line="360" w:lineRule="auto"/>
              <w:rPr>
                <w:b/>
              </w:rPr>
            </w:pPr>
            <w:r>
              <w:rPr>
                <w:b/>
              </w:rPr>
              <w:t>4</w:t>
            </w:r>
            <w:r>
              <w:rPr>
                <w:rFonts w:hint="eastAsia"/>
                <w:b/>
              </w:rPr>
              <w:t>、固体废物</w:t>
            </w:r>
          </w:p>
          <w:p w14:paraId="582F3C82">
            <w:pPr>
              <w:tabs>
                <w:tab w:val="left" w:pos="567"/>
              </w:tabs>
              <w:adjustRightInd w:val="0"/>
              <w:snapToGrid w:val="0"/>
              <w:spacing w:line="360" w:lineRule="auto"/>
              <w:ind w:firstLine="420" w:firstLineChars="200"/>
              <w:rPr>
                <w:bCs/>
              </w:rPr>
            </w:pPr>
            <w:r>
              <w:rPr>
                <w:bCs/>
              </w:rPr>
              <w:t>项目运营期正常工况下无固体废物排放。</w:t>
            </w:r>
          </w:p>
          <w:p w14:paraId="27311A06">
            <w:pPr>
              <w:tabs>
                <w:tab w:val="left" w:pos="567"/>
              </w:tabs>
              <w:adjustRightInd w:val="0"/>
              <w:snapToGrid w:val="0"/>
              <w:spacing w:line="360" w:lineRule="auto"/>
              <w:rPr>
                <w:b/>
              </w:rPr>
            </w:pPr>
            <w:r>
              <w:rPr>
                <w:b/>
              </w:rPr>
              <w:t>5、环境风险</w:t>
            </w:r>
          </w:p>
          <w:p w14:paraId="21C02702">
            <w:pPr>
              <w:tabs>
                <w:tab w:val="left" w:pos="567"/>
              </w:tabs>
              <w:adjustRightInd w:val="0"/>
              <w:snapToGrid w:val="0"/>
              <w:spacing w:line="360" w:lineRule="auto"/>
              <w:ind w:firstLine="420" w:firstLineChars="200"/>
              <w:rPr>
                <w:rFonts w:ascii="宋体" w:hAnsi="宋体"/>
              </w:rPr>
            </w:pPr>
            <w:r>
              <w:rPr>
                <w:rFonts w:hint="eastAsia" w:ascii="宋体" w:hAnsi="宋体"/>
              </w:rPr>
              <w:t>项目运营期间可能发生的环境风险，应采取如下防范措施：</w:t>
            </w:r>
          </w:p>
          <w:p w14:paraId="63A52E7F">
            <w:pPr>
              <w:pStyle w:val="58"/>
              <w:ind w:firstLine="420" w:firstLineChars="200"/>
              <w:rPr>
                <w:sz w:val="21"/>
                <w:szCs w:val="21"/>
              </w:rPr>
            </w:pPr>
            <w:r>
              <w:rPr>
                <w:rFonts w:hint="eastAsia"/>
                <w:sz w:val="21"/>
                <w:szCs w:val="21"/>
              </w:rPr>
              <w:t>（1）在管道的供应端、接收端应分别设置远程控制的紧急切断阀，并在厂内设置带远程信号的压力、温度、流量等在线监测仪表，利用仪表的指示、连锁、记录和报警控制功能，确保事故情况下能及时报警、安全连锁和紧急切断。</w:t>
            </w:r>
          </w:p>
          <w:p w14:paraId="52F5B5DF">
            <w:pPr>
              <w:pStyle w:val="58"/>
              <w:ind w:firstLine="420" w:firstLineChars="200"/>
              <w:rPr>
                <w:sz w:val="21"/>
                <w:szCs w:val="21"/>
              </w:rPr>
            </w:pPr>
            <w:r>
              <w:rPr>
                <w:rFonts w:hint="eastAsia"/>
                <w:sz w:val="21"/>
                <w:szCs w:val="21"/>
              </w:rPr>
              <w:t>（2）根据《石油化工可燃气体和有毒气体检测报警设计标准》（GB/T50493-2019），建设单位宜在输送管道的起始端或阀门处设置可燃气体和有毒气体报警器。可燃气体和有毒气体检测报警系统应独立于其他系统单独设置。确定有毒气体的职业接触限值时，应按最高容许浓度、时间加权平均容许浓度、短时间接触容许浓度的优先次序选用。可燃气体和有毒气体检测报警信号应送至有人值守的现场控制室、中心控制室等进行显示报警。</w:t>
            </w:r>
          </w:p>
          <w:p w14:paraId="374F0FE4">
            <w:pPr>
              <w:pStyle w:val="58"/>
              <w:ind w:firstLine="420" w:firstLineChars="200"/>
              <w:rPr>
                <w:sz w:val="21"/>
                <w:szCs w:val="21"/>
              </w:rPr>
            </w:pPr>
            <w:r>
              <w:rPr>
                <w:rFonts w:hint="eastAsia"/>
                <w:sz w:val="21"/>
                <w:szCs w:val="21"/>
              </w:rPr>
              <w:t>（3）在封闭管线上设置气相PO管道作为相应泄压设施，防止因太阳曝晒等原因而导致超压；设置DCS自动报警和连锁切断设施，并设紧急事故切断阀，保证其手动操作功能。一旦发生超压或泄漏，立即自动检测并发送至厂内DCS控制系统，安全控制系统动作。管线在施工时全线加强焊接质量管理，按照三类质量标准，100%焊缝拍片检查。将管线的压力等级相应提高一级，并做好管线的防腐工作。</w:t>
            </w:r>
          </w:p>
          <w:p w14:paraId="6F217C89">
            <w:pPr>
              <w:tabs>
                <w:tab w:val="left" w:pos="567"/>
              </w:tabs>
              <w:adjustRightInd w:val="0"/>
              <w:snapToGrid w:val="0"/>
              <w:spacing w:line="360" w:lineRule="auto"/>
              <w:ind w:firstLine="420" w:firstLineChars="200"/>
              <w:rPr>
                <w:szCs w:val="21"/>
              </w:rPr>
            </w:pPr>
            <w:r>
              <w:rPr>
                <w:rFonts w:hint="eastAsia"/>
                <w:szCs w:val="21"/>
              </w:rPr>
              <w:t>（4）运输管线沿途应设有明显的警示标志，提醒过往车辆和行人注意安全。应加强运输管线的检查（防腐情况、阀门完好情况等），每班有专人对管线进行巡查，查看管线的防腐情况以及阀门等设备的完好情况，并将巡查结果记录在案备查。一旦发现问题，巡检人员应立即向有关部门反映解决。</w:t>
            </w:r>
          </w:p>
          <w:p w14:paraId="72B38462">
            <w:pPr>
              <w:tabs>
                <w:tab w:val="left" w:pos="567"/>
              </w:tabs>
              <w:adjustRightInd w:val="0"/>
              <w:snapToGrid w:val="0"/>
              <w:spacing w:line="360" w:lineRule="auto"/>
              <w:ind w:firstLine="420" w:firstLineChars="200"/>
              <w:rPr>
                <w:b/>
              </w:rPr>
            </w:pPr>
            <w:r>
              <w:rPr>
                <w:rFonts w:hint="eastAsia"/>
              </w:rPr>
              <w:t>（5）</w:t>
            </w:r>
            <w:r>
              <w:rPr>
                <w:rFonts w:hint="eastAsia"/>
                <w:szCs w:val="21"/>
              </w:rPr>
              <w:t>项目完成后应按照《企业突发环境事件风险评估指南（试行）》（环办〔2014〕34号）相关要求，编制企业突发环境事件应急预案，并按照《企业事业单位突发环境事件应急预案备案管理办法（试行）》（环发〔2015〕4号）更新备案。应急预案编制内容应报告预案适用范围、环境事件分类与分级、组织机构与职责、监控和预警、应急响应、应急保障、善后处置、预案管理与演练等。</w:t>
            </w:r>
          </w:p>
        </w:tc>
      </w:tr>
      <w:tr w14:paraId="67FFE9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58" w:hRule="atLeast"/>
          <w:jc w:val="center"/>
        </w:trPr>
        <w:tc>
          <w:tcPr>
            <w:tcW w:w="416" w:type="dxa"/>
            <w:shd w:val="clear" w:color="auto" w:fill="FFFFFF" w:themeFill="background1"/>
            <w:tcMar>
              <w:left w:w="28" w:type="dxa"/>
              <w:right w:w="28" w:type="dxa"/>
            </w:tcMar>
            <w:vAlign w:val="center"/>
          </w:tcPr>
          <w:p w14:paraId="23A66711">
            <w:pPr>
              <w:adjustRightInd w:val="0"/>
              <w:snapToGrid w:val="0"/>
              <w:jc w:val="center"/>
              <w:rPr>
                <w:b/>
                <w:bCs/>
                <w:szCs w:val="21"/>
              </w:rPr>
            </w:pPr>
            <w:r>
              <w:rPr>
                <w:b/>
                <w:bCs/>
                <w:szCs w:val="21"/>
              </w:rPr>
              <w:t>其他</w:t>
            </w:r>
          </w:p>
        </w:tc>
        <w:tc>
          <w:tcPr>
            <w:tcW w:w="8408" w:type="dxa"/>
            <w:shd w:val="clear" w:color="auto" w:fill="FFFFFF" w:themeFill="background1"/>
          </w:tcPr>
          <w:p w14:paraId="41CCC720">
            <w:pPr>
              <w:tabs>
                <w:tab w:val="left" w:pos="567"/>
              </w:tabs>
              <w:adjustRightInd w:val="0"/>
              <w:snapToGrid w:val="0"/>
              <w:spacing w:line="360" w:lineRule="auto"/>
            </w:pPr>
            <w:r>
              <w:rPr>
                <w:rFonts w:hint="eastAsia"/>
              </w:rPr>
              <w:t>无</w:t>
            </w:r>
          </w:p>
        </w:tc>
      </w:tr>
      <w:tr w14:paraId="0FBBB7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536" w:hRule="atLeast"/>
          <w:jc w:val="center"/>
        </w:trPr>
        <w:tc>
          <w:tcPr>
            <w:tcW w:w="416" w:type="dxa"/>
            <w:shd w:val="clear" w:color="auto" w:fill="FFFFFF" w:themeFill="background1"/>
            <w:tcMar>
              <w:left w:w="28" w:type="dxa"/>
              <w:right w:w="28" w:type="dxa"/>
            </w:tcMar>
            <w:vAlign w:val="center"/>
          </w:tcPr>
          <w:p w14:paraId="5FA20372">
            <w:pPr>
              <w:adjustRightInd w:val="0"/>
              <w:snapToGrid w:val="0"/>
              <w:jc w:val="center"/>
              <w:rPr>
                <w:b/>
                <w:bCs/>
                <w:szCs w:val="21"/>
              </w:rPr>
            </w:pPr>
            <w:r>
              <w:rPr>
                <w:b/>
                <w:bCs/>
                <w:szCs w:val="21"/>
              </w:rPr>
              <w:t>环保投资</w:t>
            </w:r>
          </w:p>
        </w:tc>
        <w:tc>
          <w:tcPr>
            <w:tcW w:w="8408" w:type="dxa"/>
            <w:shd w:val="clear" w:color="auto" w:fill="FFFFFF" w:themeFill="background1"/>
            <w:vAlign w:val="center"/>
          </w:tcPr>
          <w:p w14:paraId="656B15E9">
            <w:pPr>
              <w:tabs>
                <w:tab w:val="left" w:pos="567"/>
              </w:tabs>
              <w:adjustRightInd w:val="0"/>
              <w:snapToGrid w:val="0"/>
              <w:spacing w:line="360" w:lineRule="auto"/>
              <w:ind w:firstLine="420" w:firstLineChars="200"/>
            </w:pPr>
            <w:r>
              <w:t>根据本项目拟定的环境保护对策措施，估算出该工程的环保设施投资约为67.65万元，工程总投资约2350万元，环保投资所占比例为2.88%。</w:t>
            </w:r>
          </w:p>
          <w:p w14:paraId="58348241">
            <w:pPr>
              <w:tabs>
                <w:tab w:val="left" w:pos="567"/>
              </w:tabs>
              <w:adjustRightInd w:val="0"/>
              <w:snapToGrid w:val="0"/>
              <w:spacing w:line="360" w:lineRule="auto"/>
              <w:ind w:firstLine="420" w:firstLineChars="200"/>
            </w:pPr>
            <w:r>
              <w:t>具体环保投资见下表。</w:t>
            </w:r>
          </w:p>
          <w:p w14:paraId="7175E60E">
            <w:pPr>
              <w:widowControl/>
              <w:autoSpaceDE w:val="0"/>
              <w:autoSpaceDN w:val="0"/>
              <w:adjustRightInd w:val="0"/>
              <w:snapToGrid w:val="0"/>
              <w:spacing w:line="360" w:lineRule="auto"/>
              <w:jc w:val="center"/>
              <w:rPr>
                <w:b/>
              </w:rPr>
            </w:pPr>
            <w:r>
              <w:rPr>
                <w:rFonts w:hint="eastAsia"/>
                <w:b/>
              </w:rPr>
              <w:t xml:space="preserve">表 </w:t>
            </w:r>
            <w:r>
              <w:rPr>
                <w:b/>
              </w:rPr>
              <w:fldChar w:fldCharType="begin"/>
            </w:r>
            <w:r>
              <w:rPr>
                <w:b/>
              </w:rPr>
              <w:instrText xml:space="preserve"> </w:instrText>
            </w:r>
            <w:r>
              <w:rPr>
                <w:rFonts w:hint="eastAsia"/>
                <w:b/>
              </w:rPr>
              <w:instrText xml:space="preserve">SEQ 表 \* ARABIC</w:instrText>
            </w:r>
            <w:r>
              <w:rPr>
                <w:b/>
              </w:rPr>
              <w:instrText xml:space="preserve"> </w:instrText>
            </w:r>
            <w:r>
              <w:rPr>
                <w:b/>
              </w:rPr>
              <w:fldChar w:fldCharType="separate"/>
            </w:r>
            <w:r>
              <w:rPr>
                <w:b/>
              </w:rPr>
              <w:t>40</w:t>
            </w:r>
            <w:r>
              <w:rPr>
                <w:b/>
              </w:rPr>
              <w:fldChar w:fldCharType="end"/>
            </w:r>
            <w:r>
              <w:rPr>
                <w:b/>
              </w:rPr>
              <w:t xml:space="preserve"> 本项目环保投资估算</w:t>
            </w:r>
          </w:p>
          <w:tbl>
            <w:tblPr>
              <w:tblStyle w:val="47"/>
              <w:tblW w:w="819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6" w:type="dxa"/>
                <w:bottom w:w="0" w:type="dxa"/>
                <w:right w:w="6" w:type="dxa"/>
              </w:tblCellMar>
            </w:tblPr>
            <w:tblGrid>
              <w:gridCol w:w="1043"/>
              <w:gridCol w:w="5230"/>
              <w:gridCol w:w="1920"/>
            </w:tblGrid>
            <w:tr w14:paraId="4E446F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270" w:hRule="atLeast"/>
                <w:jc w:val="center"/>
              </w:trPr>
              <w:tc>
                <w:tcPr>
                  <w:tcW w:w="3828" w:type="pct"/>
                  <w:gridSpan w:val="2"/>
                  <w:vAlign w:val="center"/>
                </w:tcPr>
                <w:p w14:paraId="52A17373">
                  <w:pPr>
                    <w:adjustRightInd w:val="0"/>
                    <w:snapToGrid w:val="0"/>
                    <w:jc w:val="center"/>
                    <w:rPr>
                      <w:rFonts w:eastAsia="仿宋_GB2312"/>
                      <w:b/>
                      <w:szCs w:val="21"/>
                      <w:u w:val="single"/>
                    </w:rPr>
                  </w:pPr>
                  <w:r>
                    <w:rPr>
                      <w:rFonts w:eastAsia="仿宋_GB2312"/>
                      <w:b/>
                      <w:szCs w:val="21"/>
                      <w:u w:val="single"/>
                    </w:rPr>
                    <w:t>治理措施</w:t>
                  </w:r>
                </w:p>
              </w:tc>
              <w:tc>
                <w:tcPr>
                  <w:tcW w:w="1172" w:type="pct"/>
                  <w:vAlign w:val="center"/>
                </w:tcPr>
                <w:p w14:paraId="16D6ECBB">
                  <w:pPr>
                    <w:adjustRightInd w:val="0"/>
                    <w:snapToGrid w:val="0"/>
                    <w:jc w:val="center"/>
                    <w:rPr>
                      <w:rFonts w:eastAsia="仿宋_GB2312"/>
                      <w:b/>
                      <w:szCs w:val="21"/>
                      <w:u w:val="single"/>
                    </w:rPr>
                  </w:pPr>
                  <w:r>
                    <w:rPr>
                      <w:rFonts w:eastAsia="仿宋_GB2312"/>
                      <w:b/>
                      <w:szCs w:val="21"/>
                      <w:u w:val="single"/>
                    </w:rPr>
                    <w:t>环保投资（万元）</w:t>
                  </w:r>
                </w:p>
              </w:tc>
            </w:tr>
            <w:tr w14:paraId="2B906C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20" w:hRule="atLeast"/>
                <w:jc w:val="center"/>
              </w:trPr>
              <w:tc>
                <w:tcPr>
                  <w:tcW w:w="636" w:type="pct"/>
                  <w:vMerge w:val="restart"/>
                  <w:vAlign w:val="center"/>
                </w:tcPr>
                <w:p w14:paraId="326D596C">
                  <w:pPr>
                    <w:adjustRightInd w:val="0"/>
                    <w:snapToGrid w:val="0"/>
                    <w:jc w:val="center"/>
                    <w:rPr>
                      <w:rFonts w:eastAsia="仿宋_GB2312"/>
                      <w:szCs w:val="21"/>
                      <w:u w:val="single"/>
                    </w:rPr>
                  </w:pPr>
                  <w:r>
                    <w:rPr>
                      <w:rFonts w:eastAsia="仿宋_GB2312"/>
                      <w:szCs w:val="21"/>
                      <w:u w:val="single"/>
                    </w:rPr>
                    <w:t>施工期</w:t>
                  </w:r>
                </w:p>
              </w:tc>
              <w:tc>
                <w:tcPr>
                  <w:tcW w:w="3192" w:type="pct"/>
                  <w:vAlign w:val="center"/>
                </w:tcPr>
                <w:p w14:paraId="280C5648">
                  <w:pPr>
                    <w:adjustRightInd w:val="0"/>
                    <w:snapToGrid w:val="0"/>
                    <w:jc w:val="center"/>
                    <w:rPr>
                      <w:rFonts w:eastAsia="仿宋_GB2312"/>
                      <w:szCs w:val="21"/>
                      <w:u w:val="single"/>
                    </w:rPr>
                  </w:pPr>
                  <w:r>
                    <w:rPr>
                      <w:rFonts w:eastAsia="仿宋_GB2312"/>
                      <w:szCs w:val="21"/>
                      <w:u w:val="single"/>
                    </w:rPr>
                    <w:t>废气污染防治</w:t>
                  </w:r>
                  <w:r>
                    <w:rPr>
                      <w:rFonts w:hint="eastAsia" w:eastAsia="仿宋_GB2312"/>
                      <w:szCs w:val="21"/>
                      <w:u w:val="single"/>
                    </w:rPr>
                    <w:t>（围挡、运输路面洒水、清扫洒落路面建材等）</w:t>
                  </w:r>
                </w:p>
              </w:tc>
              <w:tc>
                <w:tcPr>
                  <w:tcW w:w="1172" w:type="pct"/>
                  <w:vAlign w:val="center"/>
                </w:tcPr>
                <w:p w14:paraId="7C56DE05">
                  <w:pPr>
                    <w:adjustRightInd w:val="0"/>
                    <w:snapToGrid w:val="0"/>
                    <w:jc w:val="center"/>
                    <w:rPr>
                      <w:rFonts w:eastAsia="仿宋_GB2312"/>
                      <w:szCs w:val="21"/>
                      <w:u w:val="single"/>
                    </w:rPr>
                  </w:pPr>
                  <w:r>
                    <w:rPr>
                      <w:rFonts w:hint="eastAsia" w:eastAsia="仿宋_GB2312"/>
                      <w:szCs w:val="21"/>
                      <w:u w:val="single"/>
                    </w:rPr>
                    <w:t>5</w:t>
                  </w:r>
                </w:p>
              </w:tc>
            </w:tr>
            <w:tr w14:paraId="2834E8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20" w:hRule="atLeast"/>
                <w:jc w:val="center"/>
              </w:trPr>
              <w:tc>
                <w:tcPr>
                  <w:tcW w:w="636" w:type="pct"/>
                  <w:vMerge w:val="continue"/>
                  <w:vAlign w:val="center"/>
                </w:tcPr>
                <w:p w14:paraId="5E9254F5">
                  <w:pPr>
                    <w:adjustRightInd w:val="0"/>
                    <w:snapToGrid w:val="0"/>
                    <w:jc w:val="center"/>
                    <w:rPr>
                      <w:rFonts w:eastAsia="仿宋_GB2312"/>
                      <w:szCs w:val="21"/>
                      <w:u w:val="single"/>
                    </w:rPr>
                  </w:pPr>
                </w:p>
              </w:tc>
              <w:tc>
                <w:tcPr>
                  <w:tcW w:w="3192" w:type="pct"/>
                  <w:vAlign w:val="center"/>
                </w:tcPr>
                <w:p w14:paraId="2ED222B5">
                  <w:pPr>
                    <w:adjustRightInd w:val="0"/>
                    <w:snapToGrid w:val="0"/>
                    <w:jc w:val="center"/>
                    <w:rPr>
                      <w:rFonts w:eastAsia="仿宋_GB2312"/>
                      <w:szCs w:val="21"/>
                      <w:u w:val="single"/>
                    </w:rPr>
                  </w:pPr>
                  <w:r>
                    <w:rPr>
                      <w:rFonts w:eastAsia="仿宋_GB2312"/>
                      <w:szCs w:val="21"/>
                      <w:u w:val="single"/>
                    </w:rPr>
                    <w:t>废水污染防治</w:t>
                  </w:r>
                  <w:r>
                    <w:rPr>
                      <w:rFonts w:hint="eastAsia" w:eastAsia="仿宋_GB2312"/>
                      <w:szCs w:val="21"/>
                      <w:u w:val="single"/>
                    </w:rPr>
                    <w:t>（输送管道等）</w:t>
                  </w:r>
                </w:p>
              </w:tc>
              <w:tc>
                <w:tcPr>
                  <w:tcW w:w="1172" w:type="pct"/>
                  <w:vAlign w:val="center"/>
                </w:tcPr>
                <w:p w14:paraId="4E8A3C37">
                  <w:pPr>
                    <w:adjustRightInd w:val="0"/>
                    <w:snapToGrid w:val="0"/>
                    <w:jc w:val="center"/>
                    <w:rPr>
                      <w:rFonts w:eastAsia="仿宋_GB2312"/>
                      <w:szCs w:val="21"/>
                      <w:u w:val="single"/>
                    </w:rPr>
                  </w:pPr>
                  <w:r>
                    <w:rPr>
                      <w:rFonts w:hint="eastAsia" w:eastAsia="仿宋_GB2312"/>
                      <w:szCs w:val="21"/>
                      <w:u w:val="single"/>
                    </w:rPr>
                    <w:t>2.5</w:t>
                  </w:r>
                </w:p>
              </w:tc>
            </w:tr>
            <w:tr w14:paraId="557D6D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20" w:hRule="atLeast"/>
                <w:jc w:val="center"/>
              </w:trPr>
              <w:tc>
                <w:tcPr>
                  <w:tcW w:w="636" w:type="pct"/>
                  <w:vMerge w:val="continue"/>
                  <w:vAlign w:val="center"/>
                </w:tcPr>
                <w:p w14:paraId="10BE5955">
                  <w:pPr>
                    <w:adjustRightInd w:val="0"/>
                    <w:snapToGrid w:val="0"/>
                    <w:jc w:val="center"/>
                    <w:rPr>
                      <w:rFonts w:eastAsia="仿宋_GB2312"/>
                      <w:szCs w:val="21"/>
                      <w:u w:val="single"/>
                    </w:rPr>
                  </w:pPr>
                </w:p>
              </w:tc>
              <w:tc>
                <w:tcPr>
                  <w:tcW w:w="3192" w:type="pct"/>
                  <w:vAlign w:val="center"/>
                </w:tcPr>
                <w:p w14:paraId="7175DE4E">
                  <w:pPr>
                    <w:adjustRightInd w:val="0"/>
                    <w:snapToGrid w:val="0"/>
                    <w:jc w:val="center"/>
                    <w:rPr>
                      <w:rFonts w:eastAsia="仿宋_GB2312"/>
                      <w:szCs w:val="21"/>
                      <w:u w:val="single"/>
                    </w:rPr>
                  </w:pPr>
                  <w:r>
                    <w:rPr>
                      <w:rFonts w:hint="eastAsia" w:eastAsia="仿宋_GB2312"/>
                      <w:szCs w:val="21"/>
                      <w:u w:val="single"/>
                    </w:rPr>
                    <w:t>噪声污染防治（选用低噪声设备，加强施工机械的维护保养等）</w:t>
                  </w:r>
                </w:p>
              </w:tc>
              <w:tc>
                <w:tcPr>
                  <w:tcW w:w="1172" w:type="pct"/>
                  <w:vAlign w:val="center"/>
                </w:tcPr>
                <w:p w14:paraId="51DE3AAA">
                  <w:pPr>
                    <w:adjustRightInd w:val="0"/>
                    <w:snapToGrid w:val="0"/>
                    <w:jc w:val="center"/>
                    <w:rPr>
                      <w:rFonts w:eastAsia="仿宋_GB2312"/>
                      <w:szCs w:val="21"/>
                      <w:u w:val="single"/>
                    </w:rPr>
                  </w:pPr>
                  <w:r>
                    <w:rPr>
                      <w:rFonts w:hint="eastAsia" w:eastAsia="仿宋_GB2312"/>
                      <w:szCs w:val="21"/>
                      <w:u w:val="single"/>
                    </w:rPr>
                    <w:t>1</w:t>
                  </w:r>
                </w:p>
              </w:tc>
            </w:tr>
            <w:tr w14:paraId="1D9308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20" w:hRule="atLeast"/>
                <w:jc w:val="center"/>
              </w:trPr>
              <w:tc>
                <w:tcPr>
                  <w:tcW w:w="636" w:type="pct"/>
                  <w:vMerge w:val="continue"/>
                  <w:vAlign w:val="center"/>
                </w:tcPr>
                <w:p w14:paraId="47F161C5">
                  <w:pPr>
                    <w:adjustRightInd w:val="0"/>
                    <w:snapToGrid w:val="0"/>
                    <w:jc w:val="center"/>
                    <w:rPr>
                      <w:rFonts w:eastAsia="仿宋_GB2312"/>
                      <w:szCs w:val="21"/>
                      <w:u w:val="single"/>
                    </w:rPr>
                  </w:pPr>
                </w:p>
              </w:tc>
              <w:tc>
                <w:tcPr>
                  <w:tcW w:w="3192" w:type="pct"/>
                  <w:vAlign w:val="center"/>
                </w:tcPr>
                <w:p w14:paraId="12409AC3">
                  <w:pPr>
                    <w:adjustRightInd w:val="0"/>
                    <w:snapToGrid w:val="0"/>
                    <w:jc w:val="center"/>
                    <w:rPr>
                      <w:rFonts w:eastAsia="仿宋_GB2312"/>
                      <w:szCs w:val="21"/>
                      <w:u w:val="single"/>
                    </w:rPr>
                  </w:pPr>
                  <w:r>
                    <w:rPr>
                      <w:rFonts w:eastAsia="仿宋_GB2312"/>
                      <w:szCs w:val="21"/>
                      <w:u w:val="single"/>
                    </w:rPr>
                    <w:t>固废</w:t>
                  </w:r>
                  <w:r>
                    <w:rPr>
                      <w:rFonts w:hint="eastAsia" w:eastAsia="仿宋_GB2312"/>
                      <w:szCs w:val="21"/>
                      <w:u w:val="single"/>
                    </w:rPr>
                    <w:t>污染防治（定点暂存，定期委外）</w:t>
                  </w:r>
                </w:p>
              </w:tc>
              <w:tc>
                <w:tcPr>
                  <w:tcW w:w="1172" w:type="pct"/>
                  <w:vAlign w:val="center"/>
                </w:tcPr>
                <w:p w14:paraId="537DD64C">
                  <w:pPr>
                    <w:adjustRightInd w:val="0"/>
                    <w:snapToGrid w:val="0"/>
                    <w:jc w:val="center"/>
                    <w:rPr>
                      <w:rFonts w:eastAsia="仿宋_GB2312"/>
                      <w:szCs w:val="21"/>
                      <w:u w:val="single"/>
                    </w:rPr>
                  </w:pPr>
                  <w:r>
                    <w:rPr>
                      <w:rFonts w:hint="eastAsia" w:eastAsia="仿宋_GB2312"/>
                      <w:szCs w:val="21"/>
                      <w:u w:val="single"/>
                    </w:rPr>
                    <w:t>25</w:t>
                  </w:r>
                </w:p>
              </w:tc>
            </w:tr>
            <w:tr w14:paraId="01764B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20" w:hRule="atLeast"/>
                <w:jc w:val="center"/>
              </w:trPr>
              <w:tc>
                <w:tcPr>
                  <w:tcW w:w="636" w:type="pct"/>
                  <w:vMerge w:val="continue"/>
                  <w:vAlign w:val="center"/>
                </w:tcPr>
                <w:p w14:paraId="2CCAA52C">
                  <w:pPr>
                    <w:adjustRightInd w:val="0"/>
                    <w:snapToGrid w:val="0"/>
                    <w:jc w:val="center"/>
                    <w:rPr>
                      <w:rFonts w:eastAsia="仿宋_GB2312"/>
                      <w:szCs w:val="21"/>
                      <w:u w:val="single"/>
                    </w:rPr>
                  </w:pPr>
                </w:p>
              </w:tc>
              <w:tc>
                <w:tcPr>
                  <w:tcW w:w="3192" w:type="pct"/>
                  <w:vAlign w:val="center"/>
                </w:tcPr>
                <w:p w14:paraId="752F557C">
                  <w:pPr>
                    <w:adjustRightInd w:val="0"/>
                    <w:snapToGrid w:val="0"/>
                    <w:jc w:val="center"/>
                    <w:rPr>
                      <w:rFonts w:eastAsia="仿宋_GB2312"/>
                      <w:szCs w:val="21"/>
                      <w:u w:val="single"/>
                    </w:rPr>
                  </w:pPr>
                  <w:r>
                    <w:rPr>
                      <w:rFonts w:hint="eastAsia" w:eastAsia="仿宋_GB2312"/>
                      <w:szCs w:val="21"/>
                      <w:u w:val="single"/>
                    </w:rPr>
                    <w:t>环境风险污染防治（吹扫试压等）</w:t>
                  </w:r>
                </w:p>
              </w:tc>
              <w:tc>
                <w:tcPr>
                  <w:tcW w:w="1172" w:type="pct"/>
                  <w:vAlign w:val="center"/>
                </w:tcPr>
                <w:p w14:paraId="33EF6158">
                  <w:pPr>
                    <w:adjustRightInd w:val="0"/>
                    <w:snapToGrid w:val="0"/>
                    <w:jc w:val="center"/>
                    <w:rPr>
                      <w:rFonts w:eastAsia="仿宋_GB2312"/>
                      <w:szCs w:val="21"/>
                      <w:u w:val="single"/>
                    </w:rPr>
                  </w:pPr>
                  <w:r>
                    <w:rPr>
                      <w:rFonts w:hint="eastAsia" w:eastAsia="仿宋_GB2312"/>
                      <w:szCs w:val="21"/>
                      <w:u w:val="single"/>
                    </w:rPr>
                    <w:t>1.5</w:t>
                  </w:r>
                </w:p>
              </w:tc>
            </w:tr>
            <w:tr w14:paraId="06A9BF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20" w:hRule="atLeast"/>
                <w:jc w:val="center"/>
              </w:trPr>
              <w:tc>
                <w:tcPr>
                  <w:tcW w:w="636" w:type="pct"/>
                  <w:vMerge w:val="restart"/>
                  <w:vAlign w:val="center"/>
                </w:tcPr>
                <w:p w14:paraId="32283DA1">
                  <w:pPr>
                    <w:adjustRightInd w:val="0"/>
                    <w:snapToGrid w:val="0"/>
                    <w:jc w:val="center"/>
                    <w:rPr>
                      <w:rFonts w:eastAsia="仿宋_GB2312"/>
                      <w:szCs w:val="21"/>
                      <w:u w:val="single"/>
                    </w:rPr>
                  </w:pPr>
                  <w:r>
                    <w:rPr>
                      <w:rFonts w:hint="eastAsia" w:eastAsia="仿宋_GB2312"/>
                      <w:szCs w:val="21"/>
                      <w:u w:val="single"/>
                    </w:rPr>
                    <w:t>运营期</w:t>
                  </w:r>
                </w:p>
              </w:tc>
              <w:tc>
                <w:tcPr>
                  <w:tcW w:w="3192" w:type="pct"/>
                  <w:vAlign w:val="center"/>
                </w:tcPr>
                <w:p w14:paraId="4CD12247">
                  <w:pPr>
                    <w:adjustRightInd w:val="0"/>
                    <w:snapToGrid w:val="0"/>
                    <w:jc w:val="center"/>
                    <w:rPr>
                      <w:rFonts w:eastAsia="仿宋_GB2312"/>
                      <w:szCs w:val="21"/>
                      <w:u w:val="single"/>
                    </w:rPr>
                  </w:pPr>
                  <w:r>
                    <w:rPr>
                      <w:rFonts w:eastAsia="仿宋_GB2312"/>
                      <w:szCs w:val="21"/>
                      <w:u w:val="single"/>
                    </w:rPr>
                    <w:t>废气污染防治</w:t>
                  </w:r>
                  <w:r>
                    <w:rPr>
                      <w:rFonts w:hint="eastAsia" w:eastAsia="仿宋_GB2312"/>
                      <w:szCs w:val="21"/>
                      <w:u w:val="single"/>
                    </w:rPr>
                    <w:t>（LDAR工作等）</w:t>
                  </w:r>
                </w:p>
              </w:tc>
              <w:tc>
                <w:tcPr>
                  <w:tcW w:w="1172" w:type="pct"/>
                  <w:vAlign w:val="center"/>
                </w:tcPr>
                <w:p w14:paraId="0E1CEC81">
                  <w:pPr>
                    <w:adjustRightInd w:val="0"/>
                    <w:snapToGrid w:val="0"/>
                    <w:jc w:val="center"/>
                    <w:rPr>
                      <w:rFonts w:eastAsia="仿宋_GB2312"/>
                      <w:szCs w:val="21"/>
                      <w:u w:val="single"/>
                    </w:rPr>
                  </w:pPr>
                  <w:r>
                    <w:rPr>
                      <w:rFonts w:hint="eastAsia" w:eastAsia="仿宋_GB2312"/>
                      <w:szCs w:val="21"/>
                      <w:u w:val="single"/>
                    </w:rPr>
                    <w:t>2.6</w:t>
                  </w:r>
                </w:p>
              </w:tc>
            </w:tr>
            <w:tr w14:paraId="0E75EB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20" w:hRule="atLeast"/>
                <w:jc w:val="center"/>
              </w:trPr>
              <w:tc>
                <w:tcPr>
                  <w:tcW w:w="636" w:type="pct"/>
                  <w:vMerge w:val="continue"/>
                  <w:vAlign w:val="center"/>
                </w:tcPr>
                <w:p w14:paraId="392337AF">
                  <w:pPr>
                    <w:adjustRightInd w:val="0"/>
                    <w:snapToGrid w:val="0"/>
                    <w:jc w:val="center"/>
                    <w:rPr>
                      <w:rFonts w:eastAsia="仿宋_GB2312"/>
                      <w:szCs w:val="21"/>
                      <w:u w:val="single"/>
                    </w:rPr>
                  </w:pPr>
                </w:p>
              </w:tc>
              <w:tc>
                <w:tcPr>
                  <w:tcW w:w="3192" w:type="pct"/>
                  <w:vAlign w:val="center"/>
                </w:tcPr>
                <w:p w14:paraId="171C0D4B">
                  <w:pPr>
                    <w:adjustRightInd w:val="0"/>
                    <w:snapToGrid w:val="0"/>
                    <w:jc w:val="center"/>
                    <w:rPr>
                      <w:rFonts w:eastAsia="仿宋_GB2312"/>
                      <w:szCs w:val="21"/>
                      <w:u w:val="single"/>
                    </w:rPr>
                  </w:pPr>
                  <w:r>
                    <w:rPr>
                      <w:rFonts w:hint="eastAsia" w:eastAsia="仿宋_GB2312"/>
                      <w:szCs w:val="21"/>
                      <w:u w:val="single"/>
                    </w:rPr>
                    <w:t>噪声污染防治（选用低噪声泵，基础减震等）</w:t>
                  </w:r>
                </w:p>
              </w:tc>
              <w:tc>
                <w:tcPr>
                  <w:tcW w:w="1172" w:type="pct"/>
                  <w:vAlign w:val="center"/>
                </w:tcPr>
                <w:p w14:paraId="2A36AC1F">
                  <w:pPr>
                    <w:adjustRightInd w:val="0"/>
                    <w:snapToGrid w:val="0"/>
                    <w:jc w:val="center"/>
                    <w:rPr>
                      <w:rFonts w:eastAsia="仿宋_GB2312"/>
                      <w:szCs w:val="21"/>
                      <w:u w:val="single"/>
                    </w:rPr>
                  </w:pPr>
                  <w:r>
                    <w:rPr>
                      <w:rFonts w:hint="eastAsia" w:eastAsia="仿宋_GB2312"/>
                      <w:szCs w:val="21"/>
                      <w:u w:val="single"/>
                    </w:rPr>
                    <w:t>4.05</w:t>
                  </w:r>
                </w:p>
              </w:tc>
            </w:tr>
            <w:tr w14:paraId="78214E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20" w:hRule="atLeast"/>
                <w:jc w:val="center"/>
              </w:trPr>
              <w:tc>
                <w:tcPr>
                  <w:tcW w:w="636" w:type="pct"/>
                  <w:vMerge w:val="continue"/>
                  <w:vAlign w:val="center"/>
                </w:tcPr>
                <w:p w14:paraId="5CE1A0A1">
                  <w:pPr>
                    <w:adjustRightInd w:val="0"/>
                    <w:snapToGrid w:val="0"/>
                    <w:jc w:val="center"/>
                    <w:rPr>
                      <w:rFonts w:eastAsia="仿宋_GB2312"/>
                      <w:szCs w:val="21"/>
                      <w:u w:val="single"/>
                    </w:rPr>
                  </w:pPr>
                </w:p>
              </w:tc>
              <w:tc>
                <w:tcPr>
                  <w:tcW w:w="3192" w:type="pct"/>
                  <w:vAlign w:val="center"/>
                </w:tcPr>
                <w:p w14:paraId="56DC1AB3">
                  <w:pPr>
                    <w:adjustRightInd w:val="0"/>
                    <w:snapToGrid w:val="0"/>
                    <w:jc w:val="center"/>
                    <w:rPr>
                      <w:rFonts w:eastAsia="仿宋_GB2312"/>
                      <w:szCs w:val="21"/>
                      <w:u w:val="single"/>
                    </w:rPr>
                  </w:pPr>
                  <w:r>
                    <w:rPr>
                      <w:rFonts w:hint="eastAsia" w:eastAsia="仿宋_GB2312"/>
                      <w:szCs w:val="21"/>
                      <w:u w:val="single"/>
                    </w:rPr>
                    <w:t>环境风险污染防治（紧急切断阀、在线监测仪表、气体报警器、定期巡检等）</w:t>
                  </w:r>
                </w:p>
              </w:tc>
              <w:tc>
                <w:tcPr>
                  <w:tcW w:w="1172" w:type="pct"/>
                  <w:vAlign w:val="center"/>
                </w:tcPr>
                <w:p w14:paraId="54F9398A">
                  <w:pPr>
                    <w:adjustRightInd w:val="0"/>
                    <w:snapToGrid w:val="0"/>
                    <w:jc w:val="center"/>
                    <w:rPr>
                      <w:rFonts w:eastAsia="仿宋_GB2312"/>
                      <w:szCs w:val="21"/>
                      <w:u w:val="single"/>
                    </w:rPr>
                  </w:pPr>
                  <w:r>
                    <w:rPr>
                      <w:rFonts w:hint="eastAsia" w:eastAsia="仿宋_GB2312"/>
                      <w:szCs w:val="21"/>
                      <w:u w:val="single"/>
                    </w:rPr>
                    <w:t>26</w:t>
                  </w:r>
                </w:p>
              </w:tc>
            </w:tr>
            <w:tr w14:paraId="0D9033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20" w:hRule="atLeast"/>
                <w:jc w:val="center"/>
              </w:trPr>
              <w:tc>
                <w:tcPr>
                  <w:tcW w:w="3828" w:type="pct"/>
                  <w:gridSpan w:val="2"/>
                  <w:vAlign w:val="center"/>
                </w:tcPr>
                <w:p w14:paraId="30C4F041">
                  <w:pPr>
                    <w:adjustRightInd w:val="0"/>
                    <w:snapToGrid w:val="0"/>
                    <w:jc w:val="center"/>
                    <w:rPr>
                      <w:rFonts w:eastAsia="仿宋_GB2312"/>
                      <w:szCs w:val="21"/>
                      <w:u w:val="single"/>
                    </w:rPr>
                  </w:pPr>
                  <w:r>
                    <w:rPr>
                      <w:rFonts w:hint="eastAsia" w:eastAsia="仿宋_GB2312"/>
                      <w:szCs w:val="21"/>
                      <w:u w:val="single"/>
                    </w:rPr>
                    <w:t>合计</w:t>
                  </w:r>
                </w:p>
              </w:tc>
              <w:tc>
                <w:tcPr>
                  <w:tcW w:w="1172" w:type="pct"/>
                  <w:vAlign w:val="center"/>
                </w:tcPr>
                <w:p w14:paraId="0E41CE33">
                  <w:pPr>
                    <w:adjustRightInd w:val="0"/>
                    <w:snapToGrid w:val="0"/>
                    <w:jc w:val="center"/>
                    <w:rPr>
                      <w:rFonts w:eastAsia="仿宋_GB2312"/>
                      <w:szCs w:val="21"/>
                      <w:u w:val="single"/>
                    </w:rPr>
                  </w:pPr>
                  <w:r>
                    <w:rPr>
                      <w:rFonts w:eastAsia="仿宋_GB2312"/>
                      <w:szCs w:val="21"/>
                      <w:u w:val="single"/>
                    </w:rPr>
                    <w:t>67.65</w:t>
                  </w:r>
                </w:p>
              </w:tc>
            </w:tr>
          </w:tbl>
          <w:p w14:paraId="2498A9ED">
            <w:pPr>
              <w:tabs>
                <w:tab w:val="left" w:pos="567"/>
              </w:tabs>
              <w:adjustRightInd w:val="0"/>
              <w:snapToGrid w:val="0"/>
              <w:spacing w:line="360" w:lineRule="auto"/>
              <w:ind w:firstLine="420" w:firstLineChars="200"/>
            </w:pPr>
          </w:p>
        </w:tc>
      </w:tr>
    </w:tbl>
    <w:p w14:paraId="2F88D600">
      <w:pPr>
        <w:tabs>
          <w:tab w:val="left" w:pos="567"/>
        </w:tabs>
        <w:adjustRightInd w:val="0"/>
        <w:snapToGrid w:val="0"/>
        <w:spacing w:line="360" w:lineRule="auto"/>
        <w:ind w:firstLine="420" w:firstLineChars="200"/>
      </w:pPr>
    </w:p>
    <w:p w14:paraId="2F86937F">
      <w:pPr>
        <w:tabs>
          <w:tab w:val="left" w:pos="567"/>
        </w:tabs>
        <w:adjustRightInd w:val="0"/>
        <w:snapToGrid w:val="0"/>
        <w:spacing w:line="360" w:lineRule="auto"/>
        <w:ind w:firstLine="420" w:firstLineChars="200"/>
        <w:sectPr>
          <w:pgSz w:w="11906" w:h="16838"/>
          <w:pgMar w:top="1701" w:right="1531" w:bottom="1701" w:left="1531" w:header="851" w:footer="851" w:gutter="0"/>
          <w:cols w:space="720" w:num="1"/>
          <w:docGrid w:linePitch="312" w:charSpace="0"/>
        </w:sectPr>
      </w:pPr>
    </w:p>
    <w:p w14:paraId="58D52C47">
      <w:pPr>
        <w:ind w:firstLine="420"/>
        <w:jc w:val="center"/>
        <w:outlineLvl w:val="0"/>
        <w:rPr>
          <w:rFonts w:eastAsia="黑体"/>
          <w:b/>
          <w:bCs/>
          <w:snapToGrid w:val="0"/>
          <w:sz w:val="30"/>
          <w:szCs w:val="30"/>
        </w:rPr>
      </w:pPr>
      <w:r>
        <w:rPr>
          <w:rFonts w:eastAsia="黑体"/>
          <w:b/>
          <w:bCs/>
          <w:snapToGrid w:val="0"/>
          <w:sz w:val="30"/>
          <w:szCs w:val="30"/>
        </w:rPr>
        <w:t>六、生态环境保护措施监督检查清单</w:t>
      </w:r>
    </w:p>
    <w:tbl>
      <w:tblPr>
        <w:tblStyle w:val="47"/>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3119"/>
        <w:gridCol w:w="1275"/>
        <w:gridCol w:w="1701"/>
        <w:gridCol w:w="1439"/>
      </w:tblGrid>
      <w:tr w14:paraId="7F5603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266" w:type="dxa"/>
            <w:vMerge w:val="restart"/>
            <w:tcBorders>
              <w:tl2br w:val="single" w:color="auto" w:sz="4" w:space="0"/>
            </w:tcBorders>
          </w:tcPr>
          <w:p w14:paraId="05108207">
            <w:pPr>
              <w:adjustRightInd w:val="0"/>
              <w:snapToGrid w:val="0"/>
              <w:jc w:val="right"/>
              <w:rPr>
                <w:b/>
                <w:bCs/>
                <w:szCs w:val="21"/>
              </w:rPr>
            </w:pPr>
            <w:r>
              <w:rPr>
                <w:b/>
                <w:bCs/>
                <w:szCs w:val="21"/>
              </w:rPr>
              <w:t>内容</w:t>
            </w:r>
          </w:p>
          <w:p w14:paraId="6558FF09">
            <w:pPr>
              <w:adjustRightInd w:val="0"/>
              <w:snapToGrid w:val="0"/>
              <w:rPr>
                <w:b/>
                <w:bCs/>
                <w:szCs w:val="21"/>
              </w:rPr>
            </w:pPr>
            <w:r>
              <w:rPr>
                <w:b/>
                <w:bCs/>
                <w:szCs w:val="21"/>
              </w:rPr>
              <w:t>要素</w:t>
            </w:r>
          </w:p>
        </w:tc>
        <w:tc>
          <w:tcPr>
            <w:tcW w:w="4394" w:type="dxa"/>
            <w:gridSpan w:val="2"/>
            <w:vAlign w:val="center"/>
          </w:tcPr>
          <w:p w14:paraId="223CFAD3">
            <w:pPr>
              <w:adjustRightInd w:val="0"/>
              <w:snapToGrid w:val="0"/>
              <w:jc w:val="center"/>
              <w:rPr>
                <w:b/>
                <w:bCs/>
                <w:szCs w:val="21"/>
              </w:rPr>
            </w:pPr>
            <w:r>
              <w:rPr>
                <w:b/>
                <w:bCs/>
                <w:szCs w:val="21"/>
              </w:rPr>
              <w:t>施工期</w:t>
            </w:r>
          </w:p>
        </w:tc>
        <w:tc>
          <w:tcPr>
            <w:tcW w:w="3140" w:type="dxa"/>
            <w:gridSpan w:val="2"/>
            <w:vAlign w:val="center"/>
          </w:tcPr>
          <w:p w14:paraId="186F427A">
            <w:pPr>
              <w:adjustRightInd w:val="0"/>
              <w:snapToGrid w:val="0"/>
              <w:jc w:val="center"/>
              <w:rPr>
                <w:b/>
                <w:bCs/>
                <w:szCs w:val="21"/>
              </w:rPr>
            </w:pPr>
            <w:r>
              <w:rPr>
                <w:b/>
                <w:bCs/>
                <w:szCs w:val="21"/>
              </w:rPr>
              <w:t>运营期</w:t>
            </w:r>
          </w:p>
        </w:tc>
      </w:tr>
      <w:tr w14:paraId="4DC573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266" w:type="dxa"/>
            <w:vMerge w:val="continue"/>
            <w:tcBorders>
              <w:tl2br w:val="single" w:color="auto" w:sz="4" w:space="0"/>
            </w:tcBorders>
          </w:tcPr>
          <w:p w14:paraId="21C8CD81">
            <w:pPr>
              <w:adjustRightInd w:val="0"/>
              <w:snapToGrid w:val="0"/>
              <w:jc w:val="right"/>
              <w:rPr>
                <w:b/>
                <w:bCs/>
                <w:szCs w:val="21"/>
              </w:rPr>
            </w:pPr>
          </w:p>
        </w:tc>
        <w:tc>
          <w:tcPr>
            <w:tcW w:w="3119" w:type="dxa"/>
            <w:vAlign w:val="center"/>
          </w:tcPr>
          <w:p w14:paraId="2F809A84">
            <w:pPr>
              <w:adjustRightInd w:val="0"/>
              <w:snapToGrid w:val="0"/>
              <w:jc w:val="center"/>
              <w:rPr>
                <w:b/>
                <w:bCs/>
                <w:szCs w:val="21"/>
              </w:rPr>
            </w:pPr>
            <w:r>
              <w:rPr>
                <w:b/>
                <w:bCs/>
                <w:szCs w:val="21"/>
              </w:rPr>
              <w:t>环境保护措施</w:t>
            </w:r>
          </w:p>
        </w:tc>
        <w:tc>
          <w:tcPr>
            <w:tcW w:w="1275" w:type="dxa"/>
            <w:vAlign w:val="center"/>
          </w:tcPr>
          <w:p w14:paraId="73B48CD2">
            <w:pPr>
              <w:adjustRightInd w:val="0"/>
              <w:snapToGrid w:val="0"/>
              <w:jc w:val="center"/>
              <w:rPr>
                <w:b/>
                <w:bCs/>
                <w:szCs w:val="21"/>
              </w:rPr>
            </w:pPr>
            <w:r>
              <w:rPr>
                <w:b/>
                <w:bCs/>
                <w:szCs w:val="21"/>
              </w:rPr>
              <w:t>验收要求</w:t>
            </w:r>
          </w:p>
        </w:tc>
        <w:tc>
          <w:tcPr>
            <w:tcW w:w="1701" w:type="dxa"/>
            <w:vAlign w:val="center"/>
          </w:tcPr>
          <w:p w14:paraId="708B5071">
            <w:pPr>
              <w:adjustRightInd w:val="0"/>
              <w:snapToGrid w:val="0"/>
              <w:jc w:val="center"/>
              <w:rPr>
                <w:b/>
                <w:bCs/>
                <w:szCs w:val="21"/>
              </w:rPr>
            </w:pPr>
            <w:r>
              <w:rPr>
                <w:b/>
                <w:bCs/>
                <w:szCs w:val="21"/>
              </w:rPr>
              <w:t>环境保护措施</w:t>
            </w:r>
          </w:p>
        </w:tc>
        <w:tc>
          <w:tcPr>
            <w:tcW w:w="1439" w:type="dxa"/>
            <w:vAlign w:val="center"/>
          </w:tcPr>
          <w:p w14:paraId="2B99FE81">
            <w:pPr>
              <w:adjustRightInd w:val="0"/>
              <w:snapToGrid w:val="0"/>
              <w:jc w:val="center"/>
              <w:rPr>
                <w:b/>
                <w:bCs/>
                <w:szCs w:val="21"/>
              </w:rPr>
            </w:pPr>
            <w:r>
              <w:rPr>
                <w:b/>
                <w:bCs/>
                <w:szCs w:val="21"/>
              </w:rPr>
              <w:t>验收要求</w:t>
            </w:r>
          </w:p>
        </w:tc>
      </w:tr>
      <w:tr w14:paraId="094F2B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66" w:type="dxa"/>
            <w:vAlign w:val="center"/>
          </w:tcPr>
          <w:p w14:paraId="2AF2B0E0">
            <w:pPr>
              <w:adjustRightInd w:val="0"/>
              <w:snapToGrid w:val="0"/>
              <w:jc w:val="center"/>
              <w:rPr>
                <w:b/>
                <w:bCs/>
                <w:szCs w:val="21"/>
              </w:rPr>
            </w:pPr>
            <w:r>
              <w:rPr>
                <w:b/>
                <w:bCs/>
                <w:szCs w:val="21"/>
              </w:rPr>
              <w:t>陆生生态</w:t>
            </w:r>
          </w:p>
        </w:tc>
        <w:tc>
          <w:tcPr>
            <w:tcW w:w="3119" w:type="dxa"/>
            <w:vAlign w:val="center"/>
          </w:tcPr>
          <w:p w14:paraId="3B7847BC">
            <w:pPr>
              <w:adjustRightInd w:val="0"/>
              <w:snapToGrid w:val="0"/>
              <w:rPr>
                <w:bCs/>
                <w:kern w:val="21"/>
                <w:sz w:val="18"/>
                <w:szCs w:val="18"/>
              </w:rPr>
            </w:pPr>
            <w:r>
              <w:rPr>
                <w:bCs/>
                <w:kern w:val="21"/>
                <w:sz w:val="18"/>
                <w:szCs w:val="18"/>
              </w:rPr>
              <w:t>本项目</w:t>
            </w:r>
            <w:r>
              <w:rPr>
                <w:rFonts w:hint="eastAsia"/>
                <w:bCs/>
                <w:kern w:val="21"/>
                <w:sz w:val="18"/>
                <w:szCs w:val="18"/>
              </w:rPr>
              <w:t>厂外</w:t>
            </w:r>
            <w:r>
              <w:rPr>
                <w:bCs/>
                <w:kern w:val="21"/>
                <w:sz w:val="18"/>
                <w:szCs w:val="18"/>
              </w:rPr>
              <w:t>管线依托现有管廊及管墩敷设，不涉及地面开挖。施工过程管道依托现有硬化路面临时堆放，不占道路绿化地</w:t>
            </w:r>
            <w:r>
              <w:rPr>
                <w:rFonts w:hint="eastAsia"/>
                <w:bCs/>
                <w:kern w:val="21"/>
                <w:sz w:val="18"/>
                <w:szCs w:val="18"/>
              </w:rPr>
              <w:t>。</w:t>
            </w:r>
            <w:r>
              <w:rPr>
                <w:bCs/>
                <w:kern w:val="21"/>
                <w:sz w:val="18"/>
                <w:szCs w:val="18"/>
              </w:rPr>
              <w:t>施工人员、施工车辆以及各种设备应按规定的路线行驶、操作，不得随意破坏道路等设施，尽量减轻对施工作业带内及作业场外的绿化带的破坏，施工期应严格控制施工作业带范围，对绿化带做好防护。严格规定施工车辆的行驶路线，防止施工车辆压坏绿化带植被。</w:t>
            </w:r>
          </w:p>
        </w:tc>
        <w:tc>
          <w:tcPr>
            <w:tcW w:w="1275" w:type="dxa"/>
            <w:vAlign w:val="center"/>
          </w:tcPr>
          <w:p w14:paraId="1064C048">
            <w:pPr>
              <w:adjustRightInd w:val="0"/>
              <w:snapToGrid w:val="0"/>
              <w:rPr>
                <w:bCs/>
                <w:kern w:val="21"/>
                <w:sz w:val="18"/>
                <w:szCs w:val="18"/>
              </w:rPr>
            </w:pPr>
            <w:r>
              <w:rPr>
                <w:bCs/>
                <w:kern w:val="21"/>
                <w:sz w:val="18"/>
                <w:szCs w:val="18"/>
              </w:rPr>
              <w:t>不产生二次污染</w:t>
            </w:r>
          </w:p>
        </w:tc>
        <w:tc>
          <w:tcPr>
            <w:tcW w:w="1701" w:type="dxa"/>
            <w:vAlign w:val="center"/>
          </w:tcPr>
          <w:p w14:paraId="04313A7D">
            <w:pPr>
              <w:adjustRightInd w:val="0"/>
              <w:snapToGrid w:val="0"/>
              <w:rPr>
                <w:bCs/>
                <w:kern w:val="21"/>
                <w:sz w:val="18"/>
                <w:szCs w:val="18"/>
              </w:rPr>
            </w:pPr>
            <w:r>
              <w:rPr>
                <w:bCs/>
                <w:kern w:val="21"/>
                <w:sz w:val="18"/>
                <w:szCs w:val="18"/>
              </w:rPr>
              <w:t>/</w:t>
            </w:r>
          </w:p>
        </w:tc>
        <w:tc>
          <w:tcPr>
            <w:tcW w:w="1439" w:type="dxa"/>
            <w:vAlign w:val="center"/>
          </w:tcPr>
          <w:p w14:paraId="6F9D86F4">
            <w:pPr>
              <w:adjustRightInd w:val="0"/>
              <w:snapToGrid w:val="0"/>
              <w:rPr>
                <w:bCs/>
                <w:kern w:val="21"/>
                <w:sz w:val="18"/>
                <w:szCs w:val="18"/>
              </w:rPr>
            </w:pPr>
            <w:r>
              <w:rPr>
                <w:bCs/>
                <w:kern w:val="21"/>
                <w:sz w:val="18"/>
                <w:szCs w:val="18"/>
              </w:rPr>
              <w:t>/</w:t>
            </w:r>
          </w:p>
        </w:tc>
      </w:tr>
      <w:tr w14:paraId="5FC710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66" w:type="dxa"/>
            <w:vAlign w:val="center"/>
          </w:tcPr>
          <w:p w14:paraId="3D4AD753">
            <w:pPr>
              <w:adjustRightInd w:val="0"/>
              <w:snapToGrid w:val="0"/>
              <w:jc w:val="center"/>
              <w:rPr>
                <w:b/>
                <w:bCs/>
                <w:szCs w:val="21"/>
              </w:rPr>
            </w:pPr>
            <w:r>
              <w:rPr>
                <w:b/>
                <w:bCs/>
                <w:szCs w:val="21"/>
              </w:rPr>
              <w:t>水生生态</w:t>
            </w:r>
          </w:p>
        </w:tc>
        <w:tc>
          <w:tcPr>
            <w:tcW w:w="3119" w:type="dxa"/>
            <w:vAlign w:val="center"/>
          </w:tcPr>
          <w:p w14:paraId="7B335853">
            <w:pPr>
              <w:adjustRightInd w:val="0"/>
              <w:snapToGrid w:val="0"/>
              <w:rPr>
                <w:sz w:val="18"/>
                <w:szCs w:val="18"/>
              </w:rPr>
            </w:pPr>
            <w:r>
              <w:rPr>
                <w:sz w:val="18"/>
                <w:szCs w:val="18"/>
              </w:rPr>
              <w:t>/</w:t>
            </w:r>
          </w:p>
        </w:tc>
        <w:tc>
          <w:tcPr>
            <w:tcW w:w="1275" w:type="dxa"/>
            <w:vAlign w:val="center"/>
          </w:tcPr>
          <w:p w14:paraId="7BD06BCC">
            <w:pPr>
              <w:adjustRightInd w:val="0"/>
              <w:snapToGrid w:val="0"/>
              <w:rPr>
                <w:bCs/>
                <w:kern w:val="21"/>
                <w:sz w:val="18"/>
                <w:szCs w:val="18"/>
              </w:rPr>
            </w:pPr>
            <w:r>
              <w:rPr>
                <w:bCs/>
                <w:kern w:val="21"/>
                <w:sz w:val="18"/>
                <w:szCs w:val="18"/>
              </w:rPr>
              <w:t>/</w:t>
            </w:r>
          </w:p>
        </w:tc>
        <w:tc>
          <w:tcPr>
            <w:tcW w:w="1701" w:type="dxa"/>
            <w:vAlign w:val="center"/>
          </w:tcPr>
          <w:p w14:paraId="05C476DC">
            <w:pPr>
              <w:adjustRightInd w:val="0"/>
              <w:snapToGrid w:val="0"/>
              <w:rPr>
                <w:bCs/>
                <w:kern w:val="21"/>
                <w:sz w:val="18"/>
                <w:szCs w:val="18"/>
              </w:rPr>
            </w:pPr>
            <w:r>
              <w:rPr>
                <w:bCs/>
                <w:kern w:val="21"/>
                <w:sz w:val="18"/>
                <w:szCs w:val="18"/>
              </w:rPr>
              <w:t>/</w:t>
            </w:r>
          </w:p>
        </w:tc>
        <w:tc>
          <w:tcPr>
            <w:tcW w:w="1439" w:type="dxa"/>
            <w:vAlign w:val="center"/>
          </w:tcPr>
          <w:p w14:paraId="5D10923D">
            <w:pPr>
              <w:adjustRightInd w:val="0"/>
              <w:snapToGrid w:val="0"/>
              <w:rPr>
                <w:bCs/>
                <w:kern w:val="21"/>
                <w:sz w:val="18"/>
                <w:szCs w:val="18"/>
              </w:rPr>
            </w:pPr>
            <w:r>
              <w:rPr>
                <w:bCs/>
                <w:kern w:val="21"/>
                <w:sz w:val="18"/>
                <w:szCs w:val="18"/>
              </w:rPr>
              <w:t>/</w:t>
            </w:r>
          </w:p>
        </w:tc>
      </w:tr>
      <w:tr w14:paraId="4FE8D8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66" w:type="dxa"/>
            <w:vAlign w:val="center"/>
          </w:tcPr>
          <w:p w14:paraId="72CF8B0E">
            <w:pPr>
              <w:adjustRightInd w:val="0"/>
              <w:snapToGrid w:val="0"/>
              <w:jc w:val="center"/>
              <w:rPr>
                <w:b/>
                <w:bCs/>
                <w:szCs w:val="21"/>
              </w:rPr>
            </w:pPr>
            <w:r>
              <w:rPr>
                <w:b/>
                <w:bCs/>
                <w:szCs w:val="21"/>
              </w:rPr>
              <w:t>地表水环境</w:t>
            </w:r>
          </w:p>
        </w:tc>
        <w:tc>
          <w:tcPr>
            <w:tcW w:w="3119" w:type="dxa"/>
            <w:vAlign w:val="center"/>
          </w:tcPr>
          <w:p w14:paraId="3D39296B">
            <w:pPr>
              <w:adjustRightInd w:val="0"/>
              <w:snapToGrid w:val="0"/>
              <w:rPr>
                <w:bCs/>
                <w:kern w:val="21"/>
                <w:sz w:val="18"/>
                <w:szCs w:val="18"/>
              </w:rPr>
            </w:pPr>
            <w:r>
              <w:rPr>
                <w:bCs/>
                <w:kern w:val="21"/>
                <w:sz w:val="18"/>
                <w:szCs w:val="18"/>
              </w:rPr>
              <w:t>施工期员工生活污水依托周边厂区生活设施，经生活设施配套化粪池处理达到《污水综合排放标准》（GB8978-1996）三级标准后，排入广西天宜环境科技有限公司污水处理厂（二期）进一步处理</w:t>
            </w:r>
            <w:r>
              <w:rPr>
                <w:rFonts w:hint="eastAsia"/>
                <w:bCs/>
                <w:kern w:val="21"/>
                <w:sz w:val="18"/>
                <w:szCs w:val="18"/>
              </w:rPr>
              <w:t>。</w:t>
            </w:r>
          </w:p>
          <w:p w14:paraId="1F169285">
            <w:pPr>
              <w:adjustRightInd w:val="0"/>
              <w:snapToGrid w:val="0"/>
              <w:rPr>
                <w:bCs/>
                <w:kern w:val="21"/>
                <w:sz w:val="18"/>
                <w:szCs w:val="18"/>
                <w:u w:val="single"/>
              </w:rPr>
            </w:pPr>
            <w:r>
              <w:rPr>
                <w:rFonts w:hint="eastAsia"/>
                <w:bCs/>
                <w:kern w:val="21"/>
                <w:sz w:val="18"/>
                <w:szCs w:val="18"/>
                <w:u w:val="single"/>
              </w:rPr>
              <w:t>管道试压废水用仪表空气吹回南厂区烧碱罐区，经罐区内地沟进入初期雨水池，送至</w:t>
            </w:r>
            <w:r>
              <w:rPr>
                <w:bCs/>
                <w:kern w:val="21"/>
                <w:sz w:val="18"/>
                <w:szCs w:val="18"/>
                <w:u w:val="single"/>
              </w:rPr>
              <w:t>广西天宜环境科技有限公司污水处理厂（二期）</w:t>
            </w:r>
            <w:r>
              <w:rPr>
                <w:rFonts w:hint="eastAsia"/>
                <w:bCs/>
                <w:kern w:val="21"/>
                <w:sz w:val="18"/>
                <w:szCs w:val="18"/>
                <w:u w:val="single"/>
              </w:rPr>
              <w:t>处理。</w:t>
            </w:r>
          </w:p>
        </w:tc>
        <w:tc>
          <w:tcPr>
            <w:tcW w:w="1275" w:type="dxa"/>
            <w:vAlign w:val="center"/>
          </w:tcPr>
          <w:p w14:paraId="530EA723">
            <w:pPr>
              <w:adjustRightInd w:val="0"/>
              <w:snapToGrid w:val="0"/>
              <w:rPr>
                <w:bCs/>
                <w:kern w:val="21"/>
                <w:sz w:val="18"/>
                <w:szCs w:val="18"/>
              </w:rPr>
            </w:pPr>
            <w:r>
              <w:rPr>
                <w:bCs/>
                <w:kern w:val="21"/>
                <w:sz w:val="18"/>
                <w:szCs w:val="18"/>
              </w:rPr>
              <w:t>《污水综合排放标准》（GB8978-1996）三级标准</w:t>
            </w:r>
          </w:p>
        </w:tc>
        <w:tc>
          <w:tcPr>
            <w:tcW w:w="1701" w:type="dxa"/>
            <w:vAlign w:val="center"/>
          </w:tcPr>
          <w:p w14:paraId="742EB936">
            <w:pPr>
              <w:adjustRightInd w:val="0"/>
              <w:snapToGrid w:val="0"/>
              <w:rPr>
                <w:bCs/>
                <w:kern w:val="21"/>
                <w:sz w:val="18"/>
                <w:szCs w:val="18"/>
              </w:rPr>
            </w:pPr>
            <w:r>
              <w:rPr>
                <w:bCs/>
                <w:kern w:val="21"/>
                <w:sz w:val="18"/>
                <w:szCs w:val="18"/>
              </w:rPr>
              <w:t>/</w:t>
            </w:r>
          </w:p>
        </w:tc>
        <w:tc>
          <w:tcPr>
            <w:tcW w:w="1439" w:type="dxa"/>
            <w:vAlign w:val="center"/>
          </w:tcPr>
          <w:p w14:paraId="3F84421B">
            <w:pPr>
              <w:adjustRightInd w:val="0"/>
              <w:snapToGrid w:val="0"/>
              <w:rPr>
                <w:bCs/>
                <w:kern w:val="21"/>
                <w:sz w:val="18"/>
                <w:szCs w:val="18"/>
              </w:rPr>
            </w:pPr>
            <w:r>
              <w:rPr>
                <w:bCs/>
                <w:kern w:val="21"/>
                <w:sz w:val="18"/>
                <w:szCs w:val="18"/>
              </w:rPr>
              <w:t>/</w:t>
            </w:r>
          </w:p>
        </w:tc>
      </w:tr>
      <w:tr w14:paraId="00BDB0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66" w:type="dxa"/>
            <w:vAlign w:val="center"/>
          </w:tcPr>
          <w:p w14:paraId="32C4C165">
            <w:pPr>
              <w:adjustRightInd w:val="0"/>
              <w:snapToGrid w:val="0"/>
              <w:jc w:val="center"/>
              <w:rPr>
                <w:b/>
                <w:bCs/>
                <w:szCs w:val="21"/>
              </w:rPr>
            </w:pPr>
            <w:r>
              <w:rPr>
                <w:b/>
                <w:bCs/>
                <w:szCs w:val="21"/>
              </w:rPr>
              <w:t>地下水及土壤环境</w:t>
            </w:r>
          </w:p>
        </w:tc>
        <w:tc>
          <w:tcPr>
            <w:tcW w:w="3119" w:type="dxa"/>
            <w:vAlign w:val="center"/>
          </w:tcPr>
          <w:p w14:paraId="413BFEB5">
            <w:pPr>
              <w:adjustRightInd w:val="0"/>
              <w:snapToGrid w:val="0"/>
              <w:rPr>
                <w:sz w:val="18"/>
                <w:szCs w:val="18"/>
              </w:rPr>
            </w:pPr>
            <w:r>
              <w:rPr>
                <w:bCs/>
                <w:kern w:val="21"/>
                <w:sz w:val="18"/>
                <w:szCs w:val="18"/>
              </w:rPr>
              <w:t>/</w:t>
            </w:r>
          </w:p>
        </w:tc>
        <w:tc>
          <w:tcPr>
            <w:tcW w:w="1275" w:type="dxa"/>
            <w:vAlign w:val="center"/>
          </w:tcPr>
          <w:p w14:paraId="35A73661">
            <w:pPr>
              <w:adjustRightInd w:val="0"/>
              <w:snapToGrid w:val="0"/>
              <w:rPr>
                <w:bCs/>
                <w:kern w:val="21"/>
                <w:sz w:val="18"/>
                <w:szCs w:val="18"/>
              </w:rPr>
            </w:pPr>
            <w:r>
              <w:rPr>
                <w:bCs/>
                <w:kern w:val="21"/>
                <w:sz w:val="18"/>
                <w:szCs w:val="18"/>
              </w:rPr>
              <w:t>/</w:t>
            </w:r>
          </w:p>
        </w:tc>
        <w:tc>
          <w:tcPr>
            <w:tcW w:w="1701" w:type="dxa"/>
            <w:vAlign w:val="center"/>
          </w:tcPr>
          <w:p w14:paraId="6ADDEBCC">
            <w:pPr>
              <w:adjustRightInd w:val="0"/>
              <w:snapToGrid w:val="0"/>
              <w:rPr>
                <w:bCs/>
                <w:kern w:val="21"/>
                <w:sz w:val="18"/>
                <w:szCs w:val="18"/>
              </w:rPr>
            </w:pPr>
            <w:r>
              <w:rPr>
                <w:bCs/>
                <w:kern w:val="21"/>
                <w:sz w:val="18"/>
                <w:szCs w:val="18"/>
              </w:rPr>
              <w:t>/</w:t>
            </w:r>
          </w:p>
        </w:tc>
        <w:tc>
          <w:tcPr>
            <w:tcW w:w="1439" w:type="dxa"/>
            <w:vAlign w:val="center"/>
          </w:tcPr>
          <w:p w14:paraId="5EABD2AA">
            <w:pPr>
              <w:adjustRightInd w:val="0"/>
              <w:snapToGrid w:val="0"/>
              <w:rPr>
                <w:bCs/>
                <w:kern w:val="21"/>
                <w:sz w:val="18"/>
                <w:szCs w:val="18"/>
              </w:rPr>
            </w:pPr>
            <w:r>
              <w:rPr>
                <w:bCs/>
                <w:kern w:val="21"/>
                <w:sz w:val="18"/>
                <w:szCs w:val="18"/>
              </w:rPr>
              <w:t>/</w:t>
            </w:r>
          </w:p>
        </w:tc>
      </w:tr>
      <w:tr w14:paraId="3DB365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66" w:type="dxa"/>
            <w:vAlign w:val="center"/>
          </w:tcPr>
          <w:p w14:paraId="0833A726">
            <w:pPr>
              <w:adjustRightInd w:val="0"/>
              <w:snapToGrid w:val="0"/>
              <w:jc w:val="center"/>
              <w:rPr>
                <w:b/>
                <w:bCs/>
                <w:szCs w:val="21"/>
              </w:rPr>
            </w:pPr>
            <w:r>
              <w:rPr>
                <w:b/>
                <w:bCs/>
                <w:szCs w:val="21"/>
              </w:rPr>
              <w:t>声环境</w:t>
            </w:r>
          </w:p>
        </w:tc>
        <w:tc>
          <w:tcPr>
            <w:tcW w:w="3119" w:type="dxa"/>
            <w:vAlign w:val="center"/>
          </w:tcPr>
          <w:p w14:paraId="40A02304">
            <w:pPr>
              <w:adjustRightInd w:val="0"/>
              <w:snapToGrid w:val="0"/>
              <w:rPr>
                <w:bCs/>
                <w:kern w:val="21"/>
                <w:sz w:val="18"/>
                <w:szCs w:val="18"/>
              </w:rPr>
            </w:pPr>
            <w:r>
              <w:rPr>
                <w:bCs/>
                <w:kern w:val="21"/>
                <w:sz w:val="18"/>
                <w:szCs w:val="18"/>
              </w:rPr>
              <w:t>（1）合理安排施工计划和施工机械设备组合。同时，要求施工单位严格执行</w:t>
            </w:r>
            <w:r>
              <w:rPr>
                <w:rFonts w:hint="eastAsia"/>
                <w:bCs/>
                <w:kern w:val="21"/>
                <w:sz w:val="18"/>
                <w:szCs w:val="18"/>
              </w:rPr>
              <w:t>《建筑施工噪声排放标准》（GB 12523-2025）</w:t>
            </w:r>
            <w:r>
              <w:rPr>
                <w:bCs/>
                <w:kern w:val="21"/>
                <w:sz w:val="18"/>
                <w:szCs w:val="18"/>
              </w:rPr>
              <w:t>中的规定。</w:t>
            </w:r>
          </w:p>
          <w:p w14:paraId="5A6C16FF">
            <w:pPr>
              <w:adjustRightInd w:val="0"/>
              <w:snapToGrid w:val="0"/>
              <w:rPr>
                <w:bCs/>
                <w:kern w:val="21"/>
                <w:sz w:val="18"/>
                <w:szCs w:val="18"/>
              </w:rPr>
            </w:pPr>
            <w:r>
              <w:rPr>
                <w:bCs/>
                <w:kern w:val="21"/>
                <w:sz w:val="18"/>
                <w:szCs w:val="18"/>
              </w:rPr>
              <w:t>（2）加强声源噪声控制，尽可能选用噪声较小的施工设备，同时经常保养设备，使设备维持在良好状态下工作。</w:t>
            </w:r>
          </w:p>
          <w:p w14:paraId="7FBB222E">
            <w:pPr>
              <w:adjustRightInd w:val="0"/>
              <w:snapToGrid w:val="0"/>
              <w:rPr>
                <w:bCs/>
                <w:kern w:val="21"/>
                <w:sz w:val="18"/>
                <w:szCs w:val="18"/>
              </w:rPr>
            </w:pPr>
            <w:r>
              <w:rPr>
                <w:bCs/>
                <w:kern w:val="21"/>
                <w:sz w:val="18"/>
                <w:szCs w:val="18"/>
              </w:rPr>
              <w:t>（3）控制运输车辆的车速，按规定操作机械设备，减少碰撞噪声。</w:t>
            </w:r>
          </w:p>
          <w:p w14:paraId="491B2DFB">
            <w:pPr>
              <w:adjustRightInd w:val="0"/>
              <w:snapToGrid w:val="0"/>
              <w:rPr>
                <w:bCs/>
                <w:kern w:val="21"/>
                <w:sz w:val="18"/>
                <w:szCs w:val="18"/>
              </w:rPr>
            </w:pPr>
            <w:r>
              <w:rPr>
                <w:bCs/>
                <w:kern w:val="21"/>
                <w:sz w:val="18"/>
                <w:szCs w:val="18"/>
              </w:rPr>
              <w:t>（4）注意做好接触高噪声人员的劳动保护，采取轮岗、缩短接触高噪声时间、带防声耳塞、耳罩等措施减轻噪声的影响程度。尤其吹扫阶段。</w:t>
            </w:r>
          </w:p>
          <w:p w14:paraId="32BFC5FC">
            <w:pPr>
              <w:adjustRightInd w:val="0"/>
              <w:snapToGrid w:val="0"/>
              <w:rPr>
                <w:bCs/>
                <w:kern w:val="21"/>
                <w:sz w:val="18"/>
                <w:szCs w:val="18"/>
              </w:rPr>
            </w:pPr>
            <w:r>
              <w:rPr>
                <w:bCs/>
                <w:kern w:val="21"/>
                <w:sz w:val="18"/>
                <w:szCs w:val="18"/>
              </w:rPr>
              <w:t>（5）吹扫阶段，使用降噪设备，控制气压稳定，对压缩机围挡隔音、设置临时消声器等。</w:t>
            </w:r>
          </w:p>
          <w:p w14:paraId="021B192F">
            <w:pPr>
              <w:adjustRightInd w:val="0"/>
              <w:snapToGrid w:val="0"/>
              <w:rPr>
                <w:bCs/>
                <w:kern w:val="21"/>
                <w:sz w:val="18"/>
                <w:szCs w:val="18"/>
              </w:rPr>
            </w:pPr>
            <w:r>
              <w:rPr>
                <w:bCs/>
                <w:kern w:val="21"/>
                <w:sz w:val="18"/>
                <w:szCs w:val="18"/>
              </w:rPr>
              <w:t>（6）在施工期间，加强施工管理，落实各项减震降噪措施。</w:t>
            </w:r>
          </w:p>
        </w:tc>
        <w:tc>
          <w:tcPr>
            <w:tcW w:w="1275" w:type="dxa"/>
            <w:vAlign w:val="center"/>
          </w:tcPr>
          <w:p w14:paraId="64A1E23C">
            <w:pPr>
              <w:adjustRightInd w:val="0"/>
              <w:snapToGrid w:val="0"/>
              <w:rPr>
                <w:bCs/>
                <w:kern w:val="21"/>
                <w:sz w:val="18"/>
                <w:szCs w:val="18"/>
              </w:rPr>
            </w:pPr>
            <w:r>
              <w:rPr>
                <w:rFonts w:hint="eastAsia"/>
                <w:bCs/>
                <w:kern w:val="21"/>
                <w:sz w:val="18"/>
                <w:szCs w:val="18"/>
              </w:rPr>
              <w:t>《建筑施工噪声排放标准》（GB 12523-2025）</w:t>
            </w:r>
          </w:p>
        </w:tc>
        <w:tc>
          <w:tcPr>
            <w:tcW w:w="1701" w:type="dxa"/>
            <w:vAlign w:val="center"/>
          </w:tcPr>
          <w:p w14:paraId="3171008D">
            <w:pPr>
              <w:adjustRightInd w:val="0"/>
              <w:snapToGrid w:val="0"/>
              <w:rPr>
                <w:bCs/>
                <w:kern w:val="21"/>
                <w:sz w:val="18"/>
                <w:szCs w:val="18"/>
              </w:rPr>
            </w:pPr>
            <w:r>
              <w:rPr>
                <w:bCs/>
                <w:kern w:val="21"/>
                <w:sz w:val="18"/>
                <w:szCs w:val="18"/>
              </w:rPr>
              <w:t>采取低声设备、基础减震措施</w:t>
            </w:r>
          </w:p>
        </w:tc>
        <w:tc>
          <w:tcPr>
            <w:tcW w:w="1439" w:type="dxa"/>
            <w:vAlign w:val="center"/>
          </w:tcPr>
          <w:p w14:paraId="572EE927">
            <w:pPr>
              <w:adjustRightInd w:val="0"/>
              <w:snapToGrid w:val="0"/>
              <w:rPr>
                <w:bCs/>
                <w:kern w:val="21"/>
                <w:sz w:val="18"/>
                <w:szCs w:val="18"/>
              </w:rPr>
            </w:pPr>
            <w:r>
              <w:rPr>
                <w:rFonts w:hint="eastAsia"/>
                <w:bCs/>
                <w:kern w:val="21"/>
                <w:sz w:val="18"/>
                <w:szCs w:val="18"/>
                <w:u w:val="single"/>
              </w:rPr>
              <w:t>广西氯碱公司北厂区厂界执行</w:t>
            </w:r>
            <w:r>
              <w:rPr>
                <w:bCs/>
                <w:kern w:val="21"/>
                <w:sz w:val="18"/>
                <w:szCs w:val="18"/>
              </w:rPr>
              <w:t>《工业企业厂界环境噪声排放标准》（GB12348-2008）3类、4类排放限值</w:t>
            </w:r>
          </w:p>
        </w:tc>
      </w:tr>
      <w:tr w14:paraId="4E8809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66" w:type="dxa"/>
            <w:vAlign w:val="center"/>
          </w:tcPr>
          <w:p w14:paraId="2645A092">
            <w:pPr>
              <w:adjustRightInd w:val="0"/>
              <w:snapToGrid w:val="0"/>
              <w:jc w:val="center"/>
              <w:rPr>
                <w:b/>
                <w:bCs/>
                <w:szCs w:val="21"/>
              </w:rPr>
            </w:pPr>
            <w:r>
              <w:rPr>
                <w:b/>
                <w:bCs/>
                <w:szCs w:val="21"/>
              </w:rPr>
              <w:t>振动</w:t>
            </w:r>
          </w:p>
        </w:tc>
        <w:tc>
          <w:tcPr>
            <w:tcW w:w="3119" w:type="dxa"/>
            <w:vAlign w:val="center"/>
          </w:tcPr>
          <w:p w14:paraId="582DC273">
            <w:pPr>
              <w:adjustRightInd w:val="0"/>
              <w:snapToGrid w:val="0"/>
              <w:rPr>
                <w:sz w:val="18"/>
                <w:szCs w:val="18"/>
              </w:rPr>
            </w:pPr>
            <w:r>
              <w:rPr>
                <w:sz w:val="18"/>
                <w:szCs w:val="18"/>
              </w:rPr>
              <w:t>本项目</w:t>
            </w:r>
            <w:r>
              <w:rPr>
                <w:rFonts w:hint="eastAsia"/>
                <w:sz w:val="18"/>
                <w:szCs w:val="18"/>
              </w:rPr>
              <w:t>厂外</w:t>
            </w:r>
            <w:r>
              <w:rPr>
                <w:sz w:val="18"/>
                <w:szCs w:val="18"/>
              </w:rPr>
              <w:t>管线依托现有管廊及管墩架空敷设</w:t>
            </w:r>
          </w:p>
        </w:tc>
        <w:tc>
          <w:tcPr>
            <w:tcW w:w="1275" w:type="dxa"/>
            <w:vAlign w:val="center"/>
          </w:tcPr>
          <w:p w14:paraId="6E89A591">
            <w:pPr>
              <w:adjustRightInd w:val="0"/>
              <w:snapToGrid w:val="0"/>
              <w:rPr>
                <w:bCs/>
                <w:kern w:val="21"/>
                <w:sz w:val="18"/>
                <w:szCs w:val="18"/>
              </w:rPr>
            </w:pPr>
            <w:r>
              <w:rPr>
                <w:bCs/>
                <w:kern w:val="21"/>
                <w:sz w:val="18"/>
                <w:szCs w:val="18"/>
              </w:rPr>
              <w:t>施工方式：管</w:t>
            </w:r>
          </w:p>
          <w:p w14:paraId="31A1AC2E">
            <w:pPr>
              <w:adjustRightInd w:val="0"/>
              <w:snapToGrid w:val="0"/>
              <w:rPr>
                <w:bCs/>
                <w:kern w:val="21"/>
                <w:sz w:val="18"/>
                <w:szCs w:val="18"/>
              </w:rPr>
            </w:pPr>
            <w:r>
              <w:rPr>
                <w:bCs/>
                <w:kern w:val="21"/>
                <w:sz w:val="18"/>
                <w:szCs w:val="18"/>
              </w:rPr>
              <w:t>道是否架空</w:t>
            </w:r>
          </w:p>
        </w:tc>
        <w:tc>
          <w:tcPr>
            <w:tcW w:w="1701" w:type="dxa"/>
            <w:vAlign w:val="center"/>
          </w:tcPr>
          <w:p w14:paraId="225727F8">
            <w:pPr>
              <w:adjustRightInd w:val="0"/>
              <w:snapToGrid w:val="0"/>
              <w:rPr>
                <w:bCs/>
                <w:kern w:val="21"/>
                <w:sz w:val="18"/>
                <w:szCs w:val="18"/>
              </w:rPr>
            </w:pPr>
            <w:r>
              <w:rPr>
                <w:bCs/>
                <w:kern w:val="21"/>
                <w:sz w:val="18"/>
                <w:szCs w:val="18"/>
              </w:rPr>
              <w:t>/</w:t>
            </w:r>
          </w:p>
        </w:tc>
        <w:tc>
          <w:tcPr>
            <w:tcW w:w="1439" w:type="dxa"/>
            <w:vAlign w:val="center"/>
          </w:tcPr>
          <w:p w14:paraId="04A524F9">
            <w:pPr>
              <w:adjustRightInd w:val="0"/>
              <w:snapToGrid w:val="0"/>
              <w:rPr>
                <w:bCs/>
                <w:kern w:val="21"/>
                <w:sz w:val="18"/>
                <w:szCs w:val="18"/>
              </w:rPr>
            </w:pPr>
            <w:r>
              <w:rPr>
                <w:bCs/>
                <w:kern w:val="21"/>
                <w:sz w:val="18"/>
                <w:szCs w:val="18"/>
              </w:rPr>
              <w:t>/</w:t>
            </w:r>
          </w:p>
        </w:tc>
      </w:tr>
      <w:tr w14:paraId="1485BD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66" w:type="dxa"/>
            <w:vAlign w:val="center"/>
          </w:tcPr>
          <w:p w14:paraId="53E8D611">
            <w:pPr>
              <w:adjustRightInd w:val="0"/>
              <w:snapToGrid w:val="0"/>
              <w:jc w:val="center"/>
              <w:rPr>
                <w:b/>
                <w:bCs/>
                <w:szCs w:val="21"/>
              </w:rPr>
            </w:pPr>
            <w:r>
              <w:rPr>
                <w:b/>
                <w:bCs/>
                <w:szCs w:val="21"/>
              </w:rPr>
              <w:t>大气环境</w:t>
            </w:r>
          </w:p>
        </w:tc>
        <w:tc>
          <w:tcPr>
            <w:tcW w:w="3119" w:type="dxa"/>
            <w:vAlign w:val="center"/>
          </w:tcPr>
          <w:p w14:paraId="2669334D">
            <w:pPr>
              <w:adjustRightInd w:val="0"/>
              <w:snapToGrid w:val="0"/>
              <w:rPr>
                <w:sz w:val="18"/>
                <w:szCs w:val="18"/>
              </w:rPr>
            </w:pPr>
            <w:r>
              <w:rPr>
                <w:sz w:val="18"/>
                <w:szCs w:val="18"/>
              </w:rPr>
              <w:t>施工机械和运输车辆产生的汽车尾气、焊接烟尘、吹扫废气、涂漆废气均为阶段性排放，且排放量小。主要通过合理安排作业时间、加强施工期的管理等措施来降低施工期的废气影响。</w:t>
            </w:r>
          </w:p>
          <w:p w14:paraId="2CE1E4BE">
            <w:pPr>
              <w:adjustRightInd w:val="0"/>
              <w:snapToGrid w:val="0"/>
              <w:rPr>
                <w:sz w:val="18"/>
                <w:szCs w:val="18"/>
              </w:rPr>
            </w:pPr>
            <w:r>
              <w:rPr>
                <w:sz w:val="18"/>
                <w:szCs w:val="18"/>
              </w:rPr>
              <w:t>为了减轻扬尘对周围环境的影响，根据《广西壮族自治区大气污染防治条例》：</w:t>
            </w:r>
          </w:p>
          <w:p w14:paraId="711129B5">
            <w:pPr>
              <w:adjustRightInd w:val="0"/>
              <w:snapToGrid w:val="0"/>
              <w:rPr>
                <w:sz w:val="18"/>
                <w:szCs w:val="18"/>
              </w:rPr>
            </w:pPr>
            <w:r>
              <w:rPr>
                <w:sz w:val="18"/>
                <w:szCs w:val="18"/>
              </w:rPr>
              <w:t>（1）规范施工，采取防尘措施，如洒水、喷淋；</w:t>
            </w:r>
          </w:p>
          <w:p w14:paraId="3A79F90B">
            <w:pPr>
              <w:adjustRightInd w:val="0"/>
              <w:snapToGrid w:val="0"/>
              <w:rPr>
                <w:sz w:val="18"/>
                <w:szCs w:val="18"/>
              </w:rPr>
            </w:pPr>
            <w:r>
              <w:rPr>
                <w:sz w:val="18"/>
                <w:szCs w:val="18"/>
              </w:rPr>
              <w:t>（2）规范道路保洁防尘，定时清扫保持路面整洁。同时，在作业现场应采取相应的防护措施，如加遮盖物，干燥天气时需洒水以增加地面湿度，以减轻扬尘对周围环境带来的影响。</w:t>
            </w:r>
          </w:p>
          <w:p w14:paraId="7453F13C">
            <w:pPr>
              <w:adjustRightInd w:val="0"/>
              <w:snapToGrid w:val="0"/>
              <w:rPr>
                <w:sz w:val="18"/>
                <w:szCs w:val="18"/>
              </w:rPr>
            </w:pPr>
            <w:r>
              <w:rPr>
                <w:sz w:val="18"/>
                <w:szCs w:val="18"/>
              </w:rPr>
              <w:t>（3）运输车辆应按规章装卸运输、严禁超载；尽量选择对周围环境影响较小的运输路线。</w:t>
            </w:r>
          </w:p>
        </w:tc>
        <w:tc>
          <w:tcPr>
            <w:tcW w:w="1275" w:type="dxa"/>
            <w:vAlign w:val="center"/>
          </w:tcPr>
          <w:p w14:paraId="535A8D9F">
            <w:pPr>
              <w:adjustRightInd w:val="0"/>
              <w:snapToGrid w:val="0"/>
              <w:rPr>
                <w:sz w:val="18"/>
                <w:szCs w:val="18"/>
              </w:rPr>
            </w:pPr>
            <w:r>
              <w:rPr>
                <w:sz w:val="18"/>
                <w:szCs w:val="18"/>
              </w:rPr>
              <w:t>《大气污染物综合排放标准》（GB16297-1996）表2二级标准</w:t>
            </w:r>
          </w:p>
        </w:tc>
        <w:tc>
          <w:tcPr>
            <w:tcW w:w="1701" w:type="dxa"/>
            <w:vAlign w:val="center"/>
          </w:tcPr>
          <w:p w14:paraId="53F7EC4B">
            <w:pPr>
              <w:adjustRightInd w:val="0"/>
              <w:snapToGrid w:val="0"/>
              <w:rPr>
                <w:sz w:val="18"/>
                <w:szCs w:val="18"/>
                <w:u w:val="single"/>
              </w:rPr>
            </w:pPr>
            <w:r>
              <w:rPr>
                <w:rFonts w:hint="eastAsia"/>
                <w:sz w:val="18"/>
                <w:szCs w:val="18"/>
                <w:u w:val="single"/>
              </w:rPr>
              <w:t>定期开展L</w:t>
            </w:r>
            <w:r>
              <w:rPr>
                <w:sz w:val="18"/>
                <w:szCs w:val="18"/>
                <w:u w:val="single"/>
              </w:rPr>
              <w:t>DAR</w:t>
            </w:r>
            <w:r>
              <w:rPr>
                <w:rFonts w:hint="eastAsia"/>
                <w:sz w:val="18"/>
                <w:szCs w:val="18"/>
                <w:u w:val="single"/>
              </w:rPr>
              <w:t>工作</w:t>
            </w:r>
          </w:p>
        </w:tc>
        <w:tc>
          <w:tcPr>
            <w:tcW w:w="1439" w:type="dxa"/>
            <w:vAlign w:val="center"/>
          </w:tcPr>
          <w:p w14:paraId="6930E9C9">
            <w:pPr>
              <w:adjustRightInd w:val="0"/>
              <w:snapToGrid w:val="0"/>
              <w:rPr>
                <w:sz w:val="18"/>
                <w:szCs w:val="18"/>
              </w:rPr>
            </w:pPr>
            <w:r>
              <w:rPr>
                <w:rFonts w:hint="eastAsia"/>
                <w:bCs/>
                <w:kern w:val="21"/>
                <w:sz w:val="18"/>
                <w:szCs w:val="18"/>
                <w:u w:val="single"/>
              </w:rPr>
              <w:t>广西氯碱公司北厂区、南厂区厂界N</w:t>
            </w:r>
            <w:r>
              <w:rPr>
                <w:bCs/>
                <w:kern w:val="21"/>
                <w:sz w:val="18"/>
                <w:szCs w:val="18"/>
                <w:u w:val="single"/>
              </w:rPr>
              <w:t>MHC</w:t>
            </w:r>
            <w:r>
              <w:rPr>
                <w:rFonts w:hint="eastAsia"/>
                <w:bCs/>
                <w:kern w:val="21"/>
                <w:sz w:val="18"/>
                <w:szCs w:val="18"/>
                <w:u w:val="single"/>
              </w:rPr>
              <w:t>执行</w:t>
            </w:r>
            <w:r>
              <w:rPr>
                <w:bCs/>
                <w:kern w:val="21"/>
                <w:sz w:val="18"/>
                <w:szCs w:val="18"/>
                <w:u w:val="single"/>
              </w:rPr>
              <w:t>《石油化学工业污染物排放标准》（GB31571-2015</w:t>
            </w:r>
            <w:r>
              <w:rPr>
                <w:rFonts w:hint="eastAsia"/>
                <w:bCs/>
                <w:kern w:val="21"/>
                <w:sz w:val="18"/>
                <w:szCs w:val="18"/>
                <w:u w:val="single"/>
              </w:rPr>
              <w:t>，含</w:t>
            </w:r>
            <w:r>
              <w:rPr>
                <w:bCs/>
                <w:kern w:val="21"/>
                <w:sz w:val="18"/>
                <w:szCs w:val="18"/>
                <w:u w:val="single"/>
              </w:rPr>
              <w:t>2024年修改单）</w:t>
            </w:r>
            <w:r>
              <w:rPr>
                <w:rFonts w:hint="eastAsia"/>
                <w:bCs/>
                <w:kern w:val="21"/>
                <w:sz w:val="18"/>
                <w:szCs w:val="18"/>
                <w:u w:val="single"/>
              </w:rPr>
              <w:t>表7限值</w:t>
            </w:r>
          </w:p>
        </w:tc>
      </w:tr>
      <w:tr w14:paraId="5132A7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66" w:type="dxa"/>
            <w:vAlign w:val="center"/>
          </w:tcPr>
          <w:p w14:paraId="69C2DC04">
            <w:pPr>
              <w:adjustRightInd w:val="0"/>
              <w:snapToGrid w:val="0"/>
              <w:jc w:val="center"/>
              <w:rPr>
                <w:b/>
                <w:bCs/>
                <w:szCs w:val="21"/>
              </w:rPr>
            </w:pPr>
            <w:r>
              <w:rPr>
                <w:b/>
                <w:bCs/>
                <w:szCs w:val="21"/>
              </w:rPr>
              <w:t>固体废物</w:t>
            </w:r>
          </w:p>
        </w:tc>
        <w:tc>
          <w:tcPr>
            <w:tcW w:w="3119" w:type="dxa"/>
            <w:vAlign w:val="center"/>
          </w:tcPr>
          <w:p w14:paraId="737F7877">
            <w:pPr>
              <w:adjustRightInd w:val="0"/>
              <w:snapToGrid w:val="0"/>
              <w:rPr>
                <w:sz w:val="18"/>
                <w:szCs w:val="18"/>
              </w:rPr>
            </w:pPr>
            <w:r>
              <w:rPr>
                <w:sz w:val="18"/>
                <w:szCs w:val="18"/>
              </w:rPr>
              <w:t>对施工固体废物进行及时管理和清除，废油漆桶、废油漆刷当日产生后运回企业厂区内现有的危险废物暂存间暂存，由具有处理资质的单位处理；管材阀门的包装袋、废焊材、吹扫焊接碎屑等由施工单位集中收集后外售处理。</w:t>
            </w:r>
          </w:p>
        </w:tc>
        <w:tc>
          <w:tcPr>
            <w:tcW w:w="1275" w:type="dxa"/>
            <w:vAlign w:val="center"/>
          </w:tcPr>
          <w:p w14:paraId="7C3D6676">
            <w:pPr>
              <w:adjustRightInd w:val="0"/>
              <w:snapToGrid w:val="0"/>
              <w:rPr>
                <w:sz w:val="18"/>
                <w:szCs w:val="18"/>
              </w:rPr>
            </w:pPr>
            <w:r>
              <w:rPr>
                <w:sz w:val="18"/>
                <w:szCs w:val="18"/>
              </w:rPr>
              <w:t>合理处置，满足规范要求</w:t>
            </w:r>
          </w:p>
        </w:tc>
        <w:tc>
          <w:tcPr>
            <w:tcW w:w="1701" w:type="dxa"/>
            <w:vAlign w:val="center"/>
          </w:tcPr>
          <w:p w14:paraId="5A90B92C">
            <w:pPr>
              <w:adjustRightInd w:val="0"/>
              <w:snapToGrid w:val="0"/>
              <w:rPr>
                <w:sz w:val="18"/>
                <w:szCs w:val="18"/>
              </w:rPr>
            </w:pPr>
            <w:r>
              <w:rPr>
                <w:sz w:val="18"/>
                <w:szCs w:val="18"/>
              </w:rPr>
              <w:t>/</w:t>
            </w:r>
          </w:p>
        </w:tc>
        <w:tc>
          <w:tcPr>
            <w:tcW w:w="1439" w:type="dxa"/>
            <w:vAlign w:val="center"/>
          </w:tcPr>
          <w:p w14:paraId="7D1CB402">
            <w:pPr>
              <w:adjustRightInd w:val="0"/>
              <w:snapToGrid w:val="0"/>
              <w:rPr>
                <w:sz w:val="18"/>
                <w:szCs w:val="18"/>
              </w:rPr>
            </w:pPr>
            <w:r>
              <w:rPr>
                <w:sz w:val="18"/>
                <w:szCs w:val="18"/>
              </w:rPr>
              <w:t>/</w:t>
            </w:r>
          </w:p>
        </w:tc>
      </w:tr>
      <w:tr w14:paraId="54D862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66" w:type="dxa"/>
            <w:vAlign w:val="center"/>
          </w:tcPr>
          <w:p w14:paraId="1F531C73">
            <w:pPr>
              <w:adjustRightInd w:val="0"/>
              <w:snapToGrid w:val="0"/>
              <w:jc w:val="center"/>
              <w:rPr>
                <w:b/>
                <w:bCs/>
                <w:szCs w:val="21"/>
              </w:rPr>
            </w:pPr>
            <w:r>
              <w:rPr>
                <w:b/>
                <w:bCs/>
                <w:szCs w:val="21"/>
              </w:rPr>
              <w:t>电磁辐射</w:t>
            </w:r>
          </w:p>
        </w:tc>
        <w:tc>
          <w:tcPr>
            <w:tcW w:w="3119" w:type="dxa"/>
            <w:vAlign w:val="center"/>
          </w:tcPr>
          <w:p w14:paraId="52773926">
            <w:pPr>
              <w:adjustRightInd w:val="0"/>
              <w:snapToGrid w:val="0"/>
              <w:rPr>
                <w:kern w:val="21"/>
                <w:sz w:val="18"/>
                <w:szCs w:val="18"/>
              </w:rPr>
            </w:pPr>
            <w:r>
              <w:rPr>
                <w:bCs/>
                <w:kern w:val="21"/>
                <w:sz w:val="18"/>
                <w:szCs w:val="18"/>
              </w:rPr>
              <w:t>/</w:t>
            </w:r>
          </w:p>
        </w:tc>
        <w:tc>
          <w:tcPr>
            <w:tcW w:w="1275" w:type="dxa"/>
            <w:vAlign w:val="center"/>
          </w:tcPr>
          <w:p w14:paraId="42D84AAF">
            <w:pPr>
              <w:adjustRightInd w:val="0"/>
              <w:snapToGrid w:val="0"/>
              <w:rPr>
                <w:kern w:val="21"/>
                <w:sz w:val="18"/>
                <w:szCs w:val="18"/>
              </w:rPr>
            </w:pPr>
            <w:r>
              <w:rPr>
                <w:bCs/>
                <w:kern w:val="21"/>
                <w:sz w:val="18"/>
                <w:szCs w:val="18"/>
              </w:rPr>
              <w:t>/</w:t>
            </w:r>
          </w:p>
        </w:tc>
        <w:tc>
          <w:tcPr>
            <w:tcW w:w="1701" w:type="dxa"/>
            <w:vAlign w:val="center"/>
          </w:tcPr>
          <w:p w14:paraId="7EB5FA48">
            <w:pPr>
              <w:adjustRightInd w:val="0"/>
              <w:snapToGrid w:val="0"/>
              <w:rPr>
                <w:kern w:val="21"/>
                <w:sz w:val="18"/>
                <w:szCs w:val="18"/>
              </w:rPr>
            </w:pPr>
            <w:r>
              <w:rPr>
                <w:bCs/>
                <w:kern w:val="21"/>
                <w:sz w:val="18"/>
                <w:szCs w:val="18"/>
              </w:rPr>
              <w:t>/</w:t>
            </w:r>
          </w:p>
        </w:tc>
        <w:tc>
          <w:tcPr>
            <w:tcW w:w="1439" w:type="dxa"/>
            <w:vAlign w:val="center"/>
          </w:tcPr>
          <w:p w14:paraId="264F8CC6">
            <w:pPr>
              <w:adjustRightInd w:val="0"/>
              <w:snapToGrid w:val="0"/>
              <w:rPr>
                <w:kern w:val="21"/>
                <w:sz w:val="18"/>
                <w:szCs w:val="18"/>
              </w:rPr>
            </w:pPr>
            <w:r>
              <w:rPr>
                <w:bCs/>
                <w:kern w:val="21"/>
                <w:sz w:val="18"/>
                <w:szCs w:val="18"/>
              </w:rPr>
              <w:t>/</w:t>
            </w:r>
          </w:p>
        </w:tc>
      </w:tr>
      <w:tr w14:paraId="77C285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66" w:type="dxa"/>
            <w:vAlign w:val="center"/>
          </w:tcPr>
          <w:p w14:paraId="0C3713B9">
            <w:pPr>
              <w:adjustRightInd w:val="0"/>
              <w:snapToGrid w:val="0"/>
              <w:rPr>
                <w:b/>
                <w:bCs/>
                <w:szCs w:val="21"/>
              </w:rPr>
            </w:pPr>
            <w:r>
              <w:rPr>
                <w:b/>
                <w:bCs/>
                <w:szCs w:val="21"/>
              </w:rPr>
              <w:t>环境风险</w:t>
            </w:r>
          </w:p>
        </w:tc>
        <w:tc>
          <w:tcPr>
            <w:tcW w:w="3119" w:type="dxa"/>
            <w:vAlign w:val="center"/>
          </w:tcPr>
          <w:p w14:paraId="37FC691D">
            <w:pPr>
              <w:adjustRightInd w:val="0"/>
              <w:snapToGrid w:val="0"/>
              <w:rPr>
                <w:sz w:val="18"/>
                <w:szCs w:val="18"/>
              </w:rPr>
            </w:pPr>
            <w:r>
              <w:rPr>
                <w:sz w:val="18"/>
                <w:szCs w:val="18"/>
              </w:rPr>
              <w:t>（1）建立施工质量保证体系，提高施工检验人员的水平，加强检验手段；</w:t>
            </w:r>
          </w:p>
          <w:p w14:paraId="69594D42">
            <w:pPr>
              <w:adjustRightInd w:val="0"/>
              <w:snapToGrid w:val="0"/>
              <w:rPr>
                <w:sz w:val="18"/>
                <w:szCs w:val="18"/>
              </w:rPr>
            </w:pPr>
            <w:r>
              <w:rPr>
                <w:sz w:val="18"/>
                <w:szCs w:val="18"/>
              </w:rPr>
              <w:t>（2）制定严格的规章周，</w:t>
            </w:r>
            <w:r>
              <w:rPr>
                <w:rFonts w:hint="eastAsia"/>
                <w:sz w:val="18"/>
                <w:szCs w:val="18"/>
              </w:rPr>
              <w:t>发现</w:t>
            </w:r>
            <w:r>
              <w:rPr>
                <w:sz w:val="18"/>
                <w:szCs w:val="18"/>
              </w:rPr>
              <w:t>缺陷及时正确修补并做好记录；</w:t>
            </w:r>
          </w:p>
          <w:p w14:paraId="21F5C102">
            <w:pPr>
              <w:adjustRightInd w:val="0"/>
              <w:snapToGrid w:val="0"/>
              <w:rPr>
                <w:sz w:val="18"/>
                <w:szCs w:val="18"/>
              </w:rPr>
            </w:pPr>
            <w:r>
              <w:rPr>
                <w:sz w:val="18"/>
                <w:szCs w:val="18"/>
              </w:rPr>
              <w:t>（3）进行吹扫试压试验，排除存在于焊缝与管材的缺陷，增加管道的安全性；</w:t>
            </w:r>
          </w:p>
          <w:p w14:paraId="6BFA3002">
            <w:pPr>
              <w:adjustRightInd w:val="0"/>
              <w:snapToGrid w:val="0"/>
              <w:rPr>
                <w:sz w:val="18"/>
                <w:szCs w:val="18"/>
              </w:rPr>
            </w:pPr>
            <w:r>
              <w:rPr>
                <w:sz w:val="18"/>
                <w:szCs w:val="18"/>
              </w:rPr>
              <w:t>（4）由专业的施工单位设计专业的焊接流程，做好防护工作，严防碰到其他管道，发生事故。</w:t>
            </w:r>
          </w:p>
        </w:tc>
        <w:tc>
          <w:tcPr>
            <w:tcW w:w="1275" w:type="dxa"/>
            <w:vAlign w:val="center"/>
          </w:tcPr>
          <w:p w14:paraId="7810A519">
            <w:pPr>
              <w:adjustRightInd w:val="0"/>
              <w:snapToGrid w:val="0"/>
              <w:rPr>
                <w:sz w:val="18"/>
                <w:szCs w:val="18"/>
              </w:rPr>
            </w:pPr>
            <w:r>
              <w:rPr>
                <w:sz w:val="18"/>
                <w:szCs w:val="18"/>
              </w:rPr>
              <w:t>满足风险防范要求</w:t>
            </w:r>
          </w:p>
        </w:tc>
        <w:tc>
          <w:tcPr>
            <w:tcW w:w="1701" w:type="dxa"/>
            <w:vAlign w:val="center"/>
          </w:tcPr>
          <w:p w14:paraId="319AB156">
            <w:pPr>
              <w:adjustRightInd w:val="0"/>
              <w:snapToGrid w:val="0"/>
              <w:rPr>
                <w:sz w:val="18"/>
                <w:szCs w:val="18"/>
              </w:rPr>
            </w:pPr>
            <w:r>
              <w:rPr>
                <w:rFonts w:hint="eastAsia"/>
                <w:sz w:val="18"/>
                <w:szCs w:val="18"/>
              </w:rPr>
              <w:t>采取紧急切断阀、在线监测仪表、气体报警器等</w:t>
            </w:r>
            <w:r>
              <w:rPr>
                <w:sz w:val="18"/>
                <w:szCs w:val="18"/>
              </w:rPr>
              <w:t>。定期巡检，制定应急预案、加强环境风险管理</w:t>
            </w:r>
          </w:p>
        </w:tc>
        <w:tc>
          <w:tcPr>
            <w:tcW w:w="1439" w:type="dxa"/>
            <w:vAlign w:val="center"/>
          </w:tcPr>
          <w:p w14:paraId="1691F075">
            <w:pPr>
              <w:adjustRightInd w:val="0"/>
              <w:snapToGrid w:val="0"/>
              <w:rPr>
                <w:sz w:val="18"/>
                <w:szCs w:val="18"/>
              </w:rPr>
            </w:pPr>
            <w:r>
              <w:rPr>
                <w:sz w:val="18"/>
                <w:szCs w:val="18"/>
              </w:rPr>
              <w:t>满足风险防范要求</w:t>
            </w:r>
          </w:p>
        </w:tc>
      </w:tr>
      <w:tr w14:paraId="6F839F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66" w:type="dxa"/>
            <w:vAlign w:val="center"/>
          </w:tcPr>
          <w:p w14:paraId="7C8981C0">
            <w:pPr>
              <w:adjustRightInd w:val="0"/>
              <w:snapToGrid w:val="0"/>
              <w:rPr>
                <w:b/>
                <w:bCs/>
                <w:szCs w:val="21"/>
              </w:rPr>
            </w:pPr>
            <w:r>
              <w:rPr>
                <w:b/>
                <w:bCs/>
                <w:szCs w:val="21"/>
              </w:rPr>
              <w:t>环境监测</w:t>
            </w:r>
          </w:p>
        </w:tc>
        <w:tc>
          <w:tcPr>
            <w:tcW w:w="3119" w:type="dxa"/>
            <w:vAlign w:val="center"/>
          </w:tcPr>
          <w:p w14:paraId="4243B0BD">
            <w:pPr>
              <w:adjustRightInd w:val="0"/>
              <w:snapToGrid w:val="0"/>
              <w:rPr>
                <w:bCs/>
                <w:kern w:val="21"/>
                <w:sz w:val="18"/>
                <w:szCs w:val="18"/>
              </w:rPr>
            </w:pPr>
            <w:r>
              <w:rPr>
                <w:bCs/>
                <w:kern w:val="21"/>
                <w:sz w:val="18"/>
                <w:szCs w:val="18"/>
              </w:rPr>
              <w:t>/</w:t>
            </w:r>
          </w:p>
        </w:tc>
        <w:tc>
          <w:tcPr>
            <w:tcW w:w="1275" w:type="dxa"/>
            <w:vAlign w:val="center"/>
          </w:tcPr>
          <w:p w14:paraId="39E02498">
            <w:pPr>
              <w:adjustRightInd w:val="0"/>
              <w:snapToGrid w:val="0"/>
              <w:rPr>
                <w:bCs/>
                <w:kern w:val="21"/>
                <w:sz w:val="18"/>
                <w:szCs w:val="18"/>
              </w:rPr>
            </w:pPr>
            <w:r>
              <w:rPr>
                <w:bCs/>
                <w:kern w:val="21"/>
                <w:sz w:val="18"/>
                <w:szCs w:val="18"/>
              </w:rPr>
              <w:t>/</w:t>
            </w:r>
          </w:p>
        </w:tc>
        <w:tc>
          <w:tcPr>
            <w:tcW w:w="1701" w:type="dxa"/>
            <w:vAlign w:val="center"/>
          </w:tcPr>
          <w:p w14:paraId="66E89E34">
            <w:pPr>
              <w:adjustRightInd w:val="0"/>
              <w:snapToGrid w:val="0"/>
              <w:rPr>
                <w:bCs/>
                <w:kern w:val="21"/>
                <w:sz w:val="18"/>
                <w:szCs w:val="18"/>
              </w:rPr>
            </w:pPr>
            <w:r>
              <w:rPr>
                <w:bCs/>
                <w:kern w:val="21"/>
                <w:sz w:val="18"/>
                <w:szCs w:val="18"/>
              </w:rPr>
              <w:t>/</w:t>
            </w:r>
          </w:p>
        </w:tc>
        <w:tc>
          <w:tcPr>
            <w:tcW w:w="1439" w:type="dxa"/>
            <w:vAlign w:val="center"/>
          </w:tcPr>
          <w:p w14:paraId="050A1992">
            <w:pPr>
              <w:adjustRightInd w:val="0"/>
              <w:snapToGrid w:val="0"/>
              <w:rPr>
                <w:bCs/>
                <w:kern w:val="21"/>
                <w:sz w:val="18"/>
                <w:szCs w:val="18"/>
              </w:rPr>
            </w:pPr>
            <w:r>
              <w:rPr>
                <w:bCs/>
                <w:kern w:val="21"/>
                <w:sz w:val="18"/>
                <w:szCs w:val="18"/>
              </w:rPr>
              <w:t>落实</w:t>
            </w:r>
            <w:r>
              <w:rPr>
                <w:rFonts w:hint="eastAsia"/>
                <w:bCs/>
                <w:kern w:val="21"/>
                <w:sz w:val="18"/>
                <w:szCs w:val="18"/>
                <w:u w:val="single"/>
              </w:rPr>
              <w:t>北厂区</w:t>
            </w:r>
            <w:r>
              <w:rPr>
                <w:bCs/>
                <w:kern w:val="21"/>
                <w:sz w:val="18"/>
                <w:szCs w:val="18"/>
              </w:rPr>
              <w:t>厂界噪声例行监测（1次/季）</w:t>
            </w:r>
            <w:r>
              <w:rPr>
                <w:rFonts w:hint="eastAsia"/>
                <w:bCs/>
                <w:kern w:val="21"/>
                <w:sz w:val="18"/>
                <w:szCs w:val="18"/>
              </w:rPr>
              <w:t>；</w:t>
            </w:r>
            <w:r>
              <w:rPr>
                <w:rFonts w:hint="eastAsia"/>
                <w:bCs/>
                <w:kern w:val="21"/>
                <w:sz w:val="18"/>
                <w:szCs w:val="18"/>
                <w:u w:val="single"/>
              </w:rPr>
              <w:t>南厂区、北厂区厂界无组织N</w:t>
            </w:r>
            <w:r>
              <w:rPr>
                <w:bCs/>
                <w:kern w:val="21"/>
                <w:sz w:val="18"/>
                <w:szCs w:val="18"/>
                <w:u w:val="single"/>
              </w:rPr>
              <w:t>MHC</w:t>
            </w:r>
            <w:r>
              <w:rPr>
                <w:rFonts w:hint="eastAsia"/>
                <w:bCs/>
                <w:kern w:val="21"/>
                <w:sz w:val="18"/>
                <w:szCs w:val="18"/>
                <w:u w:val="single"/>
              </w:rPr>
              <w:t>例行监测（</w:t>
            </w:r>
            <w:r>
              <w:rPr>
                <w:bCs/>
                <w:kern w:val="21"/>
                <w:sz w:val="18"/>
                <w:szCs w:val="18"/>
                <w:u w:val="single"/>
              </w:rPr>
              <w:t>1次/季</w:t>
            </w:r>
            <w:r>
              <w:rPr>
                <w:rFonts w:hint="eastAsia"/>
                <w:bCs/>
                <w:kern w:val="21"/>
                <w:sz w:val="18"/>
                <w:szCs w:val="18"/>
                <w:u w:val="single"/>
              </w:rPr>
              <w:t>）。</w:t>
            </w:r>
          </w:p>
        </w:tc>
      </w:tr>
      <w:tr w14:paraId="1EE02D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66" w:type="dxa"/>
            <w:vAlign w:val="center"/>
          </w:tcPr>
          <w:p w14:paraId="279DEF0D">
            <w:pPr>
              <w:adjustRightInd w:val="0"/>
              <w:snapToGrid w:val="0"/>
              <w:rPr>
                <w:b/>
                <w:bCs/>
                <w:szCs w:val="21"/>
              </w:rPr>
            </w:pPr>
            <w:r>
              <w:rPr>
                <w:b/>
                <w:bCs/>
                <w:szCs w:val="21"/>
              </w:rPr>
              <w:t>其他</w:t>
            </w:r>
          </w:p>
        </w:tc>
        <w:tc>
          <w:tcPr>
            <w:tcW w:w="3119" w:type="dxa"/>
            <w:vAlign w:val="center"/>
          </w:tcPr>
          <w:p w14:paraId="70E89179">
            <w:pPr>
              <w:adjustRightInd w:val="0"/>
              <w:snapToGrid w:val="0"/>
              <w:rPr>
                <w:bCs/>
                <w:kern w:val="21"/>
                <w:sz w:val="18"/>
                <w:szCs w:val="18"/>
              </w:rPr>
            </w:pPr>
            <w:r>
              <w:rPr>
                <w:bCs/>
                <w:kern w:val="21"/>
                <w:sz w:val="18"/>
                <w:szCs w:val="18"/>
              </w:rPr>
              <w:t>/</w:t>
            </w:r>
          </w:p>
        </w:tc>
        <w:tc>
          <w:tcPr>
            <w:tcW w:w="1275" w:type="dxa"/>
            <w:vAlign w:val="center"/>
          </w:tcPr>
          <w:p w14:paraId="2521C14D">
            <w:pPr>
              <w:adjustRightInd w:val="0"/>
              <w:snapToGrid w:val="0"/>
              <w:rPr>
                <w:bCs/>
                <w:kern w:val="21"/>
                <w:sz w:val="18"/>
                <w:szCs w:val="18"/>
              </w:rPr>
            </w:pPr>
            <w:r>
              <w:rPr>
                <w:bCs/>
                <w:kern w:val="21"/>
                <w:sz w:val="18"/>
                <w:szCs w:val="18"/>
              </w:rPr>
              <w:t>/</w:t>
            </w:r>
          </w:p>
        </w:tc>
        <w:tc>
          <w:tcPr>
            <w:tcW w:w="1701" w:type="dxa"/>
            <w:vAlign w:val="center"/>
          </w:tcPr>
          <w:p w14:paraId="1B0161A5">
            <w:pPr>
              <w:adjustRightInd w:val="0"/>
              <w:snapToGrid w:val="0"/>
              <w:rPr>
                <w:bCs/>
                <w:kern w:val="21"/>
                <w:sz w:val="18"/>
                <w:szCs w:val="18"/>
              </w:rPr>
            </w:pPr>
            <w:r>
              <w:rPr>
                <w:bCs/>
                <w:kern w:val="21"/>
                <w:sz w:val="18"/>
                <w:szCs w:val="18"/>
              </w:rPr>
              <w:t>/</w:t>
            </w:r>
          </w:p>
        </w:tc>
        <w:tc>
          <w:tcPr>
            <w:tcW w:w="1439" w:type="dxa"/>
            <w:vAlign w:val="center"/>
          </w:tcPr>
          <w:p w14:paraId="1F0BB309">
            <w:pPr>
              <w:adjustRightInd w:val="0"/>
              <w:snapToGrid w:val="0"/>
              <w:rPr>
                <w:bCs/>
                <w:kern w:val="21"/>
                <w:sz w:val="18"/>
                <w:szCs w:val="18"/>
              </w:rPr>
            </w:pPr>
            <w:r>
              <w:rPr>
                <w:bCs/>
                <w:kern w:val="21"/>
                <w:sz w:val="18"/>
                <w:szCs w:val="18"/>
              </w:rPr>
              <w:t>/</w:t>
            </w:r>
          </w:p>
        </w:tc>
      </w:tr>
    </w:tbl>
    <w:p w14:paraId="1944EB51">
      <w:pPr>
        <w:jc w:val="center"/>
        <w:outlineLvl w:val="0"/>
        <w:rPr>
          <w:rFonts w:eastAsia="黑体"/>
          <w:b/>
          <w:bCs/>
          <w:snapToGrid w:val="0"/>
          <w:sz w:val="30"/>
          <w:szCs w:val="30"/>
        </w:rPr>
      </w:pPr>
      <w:r>
        <w:rPr>
          <w:b/>
          <w:bCs/>
          <w:snapToGrid w:val="0"/>
        </w:rPr>
        <w:br w:type="page"/>
      </w:r>
      <w:r>
        <w:rPr>
          <w:b/>
          <w:bCs/>
          <w:snapToGrid w:val="0"/>
          <w:sz w:val="30"/>
          <w:szCs w:val="30"/>
        </w:rPr>
        <w:t>七</w:t>
      </w:r>
      <w:r>
        <w:rPr>
          <w:rFonts w:eastAsia="黑体"/>
          <w:b/>
          <w:bCs/>
          <w:snapToGrid w:val="0"/>
          <w:sz w:val="30"/>
          <w:szCs w:val="30"/>
        </w:rPr>
        <w:t>、结论</w:t>
      </w:r>
    </w:p>
    <w:tbl>
      <w:tblPr>
        <w:tblStyle w:val="47"/>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2B7AE3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87" w:hRule="atLeast"/>
          <w:jc w:val="center"/>
        </w:trPr>
        <w:tc>
          <w:tcPr>
            <w:tcW w:w="8865" w:type="dxa"/>
          </w:tcPr>
          <w:p w14:paraId="04042F03">
            <w:pPr>
              <w:pStyle w:val="18"/>
              <w:adjustRightInd w:val="0"/>
              <w:snapToGrid w:val="0"/>
              <w:spacing w:line="360" w:lineRule="auto"/>
              <w:ind w:firstLine="420" w:firstLineChars="200"/>
              <w:rPr>
                <w:sz w:val="21"/>
                <w:szCs w:val="21"/>
              </w:rPr>
            </w:pPr>
            <w:bookmarkStart w:id="36" w:name="_Hlk171498377"/>
          </w:p>
          <w:p w14:paraId="2F8C3C7D">
            <w:pPr>
              <w:pStyle w:val="18"/>
              <w:adjustRightInd w:val="0"/>
              <w:snapToGrid w:val="0"/>
              <w:spacing w:line="360" w:lineRule="auto"/>
              <w:ind w:firstLine="420" w:firstLineChars="200"/>
              <w:rPr>
                <w:sz w:val="21"/>
                <w:szCs w:val="21"/>
              </w:rPr>
            </w:pPr>
            <w:r>
              <w:rPr>
                <w:sz w:val="21"/>
                <w:szCs w:val="21"/>
              </w:rPr>
              <w:t>本项目为</w:t>
            </w:r>
            <w:r>
              <w:rPr>
                <w:rFonts w:hint="eastAsia"/>
                <w:sz w:val="21"/>
                <w:szCs w:val="21"/>
              </w:rPr>
              <w:t>H</w:t>
            </w:r>
            <w:r>
              <w:rPr>
                <w:sz w:val="21"/>
                <w:szCs w:val="21"/>
              </w:rPr>
              <w:t>PPO项目的配套</w:t>
            </w:r>
            <w:r>
              <w:rPr>
                <w:rFonts w:hint="eastAsia"/>
                <w:sz w:val="21"/>
                <w:szCs w:val="21"/>
              </w:rPr>
              <w:t>管道</w:t>
            </w:r>
            <w:r>
              <w:rPr>
                <w:sz w:val="21"/>
                <w:szCs w:val="21"/>
              </w:rPr>
              <w:t>工程，</w:t>
            </w:r>
            <w:r>
              <w:rPr>
                <w:rFonts w:hint="eastAsia"/>
                <w:sz w:val="21"/>
                <w:szCs w:val="21"/>
              </w:rPr>
              <w:t>将现有输送32碱液至孚宝罐区的（略）管道改用于输送环氧丙烷（PO）并延长管道至孚宝装船码头，配套环氧丙烷装船废气气相输送管道，装船废气属于码头货物装载过程的废气，装载产污环节不属于本项目内容，已在孚宝公司《北部湾港钦州港域金谷港区金鼓江作业区16号、17号泊位扩建工程项目（新增异辛醇、丙烯酸异辛酯、环氧丙烷装卸设施）环境影响报告书》中进行了分析；另外新建一根小管径（略）的32碱液输送管道至孚宝罐区</w:t>
            </w:r>
            <w:r>
              <w:rPr>
                <w:sz w:val="21"/>
                <w:szCs w:val="21"/>
              </w:rPr>
              <w:t>。工程对外环境的影响主要体现在施工期，建设单位应严格执行环保各项规定，认真落实各项污染防治措施以及本报告提出的措施和建议，将工程对环境的影响降低到最低程度。运营期按评价提出的风险防范措施实施后，环境风险可控。因此，从环境保护角度分析，本项目建设是可行的。</w:t>
            </w:r>
          </w:p>
          <w:bookmarkEnd w:id="36"/>
          <w:p w14:paraId="31F95C4E">
            <w:pPr>
              <w:adjustRightInd w:val="0"/>
              <w:snapToGrid w:val="0"/>
              <w:spacing w:line="360" w:lineRule="auto"/>
              <w:rPr>
                <w:szCs w:val="21"/>
              </w:rPr>
            </w:pPr>
          </w:p>
          <w:p w14:paraId="4656EE75">
            <w:pPr>
              <w:adjustRightInd w:val="0"/>
              <w:snapToGrid w:val="0"/>
              <w:spacing w:line="360" w:lineRule="auto"/>
              <w:ind w:firstLine="420" w:firstLineChars="200"/>
              <w:rPr>
                <w:szCs w:val="21"/>
              </w:rPr>
            </w:pPr>
          </w:p>
          <w:p w14:paraId="1006DB58">
            <w:pPr>
              <w:adjustRightInd w:val="0"/>
              <w:snapToGrid w:val="0"/>
              <w:spacing w:line="360" w:lineRule="auto"/>
              <w:ind w:firstLine="420" w:firstLineChars="200"/>
              <w:rPr>
                <w:szCs w:val="21"/>
              </w:rPr>
            </w:pPr>
          </w:p>
          <w:p w14:paraId="72197477">
            <w:pPr>
              <w:adjustRightInd w:val="0"/>
              <w:snapToGrid w:val="0"/>
              <w:spacing w:line="360" w:lineRule="auto"/>
              <w:ind w:firstLine="420" w:firstLineChars="200"/>
              <w:rPr>
                <w:szCs w:val="21"/>
              </w:rPr>
            </w:pPr>
          </w:p>
          <w:p w14:paraId="5595ED98">
            <w:pPr>
              <w:adjustRightInd w:val="0"/>
              <w:snapToGrid w:val="0"/>
              <w:spacing w:line="360" w:lineRule="auto"/>
              <w:ind w:firstLine="420" w:firstLineChars="200"/>
              <w:rPr>
                <w:szCs w:val="21"/>
              </w:rPr>
            </w:pPr>
          </w:p>
          <w:p w14:paraId="73C8BD80">
            <w:pPr>
              <w:adjustRightInd w:val="0"/>
              <w:snapToGrid w:val="0"/>
              <w:spacing w:line="360" w:lineRule="auto"/>
              <w:ind w:firstLine="420" w:firstLineChars="200"/>
              <w:rPr>
                <w:szCs w:val="21"/>
              </w:rPr>
            </w:pPr>
          </w:p>
          <w:p w14:paraId="771ADD2B">
            <w:pPr>
              <w:adjustRightInd w:val="0"/>
              <w:snapToGrid w:val="0"/>
              <w:spacing w:line="360" w:lineRule="auto"/>
              <w:ind w:firstLine="420" w:firstLineChars="200"/>
              <w:rPr>
                <w:szCs w:val="21"/>
              </w:rPr>
            </w:pPr>
          </w:p>
          <w:p w14:paraId="5CA3BC9F">
            <w:pPr>
              <w:adjustRightInd w:val="0"/>
              <w:snapToGrid w:val="0"/>
              <w:spacing w:line="360" w:lineRule="auto"/>
              <w:ind w:firstLine="420" w:firstLineChars="200"/>
              <w:rPr>
                <w:szCs w:val="21"/>
              </w:rPr>
            </w:pPr>
          </w:p>
          <w:p w14:paraId="1087FF4C">
            <w:pPr>
              <w:adjustRightInd w:val="0"/>
              <w:snapToGrid w:val="0"/>
              <w:spacing w:line="360" w:lineRule="auto"/>
              <w:ind w:firstLine="420" w:firstLineChars="200"/>
              <w:rPr>
                <w:szCs w:val="21"/>
              </w:rPr>
            </w:pPr>
          </w:p>
          <w:p w14:paraId="4C59D0CA">
            <w:pPr>
              <w:adjustRightInd w:val="0"/>
              <w:snapToGrid w:val="0"/>
              <w:spacing w:line="360" w:lineRule="auto"/>
              <w:ind w:firstLine="420" w:firstLineChars="200"/>
              <w:rPr>
                <w:szCs w:val="21"/>
              </w:rPr>
            </w:pPr>
          </w:p>
          <w:p w14:paraId="2CABA87B">
            <w:pPr>
              <w:adjustRightInd w:val="0"/>
              <w:snapToGrid w:val="0"/>
              <w:spacing w:line="360" w:lineRule="auto"/>
              <w:ind w:firstLine="420" w:firstLineChars="200"/>
              <w:rPr>
                <w:szCs w:val="21"/>
              </w:rPr>
            </w:pPr>
          </w:p>
          <w:p w14:paraId="506B3B04">
            <w:pPr>
              <w:adjustRightInd w:val="0"/>
              <w:snapToGrid w:val="0"/>
              <w:spacing w:line="360" w:lineRule="auto"/>
              <w:ind w:firstLine="420" w:firstLineChars="200"/>
              <w:rPr>
                <w:szCs w:val="21"/>
              </w:rPr>
            </w:pPr>
          </w:p>
          <w:p w14:paraId="3CC3FB78">
            <w:pPr>
              <w:adjustRightInd w:val="0"/>
              <w:snapToGrid w:val="0"/>
              <w:spacing w:line="360" w:lineRule="auto"/>
              <w:ind w:firstLine="420" w:firstLineChars="200"/>
              <w:rPr>
                <w:szCs w:val="21"/>
              </w:rPr>
            </w:pPr>
          </w:p>
          <w:p w14:paraId="4592FD77">
            <w:pPr>
              <w:adjustRightInd w:val="0"/>
              <w:snapToGrid w:val="0"/>
              <w:spacing w:line="360" w:lineRule="auto"/>
              <w:ind w:firstLine="420" w:firstLineChars="200"/>
              <w:rPr>
                <w:szCs w:val="21"/>
              </w:rPr>
            </w:pPr>
          </w:p>
          <w:p w14:paraId="33129406">
            <w:pPr>
              <w:adjustRightInd w:val="0"/>
              <w:snapToGrid w:val="0"/>
              <w:spacing w:line="360" w:lineRule="auto"/>
              <w:ind w:firstLine="420" w:firstLineChars="200"/>
              <w:rPr>
                <w:szCs w:val="21"/>
              </w:rPr>
            </w:pPr>
          </w:p>
          <w:p w14:paraId="6AC58331">
            <w:pPr>
              <w:adjustRightInd w:val="0"/>
              <w:snapToGrid w:val="0"/>
              <w:spacing w:line="360" w:lineRule="auto"/>
              <w:ind w:firstLine="420" w:firstLineChars="200"/>
              <w:rPr>
                <w:szCs w:val="21"/>
              </w:rPr>
            </w:pPr>
          </w:p>
          <w:p w14:paraId="3646E6E9">
            <w:pPr>
              <w:adjustRightInd w:val="0"/>
              <w:snapToGrid w:val="0"/>
              <w:spacing w:line="360" w:lineRule="auto"/>
            </w:pPr>
          </w:p>
          <w:p w14:paraId="59155913">
            <w:pPr>
              <w:adjustRightInd w:val="0"/>
              <w:snapToGrid w:val="0"/>
              <w:spacing w:line="360" w:lineRule="auto"/>
              <w:rPr>
                <w:szCs w:val="21"/>
              </w:rPr>
            </w:pPr>
          </w:p>
          <w:p w14:paraId="23072557">
            <w:pPr>
              <w:adjustRightInd w:val="0"/>
              <w:snapToGrid w:val="0"/>
              <w:spacing w:line="360" w:lineRule="auto"/>
              <w:rPr>
                <w:szCs w:val="21"/>
              </w:rPr>
            </w:pPr>
          </w:p>
          <w:p w14:paraId="6430429C">
            <w:pPr>
              <w:adjustRightInd w:val="0"/>
              <w:snapToGrid w:val="0"/>
              <w:spacing w:line="360" w:lineRule="auto"/>
              <w:rPr>
                <w:szCs w:val="21"/>
              </w:rPr>
            </w:pPr>
          </w:p>
          <w:p w14:paraId="2A7849DE">
            <w:pPr>
              <w:adjustRightInd w:val="0"/>
              <w:snapToGrid w:val="0"/>
              <w:spacing w:line="360" w:lineRule="auto"/>
              <w:rPr>
                <w:szCs w:val="21"/>
              </w:rPr>
            </w:pPr>
          </w:p>
          <w:p w14:paraId="63B69267">
            <w:pPr>
              <w:spacing w:line="360" w:lineRule="auto"/>
              <w:rPr>
                <w:sz w:val="24"/>
              </w:rPr>
            </w:pPr>
          </w:p>
          <w:p w14:paraId="6E1B6191">
            <w:pPr>
              <w:spacing w:line="360" w:lineRule="auto"/>
              <w:rPr>
                <w:sz w:val="24"/>
              </w:rPr>
            </w:pPr>
          </w:p>
        </w:tc>
      </w:tr>
    </w:tbl>
    <w:p w14:paraId="2487A6E3">
      <w:pPr>
        <w:adjustRightInd w:val="0"/>
        <w:snapToGrid w:val="0"/>
        <w:jc w:val="left"/>
        <w:rPr>
          <w:b/>
          <w:bCs/>
          <w:szCs w:val="21"/>
        </w:rPr>
        <w:sectPr>
          <w:pgSz w:w="11906" w:h="16838"/>
          <w:pgMar w:top="1701" w:right="1531" w:bottom="1701" w:left="1531" w:header="851" w:footer="851" w:gutter="0"/>
          <w:cols w:space="720" w:num="1"/>
          <w:docGrid w:linePitch="312" w:charSpace="0"/>
        </w:sectPr>
      </w:pPr>
    </w:p>
    <w:p w14:paraId="57115ECC">
      <w:pPr>
        <w:adjustRightInd w:val="0"/>
        <w:snapToGrid w:val="0"/>
        <w:spacing w:line="360" w:lineRule="auto"/>
        <w:jc w:val="left"/>
        <w:rPr>
          <w:b/>
          <w:sz w:val="44"/>
          <w:szCs w:val="44"/>
        </w:rPr>
      </w:pPr>
      <w:r>
        <w:rPr>
          <w:rFonts w:hint="eastAsia"/>
          <w:b/>
          <w:sz w:val="44"/>
          <w:szCs w:val="44"/>
        </w:rPr>
        <w:t>附件</w:t>
      </w:r>
    </w:p>
    <w:p w14:paraId="506E96F8">
      <w:pPr>
        <w:adjustRightInd w:val="0"/>
        <w:snapToGrid w:val="0"/>
        <w:spacing w:line="360" w:lineRule="auto"/>
        <w:jc w:val="center"/>
        <w:rPr>
          <w:b/>
          <w:sz w:val="44"/>
          <w:szCs w:val="44"/>
        </w:rPr>
      </w:pPr>
    </w:p>
    <w:p w14:paraId="3DA28049">
      <w:pPr>
        <w:adjustRightInd w:val="0"/>
        <w:snapToGrid w:val="0"/>
        <w:spacing w:line="360" w:lineRule="auto"/>
        <w:jc w:val="center"/>
        <w:rPr>
          <w:b/>
          <w:sz w:val="52"/>
          <w:szCs w:val="52"/>
        </w:rPr>
      </w:pPr>
    </w:p>
    <w:p w14:paraId="1E204258">
      <w:pPr>
        <w:adjustRightInd w:val="0"/>
        <w:snapToGrid w:val="0"/>
        <w:spacing w:line="360" w:lineRule="auto"/>
        <w:jc w:val="center"/>
        <w:rPr>
          <w:b/>
          <w:sz w:val="44"/>
          <w:szCs w:val="44"/>
        </w:rPr>
      </w:pPr>
      <w:r>
        <w:rPr>
          <w:rFonts w:hint="eastAsia"/>
          <w:b/>
          <w:sz w:val="44"/>
          <w:szCs w:val="44"/>
        </w:rPr>
        <w:t>华谊钦州化工新材料一体化基地三期双氧水法环氧丙烷（HPPO）及聚醚多元醇一体化项目环氧丙烷管线项目</w:t>
      </w:r>
    </w:p>
    <w:p w14:paraId="569DEAEE">
      <w:pPr>
        <w:tabs>
          <w:tab w:val="left" w:pos="495"/>
        </w:tabs>
        <w:spacing w:line="360" w:lineRule="auto"/>
        <w:jc w:val="center"/>
        <w:outlineLvl w:val="1"/>
        <w:rPr>
          <w:rFonts w:ascii="黑体" w:hAnsi="黑体" w:eastAsia="黑体"/>
          <w:b/>
          <w:sz w:val="44"/>
          <w:szCs w:val="44"/>
        </w:rPr>
      </w:pPr>
      <w:r>
        <w:rPr>
          <w:rFonts w:ascii="黑体" w:hAnsi="黑体" w:eastAsia="黑体"/>
          <w:b/>
          <w:sz w:val="44"/>
          <w:szCs w:val="44"/>
        </w:rPr>
        <w:t>环境风险专项评价</w:t>
      </w:r>
    </w:p>
    <w:p w14:paraId="034A98D0">
      <w:pPr>
        <w:adjustRightInd w:val="0"/>
        <w:snapToGrid w:val="0"/>
        <w:spacing w:line="360" w:lineRule="auto"/>
        <w:jc w:val="center"/>
        <w:rPr>
          <w:b/>
          <w:sz w:val="44"/>
          <w:szCs w:val="44"/>
        </w:rPr>
      </w:pPr>
    </w:p>
    <w:p w14:paraId="5FD509B3">
      <w:pPr>
        <w:adjustRightInd w:val="0"/>
        <w:snapToGrid w:val="0"/>
        <w:spacing w:line="360" w:lineRule="auto"/>
        <w:jc w:val="center"/>
        <w:rPr>
          <w:b/>
          <w:sz w:val="44"/>
          <w:szCs w:val="44"/>
        </w:rPr>
      </w:pPr>
    </w:p>
    <w:p w14:paraId="0AE20355">
      <w:pPr>
        <w:adjustRightInd w:val="0"/>
        <w:snapToGrid w:val="0"/>
        <w:spacing w:line="360" w:lineRule="auto"/>
        <w:jc w:val="center"/>
        <w:rPr>
          <w:b/>
          <w:sz w:val="44"/>
          <w:szCs w:val="44"/>
        </w:rPr>
      </w:pPr>
    </w:p>
    <w:p w14:paraId="1BA67C31">
      <w:pPr>
        <w:adjustRightInd w:val="0"/>
        <w:snapToGrid w:val="0"/>
        <w:spacing w:line="360" w:lineRule="auto"/>
        <w:jc w:val="center"/>
        <w:rPr>
          <w:b/>
          <w:sz w:val="44"/>
          <w:szCs w:val="44"/>
        </w:rPr>
      </w:pPr>
    </w:p>
    <w:p w14:paraId="5CF73300">
      <w:pPr>
        <w:adjustRightInd w:val="0"/>
        <w:snapToGrid w:val="0"/>
        <w:spacing w:line="360" w:lineRule="auto"/>
        <w:jc w:val="center"/>
        <w:rPr>
          <w:b/>
          <w:sz w:val="44"/>
          <w:szCs w:val="44"/>
        </w:rPr>
      </w:pPr>
    </w:p>
    <w:p w14:paraId="39432731">
      <w:pPr>
        <w:adjustRightInd w:val="0"/>
        <w:snapToGrid w:val="0"/>
        <w:spacing w:line="360" w:lineRule="auto"/>
        <w:jc w:val="center"/>
        <w:rPr>
          <w:rFonts w:ascii="黑体" w:hAnsi="黑体" w:eastAsia="黑体"/>
          <w:sz w:val="30"/>
          <w:szCs w:val="30"/>
        </w:rPr>
      </w:pPr>
    </w:p>
    <w:p w14:paraId="60435931">
      <w:pPr>
        <w:adjustRightInd w:val="0"/>
        <w:snapToGrid w:val="0"/>
        <w:spacing w:line="360" w:lineRule="auto"/>
        <w:jc w:val="center"/>
        <w:rPr>
          <w:rFonts w:ascii="黑体" w:hAnsi="黑体" w:eastAsia="黑体"/>
          <w:b/>
          <w:sz w:val="30"/>
          <w:szCs w:val="30"/>
        </w:rPr>
      </w:pPr>
    </w:p>
    <w:p w14:paraId="12C19734">
      <w:pPr>
        <w:adjustRightInd w:val="0"/>
        <w:snapToGrid w:val="0"/>
        <w:spacing w:line="360" w:lineRule="auto"/>
        <w:jc w:val="center"/>
        <w:rPr>
          <w:rFonts w:ascii="黑体" w:hAnsi="黑体" w:eastAsia="黑体"/>
          <w:b/>
          <w:sz w:val="30"/>
          <w:szCs w:val="30"/>
        </w:rPr>
      </w:pPr>
    </w:p>
    <w:p w14:paraId="27D256AC">
      <w:pPr>
        <w:tabs>
          <w:tab w:val="left" w:pos="495"/>
        </w:tabs>
        <w:spacing w:line="360" w:lineRule="auto"/>
        <w:ind w:firstLine="422" w:firstLineChars="200"/>
        <w:jc w:val="center"/>
        <w:outlineLvl w:val="1"/>
        <w:rPr>
          <w:b/>
          <w:szCs w:val="21"/>
        </w:rPr>
        <w:sectPr>
          <w:footerReference r:id="rId5" w:type="default"/>
          <w:pgSz w:w="11906" w:h="16838"/>
          <w:pgMar w:top="1701" w:right="1531" w:bottom="1701" w:left="1531" w:header="851" w:footer="851" w:gutter="0"/>
          <w:pgNumType w:start="1"/>
          <w:cols w:space="720" w:num="1"/>
          <w:docGrid w:linePitch="312" w:charSpace="0"/>
        </w:sectPr>
      </w:pPr>
    </w:p>
    <w:p w14:paraId="4B53C17A">
      <w:pPr>
        <w:pStyle w:val="3"/>
        <w:rPr>
          <w:color w:val="auto"/>
        </w:rPr>
      </w:pPr>
      <w:r>
        <w:rPr>
          <w:rFonts w:hint="eastAsia"/>
          <w:color w:val="auto"/>
        </w:rPr>
        <w:t>概述</w:t>
      </w:r>
    </w:p>
    <w:p w14:paraId="6732399D">
      <w:pPr>
        <w:pStyle w:val="4"/>
      </w:pPr>
      <w:r>
        <w:rPr>
          <w:rFonts w:hint="eastAsia"/>
        </w:rPr>
        <w:t xml:space="preserve"> 专项由来</w:t>
      </w:r>
    </w:p>
    <w:p w14:paraId="0CD92324">
      <w:pPr>
        <w:pStyle w:val="58"/>
        <w:ind w:firstLine="420" w:firstLineChars="200"/>
        <w:jc w:val="both"/>
        <w:rPr>
          <w:sz w:val="21"/>
          <w:szCs w:val="21"/>
        </w:rPr>
      </w:pPr>
      <w:r>
        <w:rPr>
          <w:rFonts w:hint="eastAsia"/>
          <w:sz w:val="21"/>
          <w:szCs w:val="21"/>
        </w:rPr>
        <w:t>本项目为厂外危险化学品输送管线建设，根据《建设项目环境影响报告表编制技术指南（生态影响类）（试行）》表1专项评价设置原则表，危险化学品输送管线（不含企业厂区内管线）需编制环境风险专项。本项目应当开展环境风险专项评价。</w:t>
      </w:r>
    </w:p>
    <w:p w14:paraId="0125CD29">
      <w:pPr>
        <w:pStyle w:val="58"/>
        <w:ind w:firstLine="420" w:firstLineChars="200"/>
        <w:jc w:val="both"/>
        <w:rPr>
          <w:sz w:val="24"/>
          <w:szCs w:val="30"/>
        </w:rPr>
      </w:pPr>
      <w:r>
        <w:rPr>
          <w:rFonts w:hint="eastAsia"/>
          <w:sz w:val="21"/>
          <w:szCs w:val="21"/>
        </w:rPr>
        <w:t>根据《建设项目环境风险评价技术导则》（HJ169-2018）的相关要求，编制《华谊钦州化工新材料一体化基地三期双氧水法环氧丙烷（HPPO）及聚醚多元醇一体化项目环氧丙烷管线环境风险专项评价》报告。</w:t>
      </w:r>
    </w:p>
    <w:p w14:paraId="223C5066">
      <w:pPr>
        <w:pStyle w:val="4"/>
      </w:pPr>
      <w:r>
        <w:rPr>
          <w:rFonts w:hint="eastAsia"/>
        </w:rPr>
        <w:t xml:space="preserve"> 评价目的和重点</w:t>
      </w:r>
    </w:p>
    <w:p w14:paraId="7EE51CDD">
      <w:pPr>
        <w:pStyle w:val="58"/>
        <w:ind w:firstLine="420" w:firstLineChars="200"/>
        <w:jc w:val="both"/>
        <w:rPr>
          <w:sz w:val="21"/>
          <w:szCs w:val="21"/>
        </w:rPr>
      </w:pPr>
      <w:r>
        <w:rPr>
          <w:rFonts w:hint="eastAsia"/>
          <w:sz w:val="21"/>
          <w:szCs w:val="21"/>
        </w:rPr>
        <w:t>环境风险评价的目的是分析和预测建设项目存在的潜在危险、有害因素。通过对项目建设和运行期间可能发生的突发性事件或事故（一般不包括人为破坏及自然灾害）所造成的人身安全与环境影响和损害程度进行分析，提出合理可行的风险防范、应急与减缓措施等，以使建设项目环境风险影响水平达到可接受的程度。</w:t>
      </w:r>
    </w:p>
    <w:p w14:paraId="36913E63">
      <w:pPr>
        <w:pStyle w:val="4"/>
      </w:pPr>
      <w:r>
        <w:rPr>
          <w:rFonts w:hint="eastAsia"/>
        </w:rPr>
        <w:t xml:space="preserve"> 评价程序</w:t>
      </w:r>
    </w:p>
    <w:p w14:paraId="7D133401">
      <w:pPr>
        <w:pStyle w:val="58"/>
        <w:ind w:firstLine="420" w:firstLineChars="200"/>
        <w:jc w:val="both"/>
        <w:rPr>
          <w:sz w:val="21"/>
          <w:szCs w:val="21"/>
        </w:rPr>
      </w:pPr>
      <w:r>
        <w:rPr>
          <w:rFonts w:hint="eastAsia"/>
          <w:sz w:val="21"/>
          <w:szCs w:val="21"/>
        </w:rPr>
        <w:t>根据《建设项目环境风险评价技术导则》（HJ169-2018），项目环境风险专项评价工程程序见下图。</w:t>
      </w:r>
    </w:p>
    <w:p w14:paraId="64BEF49C">
      <w:pPr>
        <w:pStyle w:val="58"/>
        <w:keepNext/>
        <w:jc w:val="center"/>
      </w:pPr>
      <w:r>
        <w:rPr>
          <w:snapToGrid/>
        </w:rPr>
        <w:drawing>
          <wp:inline distT="0" distB="0" distL="0" distR="0">
            <wp:extent cx="3952875" cy="3879850"/>
            <wp:effectExtent l="0" t="0" r="9525" b="635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956555" cy="3883415"/>
                    </a:xfrm>
                    <a:prstGeom prst="rect">
                      <a:avLst/>
                    </a:prstGeom>
                    <a:noFill/>
                    <a:ln>
                      <a:noFill/>
                    </a:ln>
                  </pic:spPr>
                </pic:pic>
              </a:graphicData>
            </a:graphic>
          </wp:inline>
        </w:drawing>
      </w:r>
    </w:p>
    <w:p w14:paraId="0CBAF465">
      <w:pPr>
        <w:pStyle w:val="15"/>
        <w:ind w:left="2940" w:firstLine="422"/>
        <w:rPr>
          <w:rFonts w:ascii="Times New Roman" w:hAnsi="Times New Roman" w:eastAsia="宋体"/>
          <w:b/>
          <w:sz w:val="21"/>
          <w:szCs w:val="21"/>
        </w:rPr>
      </w:pPr>
      <w:r>
        <w:rPr>
          <w:rFonts w:hint="eastAsia" w:ascii="Times New Roman" w:hAnsi="Times New Roman" w:eastAsia="宋体"/>
          <w:b/>
          <w:sz w:val="21"/>
          <w:szCs w:val="21"/>
        </w:rPr>
        <w:t xml:space="preserve">图 </w:t>
      </w:r>
      <w:r>
        <w:rPr>
          <w:rFonts w:ascii="Times New Roman" w:hAnsi="Times New Roman" w:eastAsia="宋体"/>
          <w:b/>
          <w:sz w:val="21"/>
          <w:szCs w:val="21"/>
        </w:rPr>
        <w:fldChar w:fldCharType="begin"/>
      </w:r>
      <w:r>
        <w:rPr>
          <w:rFonts w:ascii="Times New Roman" w:hAnsi="Times New Roman" w:eastAsia="宋体"/>
          <w:b/>
          <w:sz w:val="21"/>
          <w:szCs w:val="21"/>
        </w:rPr>
        <w:instrText xml:space="preserve"> </w:instrText>
      </w:r>
      <w:r>
        <w:rPr>
          <w:rFonts w:hint="eastAsia" w:ascii="Times New Roman" w:hAnsi="Times New Roman" w:eastAsia="宋体"/>
          <w:b/>
          <w:sz w:val="21"/>
          <w:szCs w:val="21"/>
        </w:rPr>
        <w:instrText xml:space="preserve">SEQ 图 \* ARABIC</w:instrText>
      </w:r>
      <w:r>
        <w:rPr>
          <w:rFonts w:ascii="Times New Roman" w:hAnsi="Times New Roman" w:eastAsia="宋体"/>
          <w:b/>
          <w:sz w:val="21"/>
          <w:szCs w:val="21"/>
        </w:rPr>
        <w:instrText xml:space="preserve"> </w:instrText>
      </w:r>
      <w:r>
        <w:rPr>
          <w:rFonts w:ascii="Times New Roman" w:hAnsi="Times New Roman" w:eastAsia="宋体"/>
          <w:b/>
          <w:sz w:val="21"/>
          <w:szCs w:val="21"/>
        </w:rPr>
        <w:fldChar w:fldCharType="separate"/>
      </w:r>
      <w:r>
        <w:rPr>
          <w:rFonts w:ascii="Times New Roman" w:hAnsi="Times New Roman" w:eastAsia="宋体"/>
          <w:b/>
          <w:sz w:val="21"/>
          <w:szCs w:val="21"/>
        </w:rPr>
        <w:t>3</w:t>
      </w:r>
      <w:r>
        <w:rPr>
          <w:rFonts w:ascii="Times New Roman" w:hAnsi="Times New Roman" w:eastAsia="宋体"/>
          <w:b/>
          <w:sz w:val="21"/>
          <w:szCs w:val="21"/>
        </w:rPr>
        <w:fldChar w:fldCharType="end"/>
      </w:r>
      <w:r>
        <w:rPr>
          <w:rFonts w:ascii="Times New Roman" w:hAnsi="Times New Roman" w:eastAsia="宋体"/>
          <w:b/>
          <w:sz w:val="21"/>
          <w:szCs w:val="21"/>
        </w:rPr>
        <w:t xml:space="preserve"> </w:t>
      </w:r>
      <w:r>
        <w:rPr>
          <w:rFonts w:hint="eastAsia" w:ascii="Times New Roman" w:hAnsi="Times New Roman" w:eastAsia="宋体"/>
          <w:b/>
          <w:sz w:val="21"/>
          <w:szCs w:val="21"/>
        </w:rPr>
        <w:t>环境风险评价工作程序</w:t>
      </w:r>
    </w:p>
    <w:p w14:paraId="7B3E737F">
      <w:pPr>
        <w:pStyle w:val="58"/>
        <w:jc w:val="center"/>
        <w:rPr>
          <w:sz w:val="24"/>
          <w:szCs w:val="30"/>
        </w:rPr>
      </w:pPr>
    </w:p>
    <w:p w14:paraId="25E1C0CE">
      <w:pPr>
        <w:pStyle w:val="3"/>
        <w:rPr>
          <w:color w:val="auto"/>
        </w:rPr>
      </w:pPr>
      <w:r>
        <w:rPr>
          <w:rFonts w:hint="eastAsia"/>
          <w:color w:val="auto"/>
        </w:rPr>
        <w:t>现有工程环境风险回顾</w:t>
      </w:r>
    </w:p>
    <w:p w14:paraId="60AE6771">
      <w:pPr>
        <w:pStyle w:val="58"/>
        <w:ind w:firstLine="420" w:firstLineChars="200"/>
        <w:jc w:val="both"/>
        <w:rPr>
          <w:sz w:val="21"/>
          <w:szCs w:val="21"/>
        </w:rPr>
      </w:pPr>
      <w:r>
        <w:rPr>
          <w:rFonts w:hint="eastAsia"/>
          <w:sz w:val="21"/>
          <w:szCs w:val="21"/>
        </w:rPr>
        <w:t>企业目前仅《华谊钦州化工新材料一体化基地30万吨/年烧碱、40万吨/年聚氯乙烯项目》已完成验收，其他项目目前正处于建设中。</w:t>
      </w:r>
    </w:p>
    <w:p w14:paraId="1DC33444">
      <w:pPr>
        <w:pStyle w:val="4"/>
      </w:pPr>
      <w:r>
        <w:rPr>
          <w:rFonts w:hint="eastAsia"/>
        </w:rPr>
        <w:tab/>
      </w:r>
      <w:r>
        <w:rPr>
          <w:rFonts w:hint="eastAsia"/>
        </w:rPr>
        <w:t>现有工程的行业、工艺和化学品情况</w:t>
      </w:r>
    </w:p>
    <w:p w14:paraId="64B8E2DA">
      <w:pPr>
        <w:pStyle w:val="5"/>
      </w:pPr>
      <w:r>
        <w:rPr>
          <w:rFonts w:hint="eastAsia"/>
        </w:rPr>
        <w:tab/>
      </w:r>
      <w:r>
        <w:rPr>
          <w:rFonts w:hint="eastAsia"/>
        </w:rPr>
        <w:t>现有工程概述及生产工艺特点</w:t>
      </w:r>
    </w:p>
    <w:p w14:paraId="23E3B058">
      <w:pPr>
        <w:pStyle w:val="58"/>
        <w:ind w:firstLine="420" w:firstLineChars="200"/>
        <w:jc w:val="both"/>
        <w:rPr>
          <w:sz w:val="21"/>
          <w:szCs w:val="21"/>
        </w:rPr>
      </w:pPr>
      <w:r>
        <w:rPr>
          <w:rFonts w:hint="eastAsia"/>
          <w:sz w:val="21"/>
          <w:szCs w:val="21"/>
        </w:rPr>
        <w:t>现有项目主要从事烧碱、氯乙烯、聚氯乙烯、双氧水、环氧丙烷、聚醚多元醇、聚合物多元醇等的生产，属于化工行业；目前已建成装置主要有1条离子膜电解条烧碱生产工艺线，2条氯乙烯（VCM）生产工艺线，2条聚氯乙烯（PVC）生产工艺线，1套硫酸储罐区，1套氯乙烯储罐区，1套二氯乙烷储罐区，1套液氯储罐区，1套盐酸储罐区等，其他装置目前正在建设中。上述各装置均为独立的生产区域。</w:t>
      </w:r>
    </w:p>
    <w:p w14:paraId="70F0F010">
      <w:pPr>
        <w:pStyle w:val="58"/>
        <w:ind w:firstLine="420" w:firstLineChars="200"/>
        <w:rPr>
          <w:sz w:val="21"/>
          <w:szCs w:val="21"/>
        </w:rPr>
      </w:pPr>
      <w:r>
        <w:rPr>
          <w:rFonts w:hint="eastAsia"/>
          <w:sz w:val="21"/>
          <w:szCs w:val="21"/>
        </w:rPr>
        <w:t>对照《建项项目环境风险评价技术导则》（HJ169-2018，以下简称“风险导则”）附录C表6.1中“石化、化工”行业范围，企业的生产工艺情况为：</w:t>
      </w:r>
    </w:p>
    <w:p w14:paraId="66369CAE">
      <w:pPr>
        <w:pStyle w:val="58"/>
        <w:ind w:firstLine="420" w:firstLineChars="200"/>
        <w:jc w:val="both"/>
        <w:rPr>
          <w:sz w:val="21"/>
          <w:szCs w:val="21"/>
        </w:rPr>
      </w:pPr>
      <w:r>
        <w:rPr>
          <w:rFonts w:hint="eastAsia"/>
          <w:sz w:val="21"/>
          <w:szCs w:val="21"/>
        </w:rPr>
        <w:t>烧碱生产线涉及电解工艺，氯乙烯生产线涉及氯化工艺、裂解工艺、加氢工艺，聚合生产线涉及聚合工艺；H</w:t>
      </w:r>
      <w:r>
        <w:rPr>
          <w:sz w:val="21"/>
          <w:szCs w:val="21"/>
        </w:rPr>
        <w:t>P</w:t>
      </w:r>
      <w:r>
        <w:rPr>
          <w:rFonts w:hint="eastAsia"/>
          <w:sz w:val="21"/>
          <w:szCs w:val="21"/>
        </w:rPr>
        <w:t>装置涉及加氢工艺和过氧化工艺；PO装置涉及氧化和加氢工艺；PPG装置涉及聚合工艺；POP装置涉及聚合工艺。</w:t>
      </w:r>
    </w:p>
    <w:p w14:paraId="5825BD9D">
      <w:pPr>
        <w:pStyle w:val="58"/>
        <w:ind w:firstLine="420" w:firstLineChars="200"/>
        <w:rPr>
          <w:sz w:val="21"/>
          <w:szCs w:val="21"/>
        </w:rPr>
      </w:pPr>
      <w:r>
        <w:rPr>
          <w:rFonts w:hint="eastAsia"/>
          <w:sz w:val="21"/>
          <w:szCs w:val="21"/>
        </w:rPr>
        <w:t>涉及危险物质储存罐区；</w:t>
      </w:r>
    </w:p>
    <w:p w14:paraId="3AE81A49">
      <w:pPr>
        <w:pStyle w:val="58"/>
        <w:ind w:firstLine="420" w:firstLineChars="200"/>
        <w:rPr>
          <w:sz w:val="21"/>
          <w:szCs w:val="21"/>
        </w:rPr>
      </w:pPr>
      <w:r>
        <w:rPr>
          <w:rFonts w:hint="eastAsia"/>
          <w:sz w:val="21"/>
          <w:szCs w:val="21"/>
        </w:rPr>
        <w:t>现有工程不涉及生产工艺温度≥300℃的高温工序，压力容器的设计压力（p）≥10.0MPa高压工序的生产过程；</w:t>
      </w:r>
    </w:p>
    <w:p w14:paraId="75452BB9">
      <w:pPr>
        <w:pStyle w:val="58"/>
        <w:ind w:firstLine="420" w:firstLineChars="200"/>
        <w:jc w:val="both"/>
        <w:rPr>
          <w:sz w:val="21"/>
          <w:szCs w:val="21"/>
        </w:rPr>
      </w:pPr>
      <w:r>
        <w:rPr>
          <w:rFonts w:hint="eastAsia"/>
          <w:sz w:val="21"/>
          <w:szCs w:val="21"/>
        </w:rPr>
        <w:t>不涉及无机酸制酸工艺、焦化工艺。</w:t>
      </w:r>
    </w:p>
    <w:p w14:paraId="79AB43CD">
      <w:pPr>
        <w:pStyle w:val="5"/>
      </w:pPr>
      <w:r>
        <w:rPr>
          <w:rFonts w:hint="eastAsia"/>
        </w:rPr>
        <w:t>化学品使用情况</w:t>
      </w:r>
    </w:p>
    <w:p w14:paraId="3A550962">
      <w:pPr>
        <w:pStyle w:val="58"/>
        <w:ind w:firstLine="420" w:firstLineChars="200"/>
        <w:jc w:val="both"/>
        <w:rPr>
          <w:sz w:val="21"/>
          <w:szCs w:val="21"/>
        </w:rPr>
      </w:pPr>
      <w:r>
        <w:rPr>
          <w:rFonts w:hint="eastAsia"/>
          <w:sz w:val="21"/>
          <w:szCs w:val="21"/>
        </w:rPr>
        <w:t>企业已建成的各装置批复产能为：烧碱装置30万吨/年，VCM装置40万吨/年，PVC装置40万吨/年。各装置涉及的主要化学品情况见下表。</w:t>
      </w:r>
    </w:p>
    <w:p w14:paraId="6B55BC75">
      <w:pPr>
        <w:pStyle w:val="15"/>
        <w:keepNext/>
        <w:adjustRightInd w:val="0"/>
        <w:snapToGrid w:val="0"/>
        <w:ind w:left="2940" w:firstLine="422"/>
      </w:pPr>
      <w:r>
        <w:rPr>
          <w:rFonts w:hint="eastAsia" w:ascii="Times New Roman" w:hAnsi="Times New Roman" w:eastAsia="宋体"/>
          <w:b/>
          <w:sz w:val="21"/>
        </w:rPr>
        <w:t xml:space="preserve">表 </w:t>
      </w:r>
      <w:r>
        <w:rPr>
          <w:rFonts w:ascii="Times New Roman" w:hAnsi="Times New Roman" w:eastAsia="宋体"/>
          <w:b/>
          <w:sz w:val="21"/>
        </w:rPr>
        <w:fldChar w:fldCharType="begin"/>
      </w:r>
      <w:r>
        <w:rPr>
          <w:rFonts w:ascii="Times New Roman" w:hAnsi="Times New Roman" w:eastAsia="宋体"/>
          <w:b/>
          <w:sz w:val="21"/>
        </w:rPr>
        <w:instrText xml:space="preserve"> </w:instrText>
      </w:r>
      <w:r>
        <w:rPr>
          <w:rFonts w:hint="eastAsia" w:ascii="Times New Roman" w:hAnsi="Times New Roman" w:eastAsia="宋体"/>
          <w:b/>
          <w:sz w:val="21"/>
        </w:rPr>
        <w:instrText xml:space="preserve">SEQ 表 \* ARABIC</w:instrText>
      </w:r>
      <w:r>
        <w:rPr>
          <w:rFonts w:ascii="Times New Roman" w:hAnsi="Times New Roman" w:eastAsia="宋体"/>
          <w:b/>
          <w:sz w:val="21"/>
        </w:rPr>
        <w:instrText xml:space="preserve"> </w:instrText>
      </w:r>
      <w:r>
        <w:rPr>
          <w:rFonts w:ascii="Times New Roman" w:hAnsi="Times New Roman" w:eastAsia="宋体"/>
          <w:b/>
          <w:sz w:val="21"/>
        </w:rPr>
        <w:fldChar w:fldCharType="separate"/>
      </w:r>
      <w:r>
        <w:rPr>
          <w:rFonts w:ascii="Times New Roman" w:hAnsi="Times New Roman" w:eastAsia="宋体"/>
          <w:b/>
          <w:sz w:val="21"/>
        </w:rPr>
        <w:t>41</w:t>
      </w:r>
      <w:r>
        <w:rPr>
          <w:rFonts w:ascii="Times New Roman" w:hAnsi="Times New Roman" w:eastAsia="宋体"/>
          <w:b/>
          <w:sz w:val="21"/>
        </w:rPr>
        <w:fldChar w:fldCharType="end"/>
      </w:r>
      <w:r>
        <w:rPr>
          <w:rFonts w:ascii="Times New Roman" w:hAnsi="Times New Roman" w:eastAsia="宋体"/>
          <w:b/>
          <w:sz w:val="21"/>
        </w:rPr>
        <w:t xml:space="preserve"> </w:t>
      </w:r>
      <w:r>
        <w:rPr>
          <w:rFonts w:hint="eastAsia" w:ascii="Times New Roman" w:hAnsi="Times New Roman" w:eastAsia="宋体"/>
          <w:b/>
          <w:sz w:val="21"/>
        </w:rPr>
        <w:t>各装置涉及的主要化学品情况</w:t>
      </w:r>
    </w:p>
    <w:tbl>
      <w:tblPr>
        <w:tblStyle w:val="47"/>
        <w:tblW w:w="881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26"/>
        <w:gridCol w:w="1713"/>
        <w:gridCol w:w="6575"/>
      </w:tblGrid>
      <w:tr w14:paraId="0BD43B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tblHeader/>
        </w:trPr>
        <w:tc>
          <w:tcPr>
            <w:tcW w:w="526" w:type="dxa"/>
            <w:tcMar>
              <w:left w:w="28" w:type="dxa"/>
              <w:right w:w="28" w:type="dxa"/>
            </w:tcMar>
            <w:vAlign w:val="center"/>
          </w:tcPr>
          <w:p w14:paraId="532BB5C3">
            <w:pPr>
              <w:widowControl/>
              <w:jc w:val="center"/>
              <w:rPr>
                <w:rFonts w:eastAsia="仿宋"/>
                <w:b/>
                <w:kern w:val="21"/>
                <w:szCs w:val="21"/>
              </w:rPr>
            </w:pPr>
            <w:r>
              <w:rPr>
                <w:rFonts w:eastAsia="仿宋"/>
                <w:b/>
                <w:kern w:val="21"/>
                <w:szCs w:val="21"/>
              </w:rPr>
              <w:t>序号</w:t>
            </w:r>
          </w:p>
        </w:tc>
        <w:tc>
          <w:tcPr>
            <w:tcW w:w="1713" w:type="dxa"/>
            <w:tcMar>
              <w:left w:w="28" w:type="dxa"/>
              <w:right w:w="28" w:type="dxa"/>
            </w:tcMar>
            <w:vAlign w:val="center"/>
          </w:tcPr>
          <w:p w14:paraId="4EE8CAFD">
            <w:pPr>
              <w:widowControl/>
              <w:jc w:val="center"/>
              <w:rPr>
                <w:rFonts w:eastAsia="仿宋"/>
                <w:b/>
                <w:kern w:val="21"/>
                <w:szCs w:val="21"/>
              </w:rPr>
            </w:pPr>
            <w:r>
              <w:rPr>
                <w:rFonts w:eastAsia="仿宋"/>
                <w:b/>
                <w:kern w:val="21"/>
                <w:szCs w:val="21"/>
              </w:rPr>
              <w:t>装置</w:t>
            </w:r>
          </w:p>
        </w:tc>
        <w:tc>
          <w:tcPr>
            <w:tcW w:w="6575" w:type="dxa"/>
            <w:vAlign w:val="center"/>
          </w:tcPr>
          <w:p w14:paraId="53C01AE2">
            <w:pPr>
              <w:widowControl/>
              <w:jc w:val="center"/>
              <w:rPr>
                <w:rFonts w:eastAsia="仿宋"/>
                <w:b/>
                <w:kern w:val="21"/>
                <w:szCs w:val="21"/>
              </w:rPr>
            </w:pPr>
            <w:r>
              <w:rPr>
                <w:rFonts w:eastAsia="仿宋"/>
                <w:b/>
                <w:kern w:val="21"/>
                <w:szCs w:val="21"/>
              </w:rPr>
              <w:t>涉及的主要化学品</w:t>
            </w:r>
          </w:p>
        </w:tc>
      </w:tr>
      <w:tr w14:paraId="688C02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1" w:hRule="atLeast"/>
        </w:trPr>
        <w:tc>
          <w:tcPr>
            <w:tcW w:w="526" w:type="dxa"/>
            <w:tcMar>
              <w:left w:w="28" w:type="dxa"/>
              <w:right w:w="28" w:type="dxa"/>
            </w:tcMar>
            <w:vAlign w:val="center"/>
          </w:tcPr>
          <w:p w14:paraId="67EEF67A">
            <w:pPr>
              <w:widowControl/>
              <w:jc w:val="center"/>
              <w:rPr>
                <w:rFonts w:eastAsia="仿宋"/>
                <w:kern w:val="21"/>
                <w:szCs w:val="21"/>
              </w:rPr>
            </w:pPr>
            <w:r>
              <w:rPr>
                <w:rFonts w:eastAsia="仿宋"/>
                <w:kern w:val="21"/>
                <w:szCs w:val="21"/>
              </w:rPr>
              <w:t>1</w:t>
            </w:r>
          </w:p>
        </w:tc>
        <w:tc>
          <w:tcPr>
            <w:tcW w:w="1713" w:type="dxa"/>
            <w:tcMar>
              <w:left w:w="28" w:type="dxa"/>
              <w:right w:w="28" w:type="dxa"/>
            </w:tcMar>
            <w:vAlign w:val="center"/>
          </w:tcPr>
          <w:p w14:paraId="55728AF3">
            <w:pPr>
              <w:widowControl/>
              <w:jc w:val="center"/>
              <w:rPr>
                <w:rFonts w:eastAsia="仿宋"/>
                <w:kern w:val="21"/>
                <w:szCs w:val="21"/>
              </w:rPr>
            </w:pPr>
            <w:r>
              <w:rPr>
                <w:rFonts w:eastAsia="仿宋"/>
                <w:kern w:val="21"/>
                <w:szCs w:val="21"/>
              </w:rPr>
              <w:t>烧碱装置</w:t>
            </w:r>
          </w:p>
        </w:tc>
        <w:tc>
          <w:tcPr>
            <w:tcW w:w="6575" w:type="dxa"/>
          </w:tcPr>
          <w:p w14:paraId="264963F2">
            <w:pPr>
              <w:widowControl/>
              <w:jc w:val="left"/>
              <w:rPr>
                <w:rFonts w:eastAsia="仿宋"/>
                <w:kern w:val="21"/>
                <w:szCs w:val="21"/>
              </w:rPr>
            </w:pPr>
            <w:r>
              <w:rPr>
                <w:rFonts w:eastAsia="仿宋"/>
                <w:kern w:val="21"/>
                <w:szCs w:val="21"/>
              </w:rPr>
              <w:t>原盐（98%）、碳酸钠、亚硫酸钠、三氯化铁、98%浓硫酸等</w:t>
            </w:r>
          </w:p>
        </w:tc>
      </w:tr>
      <w:tr w14:paraId="091BF2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26" w:type="dxa"/>
            <w:tcMar>
              <w:left w:w="28" w:type="dxa"/>
              <w:right w:w="28" w:type="dxa"/>
            </w:tcMar>
            <w:vAlign w:val="center"/>
          </w:tcPr>
          <w:p w14:paraId="5E41E199">
            <w:pPr>
              <w:widowControl/>
              <w:jc w:val="center"/>
              <w:rPr>
                <w:rFonts w:eastAsia="仿宋"/>
                <w:kern w:val="21"/>
                <w:szCs w:val="21"/>
              </w:rPr>
            </w:pPr>
            <w:r>
              <w:rPr>
                <w:rFonts w:eastAsia="仿宋"/>
                <w:kern w:val="21"/>
                <w:szCs w:val="21"/>
              </w:rPr>
              <w:t>2</w:t>
            </w:r>
          </w:p>
        </w:tc>
        <w:tc>
          <w:tcPr>
            <w:tcW w:w="1713" w:type="dxa"/>
            <w:tcMar>
              <w:left w:w="28" w:type="dxa"/>
              <w:right w:w="28" w:type="dxa"/>
            </w:tcMar>
            <w:vAlign w:val="center"/>
          </w:tcPr>
          <w:p w14:paraId="2078944F">
            <w:pPr>
              <w:widowControl/>
              <w:jc w:val="center"/>
              <w:rPr>
                <w:rFonts w:eastAsia="仿宋"/>
                <w:kern w:val="21"/>
                <w:szCs w:val="21"/>
              </w:rPr>
            </w:pPr>
            <w:r>
              <w:rPr>
                <w:rFonts w:eastAsia="仿宋"/>
                <w:kern w:val="21"/>
                <w:szCs w:val="21"/>
              </w:rPr>
              <w:t>VCM装置</w:t>
            </w:r>
          </w:p>
        </w:tc>
        <w:tc>
          <w:tcPr>
            <w:tcW w:w="6575" w:type="dxa"/>
          </w:tcPr>
          <w:p w14:paraId="4CDE597D">
            <w:pPr>
              <w:widowControl/>
              <w:jc w:val="left"/>
              <w:rPr>
                <w:rFonts w:eastAsia="仿宋"/>
                <w:kern w:val="21"/>
                <w:szCs w:val="21"/>
              </w:rPr>
            </w:pPr>
            <w:r>
              <w:rPr>
                <w:rFonts w:eastAsia="仿宋"/>
                <w:kern w:val="21"/>
                <w:szCs w:val="21"/>
              </w:rPr>
              <w:t>乙烯、Cl</w:t>
            </w:r>
            <w:r>
              <w:rPr>
                <w:rFonts w:eastAsia="仿宋"/>
                <w:kern w:val="21"/>
                <w:szCs w:val="21"/>
                <w:vertAlign w:val="subscript"/>
              </w:rPr>
              <w:t>2</w:t>
            </w:r>
            <w:r>
              <w:rPr>
                <w:rFonts w:eastAsia="仿宋"/>
                <w:kern w:val="21"/>
                <w:szCs w:val="21"/>
              </w:rPr>
              <w:t>、H</w:t>
            </w:r>
            <w:r>
              <w:rPr>
                <w:rFonts w:eastAsia="仿宋"/>
                <w:kern w:val="21"/>
                <w:szCs w:val="21"/>
                <w:vertAlign w:val="subscript"/>
              </w:rPr>
              <w:t>2</w:t>
            </w:r>
            <w:r>
              <w:rPr>
                <w:rFonts w:eastAsia="仿宋"/>
                <w:kern w:val="21"/>
                <w:szCs w:val="21"/>
              </w:rPr>
              <w:t>、O</w:t>
            </w:r>
            <w:r>
              <w:rPr>
                <w:rFonts w:eastAsia="仿宋"/>
                <w:kern w:val="21"/>
                <w:szCs w:val="21"/>
                <w:vertAlign w:val="subscript"/>
              </w:rPr>
              <w:t>2</w:t>
            </w:r>
            <w:r>
              <w:rPr>
                <w:rFonts w:eastAsia="仿宋"/>
                <w:kern w:val="21"/>
                <w:szCs w:val="21"/>
              </w:rPr>
              <w:t>、32%液碱、10%亚硫酸钠、盐酸、二氯乙烷、天然气、VCM等</w:t>
            </w:r>
          </w:p>
        </w:tc>
      </w:tr>
      <w:tr w14:paraId="0C7AD7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9" w:hRule="atLeast"/>
        </w:trPr>
        <w:tc>
          <w:tcPr>
            <w:tcW w:w="526" w:type="dxa"/>
            <w:tcMar>
              <w:left w:w="28" w:type="dxa"/>
              <w:right w:w="28" w:type="dxa"/>
            </w:tcMar>
            <w:vAlign w:val="center"/>
          </w:tcPr>
          <w:p w14:paraId="10329CB3">
            <w:pPr>
              <w:widowControl/>
              <w:jc w:val="center"/>
              <w:rPr>
                <w:rFonts w:eastAsia="仿宋"/>
                <w:kern w:val="21"/>
                <w:szCs w:val="21"/>
              </w:rPr>
            </w:pPr>
            <w:r>
              <w:rPr>
                <w:rFonts w:eastAsia="仿宋"/>
                <w:kern w:val="21"/>
                <w:szCs w:val="21"/>
              </w:rPr>
              <w:t>3</w:t>
            </w:r>
          </w:p>
        </w:tc>
        <w:tc>
          <w:tcPr>
            <w:tcW w:w="1713" w:type="dxa"/>
            <w:tcMar>
              <w:left w:w="28" w:type="dxa"/>
              <w:right w:w="28" w:type="dxa"/>
            </w:tcMar>
            <w:vAlign w:val="center"/>
          </w:tcPr>
          <w:p w14:paraId="00B2391A">
            <w:pPr>
              <w:widowControl/>
              <w:jc w:val="center"/>
              <w:rPr>
                <w:rFonts w:eastAsia="仿宋"/>
                <w:kern w:val="21"/>
                <w:szCs w:val="21"/>
              </w:rPr>
            </w:pPr>
            <w:r>
              <w:rPr>
                <w:rFonts w:eastAsia="仿宋"/>
                <w:kern w:val="21"/>
                <w:szCs w:val="21"/>
              </w:rPr>
              <w:t>PVC装置</w:t>
            </w:r>
          </w:p>
        </w:tc>
        <w:tc>
          <w:tcPr>
            <w:tcW w:w="6575" w:type="dxa"/>
          </w:tcPr>
          <w:p w14:paraId="50454527">
            <w:pPr>
              <w:widowControl/>
              <w:jc w:val="left"/>
              <w:rPr>
                <w:rFonts w:eastAsia="仿宋"/>
                <w:kern w:val="21"/>
                <w:szCs w:val="21"/>
              </w:rPr>
            </w:pPr>
            <w:r>
              <w:rPr>
                <w:rFonts w:eastAsia="仿宋"/>
                <w:kern w:val="21"/>
                <w:szCs w:val="21"/>
              </w:rPr>
              <w:t>VCM等</w:t>
            </w:r>
          </w:p>
        </w:tc>
      </w:tr>
      <w:tr w14:paraId="5705C3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9" w:hRule="atLeast"/>
        </w:trPr>
        <w:tc>
          <w:tcPr>
            <w:tcW w:w="526" w:type="dxa"/>
            <w:tcMar>
              <w:left w:w="28" w:type="dxa"/>
              <w:right w:w="28" w:type="dxa"/>
            </w:tcMar>
            <w:vAlign w:val="center"/>
          </w:tcPr>
          <w:p w14:paraId="5FAB9D6D">
            <w:pPr>
              <w:widowControl/>
              <w:jc w:val="center"/>
              <w:rPr>
                <w:rFonts w:eastAsia="仿宋"/>
                <w:kern w:val="21"/>
                <w:szCs w:val="21"/>
              </w:rPr>
            </w:pPr>
            <w:r>
              <w:rPr>
                <w:rFonts w:hint="eastAsia" w:eastAsia="仿宋"/>
                <w:kern w:val="21"/>
                <w:szCs w:val="21"/>
              </w:rPr>
              <w:t>4</w:t>
            </w:r>
          </w:p>
        </w:tc>
        <w:tc>
          <w:tcPr>
            <w:tcW w:w="1713" w:type="dxa"/>
            <w:tcMar>
              <w:left w:w="28" w:type="dxa"/>
              <w:right w:w="28" w:type="dxa"/>
            </w:tcMar>
            <w:vAlign w:val="center"/>
          </w:tcPr>
          <w:p w14:paraId="55C345B3">
            <w:pPr>
              <w:widowControl/>
              <w:jc w:val="center"/>
              <w:rPr>
                <w:rFonts w:eastAsia="仿宋"/>
                <w:kern w:val="21"/>
                <w:szCs w:val="21"/>
              </w:rPr>
            </w:pPr>
            <w:r>
              <w:rPr>
                <w:rFonts w:eastAsia="仿宋"/>
                <w:kern w:val="21"/>
                <w:szCs w:val="21"/>
              </w:rPr>
              <w:t>双氧水装置</w:t>
            </w:r>
          </w:p>
        </w:tc>
        <w:tc>
          <w:tcPr>
            <w:tcW w:w="6575" w:type="dxa"/>
            <w:vAlign w:val="center"/>
          </w:tcPr>
          <w:p w14:paraId="3F55BB78">
            <w:pPr>
              <w:widowControl/>
              <w:jc w:val="left"/>
              <w:rPr>
                <w:rFonts w:eastAsia="仿宋"/>
                <w:kern w:val="21"/>
                <w:szCs w:val="21"/>
              </w:rPr>
            </w:pPr>
            <w:r>
              <w:rPr>
                <w:rFonts w:eastAsia="仿宋"/>
                <w:kern w:val="21"/>
                <w:szCs w:val="21"/>
              </w:rPr>
              <w:t>蒽醌、重芳烃、</w:t>
            </w:r>
            <w:r>
              <w:rPr>
                <w:rFonts w:hint="eastAsia" w:eastAsia="仿宋"/>
                <w:kern w:val="21"/>
                <w:szCs w:val="21"/>
              </w:rPr>
              <w:t>极性溶剂</w:t>
            </w:r>
            <w:r>
              <w:rPr>
                <w:rFonts w:eastAsia="仿宋"/>
                <w:kern w:val="21"/>
                <w:szCs w:val="21"/>
              </w:rPr>
              <w:t>、氢气、空气、酸性无磷助剂、氢氧化钠、脱离子水、再生吹扫蒸汽、N</w:t>
            </w:r>
            <w:r>
              <w:rPr>
                <w:rFonts w:eastAsia="仿宋"/>
                <w:kern w:val="21"/>
                <w:szCs w:val="21"/>
                <w:vertAlign w:val="subscript"/>
              </w:rPr>
              <w:t>2</w:t>
            </w:r>
            <w:r>
              <w:rPr>
                <w:rFonts w:eastAsia="仿宋"/>
                <w:kern w:val="21"/>
                <w:szCs w:val="21"/>
              </w:rPr>
              <w:t>、甲醇</w:t>
            </w:r>
            <w:r>
              <w:rPr>
                <w:rFonts w:hint="eastAsia" w:eastAsia="仿宋"/>
                <w:kern w:val="21"/>
                <w:szCs w:val="21"/>
              </w:rPr>
              <w:t>、硝酸</w:t>
            </w:r>
            <w:r>
              <w:rPr>
                <w:rFonts w:eastAsia="仿宋"/>
                <w:kern w:val="21"/>
                <w:szCs w:val="21"/>
              </w:rPr>
              <w:t>等</w:t>
            </w:r>
          </w:p>
        </w:tc>
      </w:tr>
      <w:tr w14:paraId="554766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9" w:hRule="atLeast"/>
        </w:trPr>
        <w:tc>
          <w:tcPr>
            <w:tcW w:w="526" w:type="dxa"/>
            <w:tcMar>
              <w:left w:w="28" w:type="dxa"/>
              <w:right w:w="28" w:type="dxa"/>
            </w:tcMar>
            <w:vAlign w:val="center"/>
          </w:tcPr>
          <w:p w14:paraId="132849AE">
            <w:pPr>
              <w:widowControl/>
              <w:jc w:val="center"/>
              <w:rPr>
                <w:rFonts w:eastAsia="仿宋"/>
                <w:kern w:val="21"/>
                <w:szCs w:val="21"/>
              </w:rPr>
            </w:pPr>
            <w:r>
              <w:rPr>
                <w:rFonts w:hint="eastAsia" w:eastAsia="仿宋"/>
                <w:kern w:val="21"/>
                <w:szCs w:val="21"/>
              </w:rPr>
              <w:t>5</w:t>
            </w:r>
          </w:p>
        </w:tc>
        <w:tc>
          <w:tcPr>
            <w:tcW w:w="1713" w:type="dxa"/>
            <w:tcMar>
              <w:left w:w="28" w:type="dxa"/>
              <w:right w:w="28" w:type="dxa"/>
            </w:tcMar>
            <w:vAlign w:val="center"/>
          </w:tcPr>
          <w:p w14:paraId="0B9F5A73">
            <w:pPr>
              <w:widowControl/>
              <w:jc w:val="center"/>
              <w:rPr>
                <w:rFonts w:eastAsia="仿宋"/>
                <w:kern w:val="21"/>
                <w:szCs w:val="21"/>
              </w:rPr>
            </w:pPr>
            <w:r>
              <w:rPr>
                <w:rFonts w:eastAsia="仿宋"/>
                <w:kern w:val="21"/>
                <w:szCs w:val="21"/>
              </w:rPr>
              <w:t>环氧丙烷装置</w:t>
            </w:r>
          </w:p>
        </w:tc>
        <w:tc>
          <w:tcPr>
            <w:tcW w:w="6575" w:type="dxa"/>
            <w:vAlign w:val="center"/>
          </w:tcPr>
          <w:p w14:paraId="7B5DB721">
            <w:pPr>
              <w:widowControl/>
              <w:jc w:val="left"/>
              <w:rPr>
                <w:rFonts w:eastAsia="仿宋"/>
                <w:kern w:val="21"/>
                <w:szCs w:val="21"/>
              </w:rPr>
            </w:pPr>
            <w:r>
              <w:rPr>
                <w:rFonts w:eastAsia="仿宋"/>
                <w:kern w:val="21"/>
                <w:szCs w:val="21"/>
              </w:rPr>
              <w:t>双氧水、丙烯、甲醇、AK-2助剂、脱盐水、氢气、肼水、液氨、氢氧化钠 、浓硫酸、共沸剂</w:t>
            </w:r>
            <w:r>
              <w:rPr>
                <w:rFonts w:hint="eastAsia" w:eastAsia="仿宋"/>
                <w:kern w:val="21"/>
                <w:szCs w:val="21"/>
              </w:rPr>
              <w:t>（苯）</w:t>
            </w:r>
            <w:r>
              <w:rPr>
                <w:rFonts w:eastAsia="仿宋"/>
                <w:kern w:val="21"/>
                <w:szCs w:val="21"/>
              </w:rPr>
              <w:t>等</w:t>
            </w:r>
          </w:p>
        </w:tc>
      </w:tr>
      <w:tr w14:paraId="0BE0EB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9" w:hRule="atLeast"/>
        </w:trPr>
        <w:tc>
          <w:tcPr>
            <w:tcW w:w="526" w:type="dxa"/>
            <w:tcMar>
              <w:left w:w="28" w:type="dxa"/>
              <w:right w:w="28" w:type="dxa"/>
            </w:tcMar>
            <w:vAlign w:val="center"/>
          </w:tcPr>
          <w:p w14:paraId="2F34EE22">
            <w:pPr>
              <w:widowControl/>
              <w:jc w:val="center"/>
              <w:rPr>
                <w:rFonts w:eastAsia="仿宋"/>
                <w:kern w:val="21"/>
                <w:szCs w:val="21"/>
              </w:rPr>
            </w:pPr>
            <w:r>
              <w:rPr>
                <w:rFonts w:hint="eastAsia" w:eastAsia="仿宋"/>
                <w:kern w:val="21"/>
                <w:szCs w:val="21"/>
              </w:rPr>
              <w:t>6</w:t>
            </w:r>
          </w:p>
        </w:tc>
        <w:tc>
          <w:tcPr>
            <w:tcW w:w="1713" w:type="dxa"/>
            <w:tcMar>
              <w:left w:w="28" w:type="dxa"/>
              <w:right w:w="28" w:type="dxa"/>
            </w:tcMar>
            <w:vAlign w:val="center"/>
          </w:tcPr>
          <w:p w14:paraId="1CA064D2">
            <w:pPr>
              <w:widowControl/>
              <w:jc w:val="center"/>
              <w:rPr>
                <w:rFonts w:eastAsia="仿宋"/>
                <w:kern w:val="21"/>
                <w:szCs w:val="21"/>
              </w:rPr>
            </w:pPr>
            <w:r>
              <w:rPr>
                <w:rFonts w:eastAsia="仿宋"/>
                <w:kern w:val="21"/>
                <w:szCs w:val="21"/>
              </w:rPr>
              <w:t>聚醚多元醇装置</w:t>
            </w:r>
          </w:p>
        </w:tc>
        <w:tc>
          <w:tcPr>
            <w:tcW w:w="6575" w:type="dxa"/>
            <w:vAlign w:val="center"/>
          </w:tcPr>
          <w:p w14:paraId="5048974B">
            <w:pPr>
              <w:widowControl/>
              <w:jc w:val="left"/>
              <w:rPr>
                <w:rFonts w:eastAsia="仿宋"/>
                <w:kern w:val="21"/>
                <w:szCs w:val="21"/>
              </w:rPr>
            </w:pPr>
            <w:r>
              <w:rPr>
                <w:rFonts w:eastAsia="仿宋"/>
                <w:kern w:val="21"/>
                <w:szCs w:val="21"/>
              </w:rPr>
              <w:t>醇</w:t>
            </w:r>
            <w:r>
              <w:rPr>
                <w:rFonts w:hint="eastAsia" w:eastAsia="仿宋"/>
                <w:kern w:val="21"/>
                <w:szCs w:val="21"/>
              </w:rPr>
              <w:t>类</w:t>
            </w:r>
            <w:r>
              <w:rPr>
                <w:rFonts w:eastAsia="仿宋"/>
                <w:kern w:val="21"/>
                <w:szCs w:val="21"/>
              </w:rPr>
              <w:t>、环氧丙烷、环氧乙烷、KOH、液体中和剂、抗氧剂等</w:t>
            </w:r>
          </w:p>
        </w:tc>
      </w:tr>
      <w:tr w14:paraId="56F43E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9" w:hRule="atLeast"/>
        </w:trPr>
        <w:tc>
          <w:tcPr>
            <w:tcW w:w="526" w:type="dxa"/>
            <w:tcMar>
              <w:left w:w="28" w:type="dxa"/>
              <w:right w:w="28" w:type="dxa"/>
            </w:tcMar>
            <w:vAlign w:val="center"/>
          </w:tcPr>
          <w:p w14:paraId="4EAE736F">
            <w:pPr>
              <w:widowControl/>
              <w:jc w:val="center"/>
              <w:rPr>
                <w:rFonts w:eastAsia="仿宋"/>
                <w:kern w:val="21"/>
                <w:szCs w:val="21"/>
              </w:rPr>
            </w:pPr>
            <w:r>
              <w:rPr>
                <w:rFonts w:hint="eastAsia" w:eastAsia="仿宋"/>
                <w:kern w:val="21"/>
                <w:szCs w:val="21"/>
              </w:rPr>
              <w:t>7</w:t>
            </w:r>
          </w:p>
        </w:tc>
        <w:tc>
          <w:tcPr>
            <w:tcW w:w="1713" w:type="dxa"/>
            <w:tcMar>
              <w:left w:w="28" w:type="dxa"/>
              <w:right w:w="28" w:type="dxa"/>
            </w:tcMar>
            <w:vAlign w:val="center"/>
          </w:tcPr>
          <w:p w14:paraId="158F3A1A">
            <w:pPr>
              <w:widowControl/>
              <w:jc w:val="center"/>
              <w:rPr>
                <w:rFonts w:eastAsia="仿宋"/>
                <w:kern w:val="21"/>
                <w:szCs w:val="21"/>
              </w:rPr>
            </w:pPr>
            <w:r>
              <w:rPr>
                <w:rFonts w:eastAsia="仿宋"/>
                <w:kern w:val="21"/>
                <w:szCs w:val="21"/>
              </w:rPr>
              <w:t>聚合物多元醇装置</w:t>
            </w:r>
          </w:p>
        </w:tc>
        <w:tc>
          <w:tcPr>
            <w:tcW w:w="6575" w:type="dxa"/>
            <w:vAlign w:val="center"/>
          </w:tcPr>
          <w:p w14:paraId="32B4A394">
            <w:pPr>
              <w:widowControl/>
              <w:jc w:val="left"/>
              <w:rPr>
                <w:rFonts w:eastAsia="仿宋"/>
                <w:kern w:val="21"/>
                <w:szCs w:val="21"/>
              </w:rPr>
            </w:pPr>
            <w:r>
              <w:rPr>
                <w:rFonts w:eastAsia="仿宋"/>
                <w:kern w:val="21"/>
                <w:szCs w:val="21"/>
              </w:rPr>
              <w:t>聚醚多元醇、丙烯腈、苯乙烯、环氧丙烷、链转移剂、起始剂、DP催化剂、顺丁烯二酸酐、硫代二苯胺、抗氧化剂等</w:t>
            </w:r>
          </w:p>
        </w:tc>
      </w:tr>
    </w:tbl>
    <w:p w14:paraId="72FE72E2">
      <w:pPr>
        <w:pStyle w:val="58"/>
        <w:ind w:firstLine="420" w:firstLineChars="200"/>
        <w:jc w:val="both"/>
        <w:rPr>
          <w:sz w:val="21"/>
          <w:szCs w:val="21"/>
        </w:rPr>
      </w:pPr>
    </w:p>
    <w:p w14:paraId="268A3E57">
      <w:pPr>
        <w:pStyle w:val="4"/>
      </w:pPr>
      <w:r>
        <w:rPr>
          <w:rFonts w:hint="eastAsia"/>
        </w:rPr>
        <w:t xml:space="preserve"> 现有工程的环境风险类型及影响范围</w:t>
      </w:r>
    </w:p>
    <w:p w14:paraId="20865B5C">
      <w:pPr>
        <w:pStyle w:val="58"/>
        <w:ind w:firstLine="420" w:firstLineChars="200"/>
        <w:jc w:val="both"/>
        <w:rPr>
          <w:sz w:val="21"/>
          <w:szCs w:val="21"/>
        </w:rPr>
      </w:pPr>
      <w:r>
        <w:rPr>
          <w:rFonts w:hint="eastAsia"/>
          <w:sz w:val="21"/>
          <w:szCs w:val="21"/>
        </w:rPr>
        <w:t>广西氯碱公司可能发生的环境风险主要为泄漏、火灾、爆炸等，根据已批复的《广西华谊氯碱化工有限公司厂内华谊钦州化工新材料一体化基地30万吨/年烧碱、40万吨/年聚氯乙烯项目环境影响评价报告书》和《华谊钦州化工新材料一体化基地三期双氧水法环氧丙烷（HPPO）及聚醚多元醇一体化项目环境影响报告书》，其发生事故后的影响范围如下：</w:t>
      </w:r>
    </w:p>
    <w:p w14:paraId="5D6BA466">
      <w:pPr>
        <w:pStyle w:val="58"/>
        <w:ind w:firstLine="420" w:firstLineChars="200"/>
        <w:rPr>
          <w:sz w:val="21"/>
          <w:szCs w:val="21"/>
        </w:rPr>
      </w:pPr>
      <w:r>
        <w:rPr>
          <w:rFonts w:hint="eastAsia"/>
          <w:sz w:val="21"/>
          <w:szCs w:val="21"/>
        </w:rPr>
        <w:t>①大气环境风险影响</w:t>
      </w:r>
    </w:p>
    <w:p w14:paraId="058EBDF1">
      <w:pPr>
        <w:pStyle w:val="58"/>
        <w:ind w:firstLine="420" w:firstLineChars="200"/>
        <w:jc w:val="both"/>
        <w:rPr>
          <w:sz w:val="21"/>
          <w:szCs w:val="21"/>
        </w:rPr>
      </w:pPr>
      <w:r>
        <w:rPr>
          <w:rFonts w:hint="eastAsia"/>
          <w:sz w:val="21"/>
          <w:szCs w:val="21"/>
        </w:rPr>
        <w:t>VCM储罐连接的输送管道破裂泄漏，在最不利气象条件（F类稳定度，1.5m/s风速，温度25℃，相对湿度50%）下，VCM浓度未出现大于大气毒性终点浓度-1的影响范围，达到大气毒性终点浓度-2的最大影响范围约为70m，该范围内主要影响人群为厂区职工。在最常见气象条件（D类稳定度，3.8m/s风速，温度30.6℃，相对湿度81%）下，VCM浓度未出现大于大气毒性终点浓度-1的影响范围，达到大气毒性终点浓度-2的最大影响范围约为30m，该范围内主要影响人群为厂区职工。</w:t>
      </w:r>
    </w:p>
    <w:p w14:paraId="501974B5">
      <w:pPr>
        <w:pStyle w:val="58"/>
        <w:ind w:firstLine="420" w:firstLineChars="200"/>
        <w:jc w:val="both"/>
        <w:rPr>
          <w:sz w:val="21"/>
          <w:szCs w:val="21"/>
        </w:rPr>
      </w:pPr>
      <w:r>
        <w:rPr>
          <w:rFonts w:hint="eastAsia"/>
          <w:sz w:val="21"/>
          <w:szCs w:val="21"/>
        </w:rPr>
        <w:t>VCM泄漏及二氯乙烷（EDC）泄漏发生火灾均会产生HCl，针对火灾爆炸情形EDC泄漏火灾次生HCl影响最大，由预测结果可知，在最不利气象条件（F类稳定度，1.5m/s风速，温度25℃，相对湿度50%）下，HC1浓度达到大气毒性终点浓度-1的最大影响范围约为1760m,达到大气毒性终点浓度-2的最大影响范围约为4460m，该范围内主要影响人群为厂区职工、园区企业员工以及周边环境敏感点(果子山村、竹笼村、鲳鱼潭、佛子坳村、旧村、沙岗头村、南岗村、金鼓村、淡水湾村等)。在最常见气象条件（D类稳定度，3.8m/s风速，温度30.6℃，相对湿度81%）下，HC1浓度达到大气毒性终点浓度-1的最大影响范围约为860m，达到大气毒性终点浓度-2的最大影响范围约为350m，该范围内主要影响人群为厂区职工及园区企业员工。一旦发生事故后，应立即采取相关防护措施，及时启动应急预案，保护和减缓事故对厂区周边敏感点的影响。</w:t>
      </w:r>
    </w:p>
    <w:p w14:paraId="7B9F1965">
      <w:pPr>
        <w:pStyle w:val="58"/>
        <w:ind w:firstLine="420" w:firstLineChars="200"/>
        <w:jc w:val="both"/>
        <w:rPr>
          <w:sz w:val="21"/>
          <w:szCs w:val="21"/>
        </w:rPr>
      </w:pPr>
      <w:r>
        <w:rPr>
          <w:rFonts w:hint="eastAsia"/>
          <w:sz w:val="21"/>
          <w:szCs w:val="21"/>
        </w:rPr>
        <w:t>液氨泄漏后，毒性终点浓度-1的影响范围为140m，毒性终点浓度-2的最大影响范围为460m，未到周边达敏感点；肼水泄漏后，毒性终点浓度-1的影响范围为11m，毒性终点浓度-2的最大影响范围为11m，未到周边达敏感点；环氧乙烷泄漏后，毒性终点浓度-1的影响范围为210m（其影响范围均在厂区内），毒性终点浓度-2的最大影响范围为520m； 丙烯腈泄漏后，毒性终点浓度-1的影响范围为520m，由于丙烯腈储罐布置在厂区，其影响范围主要集中在厂区内，超出北厂界最远距离约为170m，未到达周边敏感点；毒性终点浓度-2的最大影响范围为3340m；工作液储罐发生火灾后，次生CO的未形成毒性终点浓度-1的影响范围，毒性终点浓度-2的最大影响范围为100m（910m-1010m之间）。甲醇毒性终点浓度-1的影响范围为10m，毒性终点浓度-2的最大影响范围为50m，苯乙烯均未形成毒性终点浓度-1的影响范围，毒性终点浓度-2的最大影响范围为30m；环氧丙烷毒性终点浓度-1的影响范围为490 m，其中，超出北厂界约205m，未到达附近的敏感点（旧村和沙北村），毒性终点浓度-2的最大影响范围为1140m。</w:t>
      </w:r>
    </w:p>
    <w:p w14:paraId="219E2923">
      <w:pPr>
        <w:pStyle w:val="58"/>
        <w:ind w:firstLine="420" w:firstLineChars="200"/>
        <w:jc w:val="both"/>
        <w:rPr>
          <w:sz w:val="21"/>
          <w:szCs w:val="21"/>
        </w:rPr>
      </w:pPr>
      <w:r>
        <w:rPr>
          <w:rFonts w:hint="eastAsia"/>
          <w:sz w:val="21"/>
          <w:szCs w:val="21"/>
        </w:rPr>
        <w:t>环氧乙烷、丙烯腈、环氧丙烷等事故发生4min后，超过毒性终点浓度的气团到达厂区北面360m处旧村（为拟搬迁敏感点）居民点处。</w:t>
      </w:r>
    </w:p>
    <w:p w14:paraId="4B9CD77D">
      <w:pPr>
        <w:pStyle w:val="58"/>
        <w:ind w:firstLine="420" w:firstLineChars="200"/>
        <w:jc w:val="both"/>
        <w:rPr>
          <w:sz w:val="21"/>
          <w:szCs w:val="21"/>
        </w:rPr>
      </w:pPr>
      <w:r>
        <w:rPr>
          <w:rFonts w:hint="eastAsia"/>
          <w:sz w:val="21"/>
          <w:szCs w:val="21"/>
        </w:rPr>
        <w:t>②地表水环境影响</w:t>
      </w:r>
    </w:p>
    <w:p w14:paraId="5B03C3F4">
      <w:pPr>
        <w:pStyle w:val="58"/>
        <w:ind w:firstLine="420" w:firstLineChars="200"/>
        <w:jc w:val="both"/>
        <w:rPr>
          <w:sz w:val="21"/>
          <w:szCs w:val="21"/>
        </w:rPr>
      </w:pPr>
      <w:r>
        <w:rPr>
          <w:rFonts w:hint="eastAsia"/>
          <w:sz w:val="21"/>
          <w:szCs w:val="21"/>
        </w:rPr>
        <w:t>30万吨/年烧碱、40万吨/年聚氯乙烯项目地块（以下简称</w:t>
      </w:r>
      <w:r>
        <w:rPr>
          <w:rFonts w:hint="eastAsia"/>
          <w:sz w:val="21"/>
          <w:szCs w:val="21"/>
          <w:u w:val="single"/>
        </w:rPr>
        <w:t>“南厂区”或</w:t>
      </w:r>
      <w:r>
        <w:rPr>
          <w:rFonts w:hint="eastAsia"/>
          <w:sz w:val="21"/>
          <w:szCs w:val="21"/>
        </w:rPr>
        <w:t>“烧碱地块”）：厂内最大中间罐区二氯乙烷（EDC）发生火灾时一次最大消防事故废水量为36880m</w:t>
      </w:r>
      <w:r>
        <w:rPr>
          <w:rFonts w:hint="eastAsia"/>
          <w:sz w:val="21"/>
          <w:szCs w:val="21"/>
          <w:vertAlign w:val="superscript"/>
        </w:rPr>
        <w:t>3</w:t>
      </w:r>
      <w:r>
        <w:rPr>
          <w:rFonts w:hint="eastAsia"/>
          <w:sz w:val="21"/>
          <w:szCs w:val="21"/>
        </w:rPr>
        <w:t>。烧碱地块设置20000m</w:t>
      </w:r>
      <w:r>
        <w:rPr>
          <w:rFonts w:hint="eastAsia"/>
          <w:sz w:val="21"/>
          <w:szCs w:val="21"/>
          <w:vertAlign w:val="superscript"/>
        </w:rPr>
        <w:t>3</w:t>
      </w:r>
      <w:r>
        <w:rPr>
          <w:rFonts w:hint="eastAsia"/>
          <w:sz w:val="21"/>
          <w:szCs w:val="21"/>
        </w:rPr>
        <w:t>事故池，EDC中间罐区最大防火堤容积23549.19m²x1.2m=28259.03m</w:t>
      </w:r>
      <w:r>
        <w:rPr>
          <w:rFonts w:hint="eastAsia"/>
          <w:sz w:val="21"/>
          <w:szCs w:val="21"/>
          <w:vertAlign w:val="superscript"/>
        </w:rPr>
        <w:t>3</w:t>
      </w:r>
      <w:r>
        <w:rPr>
          <w:rFonts w:hint="eastAsia"/>
          <w:sz w:val="21"/>
          <w:szCs w:val="21"/>
        </w:rPr>
        <w:t>。EDC中间罐区发生火灾事故状态下，可利用的事故水储存设施有EDC中间罐区发生火灾防火堤、厂区事故水池，总储存能力为48259.03m</w:t>
      </w:r>
      <w:r>
        <w:rPr>
          <w:rFonts w:hint="eastAsia"/>
          <w:sz w:val="21"/>
          <w:szCs w:val="21"/>
          <w:vertAlign w:val="superscript"/>
        </w:rPr>
        <w:t>3</w:t>
      </w:r>
      <w:r>
        <w:rPr>
          <w:rFonts w:hint="eastAsia"/>
          <w:sz w:val="21"/>
          <w:szCs w:val="21"/>
        </w:rPr>
        <w:t>&gt;36880m</w:t>
      </w:r>
      <w:r>
        <w:rPr>
          <w:rFonts w:hint="eastAsia"/>
          <w:sz w:val="21"/>
          <w:szCs w:val="21"/>
          <w:vertAlign w:val="superscript"/>
        </w:rPr>
        <w:t>3</w:t>
      </w:r>
      <w:r>
        <w:rPr>
          <w:rFonts w:hint="eastAsia"/>
          <w:sz w:val="21"/>
          <w:szCs w:val="21"/>
        </w:rPr>
        <w:t>，因此，能够满足事故污水的储存要求，事故污水不会进入地表水体，对地表水影响较小。</w:t>
      </w:r>
    </w:p>
    <w:p w14:paraId="3A8156E9">
      <w:pPr>
        <w:pStyle w:val="58"/>
        <w:ind w:firstLine="420" w:firstLineChars="200"/>
        <w:jc w:val="both"/>
        <w:rPr>
          <w:sz w:val="21"/>
          <w:szCs w:val="21"/>
        </w:rPr>
      </w:pPr>
      <w:r>
        <w:rPr>
          <w:rFonts w:hint="eastAsia"/>
          <w:sz w:val="21"/>
          <w:szCs w:val="21"/>
        </w:rPr>
        <w:t>三期双氧水法环氧丙烷（HPPO）及聚醚多元醇一体化项目地块（以下简称</w:t>
      </w:r>
      <w:r>
        <w:rPr>
          <w:rFonts w:hint="eastAsia"/>
          <w:sz w:val="21"/>
          <w:szCs w:val="21"/>
          <w:u w:val="single"/>
        </w:rPr>
        <w:t>“北厂区”或</w:t>
      </w:r>
      <w:r>
        <w:rPr>
          <w:rFonts w:hint="eastAsia"/>
          <w:sz w:val="21"/>
          <w:szCs w:val="21"/>
        </w:rPr>
        <w:t>“H</w:t>
      </w:r>
      <w:r>
        <w:rPr>
          <w:sz w:val="21"/>
          <w:szCs w:val="21"/>
        </w:rPr>
        <w:t>PPO</w:t>
      </w:r>
      <w:r>
        <w:rPr>
          <w:rFonts w:hint="eastAsia"/>
          <w:sz w:val="21"/>
          <w:szCs w:val="21"/>
        </w:rPr>
        <w:t>地块”）：厂区一个12000m</w:t>
      </w:r>
      <w:r>
        <w:rPr>
          <w:rFonts w:hint="eastAsia"/>
          <w:sz w:val="21"/>
          <w:szCs w:val="21"/>
          <w:vertAlign w:val="superscript"/>
        </w:rPr>
        <w:t>3</w:t>
      </w:r>
      <w:r>
        <w:rPr>
          <w:rFonts w:hint="eastAsia"/>
          <w:sz w:val="21"/>
          <w:szCs w:val="21"/>
        </w:rPr>
        <w:t>的应急事故水池（各装置单独另设置初期雨水兼事故池），当事故发生时，各装置的事故废水通过各自排水管道阀门切换，输送到该应急事故水池。事故处理池配备排水泵及相应的管道，保证事故情况下废水得到及时妥善收集和有效处理。雨污水排放口均设置有切断阀，将事故状态下泄漏的物料和消防废水引入限制在厂区内，并将其收集应急事故水池，待事故过后，再将废水分批进行处理。</w:t>
      </w:r>
    </w:p>
    <w:p w14:paraId="0EEFF85F">
      <w:pPr>
        <w:pStyle w:val="58"/>
        <w:ind w:firstLine="420" w:firstLineChars="200"/>
        <w:jc w:val="both"/>
        <w:rPr>
          <w:sz w:val="21"/>
          <w:szCs w:val="21"/>
        </w:rPr>
      </w:pPr>
      <w:r>
        <w:rPr>
          <w:rFonts w:hint="eastAsia"/>
          <w:sz w:val="21"/>
          <w:szCs w:val="21"/>
        </w:rPr>
        <w:t>园区雨水管网设置有切断阀，天宜</w:t>
      </w:r>
      <w:r>
        <w:rPr>
          <w:rFonts w:hint="eastAsia"/>
          <w:sz w:val="21"/>
          <w:szCs w:val="21"/>
          <w:lang w:eastAsia="zh-CN"/>
        </w:rPr>
        <w:t>污水处理厂</w:t>
      </w:r>
      <w:r>
        <w:rPr>
          <w:rFonts w:hint="eastAsia"/>
          <w:sz w:val="21"/>
          <w:szCs w:val="21"/>
        </w:rPr>
        <w:t>三期工程拟设置容积约为12000m</w:t>
      </w:r>
      <w:r>
        <w:rPr>
          <w:rFonts w:hint="eastAsia"/>
          <w:sz w:val="21"/>
          <w:szCs w:val="21"/>
          <w:vertAlign w:val="superscript"/>
        </w:rPr>
        <w:t>3</w:t>
      </w:r>
      <w:r>
        <w:rPr>
          <w:rFonts w:hint="eastAsia"/>
          <w:sz w:val="21"/>
          <w:szCs w:val="21"/>
        </w:rPr>
        <w:t>的综合废水事故池，可用于存储本项目产生的事故废水。</w:t>
      </w:r>
    </w:p>
    <w:p w14:paraId="2718122E">
      <w:pPr>
        <w:pStyle w:val="58"/>
        <w:ind w:firstLine="420" w:firstLineChars="200"/>
        <w:jc w:val="both"/>
        <w:rPr>
          <w:sz w:val="21"/>
          <w:szCs w:val="21"/>
        </w:rPr>
      </w:pPr>
      <w:r>
        <w:rPr>
          <w:rFonts w:hint="eastAsia"/>
          <w:sz w:val="21"/>
          <w:szCs w:val="21"/>
        </w:rPr>
        <w:t>针对企业附近处的红树林，企业拟设置不低于2m的实体围墙，采用防渗水泥对地面进行硬化，硬化的地面形成一定的坡度（靠近红树林侧高），防止事故废水或者泄漏物料越过厂界对厂区外的红树林产生影响。通过以上防范措施，可保证本项目的事故废水不会进入当地水体中，不会对地表水环境造成影响。</w:t>
      </w:r>
    </w:p>
    <w:p w14:paraId="617E34FE">
      <w:pPr>
        <w:pStyle w:val="58"/>
        <w:ind w:firstLine="420" w:firstLineChars="200"/>
        <w:jc w:val="both"/>
        <w:rPr>
          <w:sz w:val="21"/>
          <w:szCs w:val="21"/>
        </w:rPr>
      </w:pPr>
      <w:r>
        <w:rPr>
          <w:rFonts w:hint="eastAsia"/>
          <w:sz w:val="21"/>
          <w:szCs w:val="21"/>
        </w:rPr>
        <w:t>③地下水环境影响</w:t>
      </w:r>
    </w:p>
    <w:p w14:paraId="41C3DCA6">
      <w:pPr>
        <w:pStyle w:val="58"/>
        <w:ind w:firstLine="420" w:firstLineChars="200"/>
        <w:jc w:val="both"/>
        <w:rPr>
          <w:sz w:val="21"/>
          <w:szCs w:val="21"/>
        </w:rPr>
      </w:pPr>
      <w:r>
        <w:rPr>
          <w:rFonts w:hint="eastAsia"/>
          <w:sz w:val="21"/>
          <w:szCs w:val="21"/>
        </w:rPr>
        <w:t>项目在做好厂区地下水防渗措施的情况下，正常运营过程中不会对周围地下环境造成影响；事故情况下，废液渗漏会对附近区域地下水造成一定污染，但项目地下水下游没有饮用水源，南面1400m为金鼓江，发生事故后建设单位应该立即启动应急预案，切断废水下渗污染源，采取补救措施，可将地下水环境影响降到最低。</w:t>
      </w:r>
    </w:p>
    <w:p w14:paraId="11F4A71F">
      <w:pPr>
        <w:pStyle w:val="58"/>
        <w:ind w:firstLine="420" w:firstLineChars="200"/>
        <w:jc w:val="both"/>
        <w:rPr>
          <w:sz w:val="21"/>
          <w:szCs w:val="21"/>
        </w:rPr>
      </w:pPr>
      <w:r>
        <w:rPr>
          <w:rFonts w:hint="eastAsia"/>
          <w:sz w:val="21"/>
          <w:szCs w:val="21"/>
        </w:rPr>
        <w:t>综上，环境风险评价的结果表明，在落实各项环保措施和所列出的各项环境风险防范措施、有效的应急预案，加强风险管理的条件下，项目的大气、地表水、地下水环境风险是可防可控的。</w:t>
      </w:r>
    </w:p>
    <w:p w14:paraId="71BC096E">
      <w:pPr>
        <w:pStyle w:val="4"/>
      </w:pPr>
      <w:r>
        <w:rPr>
          <w:rFonts w:hint="eastAsia"/>
        </w:rPr>
        <w:t xml:space="preserve"> 环境风险管理概述</w:t>
      </w:r>
    </w:p>
    <w:p w14:paraId="55C2B181">
      <w:pPr>
        <w:pStyle w:val="5"/>
      </w:pPr>
      <w:r>
        <w:rPr>
          <w:rFonts w:hint="eastAsia"/>
        </w:rPr>
        <w:tab/>
      </w:r>
      <w:r>
        <w:rPr>
          <w:rFonts w:hint="eastAsia"/>
        </w:rPr>
        <w:t>管理体系</w:t>
      </w:r>
    </w:p>
    <w:p w14:paraId="2920751C">
      <w:pPr>
        <w:pStyle w:val="58"/>
        <w:ind w:firstLine="420" w:firstLineChars="200"/>
        <w:jc w:val="both"/>
        <w:rPr>
          <w:sz w:val="21"/>
          <w:szCs w:val="21"/>
        </w:rPr>
      </w:pPr>
      <w:r>
        <w:rPr>
          <w:rFonts w:hint="eastAsia"/>
          <w:sz w:val="21"/>
          <w:szCs w:val="21"/>
        </w:rPr>
        <w:t>华谊集团对各公司环境、健康、安全管理执行统一标准，项目设计均需符合统一的工艺安全审核要求，优先从装置本身控制实现其安全性。广西华谊氯碱化工有限公司也在华谊集团的管理框架下进行生产经营，企业设置有专职安全环保部门，环境风险管理由专设的安环保部负责。</w:t>
      </w:r>
    </w:p>
    <w:p w14:paraId="5D398571">
      <w:pPr>
        <w:pStyle w:val="5"/>
      </w:pPr>
      <w:r>
        <w:rPr>
          <w:rFonts w:hint="eastAsia"/>
        </w:rPr>
        <w:tab/>
      </w:r>
      <w:r>
        <w:rPr>
          <w:rFonts w:hint="eastAsia"/>
        </w:rPr>
        <w:t>环境风险防范措施</w:t>
      </w:r>
    </w:p>
    <w:p w14:paraId="02C12AD4">
      <w:pPr>
        <w:pStyle w:val="58"/>
        <w:ind w:firstLine="420" w:firstLineChars="200"/>
        <w:jc w:val="both"/>
        <w:rPr>
          <w:sz w:val="21"/>
          <w:szCs w:val="21"/>
        </w:rPr>
      </w:pPr>
      <w:r>
        <w:rPr>
          <w:rFonts w:hint="eastAsia"/>
          <w:sz w:val="21"/>
          <w:szCs w:val="21"/>
        </w:rPr>
        <w:t>企业的环境风险防范首先体现在装置的安全性，从工艺选择、设计、设备选型、安装、监控等方面全过程防范事故，从源头防止事故产生。</w:t>
      </w:r>
    </w:p>
    <w:p w14:paraId="4794B446">
      <w:pPr>
        <w:pStyle w:val="58"/>
        <w:ind w:firstLine="420" w:firstLineChars="200"/>
        <w:jc w:val="both"/>
        <w:rPr>
          <w:sz w:val="21"/>
          <w:szCs w:val="21"/>
        </w:rPr>
      </w:pPr>
      <w:r>
        <w:rPr>
          <w:rFonts w:hint="eastAsia"/>
          <w:sz w:val="21"/>
          <w:szCs w:val="21"/>
        </w:rPr>
        <w:t>（1）总图布置和建筑安全</w:t>
      </w:r>
    </w:p>
    <w:p w14:paraId="2ED4B02F">
      <w:pPr>
        <w:pStyle w:val="58"/>
        <w:ind w:firstLine="420" w:firstLineChars="200"/>
        <w:jc w:val="both"/>
        <w:rPr>
          <w:sz w:val="21"/>
          <w:szCs w:val="21"/>
        </w:rPr>
      </w:pPr>
      <w:r>
        <w:rPr>
          <w:rFonts w:hint="eastAsia"/>
          <w:sz w:val="21"/>
          <w:szCs w:val="21"/>
        </w:rPr>
        <w:t>企业严格按照《石油化工企业设计防火规范》（GB50160）开展总图布置与建构筑物设计。建构筑物的设计考虑与火灾类别相适应的防火措施。其耐火等级、防火分区、安全疏散等均符合照国家现行消防法规的有关规定进行设计。</w:t>
      </w:r>
    </w:p>
    <w:p w14:paraId="3077C1E2">
      <w:pPr>
        <w:pStyle w:val="58"/>
        <w:ind w:firstLine="420" w:firstLineChars="200"/>
        <w:jc w:val="both"/>
        <w:rPr>
          <w:sz w:val="21"/>
          <w:szCs w:val="21"/>
        </w:rPr>
      </w:pPr>
      <w:r>
        <w:rPr>
          <w:rFonts w:hint="eastAsia"/>
          <w:sz w:val="21"/>
          <w:szCs w:val="21"/>
        </w:rPr>
        <w:t>（2）自动控制、监测、报警系统和反馈</w:t>
      </w:r>
    </w:p>
    <w:p w14:paraId="7D55C786">
      <w:pPr>
        <w:pStyle w:val="58"/>
        <w:ind w:firstLine="420" w:firstLineChars="200"/>
        <w:jc w:val="both"/>
        <w:rPr>
          <w:sz w:val="21"/>
          <w:szCs w:val="21"/>
        </w:rPr>
      </w:pPr>
      <w:r>
        <w:rPr>
          <w:rFonts w:hint="eastAsia"/>
          <w:sz w:val="21"/>
          <w:szCs w:val="21"/>
        </w:rPr>
        <w:t>各装置生产过程采用DCS自动控制系统和ESD紧急停车系统，以及反应器温度报警和联锁。确保出现泄漏时，在短时间内完全停止反应，及时切断与发生事故的装置相连接的管线，避免引发连锁事故。相关联系的设备之间的管道上应安装阻火器等设施。</w:t>
      </w:r>
    </w:p>
    <w:p w14:paraId="5ED46A5F">
      <w:pPr>
        <w:pStyle w:val="58"/>
        <w:ind w:firstLine="420" w:firstLineChars="200"/>
        <w:jc w:val="both"/>
        <w:rPr>
          <w:sz w:val="21"/>
          <w:szCs w:val="21"/>
        </w:rPr>
      </w:pPr>
      <w:r>
        <w:rPr>
          <w:rFonts w:hint="eastAsia"/>
          <w:sz w:val="21"/>
          <w:szCs w:val="21"/>
        </w:rPr>
        <w:t>按照区域等级划分，选用合适的仪表选型，并适合气体分组，以及温度等级，危险场所采用本安型仪表。在使用及储存易燃物质的场所，设置可燃气体检测报警仪，并在控制室设置气体报警系统盘，同时，将信号引入相应的控制系统。装置监测控制系统和主要现场仪表采用不间断电源（UPS）供电。</w:t>
      </w:r>
    </w:p>
    <w:p w14:paraId="1601A0BF">
      <w:pPr>
        <w:pStyle w:val="58"/>
        <w:ind w:firstLine="420" w:firstLineChars="200"/>
        <w:jc w:val="both"/>
        <w:rPr>
          <w:sz w:val="21"/>
          <w:szCs w:val="21"/>
        </w:rPr>
      </w:pPr>
      <w:r>
        <w:rPr>
          <w:rFonts w:hint="eastAsia"/>
          <w:sz w:val="21"/>
          <w:szCs w:val="21"/>
        </w:rPr>
        <w:t>（</w:t>
      </w:r>
      <w:r>
        <w:rPr>
          <w:sz w:val="21"/>
          <w:szCs w:val="21"/>
        </w:rPr>
        <w:t>3</w:t>
      </w:r>
      <w:r>
        <w:rPr>
          <w:rFonts w:hint="eastAsia"/>
          <w:sz w:val="21"/>
          <w:szCs w:val="21"/>
        </w:rPr>
        <w:t>）</w:t>
      </w:r>
      <w:r>
        <w:rPr>
          <w:sz w:val="21"/>
          <w:szCs w:val="21"/>
        </w:rPr>
        <w:t>HPPO</w:t>
      </w:r>
      <w:r>
        <w:rPr>
          <w:rFonts w:hint="eastAsia"/>
          <w:sz w:val="21"/>
          <w:szCs w:val="21"/>
        </w:rPr>
        <w:t>输送管线及储罐区风险防范措施</w:t>
      </w:r>
    </w:p>
    <w:p w14:paraId="578077E2">
      <w:pPr>
        <w:pStyle w:val="58"/>
        <w:ind w:firstLine="420" w:firstLineChars="200"/>
        <w:rPr>
          <w:sz w:val="21"/>
          <w:szCs w:val="21"/>
        </w:rPr>
      </w:pPr>
      <w:r>
        <w:rPr>
          <w:rFonts w:hint="eastAsia"/>
          <w:sz w:val="21"/>
          <w:szCs w:val="21"/>
        </w:rPr>
        <w:t>H</w:t>
      </w:r>
      <w:r>
        <w:rPr>
          <w:sz w:val="21"/>
          <w:szCs w:val="21"/>
        </w:rPr>
        <w:t>PPO</w:t>
      </w:r>
      <w:r>
        <w:rPr>
          <w:rFonts w:hint="eastAsia"/>
          <w:sz w:val="21"/>
          <w:szCs w:val="21"/>
        </w:rPr>
        <w:t>项目设计液氨管道、原料丙烯管道、环氧丙烷管道、环氧乙烷管道、丙烯腈管道等均为无缝管道，仅在相关装置与管道相连处设截止阀和连接口，以降低事故风险发生概率。运营期间，定期对前述物料输送管道进行探伤及耐压泄漏试验。此外，输送前述物料的压缩机、泵应选用绝对无泄漏泵，以避免选用</w:t>
      </w:r>
      <w:r>
        <w:rPr>
          <w:rFonts w:hint="eastAsia"/>
          <w:sz w:val="21"/>
          <w:szCs w:val="21"/>
          <w:lang w:eastAsia="zh-CN"/>
        </w:rPr>
        <w:t>其他</w:t>
      </w:r>
      <w:r>
        <w:rPr>
          <w:rFonts w:hint="eastAsia"/>
          <w:sz w:val="21"/>
          <w:szCs w:val="21"/>
        </w:rPr>
        <w:t>类型泵因密封故障而造成这些有毒物料泄漏。</w:t>
      </w:r>
    </w:p>
    <w:p w14:paraId="7683F14A">
      <w:pPr>
        <w:pStyle w:val="58"/>
        <w:ind w:firstLine="420" w:firstLineChars="200"/>
        <w:jc w:val="both"/>
        <w:rPr>
          <w:sz w:val="21"/>
          <w:szCs w:val="21"/>
        </w:rPr>
      </w:pPr>
      <w:r>
        <w:rPr>
          <w:rFonts w:hint="eastAsia"/>
          <w:sz w:val="21"/>
          <w:szCs w:val="21"/>
        </w:rPr>
        <w:t>项目设计环氧乙烷储罐、环氧丙烷储罐、液氨储罐等均采用压力储罐。储罐底部均设置事故围堰，并在各储罐单元设置防火堤。</w:t>
      </w:r>
    </w:p>
    <w:p w14:paraId="3ECC9C11">
      <w:pPr>
        <w:pStyle w:val="58"/>
        <w:ind w:firstLine="420" w:firstLineChars="200"/>
        <w:jc w:val="both"/>
        <w:rPr>
          <w:sz w:val="21"/>
          <w:szCs w:val="21"/>
        </w:rPr>
      </w:pPr>
      <w:r>
        <w:rPr>
          <w:rFonts w:hint="eastAsia"/>
          <w:sz w:val="21"/>
          <w:szCs w:val="21"/>
        </w:rPr>
        <w:t>（</w:t>
      </w:r>
      <w:r>
        <w:rPr>
          <w:sz w:val="21"/>
          <w:szCs w:val="21"/>
        </w:rPr>
        <w:t>4</w:t>
      </w:r>
      <w:r>
        <w:rPr>
          <w:rFonts w:hint="eastAsia"/>
          <w:sz w:val="21"/>
          <w:szCs w:val="21"/>
        </w:rPr>
        <w:t>）防渗措施及土壤和地下水污染防控</w:t>
      </w:r>
    </w:p>
    <w:p w14:paraId="4A8C1F80">
      <w:pPr>
        <w:pStyle w:val="58"/>
        <w:ind w:firstLine="420" w:firstLineChars="200"/>
        <w:jc w:val="both"/>
        <w:rPr>
          <w:sz w:val="21"/>
          <w:szCs w:val="21"/>
        </w:rPr>
      </w:pPr>
      <w:r>
        <w:rPr>
          <w:rFonts w:hint="eastAsia"/>
          <w:sz w:val="21"/>
          <w:szCs w:val="21"/>
        </w:rPr>
        <w:t>罐区的地面采用防渗硬化处理，并设置围堰，围堰容量可以容纳单个最大储罐的全部泄漏液体。围堰内设置一定坡度，围堰内设置地沟，事故情况下泄漏液体可流向事故沟，有效控制泄漏面积。罐区泄漏液体或事故废水纳入厂区废水管网，防范事故废水进入雨水管道和周边河道。</w:t>
      </w:r>
    </w:p>
    <w:p w14:paraId="7CA15DD8">
      <w:pPr>
        <w:pStyle w:val="58"/>
        <w:ind w:firstLine="420" w:firstLineChars="200"/>
        <w:jc w:val="both"/>
        <w:rPr>
          <w:sz w:val="21"/>
          <w:szCs w:val="21"/>
        </w:rPr>
      </w:pPr>
      <w:r>
        <w:rPr>
          <w:rFonts w:hint="eastAsia"/>
          <w:sz w:val="21"/>
          <w:szCs w:val="21"/>
        </w:rPr>
        <w:t>各生产装置均按规定进行地面防渗，对涉及腐蚀性液体的储罐区和输送管路系统，采用防渗防腐地面、耐腐蚀的泵、容器、仪表及附件，在壁厚的设定中考虑安全余量。运行期间定期进行管道、容器探伤及耐压泄漏试验。</w:t>
      </w:r>
    </w:p>
    <w:p w14:paraId="559A1A55">
      <w:pPr>
        <w:pStyle w:val="58"/>
        <w:ind w:firstLine="420" w:firstLineChars="200"/>
        <w:jc w:val="both"/>
        <w:rPr>
          <w:sz w:val="21"/>
          <w:szCs w:val="21"/>
        </w:rPr>
      </w:pPr>
      <w:r>
        <w:rPr>
          <w:rFonts w:hint="eastAsia"/>
          <w:sz w:val="21"/>
          <w:szCs w:val="21"/>
        </w:rPr>
        <w:t>企业目前设置的防渗措施均符合《石油化工工程防渗技术规范》要求，同时，发生事故后，公司应急救援队伍会及时达到现场进行堵漏、化学品收集等应急，可有效防范事故泄漏对土壤和地下水的影响。</w:t>
      </w:r>
    </w:p>
    <w:p w14:paraId="13F11A41">
      <w:pPr>
        <w:pStyle w:val="58"/>
        <w:ind w:firstLine="420" w:firstLineChars="200"/>
        <w:jc w:val="both"/>
        <w:rPr>
          <w:sz w:val="21"/>
          <w:szCs w:val="21"/>
        </w:rPr>
      </w:pPr>
      <w:r>
        <w:rPr>
          <w:rFonts w:hint="eastAsia"/>
          <w:sz w:val="21"/>
          <w:szCs w:val="21"/>
        </w:rPr>
        <w:t>（</w:t>
      </w:r>
      <w:r>
        <w:rPr>
          <w:sz w:val="21"/>
          <w:szCs w:val="21"/>
        </w:rPr>
        <w:t>5</w:t>
      </w:r>
      <w:r>
        <w:rPr>
          <w:rFonts w:hint="eastAsia"/>
          <w:sz w:val="21"/>
          <w:szCs w:val="21"/>
        </w:rPr>
        <w:t>）事故消防废水收集措施</w:t>
      </w:r>
    </w:p>
    <w:p w14:paraId="2388EE41">
      <w:pPr>
        <w:pStyle w:val="58"/>
        <w:ind w:firstLine="420" w:firstLineChars="200"/>
        <w:jc w:val="both"/>
        <w:rPr>
          <w:sz w:val="21"/>
          <w:szCs w:val="21"/>
        </w:rPr>
      </w:pPr>
      <w:r>
        <w:rPr>
          <w:rFonts w:hint="eastAsia"/>
          <w:sz w:val="21"/>
          <w:szCs w:val="21"/>
        </w:rPr>
        <w:t>企业按设计规范要求设置消防系统，设置有消火栓、消防喷淋、泡沫灭火系统及移动灭火器。</w:t>
      </w:r>
    </w:p>
    <w:p w14:paraId="572907C2">
      <w:pPr>
        <w:pStyle w:val="58"/>
        <w:ind w:firstLine="420" w:firstLineChars="200"/>
        <w:jc w:val="both"/>
        <w:rPr>
          <w:sz w:val="21"/>
          <w:szCs w:val="21"/>
        </w:rPr>
      </w:pPr>
      <w:r>
        <w:rPr>
          <w:rFonts w:hint="eastAsia"/>
          <w:sz w:val="21"/>
          <w:szCs w:val="21"/>
        </w:rPr>
        <w:t>为避免发生泄漏的污染物及火灾发生后消防事故废水进入地表水，各生产装置均设有废水收集设施，包括装置区和装卸区围沟或围堰、罐区围堰、废水收集池、废水收集罐、各装置之间废水管路联通系统等。</w:t>
      </w:r>
    </w:p>
    <w:p w14:paraId="5C1B76A4">
      <w:pPr>
        <w:pStyle w:val="58"/>
        <w:ind w:firstLine="420" w:firstLineChars="200"/>
        <w:jc w:val="both"/>
        <w:rPr>
          <w:sz w:val="21"/>
          <w:szCs w:val="21"/>
        </w:rPr>
      </w:pPr>
      <w:r>
        <w:rPr>
          <w:rFonts w:hint="eastAsia"/>
          <w:sz w:val="21"/>
          <w:szCs w:val="21"/>
        </w:rPr>
        <w:t>烧碱地块厂内设有一座的20000m</w:t>
      </w:r>
      <w:r>
        <w:rPr>
          <w:rFonts w:hint="eastAsia"/>
          <w:sz w:val="21"/>
          <w:szCs w:val="21"/>
          <w:vertAlign w:val="superscript"/>
        </w:rPr>
        <w:t>3</w:t>
      </w:r>
      <w:r>
        <w:rPr>
          <w:rFonts w:hint="eastAsia"/>
          <w:sz w:val="21"/>
          <w:szCs w:val="21"/>
        </w:rPr>
        <w:t>的应急事故水池，H</w:t>
      </w:r>
      <w:r>
        <w:rPr>
          <w:sz w:val="21"/>
          <w:szCs w:val="21"/>
        </w:rPr>
        <w:t>PPO</w:t>
      </w:r>
      <w:r>
        <w:rPr>
          <w:rFonts w:hint="eastAsia"/>
          <w:sz w:val="21"/>
          <w:szCs w:val="21"/>
        </w:rPr>
        <w:t>地块设置有一座的1</w:t>
      </w:r>
      <w:r>
        <w:rPr>
          <w:sz w:val="21"/>
          <w:szCs w:val="21"/>
        </w:rPr>
        <w:t>2</w:t>
      </w:r>
      <w:r>
        <w:rPr>
          <w:rFonts w:hint="eastAsia"/>
          <w:sz w:val="21"/>
          <w:szCs w:val="21"/>
        </w:rPr>
        <w:t>000m</w:t>
      </w:r>
      <w:r>
        <w:rPr>
          <w:rFonts w:hint="eastAsia"/>
          <w:sz w:val="21"/>
          <w:szCs w:val="21"/>
          <w:vertAlign w:val="superscript"/>
        </w:rPr>
        <w:t>3</w:t>
      </w:r>
      <w:r>
        <w:rPr>
          <w:rFonts w:hint="eastAsia"/>
          <w:sz w:val="21"/>
          <w:szCs w:val="21"/>
        </w:rPr>
        <w:t>的应急事故水池，雨水系统均设置了截断阀。通过装置内截留、围堰收集、应急事故水池收集等多级防控，形成对事故水的有效收集，防范事故水进入地表水。</w:t>
      </w:r>
    </w:p>
    <w:p w14:paraId="24A35143">
      <w:pPr>
        <w:pStyle w:val="4"/>
      </w:pPr>
      <w:r>
        <w:rPr>
          <w:rFonts w:hint="eastAsia"/>
        </w:rPr>
        <w:t xml:space="preserve"> 现有工程应急预案</w:t>
      </w:r>
    </w:p>
    <w:p w14:paraId="28714F75">
      <w:pPr>
        <w:pStyle w:val="58"/>
        <w:ind w:firstLine="420" w:firstLineChars="200"/>
        <w:jc w:val="both"/>
        <w:rPr>
          <w:sz w:val="21"/>
          <w:szCs w:val="21"/>
        </w:rPr>
      </w:pPr>
      <w:r>
        <w:rPr>
          <w:rFonts w:hint="eastAsia"/>
          <w:sz w:val="21"/>
          <w:szCs w:val="21"/>
        </w:rPr>
        <w:t>企业于2025年对现有突发环境事件应急预案进行了修订，并于2025年10月将修订后的突发环境事件应急预案在钦州市生态环境局会予以了备案（备案号：</w:t>
      </w:r>
      <w:r>
        <w:rPr>
          <w:sz w:val="21"/>
          <w:szCs w:val="21"/>
        </w:rPr>
        <w:t>450702-2025-0113-H</w:t>
      </w:r>
      <w:r>
        <w:rPr>
          <w:rFonts w:hint="eastAsia"/>
          <w:sz w:val="21"/>
          <w:szCs w:val="21"/>
        </w:rPr>
        <w:t>）。</w:t>
      </w:r>
    </w:p>
    <w:p w14:paraId="1E02065C">
      <w:pPr>
        <w:pStyle w:val="5"/>
      </w:pPr>
      <w:r>
        <w:rPr>
          <w:rFonts w:hint="eastAsia"/>
        </w:rPr>
        <w:t>应急组织体系</w:t>
      </w:r>
    </w:p>
    <w:p w14:paraId="4EBABC81">
      <w:pPr>
        <w:pStyle w:val="58"/>
        <w:ind w:firstLine="420" w:firstLineChars="200"/>
        <w:jc w:val="both"/>
        <w:rPr>
          <w:sz w:val="21"/>
          <w:szCs w:val="21"/>
        </w:rPr>
      </w:pPr>
      <w:r>
        <w:rPr>
          <w:rFonts w:hint="eastAsia"/>
          <w:sz w:val="21"/>
          <w:szCs w:val="21"/>
        </w:rPr>
        <w:t>结合公司实际情况，广西氯碱公司设置了7个应急救援小组。发生突发环境事件时，根据事件类型及等级，迅速成立相应的应急组织机构。一级响应由政府领导负责应急指挥工作，在政府相关领导未抵达现场前，由企业应急总指挥与副总指挥充当一级响应临时总指挥与副总指挥，若政府及其有关部门介入后，应急指挥权移交给相应介入部门负责，内部应急救援小组全力配合，根据实际情况进行职责的调整；二级应急响应由应急总指挥负责企业应急救援工作的组织和调度，若总指挥不在时，则由副总指挥担任临时总指挥；三级应急响应由环保管理人员进行现场指挥。若事件发生在夜班或节假日等非正常工作时间，按照上述安排进行应急指挥。事件应急处理期间，企业范围内一切救援力量与物资必须服从调派，各专业应急救援小组成员根据事件应急措施方案进行相应的应急工作。</w:t>
      </w:r>
    </w:p>
    <w:p w14:paraId="6CDE8CD5">
      <w:pPr>
        <w:pStyle w:val="58"/>
        <w:jc w:val="center"/>
      </w:pPr>
      <w:r>
        <w:object>
          <v:shape id="_x0000_i1026" o:spt="75" type="#_x0000_t75" style="height:227.55pt;width:395.3pt;" o:ole="t" filled="f" o:preferrelative="t" stroked="f" coordsize="21600,21600">
            <v:path/>
            <v:fill on="f" focussize="0,0"/>
            <v:stroke on="f" joinstyle="miter"/>
            <v:imagedata r:id="rId20" o:title=""/>
            <o:lock v:ext="edit" aspectratio="t"/>
            <w10:wrap type="none"/>
            <w10:anchorlock/>
          </v:shape>
          <o:OLEObject Type="Embed" ProgID="Visio.Drawing.11" ShapeID="_x0000_i1026" DrawAspect="Content" ObjectID="_1468075725" r:id="rId19">
            <o:LockedField>false</o:LockedField>
          </o:OLEObject>
        </w:object>
      </w:r>
    </w:p>
    <w:p w14:paraId="30CDBDC4">
      <w:pPr>
        <w:adjustRightInd w:val="0"/>
        <w:snapToGrid w:val="0"/>
        <w:spacing w:line="360" w:lineRule="auto"/>
        <w:jc w:val="center"/>
        <w:rPr>
          <w:b/>
        </w:rPr>
      </w:pPr>
      <w:r>
        <w:rPr>
          <w:rFonts w:hint="eastAsia"/>
          <w:b/>
        </w:rPr>
        <w:t xml:space="preserve">图 </w:t>
      </w:r>
      <w:r>
        <w:rPr>
          <w:b/>
        </w:rPr>
        <w:fldChar w:fldCharType="begin"/>
      </w:r>
      <w:r>
        <w:rPr>
          <w:b/>
        </w:rPr>
        <w:instrText xml:space="preserve"> </w:instrText>
      </w:r>
      <w:r>
        <w:rPr>
          <w:rFonts w:hint="eastAsia"/>
          <w:b/>
        </w:rPr>
        <w:instrText xml:space="preserve">SEQ 图 \* ARABIC</w:instrText>
      </w:r>
      <w:r>
        <w:rPr>
          <w:b/>
        </w:rPr>
        <w:instrText xml:space="preserve"> </w:instrText>
      </w:r>
      <w:r>
        <w:rPr>
          <w:b/>
        </w:rPr>
        <w:fldChar w:fldCharType="separate"/>
      </w:r>
      <w:r>
        <w:rPr>
          <w:b/>
        </w:rPr>
        <w:t>4</w:t>
      </w:r>
      <w:r>
        <w:rPr>
          <w:b/>
        </w:rPr>
        <w:fldChar w:fldCharType="end"/>
      </w:r>
      <w:r>
        <w:rPr>
          <w:b/>
        </w:rPr>
        <w:t xml:space="preserve"> </w:t>
      </w:r>
      <w:r>
        <w:rPr>
          <w:rFonts w:hint="eastAsia"/>
          <w:b/>
        </w:rPr>
        <w:t>突发环境事件应急组织架构图</w:t>
      </w:r>
    </w:p>
    <w:p w14:paraId="5FF5E1BE">
      <w:pPr>
        <w:pStyle w:val="5"/>
      </w:pPr>
      <w:r>
        <w:rPr>
          <w:rFonts w:hint="eastAsia"/>
        </w:rPr>
        <w:t>分级响应</w:t>
      </w:r>
    </w:p>
    <w:p w14:paraId="76E2122F">
      <w:pPr>
        <w:pStyle w:val="58"/>
        <w:ind w:firstLine="420" w:firstLineChars="200"/>
        <w:jc w:val="both"/>
        <w:rPr>
          <w:sz w:val="21"/>
          <w:szCs w:val="21"/>
        </w:rPr>
      </w:pPr>
      <w:r>
        <w:rPr>
          <w:rFonts w:hint="eastAsia"/>
          <w:sz w:val="21"/>
          <w:szCs w:val="21"/>
        </w:rPr>
        <w:t>根据公司实际，公司对突发环境事件分为公司级Ⅲ级（车间级）响应、公司级Ⅱ级（企业级）响应、公司级Ⅰ级（社会级）响应、</w:t>
      </w:r>
      <w:r>
        <w:rPr>
          <w:sz w:val="21"/>
          <w:szCs w:val="21"/>
        </w:rPr>
        <w:t>I</w:t>
      </w:r>
      <w:r>
        <w:rPr>
          <w:rFonts w:hint="eastAsia"/>
          <w:sz w:val="21"/>
          <w:szCs w:val="21"/>
        </w:rPr>
        <w:t>级及以上环境事件响应。</w:t>
      </w:r>
    </w:p>
    <w:p w14:paraId="59E07EF2">
      <w:pPr>
        <w:pStyle w:val="15"/>
        <w:keepNext/>
        <w:adjustRightInd w:val="0"/>
        <w:snapToGrid w:val="0"/>
        <w:ind w:left="2940" w:firstLine="422"/>
        <w:rPr>
          <w:rFonts w:ascii="Times New Roman" w:hAnsi="Times New Roman" w:eastAsia="宋体"/>
          <w:b/>
          <w:sz w:val="21"/>
        </w:rPr>
      </w:pPr>
      <w:r>
        <w:rPr>
          <w:rFonts w:hint="eastAsia" w:ascii="Times New Roman" w:hAnsi="Times New Roman" w:eastAsia="宋体"/>
          <w:b/>
          <w:sz w:val="21"/>
        </w:rPr>
        <w:t xml:space="preserve">表 </w:t>
      </w:r>
      <w:r>
        <w:rPr>
          <w:rFonts w:ascii="Times New Roman" w:hAnsi="Times New Roman" w:eastAsia="宋体"/>
          <w:b/>
          <w:sz w:val="21"/>
        </w:rPr>
        <w:fldChar w:fldCharType="begin"/>
      </w:r>
      <w:r>
        <w:rPr>
          <w:rFonts w:ascii="Times New Roman" w:hAnsi="Times New Roman" w:eastAsia="宋体"/>
          <w:b/>
          <w:sz w:val="21"/>
        </w:rPr>
        <w:instrText xml:space="preserve"> </w:instrText>
      </w:r>
      <w:r>
        <w:rPr>
          <w:rFonts w:hint="eastAsia" w:ascii="Times New Roman" w:hAnsi="Times New Roman" w:eastAsia="宋体"/>
          <w:b/>
          <w:sz w:val="21"/>
        </w:rPr>
        <w:instrText xml:space="preserve">SEQ 表 \* ARABIC</w:instrText>
      </w:r>
      <w:r>
        <w:rPr>
          <w:rFonts w:ascii="Times New Roman" w:hAnsi="Times New Roman" w:eastAsia="宋体"/>
          <w:b/>
          <w:sz w:val="21"/>
        </w:rPr>
        <w:instrText xml:space="preserve"> </w:instrText>
      </w:r>
      <w:r>
        <w:rPr>
          <w:rFonts w:ascii="Times New Roman" w:hAnsi="Times New Roman" w:eastAsia="宋体"/>
          <w:b/>
          <w:sz w:val="21"/>
        </w:rPr>
        <w:fldChar w:fldCharType="separate"/>
      </w:r>
      <w:r>
        <w:rPr>
          <w:rFonts w:ascii="Times New Roman" w:hAnsi="Times New Roman" w:eastAsia="宋体"/>
          <w:b/>
          <w:sz w:val="21"/>
        </w:rPr>
        <w:t>42</w:t>
      </w:r>
      <w:r>
        <w:rPr>
          <w:rFonts w:ascii="Times New Roman" w:hAnsi="Times New Roman" w:eastAsia="宋体"/>
          <w:b/>
          <w:sz w:val="21"/>
        </w:rPr>
        <w:fldChar w:fldCharType="end"/>
      </w:r>
      <w:r>
        <w:rPr>
          <w:rFonts w:ascii="Times New Roman" w:hAnsi="Times New Roman" w:eastAsia="宋体"/>
          <w:b/>
          <w:sz w:val="21"/>
        </w:rPr>
        <w:t xml:space="preserve"> </w:t>
      </w:r>
      <w:r>
        <w:rPr>
          <w:rFonts w:hint="eastAsia" w:ascii="Times New Roman" w:hAnsi="Times New Roman" w:eastAsia="宋体"/>
          <w:b/>
          <w:sz w:val="21"/>
        </w:rPr>
        <w:t>公司事故分级表</w:t>
      </w:r>
    </w:p>
    <w:tbl>
      <w:tblPr>
        <w:tblStyle w:val="47"/>
        <w:tblW w:w="881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985"/>
        <w:gridCol w:w="5375"/>
        <w:gridCol w:w="1273"/>
        <w:gridCol w:w="1181"/>
      </w:tblGrid>
      <w:tr w14:paraId="3CBF40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985" w:type="dxa"/>
            <w:shd w:val="clear" w:color="auto" w:fill="D9D9D9"/>
            <w:vAlign w:val="center"/>
          </w:tcPr>
          <w:p w14:paraId="1472FD15">
            <w:pPr>
              <w:pStyle w:val="58"/>
              <w:spacing w:line="240" w:lineRule="auto"/>
              <w:jc w:val="both"/>
              <w:rPr>
                <w:rFonts w:eastAsia="仿宋"/>
                <w:sz w:val="18"/>
                <w:szCs w:val="21"/>
              </w:rPr>
            </w:pPr>
            <w:r>
              <w:rPr>
                <w:rFonts w:eastAsia="仿宋"/>
                <w:sz w:val="18"/>
                <w:szCs w:val="21"/>
              </w:rPr>
              <w:t>响应等级</w:t>
            </w:r>
          </w:p>
        </w:tc>
        <w:tc>
          <w:tcPr>
            <w:tcW w:w="5375" w:type="dxa"/>
            <w:shd w:val="clear" w:color="auto" w:fill="D9D9D9"/>
            <w:vAlign w:val="center"/>
          </w:tcPr>
          <w:p w14:paraId="1A63C913">
            <w:pPr>
              <w:pStyle w:val="58"/>
              <w:spacing w:line="240" w:lineRule="auto"/>
              <w:jc w:val="both"/>
              <w:rPr>
                <w:rFonts w:eastAsia="仿宋"/>
                <w:sz w:val="18"/>
                <w:szCs w:val="21"/>
              </w:rPr>
            </w:pPr>
            <w:r>
              <w:rPr>
                <w:rFonts w:eastAsia="仿宋"/>
                <w:sz w:val="18"/>
                <w:szCs w:val="21"/>
              </w:rPr>
              <w:t>启动条件</w:t>
            </w:r>
          </w:p>
        </w:tc>
        <w:tc>
          <w:tcPr>
            <w:tcW w:w="1273" w:type="dxa"/>
            <w:shd w:val="clear" w:color="auto" w:fill="D9D9D9"/>
            <w:vAlign w:val="center"/>
          </w:tcPr>
          <w:p w14:paraId="0125AB75">
            <w:pPr>
              <w:pStyle w:val="58"/>
              <w:spacing w:line="240" w:lineRule="auto"/>
              <w:jc w:val="both"/>
              <w:rPr>
                <w:rFonts w:eastAsia="仿宋"/>
                <w:sz w:val="18"/>
                <w:szCs w:val="21"/>
              </w:rPr>
            </w:pPr>
            <w:r>
              <w:rPr>
                <w:rFonts w:eastAsia="仿宋"/>
                <w:sz w:val="18"/>
                <w:szCs w:val="21"/>
              </w:rPr>
              <w:t>指挥机构</w:t>
            </w:r>
          </w:p>
        </w:tc>
        <w:tc>
          <w:tcPr>
            <w:tcW w:w="1181" w:type="dxa"/>
            <w:shd w:val="clear" w:color="auto" w:fill="D9D9D9"/>
            <w:vAlign w:val="center"/>
          </w:tcPr>
          <w:p w14:paraId="1D2F5AE8">
            <w:pPr>
              <w:pStyle w:val="58"/>
              <w:spacing w:line="240" w:lineRule="auto"/>
              <w:jc w:val="both"/>
              <w:rPr>
                <w:rFonts w:eastAsia="仿宋"/>
                <w:sz w:val="18"/>
                <w:szCs w:val="21"/>
              </w:rPr>
            </w:pPr>
            <w:r>
              <w:rPr>
                <w:rFonts w:eastAsia="仿宋"/>
                <w:sz w:val="18"/>
                <w:szCs w:val="21"/>
              </w:rPr>
              <w:t>上报部门</w:t>
            </w:r>
          </w:p>
        </w:tc>
      </w:tr>
      <w:tr w14:paraId="047C15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985" w:type="dxa"/>
            <w:vAlign w:val="center"/>
          </w:tcPr>
          <w:p w14:paraId="102CEC90">
            <w:pPr>
              <w:pStyle w:val="58"/>
              <w:spacing w:line="240" w:lineRule="auto"/>
              <w:jc w:val="both"/>
              <w:rPr>
                <w:rFonts w:eastAsia="仿宋"/>
                <w:sz w:val="18"/>
                <w:szCs w:val="21"/>
              </w:rPr>
            </w:pPr>
            <w:r>
              <w:rPr>
                <w:rFonts w:eastAsia="仿宋"/>
                <w:sz w:val="18"/>
                <w:szCs w:val="21"/>
              </w:rPr>
              <w:t>公司级</w:t>
            </w:r>
            <w:r>
              <w:rPr>
                <w:rFonts w:hint="eastAsia" w:eastAsia="仿宋"/>
                <w:sz w:val="18"/>
                <w:szCs w:val="21"/>
              </w:rPr>
              <w:t>Ⅲ</w:t>
            </w:r>
            <w:r>
              <w:rPr>
                <w:rFonts w:eastAsia="仿宋"/>
                <w:sz w:val="18"/>
                <w:szCs w:val="21"/>
              </w:rPr>
              <w:t xml:space="preserve"> 级响应</w:t>
            </w:r>
          </w:p>
        </w:tc>
        <w:tc>
          <w:tcPr>
            <w:tcW w:w="5375" w:type="dxa"/>
            <w:vAlign w:val="center"/>
          </w:tcPr>
          <w:p w14:paraId="267C066A">
            <w:pPr>
              <w:pStyle w:val="58"/>
              <w:spacing w:line="240" w:lineRule="auto"/>
              <w:rPr>
                <w:rFonts w:eastAsia="仿宋"/>
                <w:sz w:val="18"/>
                <w:szCs w:val="21"/>
              </w:rPr>
            </w:pPr>
            <w:r>
              <w:rPr>
                <w:rFonts w:eastAsia="仿宋"/>
                <w:sz w:val="18"/>
                <w:szCs w:val="21"/>
              </w:rPr>
              <w:t>指对公司内某套装置或生产车间范围内的生产安全和人员安全造成较小危害或威胁，没有人员受 伤，公司应急响应分中心可控制（毒气报警；化学品微量泄漏；不明固体、液体；异味；火警警报器动作，但只有烟雾，没有明火；装置异常停车）</w:t>
            </w:r>
          </w:p>
        </w:tc>
        <w:tc>
          <w:tcPr>
            <w:tcW w:w="1273" w:type="dxa"/>
            <w:vAlign w:val="center"/>
          </w:tcPr>
          <w:p w14:paraId="7F0EC986">
            <w:pPr>
              <w:pStyle w:val="58"/>
              <w:spacing w:line="240" w:lineRule="auto"/>
              <w:jc w:val="both"/>
              <w:rPr>
                <w:rFonts w:eastAsia="仿宋"/>
                <w:sz w:val="18"/>
                <w:szCs w:val="21"/>
              </w:rPr>
            </w:pPr>
            <w:r>
              <w:rPr>
                <w:rFonts w:eastAsia="仿宋"/>
                <w:sz w:val="18"/>
                <w:szCs w:val="21"/>
              </w:rPr>
              <w:t>由车间自主处置的事故</w:t>
            </w:r>
          </w:p>
        </w:tc>
        <w:tc>
          <w:tcPr>
            <w:tcW w:w="1181" w:type="dxa"/>
            <w:vAlign w:val="center"/>
          </w:tcPr>
          <w:p w14:paraId="755622A5">
            <w:pPr>
              <w:pStyle w:val="58"/>
              <w:spacing w:line="240" w:lineRule="auto"/>
              <w:jc w:val="both"/>
              <w:rPr>
                <w:rFonts w:eastAsia="仿宋"/>
                <w:sz w:val="18"/>
                <w:szCs w:val="21"/>
              </w:rPr>
            </w:pPr>
            <w:r>
              <w:rPr>
                <w:rFonts w:eastAsia="仿宋"/>
                <w:sz w:val="18"/>
                <w:szCs w:val="21"/>
              </w:rPr>
              <w:t>公司现场事故指挥小组</w:t>
            </w:r>
          </w:p>
        </w:tc>
      </w:tr>
      <w:tr w14:paraId="1F4148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985" w:type="dxa"/>
            <w:vAlign w:val="center"/>
          </w:tcPr>
          <w:p w14:paraId="27571E9A">
            <w:pPr>
              <w:pStyle w:val="58"/>
              <w:spacing w:line="240" w:lineRule="auto"/>
              <w:jc w:val="both"/>
              <w:rPr>
                <w:rFonts w:eastAsia="仿宋"/>
                <w:sz w:val="18"/>
                <w:szCs w:val="21"/>
              </w:rPr>
            </w:pPr>
            <w:r>
              <w:rPr>
                <w:rFonts w:eastAsia="仿宋"/>
                <w:sz w:val="18"/>
                <w:szCs w:val="21"/>
              </w:rPr>
              <w:t>公司级</w:t>
            </w:r>
            <w:r>
              <w:rPr>
                <w:rFonts w:hint="eastAsia" w:eastAsia="仿宋"/>
                <w:sz w:val="18"/>
                <w:szCs w:val="21"/>
              </w:rPr>
              <w:t>Ⅱ级</w:t>
            </w:r>
            <w:r>
              <w:rPr>
                <w:rFonts w:eastAsia="仿宋"/>
                <w:sz w:val="18"/>
                <w:szCs w:val="21"/>
              </w:rPr>
              <w:t>响应</w:t>
            </w:r>
          </w:p>
        </w:tc>
        <w:tc>
          <w:tcPr>
            <w:tcW w:w="5375" w:type="dxa"/>
            <w:vAlign w:val="center"/>
          </w:tcPr>
          <w:p w14:paraId="543DD49C">
            <w:pPr>
              <w:pStyle w:val="58"/>
              <w:spacing w:line="240" w:lineRule="auto"/>
              <w:rPr>
                <w:rFonts w:eastAsia="仿宋"/>
                <w:sz w:val="18"/>
                <w:szCs w:val="21"/>
              </w:rPr>
            </w:pPr>
            <w:r>
              <w:rPr>
                <w:rFonts w:eastAsia="仿宋"/>
                <w:sz w:val="18"/>
                <w:szCs w:val="21"/>
              </w:rPr>
              <w:t>指发生或由一般事故演变成对</w:t>
            </w:r>
            <w:r>
              <w:rPr>
                <w:rFonts w:hint="eastAsia" w:eastAsia="仿宋"/>
                <w:sz w:val="18"/>
                <w:szCs w:val="21"/>
              </w:rPr>
              <w:t>公司</w:t>
            </w:r>
            <w:r>
              <w:rPr>
                <w:rFonts w:eastAsia="仿宋"/>
                <w:sz w:val="18"/>
                <w:szCs w:val="21"/>
              </w:rPr>
              <w:t>生产安全和</w:t>
            </w:r>
          </w:p>
          <w:p w14:paraId="63123644">
            <w:pPr>
              <w:pStyle w:val="58"/>
              <w:spacing w:line="240" w:lineRule="auto"/>
              <w:rPr>
                <w:rFonts w:eastAsia="仿宋"/>
                <w:sz w:val="18"/>
                <w:szCs w:val="21"/>
              </w:rPr>
            </w:pPr>
            <w:r>
              <w:rPr>
                <w:rFonts w:eastAsia="仿宋"/>
                <w:sz w:val="18"/>
                <w:szCs w:val="21"/>
              </w:rPr>
              <w:t>人员安全造成较大危害或威胁，公司应急响应分中心难以控制和处置（二人以下受伤需送医治疗；气体大量泄漏，局限于厂内；化学品大量泄漏控制困难；发生火警，公司未能及时扑灭；装置紧急停车；</w:t>
            </w:r>
          </w:p>
          <w:p w14:paraId="4CB8C77D">
            <w:pPr>
              <w:pStyle w:val="58"/>
              <w:spacing w:line="240" w:lineRule="auto"/>
              <w:rPr>
                <w:rFonts w:eastAsia="仿宋"/>
                <w:sz w:val="18"/>
                <w:szCs w:val="21"/>
              </w:rPr>
            </w:pPr>
            <w:r>
              <w:rPr>
                <w:rFonts w:eastAsia="仿宋"/>
                <w:sz w:val="18"/>
                <w:szCs w:val="21"/>
              </w:rPr>
              <w:t>公司内部停电、停气、停水一小时），可能造成人员伤亡、财产损失的事故，由公司主导处置，钦州港片区应急力量配合处置。</w:t>
            </w:r>
          </w:p>
        </w:tc>
        <w:tc>
          <w:tcPr>
            <w:tcW w:w="1273" w:type="dxa"/>
            <w:vAlign w:val="center"/>
          </w:tcPr>
          <w:p w14:paraId="67C9D8C1">
            <w:pPr>
              <w:pStyle w:val="58"/>
              <w:spacing w:line="240" w:lineRule="auto"/>
              <w:jc w:val="both"/>
              <w:rPr>
                <w:rFonts w:eastAsia="仿宋"/>
                <w:sz w:val="18"/>
                <w:szCs w:val="21"/>
              </w:rPr>
            </w:pPr>
            <w:r>
              <w:rPr>
                <w:rFonts w:eastAsia="仿宋"/>
                <w:sz w:val="18"/>
                <w:szCs w:val="21"/>
              </w:rPr>
              <w:t>公司现场应急指挥部主导启动应急行动，由现场人员或班组长执行救灾任务</w:t>
            </w:r>
          </w:p>
        </w:tc>
        <w:tc>
          <w:tcPr>
            <w:tcW w:w="1181" w:type="dxa"/>
            <w:vAlign w:val="center"/>
          </w:tcPr>
          <w:p w14:paraId="458D55DB">
            <w:pPr>
              <w:pStyle w:val="58"/>
              <w:spacing w:line="240" w:lineRule="auto"/>
              <w:jc w:val="both"/>
              <w:rPr>
                <w:rFonts w:eastAsia="仿宋"/>
                <w:sz w:val="18"/>
                <w:szCs w:val="21"/>
              </w:rPr>
            </w:pPr>
            <w:r>
              <w:rPr>
                <w:rFonts w:eastAsia="仿宋"/>
                <w:sz w:val="18"/>
                <w:szCs w:val="21"/>
              </w:rPr>
              <w:t>公司应急指</w:t>
            </w:r>
          </w:p>
          <w:p w14:paraId="5A23820E">
            <w:pPr>
              <w:pStyle w:val="58"/>
              <w:spacing w:line="240" w:lineRule="auto"/>
              <w:jc w:val="both"/>
              <w:rPr>
                <w:rFonts w:eastAsia="仿宋"/>
                <w:sz w:val="18"/>
                <w:szCs w:val="21"/>
              </w:rPr>
            </w:pPr>
            <w:r>
              <w:rPr>
                <w:rFonts w:eastAsia="仿宋"/>
                <w:sz w:val="18"/>
                <w:szCs w:val="21"/>
              </w:rPr>
              <w:t>挥部</w:t>
            </w:r>
          </w:p>
        </w:tc>
      </w:tr>
      <w:tr w14:paraId="385EB7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985" w:type="dxa"/>
            <w:vAlign w:val="center"/>
          </w:tcPr>
          <w:p w14:paraId="268A020D">
            <w:pPr>
              <w:pStyle w:val="58"/>
              <w:spacing w:line="240" w:lineRule="auto"/>
              <w:jc w:val="both"/>
              <w:rPr>
                <w:rFonts w:eastAsia="仿宋"/>
                <w:sz w:val="18"/>
                <w:szCs w:val="21"/>
              </w:rPr>
            </w:pPr>
            <w:r>
              <w:rPr>
                <w:rFonts w:eastAsia="仿宋"/>
                <w:sz w:val="18"/>
                <w:szCs w:val="21"/>
              </w:rPr>
              <w:t>公司级I级响应</w:t>
            </w:r>
          </w:p>
        </w:tc>
        <w:tc>
          <w:tcPr>
            <w:tcW w:w="5375" w:type="dxa"/>
            <w:vAlign w:val="center"/>
          </w:tcPr>
          <w:p w14:paraId="177D6D9D">
            <w:pPr>
              <w:pStyle w:val="58"/>
              <w:spacing w:line="240" w:lineRule="auto"/>
              <w:rPr>
                <w:rFonts w:eastAsia="仿宋"/>
                <w:sz w:val="18"/>
                <w:szCs w:val="21"/>
              </w:rPr>
            </w:pPr>
            <w:r>
              <w:rPr>
                <w:rFonts w:eastAsia="仿宋"/>
                <w:sz w:val="18"/>
                <w:szCs w:val="21"/>
              </w:rPr>
              <w:t>因环境污染直接导致 3 人以下死亡或者 10 以下中毒或重伤的；</w:t>
            </w:r>
          </w:p>
          <w:p w14:paraId="41E2DF0D">
            <w:pPr>
              <w:pStyle w:val="58"/>
              <w:spacing w:line="240" w:lineRule="auto"/>
              <w:rPr>
                <w:rFonts w:eastAsia="仿宋"/>
                <w:sz w:val="18"/>
                <w:szCs w:val="21"/>
              </w:rPr>
            </w:pPr>
            <w:r>
              <w:rPr>
                <w:rFonts w:eastAsia="仿宋"/>
                <w:sz w:val="18"/>
                <w:szCs w:val="21"/>
              </w:rPr>
              <w:t>因环境污染需疏散、转移人员 5000 人以下的；</w:t>
            </w:r>
          </w:p>
          <w:p w14:paraId="3793C659">
            <w:pPr>
              <w:pStyle w:val="58"/>
              <w:spacing w:line="240" w:lineRule="auto"/>
              <w:rPr>
                <w:rFonts w:eastAsia="仿宋"/>
                <w:sz w:val="18"/>
                <w:szCs w:val="21"/>
              </w:rPr>
            </w:pPr>
            <w:r>
              <w:rPr>
                <w:rFonts w:eastAsia="仿宋"/>
                <w:sz w:val="18"/>
                <w:szCs w:val="21"/>
              </w:rPr>
              <w:t>因环境污染造成直接经济损失 100 万元以上 500万元以下的；</w:t>
            </w:r>
          </w:p>
          <w:p w14:paraId="3B2D08E4">
            <w:pPr>
              <w:pStyle w:val="58"/>
              <w:spacing w:line="240" w:lineRule="auto"/>
              <w:rPr>
                <w:rFonts w:eastAsia="仿宋"/>
                <w:sz w:val="18"/>
                <w:szCs w:val="21"/>
              </w:rPr>
            </w:pPr>
            <w:r>
              <w:rPr>
                <w:rFonts w:eastAsia="仿宋"/>
                <w:sz w:val="18"/>
                <w:szCs w:val="21"/>
              </w:rPr>
              <w:t>因环境污染造成跨县级行政区域纠纷，引起一般性群集影响的；</w:t>
            </w:r>
          </w:p>
          <w:p w14:paraId="49BAF462">
            <w:pPr>
              <w:pStyle w:val="58"/>
              <w:spacing w:line="240" w:lineRule="auto"/>
              <w:rPr>
                <w:rFonts w:eastAsia="仿宋"/>
                <w:sz w:val="18"/>
                <w:szCs w:val="21"/>
              </w:rPr>
            </w:pPr>
            <w:r>
              <w:rPr>
                <w:rFonts w:eastAsia="仿宋"/>
                <w:sz w:val="18"/>
                <w:szCs w:val="21"/>
              </w:rPr>
              <w:t>对环境造成一定影响，尚未达到较大突发环境事件</w:t>
            </w:r>
            <w:r>
              <w:rPr>
                <w:rFonts w:hint="eastAsia" w:eastAsia="仿宋"/>
                <w:sz w:val="18"/>
                <w:szCs w:val="21"/>
              </w:rPr>
              <w:t>级别</w:t>
            </w:r>
            <w:r>
              <w:rPr>
                <w:rFonts w:eastAsia="仿宋"/>
                <w:sz w:val="18"/>
                <w:szCs w:val="21"/>
              </w:rPr>
              <w:t>。</w:t>
            </w:r>
          </w:p>
        </w:tc>
        <w:tc>
          <w:tcPr>
            <w:tcW w:w="1273" w:type="dxa"/>
            <w:vAlign w:val="center"/>
          </w:tcPr>
          <w:p w14:paraId="243E4079">
            <w:pPr>
              <w:pStyle w:val="58"/>
              <w:spacing w:line="240" w:lineRule="auto"/>
              <w:jc w:val="both"/>
              <w:rPr>
                <w:rFonts w:eastAsia="仿宋"/>
                <w:sz w:val="18"/>
                <w:szCs w:val="21"/>
              </w:rPr>
            </w:pPr>
            <w:r>
              <w:rPr>
                <w:rFonts w:eastAsia="仿宋"/>
                <w:sz w:val="18"/>
                <w:szCs w:val="21"/>
              </w:rPr>
              <w:t>公司应急指挥中心总指挥主导启动应急行动，各应急救援小组开展救援活动</w:t>
            </w:r>
          </w:p>
        </w:tc>
        <w:tc>
          <w:tcPr>
            <w:tcW w:w="1181" w:type="dxa"/>
            <w:vAlign w:val="center"/>
          </w:tcPr>
          <w:p w14:paraId="033C38E1">
            <w:pPr>
              <w:pStyle w:val="58"/>
              <w:spacing w:line="240" w:lineRule="auto"/>
              <w:jc w:val="both"/>
              <w:rPr>
                <w:rFonts w:eastAsia="仿宋"/>
                <w:sz w:val="18"/>
                <w:szCs w:val="21"/>
              </w:rPr>
            </w:pPr>
            <w:r>
              <w:rPr>
                <w:rFonts w:eastAsia="仿宋"/>
                <w:sz w:val="18"/>
                <w:szCs w:val="21"/>
              </w:rPr>
              <w:t>钦州港片区</w:t>
            </w:r>
          </w:p>
        </w:tc>
      </w:tr>
      <w:tr w14:paraId="657F86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985" w:type="dxa"/>
            <w:vAlign w:val="center"/>
          </w:tcPr>
          <w:p w14:paraId="24BEFA50">
            <w:pPr>
              <w:pStyle w:val="58"/>
              <w:spacing w:line="240" w:lineRule="auto"/>
              <w:jc w:val="both"/>
              <w:rPr>
                <w:rFonts w:eastAsia="仿宋"/>
                <w:sz w:val="18"/>
                <w:szCs w:val="21"/>
              </w:rPr>
            </w:pPr>
            <w:r>
              <w:rPr>
                <w:rFonts w:eastAsia="仿宋"/>
                <w:sz w:val="18"/>
                <w:szCs w:val="21"/>
              </w:rPr>
              <w:t>I级及以上响应</w:t>
            </w:r>
          </w:p>
        </w:tc>
        <w:tc>
          <w:tcPr>
            <w:tcW w:w="5375" w:type="dxa"/>
            <w:vAlign w:val="center"/>
          </w:tcPr>
          <w:p w14:paraId="4D95A5AE">
            <w:pPr>
              <w:pStyle w:val="58"/>
              <w:spacing w:line="240" w:lineRule="auto"/>
              <w:rPr>
                <w:rFonts w:eastAsia="仿宋"/>
                <w:sz w:val="18"/>
                <w:szCs w:val="21"/>
              </w:rPr>
            </w:pPr>
            <w:r>
              <w:rPr>
                <w:rFonts w:eastAsia="仿宋"/>
                <w:sz w:val="18"/>
                <w:szCs w:val="21"/>
              </w:rPr>
              <w:t>因环境污染直接导致 3 人以上死亡或者 10 人以上中毒或重伤的；</w:t>
            </w:r>
          </w:p>
          <w:p w14:paraId="0101DD28">
            <w:pPr>
              <w:pStyle w:val="58"/>
              <w:spacing w:line="240" w:lineRule="auto"/>
              <w:rPr>
                <w:rFonts w:eastAsia="仿宋"/>
                <w:sz w:val="18"/>
                <w:szCs w:val="21"/>
              </w:rPr>
            </w:pPr>
            <w:r>
              <w:rPr>
                <w:rFonts w:eastAsia="仿宋"/>
                <w:sz w:val="18"/>
                <w:szCs w:val="21"/>
              </w:rPr>
              <w:t>因环境污染需疏散、转移人员 5000 人以上的； 因环境污染造成直接经济损失 500 万元以上 的；</w:t>
            </w:r>
          </w:p>
          <w:p w14:paraId="3F8DEBF2">
            <w:pPr>
              <w:pStyle w:val="58"/>
              <w:spacing w:line="240" w:lineRule="auto"/>
              <w:rPr>
                <w:rFonts w:eastAsia="仿宋"/>
                <w:sz w:val="18"/>
                <w:szCs w:val="21"/>
              </w:rPr>
            </w:pPr>
            <w:r>
              <w:rPr>
                <w:rFonts w:eastAsia="仿宋"/>
                <w:sz w:val="18"/>
                <w:szCs w:val="21"/>
              </w:rPr>
              <w:t>因环境污染造成国家重点保护的动植物受到破坏的</w:t>
            </w:r>
          </w:p>
        </w:tc>
        <w:tc>
          <w:tcPr>
            <w:tcW w:w="1273" w:type="dxa"/>
            <w:vAlign w:val="center"/>
          </w:tcPr>
          <w:p w14:paraId="42A18765">
            <w:pPr>
              <w:pStyle w:val="58"/>
              <w:spacing w:line="240" w:lineRule="auto"/>
              <w:jc w:val="both"/>
              <w:rPr>
                <w:rFonts w:eastAsia="仿宋"/>
                <w:sz w:val="18"/>
                <w:szCs w:val="21"/>
              </w:rPr>
            </w:pPr>
            <w:r>
              <w:rPr>
                <w:rFonts w:eastAsia="仿宋"/>
                <w:sz w:val="18"/>
                <w:szCs w:val="21"/>
              </w:rPr>
              <w:t>由钦州港片区主导或市政府指导应急处置，企业配合应急救援</w:t>
            </w:r>
          </w:p>
        </w:tc>
        <w:tc>
          <w:tcPr>
            <w:tcW w:w="1181" w:type="dxa"/>
            <w:vAlign w:val="center"/>
          </w:tcPr>
          <w:p w14:paraId="49D402E2">
            <w:pPr>
              <w:pStyle w:val="58"/>
              <w:spacing w:line="240" w:lineRule="auto"/>
              <w:jc w:val="both"/>
              <w:rPr>
                <w:rFonts w:eastAsia="仿宋"/>
                <w:sz w:val="18"/>
                <w:szCs w:val="21"/>
              </w:rPr>
            </w:pPr>
            <w:r>
              <w:rPr>
                <w:rFonts w:eastAsia="仿宋"/>
                <w:sz w:val="18"/>
                <w:szCs w:val="21"/>
              </w:rPr>
              <w:t>钦州港片区、市政府</w:t>
            </w:r>
          </w:p>
        </w:tc>
      </w:tr>
    </w:tbl>
    <w:p w14:paraId="6848396F">
      <w:pPr>
        <w:pStyle w:val="58"/>
        <w:ind w:firstLine="420" w:firstLineChars="200"/>
        <w:jc w:val="both"/>
        <w:rPr>
          <w:sz w:val="21"/>
          <w:szCs w:val="21"/>
        </w:rPr>
      </w:pPr>
    </w:p>
    <w:p w14:paraId="35D034B0">
      <w:pPr>
        <w:pStyle w:val="4"/>
      </w:pPr>
      <w:r>
        <w:rPr>
          <w:rFonts w:hint="eastAsia"/>
        </w:rPr>
        <w:t>公司环境风险事故统计</w:t>
      </w:r>
    </w:p>
    <w:p w14:paraId="0F8203DB">
      <w:pPr>
        <w:pStyle w:val="58"/>
        <w:ind w:firstLine="420" w:firstLineChars="200"/>
        <w:jc w:val="both"/>
        <w:rPr>
          <w:sz w:val="21"/>
          <w:szCs w:val="21"/>
        </w:rPr>
      </w:pPr>
      <w:r>
        <w:rPr>
          <w:rFonts w:hint="eastAsia"/>
          <w:sz w:val="21"/>
          <w:szCs w:val="21"/>
        </w:rPr>
        <w:t>公司投入运行至今，未发生环境风险事故。</w:t>
      </w:r>
    </w:p>
    <w:p w14:paraId="09DA99B7">
      <w:pPr>
        <w:pStyle w:val="4"/>
      </w:pPr>
      <w:r>
        <w:rPr>
          <w:rFonts w:hint="eastAsia"/>
        </w:rPr>
        <w:t>现有工程环境风险结论</w:t>
      </w:r>
    </w:p>
    <w:p w14:paraId="2247BAF4">
      <w:pPr>
        <w:pStyle w:val="58"/>
        <w:ind w:firstLine="420" w:firstLineChars="200"/>
        <w:rPr>
          <w:sz w:val="21"/>
          <w:szCs w:val="21"/>
        </w:rPr>
      </w:pPr>
      <w:r>
        <w:rPr>
          <w:rFonts w:hint="eastAsia"/>
          <w:sz w:val="21"/>
          <w:szCs w:val="21"/>
        </w:rPr>
        <w:t>公司现有环境风险管理方面配套有较完善的监控、报警、应急处置、区域联动措施，并定期组织进行应急演练，提高了事故情况下的应急救援能力，满足环境风险管理要求。</w:t>
      </w:r>
    </w:p>
    <w:p w14:paraId="34DBE255">
      <w:pPr>
        <w:pStyle w:val="58"/>
        <w:ind w:firstLine="420" w:firstLineChars="200"/>
        <w:jc w:val="both"/>
        <w:rPr>
          <w:sz w:val="21"/>
          <w:szCs w:val="21"/>
        </w:rPr>
      </w:pPr>
      <w:r>
        <w:rPr>
          <w:rFonts w:hint="eastAsia"/>
          <w:sz w:val="21"/>
          <w:szCs w:val="21"/>
        </w:rPr>
        <w:t>总体而言，企业现有环境风险防范措施及应急体系有效，现有项目的环境风险是可防控的。</w:t>
      </w:r>
    </w:p>
    <w:p w14:paraId="7286997D">
      <w:pPr>
        <w:pStyle w:val="3"/>
        <w:rPr>
          <w:color w:val="auto"/>
        </w:rPr>
      </w:pPr>
      <w:r>
        <w:rPr>
          <w:rFonts w:hint="eastAsia"/>
          <w:color w:val="auto"/>
        </w:rPr>
        <w:t>本项目环境风险评价</w:t>
      </w:r>
    </w:p>
    <w:p w14:paraId="30BB3C9C">
      <w:pPr>
        <w:pStyle w:val="58"/>
        <w:ind w:firstLine="420" w:firstLineChars="200"/>
        <w:jc w:val="both"/>
        <w:rPr>
          <w:sz w:val="21"/>
          <w:szCs w:val="21"/>
        </w:rPr>
      </w:pPr>
      <w:r>
        <w:rPr>
          <w:rFonts w:hint="eastAsia"/>
          <w:sz w:val="21"/>
          <w:szCs w:val="21"/>
        </w:rPr>
        <w:t>本项目在钦州石化产业园内进行建设，与现有装置相对独立，且管线两端设有紧急切断阀，在发生事故时，可以与现有装置分隔开，因此，本次环境风险评价的对象主要为P</w:t>
      </w:r>
      <w:r>
        <w:rPr>
          <w:sz w:val="21"/>
          <w:szCs w:val="21"/>
        </w:rPr>
        <w:t>O</w:t>
      </w:r>
      <w:r>
        <w:rPr>
          <w:rFonts w:hint="eastAsia"/>
          <w:sz w:val="21"/>
          <w:szCs w:val="21"/>
        </w:rPr>
        <w:t>液相管线、P</w:t>
      </w:r>
      <w:r>
        <w:rPr>
          <w:sz w:val="21"/>
          <w:szCs w:val="21"/>
        </w:rPr>
        <w:t>O</w:t>
      </w:r>
      <w:r>
        <w:rPr>
          <w:rFonts w:hint="eastAsia"/>
          <w:sz w:val="21"/>
          <w:szCs w:val="21"/>
        </w:rPr>
        <w:t>气相管线、3</w:t>
      </w:r>
      <w:r>
        <w:rPr>
          <w:sz w:val="21"/>
          <w:szCs w:val="21"/>
        </w:rPr>
        <w:t>2</w:t>
      </w:r>
      <w:r>
        <w:rPr>
          <w:rFonts w:hint="eastAsia"/>
          <w:sz w:val="21"/>
          <w:szCs w:val="21"/>
        </w:rPr>
        <w:t>碱液管线。</w:t>
      </w:r>
    </w:p>
    <w:p w14:paraId="1A10EB3D">
      <w:pPr>
        <w:pStyle w:val="4"/>
      </w:pPr>
      <w:r>
        <w:rPr>
          <w:rFonts w:hint="eastAsia"/>
        </w:rPr>
        <w:t xml:space="preserve"> 环境风险识别</w:t>
      </w:r>
    </w:p>
    <w:p w14:paraId="161D5057">
      <w:pPr>
        <w:pStyle w:val="5"/>
      </w:pPr>
      <w:r>
        <w:rPr>
          <w:rFonts w:hint="eastAsia"/>
        </w:rPr>
        <w:t>危险/风险物质识别及Q值</w:t>
      </w:r>
    </w:p>
    <w:p w14:paraId="7D9FD086">
      <w:pPr>
        <w:pStyle w:val="58"/>
        <w:ind w:firstLine="420" w:firstLineChars="200"/>
        <w:jc w:val="both"/>
        <w:rPr>
          <w:sz w:val="21"/>
          <w:szCs w:val="21"/>
        </w:rPr>
      </w:pPr>
      <w:r>
        <w:rPr>
          <w:rFonts w:hint="eastAsia"/>
          <w:sz w:val="21"/>
          <w:szCs w:val="21"/>
        </w:rPr>
        <w:t>对照风险导则、《化学品分类和标签规范 第18 部分：急性毒性》（GB30000.18-2013）、《化学品分类和标签规范 第28部分：对水生环境的危害》（GB30000.28-2013）等，对本项目的风险物质识别情况详见下表。</w:t>
      </w:r>
    </w:p>
    <w:p w14:paraId="770FAA59">
      <w:pPr>
        <w:pStyle w:val="15"/>
        <w:keepNext/>
        <w:adjustRightInd w:val="0"/>
        <w:snapToGrid w:val="0"/>
        <w:ind w:left="2940" w:firstLine="422"/>
        <w:rPr>
          <w:rFonts w:ascii="Times New Roman" w:hAnsi="Times New Roman" w:eastAsia="宋体"/>
          <w:b/>
          <w:sz w:val="21"/>
        </w:rPr>
      </w:pPr>
      <w:r>
        <w:rPr>
          <w:rFonts w:hint="eastAsia" w:ascii="Times New Roman" w:hAnsi="Times New Roman" w:eastAsia="宋体"/>
          <w:b/>
          <w:sz w:val="21"/>
        </w:rPr>
        <w:t xml:space="preserve">表 </w:t>
      </w:r>
      <w:r>
        <w:rPr>
          <w:rFonts w:ascii="Times New Roman" w:hAnsi="Times New Roman" w:eastAsia="宋体"/>
          <w:b/>
          <w:sz w:val="21"/>
        </w:rPr>
        <w:fldChar w:fldCharType="begin"/>
      </w:r>
      <w:r>
        <w:rPr>
          <w:rFonts w:ascii="Times New Roman" w:hAnsi="Times New Roman" w:eastAsia="宋体"/>
          <w:b/>
          <w:sz w:val="21"/>
        </w:rPr>
        <w:instrText xml:space="preserve"> </w:instrText>
      </w:r>
      <w:r>
        <w:rPr>
          <w:rFonts w:hint="eastAsia" w:ascii="Times New Roman" w:hAnsi="Times New Roman" w:eastAsia="宋体"/>
          <w:b/>
          <w:sz w:val="21"/>
        </w:rPr>
        <w:instrText xml:space="preserve">SEQ 表 \* ARABIC</w:instrText>
      </w:r>
      <w:r>
        <w:rPr>
          <w:rFonts w:ascii="Times New Roman" w:hAnsi="Times New Roman" w:eastAsia="宋体"/>
          <w:b/>
          <w:sz w:val="21"/>
        </w:rPr>
        <w:instrText xml:space="preserve"> </w:instrText>
      </w:r>
      <w:r>
        <w:rPr>
          <w:rFonts w:ascii="Times New Roman" w:hAnsi="Times New Roman" w:eastAsia="宋体"/>
          <w:b/>
          <w:sz w:val="21"/>
        </w:rPr>
        <w:fldChar w:fldCharType="separate"/>
      </w:r>
      <w:r>
        <w:rPr>
          <w:rFonts w:ascii="Times New Roman" w:hAnsi="Times New Roman" w:eastAsia="宋体"/>
          <w:b/>
          <w:sz w:val="21"/>
        </w:rPr>
        <w:t>43</w:t>
      </w:r>
      <w:r>
        <w:rPr>
          <w:rFonts w:ascii="Times New Roman" w:hAnsi="Times New Roman" w:eastAsia="宋体"/>
          <w:b/>
          <w:sz w:val="21"/>
        </w:rPr>
        <w:fldChar w:fldCharType="end"/>
      </w:r>
      <w:r>
        <w:rPr>
          <w:rFonts w:ascii="Times New Roman" w:hAnsi="Times New Roman" w:eastAsia="宋体"/>
          <w:b/>
          <w:sz w:val="21"/>
        </w:rPr>
        <w:t xml:space="preserve"> </w:t>
      </w:r>
      <w:r>
        <w:rPr>
          <w:rFonts w:hint="eastAsia" w:ascii="Times New Roman" w:hAnsi="Times New Roman" w:eastAsia="宋体"/>
          <w:b/>
          <w:sz w:val="21"/>
        </w:rPr>
        <w:t>风险物质判定表</w:t>
      </w:r>
    </w:p>
    <w:tbl>
      <w:tblPr>
        <w:tblStyle w:val="47"/>
        <w:tblW w:w="881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6"/>
        <w:gridCol w:w="851"/>
        <w:gridCol w:w="1842"/>
        <w:gridCol w:w="1417"/>
        <w:gridCol w:w="1275"/>
        <w:gridCol w:w="1275"/>
        <w:gridCol w:w="1458"/>
      </w:tblGrid>
      <w:tr w14:paraId="20246D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696" w:type="dxa"/>
            <w:vAlign w:val="center"/>
          </w:tcPr>
          <w:p w14:paraId="2F071A55">
            <w:pPr>
              <w:pStyle w:val="58"/>
              <w:spacing w:line="240" w:lineRule="auto"/>
              <w:jc w:val="center"/>
              <w:rPr>
                <w:rFonts w:eastAsia="仿宋"/>
                <w:b/>
                <w:sz w:val="21"/>
                <w:szCs w:val="21"/>
              </w:rPr>
            </w:pPr>
            <w:r>
              <w:rPr>
                <w:rFonts w:eastAsia="仿宋"/>
                <w:b/>
                <w:sz w:val="21"/>
                <w:szCs w:val="21"/>
              </w:rPr>
              <w:t>序号</w:t>
            </w:r>
          </w:p>
        </w:tc>
        <w:tc>
          <w:tcPr>
            <w:tcW w:w="851" w:type="dxa"/>
            <w:vAlign w:val="center"/>
          </w:tcPr>
          <w:p w14:paraId="3E8A0E6A">
            <w:pPr>
              <w:pStyle w:val="58"/>
              <w:spacing w:line="240" w:lineRule="auto"/>
              <w:jc w:val="center"/>
              <w:rPr>
                <w:rFonts w:eastAsia="仿宋"/>
                <w:b/>
                <w:sz w:val="21"/>
                <w:szCs w:val="21"/>
              </w:rPr>
            </w:pPr>
            <w:r>
              <w:rPr>
                <w:rFonts w:eastAsia="仿宋"/>
                <w:b/>
                <w:sz w:val="21"/>
                <w:szCs w:val="21"/>
              </w:rPr>
              <w:t>类型</w:t>
            </w:r>
          </w:p>
        </w:tc>
        <w:tc>
          <w:tcPr>
            <w:tcW w:w="1842" w:type="dxa"/>
            <w:vAlign w:val="center"/>
          </w:tcPr>
          <w:p w14:paraId="5157C2B0">
            <w:pPr>
              <w:pStyle w:val="58"/>
              <w:spacing w:line="240" w:lineRule="auto"/>
              <w:jc w:val="center"/>
              <w:rPr>
                <w:rFonts w:eastAsia="仿宋"/>
                <w:b/>
                <w:sz w:val="21"/>
                <w:szCs w:val="21"/>
              </w:rPr>
            </w:pPr>
            <w:r>
              <w:rPr>
                <w:rFonts w:eastAsia="仿宋"/>
                <w:b/>
                <w:sz w:val="21"/>
                <w:szCs w:val="21"/>
              </w:rPr>
              <w:t>物质名称</w:t>
            </w:r>
          </w:p>
        </w:tc>
        <w:tc>
          <w:tcPr>
            <w:tcW w:w="1417" w:type="dxa"/>
            <w:vAlign w:val="center"/>
          </w:tcPr>
          <w:p w14:paraId="2ED4AD09">
            <w:pPr>
              <w:pStyle w:val="58"/>
              <w:spacing w:line="240" w:lineRule="auto"/>
              <w:jc w:val="center"/>
              <w:rPr>
                <w:rFonts w:eastAsia="仿宋"/>
                <w:b/>
                <w:sz w:val="21"/>
                <w:szCs w:val="21"/>
              </w:rPr>
            </w:pPr>
            <w:r>
              <w:rPr>
                <w:rFonts w:eastAsia="仿宋"/>
                <w:b/>
                <w:sz w:val="21"/>
                <w:szCs w:val="21"/>
              </w:rPr>
              <w:t>CAS号</w:t>
            </w:r>
          </w:p>
        </w:tc>
        <w:tc>
          <w:tcPr>
            <w:tcW w:w="1275" w:type="dxa"/>
            <w:vAlign w:val="center"/>
          </w:tcPr>
          <w:p w14:paraId="2FFEF69B">
            <w:pPr>
              <w:pStyle w:val="58"/>
              <w:spacing w:line="240" w:lineRule="auto"/>
              <w:jc w:val="center"/>
              <w:rPr>
                <w:rFonts w:eastAsia="仿宋"/>
                <w:b/>
                <w:sz w:val="21"/>
                <w:szCs w:val="21"/>
              </w:rPr>
            </w:pPr>
            <w:r>
              <w:rPr>
                <w:rFonts w:eastAsia="仿宋"/>
                <w:b/>
                <w:sz w:val="21"/>
                <w:szCs w:val="21"/>
              </w:rPr>
              <w:t>判别依据</w:t>
            </w:r>
          </w:p>
        </w:tc>
        <w:tc>
          <w:tcPr>
            <w:tcW w:w="1275" w:type="dxa"/>
            <w:vAlign w:val="center"/>
          </w:tcPr>
          <w:p w14:paraId="634764F5">
            <w:pPr>
              <w:pStyle w:val="58"/>
              <w:spacing w:line="240" w:lineRule="auto"/>
              <w:jc w:val="center"/>
              <w:rPr>
                <w:rFonts w:eastAsia="仿宋"/>
                <w:b/>
                <w:sz w:val="21"/>
                <w:szCs w:val="21"/>
              </w:rPr>
            </w:pPr>
            <w:r>
              <w:rPr>
                <w:rFonts w:eastAsia="仿宋"/>
                <w:b/>
                <w:sz w:val="21"/>
                <w:szCs w:val="21"/>
              </w:rPr>
              <w:t>危险特性</w:t>
            </w:r>
          </w:p>
        </w:tc>
        <w:tc>
          <w:tcPr>
            <w:tcW w:w="1458" w:type="dxa"/>
            <w:vAlign w:val="center"/>
          </w:tcPr>
          <w:p w14:paraId="44F9043D">
            <w:pPr>
              <w:pStyle w:val="58"/>
              <w:spacing w:line="240" w:lineRule="auto"/>
              <w:jc w:val="center"/>
              <w:rPr>
                <w:rFonts w:eastAsia="仿宋"/>
                <w:b/>
                <w:sz w:val="21"/>
                <w:szCs w:val="21"/>
              </w:rPr>
            </w:pPr>
            <w:r>
              <w:rPr>
                <w:rFonts w:eastAsia="仿宋"/>
                <w:b/>
                <w:sz w:val="21"/>
                <w:szCs w:val="21"/>
              </w:rPr>
              <w:t>是否属于附录B物质</w:t>
            </w:r>
          </w:p>
        </w:tc>
      </w:tr>
      <w:tr w14:paraId="638DFD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96" w:type="dxa"/>
            <w:vAlign w:val="center"/>
          </w:tcPr>
          <w:p w14:paraId="309B02A8">
            <w:pPr>
              <w:pStyle w:val="58"/>
              <w:spacing w:line="240" w:lineRule="auto"/>
              <w:jc w:val="center"/>
              <w:rPr>
                <w:rFonts w:eastAsia="仿宋"/>
                <w:sz w:val="21"/>
                <w:szCs w:val="21"/>
              </w:rPr>
            </w:pPr>
            <w:r>
              <w:rPr>
                <w:rFonts w:eastAsia="仿宋"/>
                <w:sz w:val="21"/>
                <w:szCs w:val="21"/>
              </w:rPr>
              <w:t>1</w:t>
            </w:r>
          </w:p>
        </w:tc>
        <w:tc>
          <w:tcPr>
            <w:tcW w:w="851" w:type="dxa"/>
            <w:vMerge w:val="restart"/>
            <w:vAlign w:val="center"/>
          </w:tcPr>
          <w:p w14:paraId="45C1B8C7">
            <w:pPr>
              <w:pStyle w:val="58"/>
              <w:spacing w:line="240" w:lineRule="auto"/>
              <w:jc w:val="center"/>
              <w:rPr>
                <w:rFonts w:eastAsia="仿宋"/>
                <w:sz w:val="21"/>
                <w:szCs w:val="21"/>
              </w:rPr>
            </w:pPr>
            <w:r>
              <w:rPr>
                <w:rFonts w:eastAsia="仿宋"/>
                <w:sz w:val="21"/>
                <w:szCs w:val="21"/>
              </w:rPr>
              <w:t>原辅料</w:t>
            </w:r>
          </w:p>
        </w:tc>
        <w:tc>
          <w:tcPr>
            <w:tcW w:w="1842" w:type="dxa"/>
            <w:vAlign w:val="center"/>
          </w:tcPr>
          <w:p w14:paraId="33DA8AA7">
            <w:pPr>
              <w:pStyle w:val="58"/>
              <w:spacing w:line="240" w:lineRule="auto"/>
              <w:jc w:val="center"/>
              <w:rPr>
                <w:rFonts w:eastAsia="仿宋"/>
                <w:sz w:val="21"/>
                <w:szCs w:val="21"/>
              </w:rPr>
            </w:pPr>
            <w:r>
              <w:rPr>
                <w:rFonts w:hint="eastAsia" w:eastAsia="仿宋"/>
                <w:sz w:val="21"/>
                <w:szCs w:val="21"/>
              </w:rPr>
              <w:t>环氧丙烷</w:t>
            </w:r>
          </w:p>
        </w:tc>
        <w:tc>
          <w:tcPr>
            <w:tcW w:w="1417" w:type="dxa"/>
            <w:vAlign w:val="center"/>
          </w:tcPr>
          <w:p w14:paraId="6205F2C5">
            <w:pPr>
              <w:pStyle w:val="58"/>
              <w:spacing w:line="240" w:lineRule="auto"/>
              <w:jc w:val="center"/>
              <w:rPr>
                <w:rFonts w:eastAsia="仿宋"/>
                <w:sz w:val="21"/>
                <w:szCs w:val="21"/>
              </w:rPr>
            </w:pPr>
            <w:r>
              <w:rPr>
                <w:rFonts w:hint="eastAsia" w:eastAsia="仿宋"/>
                <w:sz w:val="21"/>
                <w:szCs w:val="21"/>
              </w:rPr>
              <w:t>75</w:t>
            </w:r>
            <w:r>
              <w:rPr>
                <w:rFonts w:eastAsia="仿宋"/>
                <w:sz w:val="21"/>
                <w:szCs w:val="21"/>
              </w:rPr>
              <w:t>-56-9</w:t>
            </w:r>
          </w:p>
        </w:tc>
        <w:tc>
          <w:tcPr>
            <w:tcW w:w="1275" w:type="dxa"/>
            <w:vAlign w:val="center"/>
          </w:tcPr>
          <w:p w14:paraId="193F620F">
            <w:pPr>
              <w:pStyle w:val="58"/>
              <w:spacing w:line="240" w:lineRule="auto"/>
              <w:jc w:val="center"/>
              <w:rPr>
                <w:rFonts w:eastAsia="仿宋"/>
                <w:sz w:val="21"/>
                <w:szCs w:val="21"/>
              </w:rPr>
            </w:pPr>
            <w:r>
              <w:rPr>
                <w:rFonts w:hint="eastAsia" w:eastAsia="仿宋"/>
                <w:sz w:val="21"/>
                <w:szCs w:val="21"/>
              </w:rPr>
              <w:t>附录B 表B.1</w:t>
            </w:r>
            <w:r>
              <w:rPr>
                <w:rFonts w:eastAsia="仿宋"/>
                <w:sz w:val="21"/>
                <w:szCs w:val="21"/>
              </w:rPr>
              <w:t xml:space="preserve"> 157</w:t>
            </w:r>
          </w:p>
        </w:tc>
        <w:tc>
          <w:tcPr>
            <w:tcW w:w="1275" w:type="dxa"/>
            <w:vAlign w:val="center"/>
          </w:tcPr>
          <w:p w14:paraId="2FA1A1E8">
            <w:pPr>
              <w:pStyle w:val="58"/>
              <w:spacing w:line="240" w:lineRule="auto"/>
              <w:jc w:val="center"/>
              <w:rPr>
                <w:rFonts w:eastAsia="仿宋"/>
                <w:sz w:val="21"/>
                <w:szCs w:val="21"/>
              </w:rPr>
            </w:pPr>
            <w:r>
              <w:rPr>
                <w:rFonts w:hint="eastAsia" w:eastAsia="仿宋"/>
                <w:sz w:val="21"/>
                <w:szCs w:val="21"/>
              </w:rPr>
              <w:t>易燃性、毒性</w:t>
            </w:r>
          </w:p>
        </w:tc>
        <w:tc>
          <w:tcPr>
            <w:tcW w:w="1458" w:type="dxa"/>
            <w:vAlign w:val="center"/>
          </w:tcPr>
          <w:p w14:paraId="66CD0D8E">
            <w:pPr>
              <w:pStyle w:val="58"/>
              <w:spacing w:line="240" w:lineRule="auto"/>
              <w:jc w:val="center"/>
              <w:rPr>
                <w:rFonts w:eastAsia="仿宋"/>
                <w:sz w:val="21"/>
                <w:szCs w:val="21"/>
              </w:rPr>
            </w:pPr>
            <w:r>
              <w:rPr>
                <w:rFonts w:hint="eastAsia" w:eastAsia="仿宋"/>
                <w:sz w:val="21"/>
                <w:szCs w:val="21"/>
              </w:rPr>
              <w:t>是</w:t>
            </w:r>
          </w:p>
        </w:tc>
      </w:tr>
      <w:tr w14:paraId="368C68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696" w:type="dxa"/>
            <w:vAlign w:val="center"/>
          </w:tcPr>
          <w:p w14:paraId="593CDD01">
            <w:pPr>
              <w:pStyle w:val="58"/>
              <w:spacing w:line="240" w:lineRule="auto"/>
              <w:jc w:val="center"/>
              <w:rPr>
                <w:rFonts w:eastAsia="仿宋"/>
                <w:sz w:val="21"/>
                <w:szCs w:val="21"/>
              </w:rPr>
            </w:pPr>
            <w:r>
              <w:rPr>
                <w:rFonts w:eastAsia="仿宋"/>
                <w:sz w:val="21"/>
                <w:szCs w:val="21"/>
              </w:rPr>
              <w:t>2</w:t>
            </w:r>
          </w:p>
        </w:tc>
        <w:tc>
          <w:tcPr>
            <w:tcW w:w="851" w:type="dxa"/>
            <w:vMerge w:val="continue"/>
            <w:vAlign w:val="center"/>
          </w:tcPr>
          <w:p w14:paraId="0EF74682">
            <w:pPr>
              <w:pStyle w:val="58"/>
              <w:spacing w:line="240" w:lineRule="auto"/>
              <w:jc w:val="center"/>
              <w:rPr>
                <w:rFonts w:eastAsia="仿宋"/>
                <w:sz w:val="21"/>
                <w:szCs w:val="21"/>
              </w:rPr>
            </w:pPr>
          </w:p>
        </w:tc>
        <w:tc>
          <w:tcPr>
            <w:tcW w:w="1842" w:type="dxa"/>
            <w:vAlign w:val="center"/>
          </w:tcPr>
          <w:p w14:paraId="3F58A638">
            <w:pPr>
              <w:pStyle w:val="58"/>
              <w:spacing w:line="240" w:lineRule="auto"/>
              <w:jc w:val="center"/>
              <w:rPr>
                <w:rFonts w:eastAsia="仿宋"/>
                <w:sz w:val="21"/>
                <w:szCs w:val="21"/>
              </w:rPr>
            </w:pPr>
            <w:r>
              <w:rPr>
                <w:rFonts w:hint="eastAsia" w:eastAsia="仿宋"/>
                <w:sz w:val="21"/>
                <w:szCs w:val="21"/>
              </w:rPr>
              <w:t>3</w:t>
            </w:r>
            <w:r>
              <w:rPr>
                <w:rFonts w:eastAsia="仿宋"/>
                <w:sz w:val="21"/>
                <w:szCs w:val="21"/>
              </w:rPr>
              <w:t>2</w:t>
            </w:r>
            <w:r>
              <w:rPr>
                <w:rFonts w:hint="eastAsia" w:eastAsia="仿宋"/>
                <w:sz w:val="21"/>
                <w:szCs w:val="21"/>
              </w:rPr>
              <w:t>碱液（氢氧化钠溶液）</w:t>
            </w:r>
          </w:p>
        </w:tc>
        <w:tc>
          <w:tcPr>
            <w:tcW w:w="1417" w:type="dxa"/>
            <w:vAlign w:val="center"/>
          </w:tcPr>
          <w:p w14:paraId="46ED86A3">
            <w:pPr>
              <w:pStyle w:val="58"/>
              <w:spacing w:line="240" w:lineRule="auto"/>
              <w:jc w:val="center"/>
              <w:rPr>
                <w:rFonts w:eastAsia="仿宋"/>
                <w:sz w:val="21"/>
                <w:szCs w:val="21"/>
              </w:rPr>
            </w:pPr>
            <w:r>
              <w:rPr>
                <w:rFonts w:hint="eastAsia" w:eastAsia="仿宋"/>
                <w:sz w:val="21"/>
                <w:szCs w:val="21"/>
              </w:rPr>
              <w:t>1</w:t>
            </w:r>
            <w:r>
              <w:rPr>
                <w:rFonts w:eastAsia="仿宋"/>
                <w:sz w:val="21"/>
                <w:szCs w:val="21"/>
              </w:rPr>
              <w:t>310-73-2</w:t>
            </w:r>
          </w:p>
        </w:tc>
        <w:tc>
          <w:tcPr>
            <w:tcW w:w="1275" w:type="dxa"/>
            <w:vAlign w:val="center"/>
          </w:tcPr>
          <w:p w14:paraId="21530252">
            <w:pPr>
              <w:pStyle w:val="58"/>
              <w:spacing w:line="240" w:lineRule="auto"/>
              <w:jc w:val="center"/>
              <w:rPr>
                <w:rFonts w:eastAsia="仿宋"/>
                <w:sz w:val="21"/>
                <w:szCs w:val="21"/>
              </w:rPr>
            </w:pPr>
            <w:r>
              <w:rPr>
                <w:rFonts w:hint="eastAsia" w:eastAsia="仿宋"/>
                <w:sz w:val="21"/>
                <w:szCs w:val="21"/>
              </w:rPr>
              <w:t>/</w:t>
            </w:r>
          </w:p>
        </w:tc>
        <w:tc>
          <w:tcPr>
            <w:tcW w:w="1275" w:type="dxa"/>
            <w:vAlign w:val="center"/>
          </w:tcPr>
          <w:p w14:paraId="088CB4DF">
            <w:pPr>
              <w:pStyle w:val="58"/>
              <w:spacing w:line="240" w:lineRule="auto"/>
              <w:jc w:val="center"/>
              <w:rPr>
                <w:rFonts w:eastAsia="仿宋"/>
                <w:sz w:val="21"/>
                <w:szCs w:val="21"/>
              </w:rPr>
            </w:pPr>
            <w:r>
              <w:rPr>
                <w:rFonts w:hint="eastAsia" w:eastAsia="仿宋"/>
                <w:sz w:val="21"/>
                <w:szCs w:val="21"/>
              </w:rPr>
              <w:t>腐蚀性</w:t>
            </w:r>
          </w:p>
        </w:tc>
        <w:tc>
          <w:tcPr>
            <w:tcW w:w="1458" w:type="dxa"/>
            <w:vAlign w:val="center"/>
          </w:tcPr>
          <w:p w14:paraId="19038184">
            <w:pPr>
              <w:pStyle w:val="58"/>
              <w:spacing w:line="240" w:lineRule="auto"/>
              <w:jc w:val="center"/>
              <w:rPr>
                <w:rFonts w:eastAsia="仿宋"/>
                <w:sz w:val="21"/>
                <w:szCs w:val="21"/>
              </w:rPr>
            </w:pPr>
            <w:r>
              <w:rPr>
                <w:rFonts w:hint="eastAsia" w:eastAsia="仿宋"/>
                <w:sz w:val="21"/>
                <w:szCs w:val="21"/>
              </w:rPr>
              <w:t>否</w:t>
            </w:r>
          </w:p>
        </w:tc>
      </w:tr>
    </w:tbl>
    <w:p w14:paraId="439BE971">
      <w:pPr>
        <w:pStyle w:val="58"/>
        <w:ind w:firstLine="420" w:firstLineChars="200"/>
        <w:jc w:val="both"/>
        <w:rPr>
          <w:sz w:val="21"/>
          <w:szCs w:val="21"/>
        </w:rPr>
      </w:pPr>
    </w:p>
    <w:p w14:paraId="4F575D68">
      <w:pPr>
        <w:pStyle w:val="58"/>
        <w:ind w:firstLine="420" w:firstLineChars="200"/>
        <w:rPr>
          <w:sz w:val="21"/>
          <w:szCs w:val="21"/>
        </w:rPr>
      </w:pPr>
      <w:r>
        <w:rPr>
          <w:rFonts w:hint="eastAsia"/>
          <w:sz w:val="21"/>
          <w:szCs w:val="21"/>
        </w:rPr>
        <w:t>可以看出，环氧丙烷列入附录B中，属于环境风险物质，3</w:t>
      </w:r>
      <w:r>
        <w:rPr>
          <w:sz w:val="21"/>
          <w:szCs w:val="21"/>
        </w:rPr>
        <w:t>2</w:t>
      </w:r>
      <w:r>
        <w:rPr>
          <w:rFonts w:hint="eastAsia"/>
          <w:sz w:val="21"/>
          <w:szCs w:val="21"/>
        </w:rPr>
        <w:t>碱液未列入附录B中，不属于环境风险物质。</w:t>
      </w:r>
    </w:p>
    <w:p w14:paraId="65A731F3">
      <w:pPr>
        <w:pStyle w:val="58"/>
        <w:ind w:firstLine="420" w:firstLineChars="200"/>
        <w:jc w:val="both"/>
        <w:rPr>
          <w:sz w:val="21"/>
          <w:szCs w:val="21"/>
        </w:rPr>
      </w:pPr>
      <w:r>
        <w:rPr>
          <w:rFonts w:hint="eastAsia"/>
          <w:sz w:val="21"/>
          <w:szCs w:val="21"/>
        </w:rPr>
        <w:t>本项目中，环氧丙烷仅存在于其P</w:t>
      </w:r>
      <w:r>
        <w:rPr>
          <w:sz w:val="21"/>
          <w:szCs w:val="21"/>
        </w:rPr>
        <w:t>O</w:t>
      </w:r>
      <w:r>
        <w:rPr>
          <w:rFonts w:hint="eastAsia"/>
          <w:sz w:val="21"/>
          <w:szCs w:val="21"/>
        </w:rPr>
        <w:t>液相管线和P</w:t>
      </w:r>
      <w:r>
        <w:rPr>
          <w:sz w:val="21"/>
          <w:szCs w:val="21"/>
        </w:rPr>
        <w:t>O</w:t>
      </w:r>
      <w:r>
        <w:rPr>
          <w:rFonts w:hint="eastAsia"/>
          <w:sz w:val="21"/>
          <w:szCs w:val="21"/>
        </w:rPr>
        <w:t>气相管线中，其临界量及由此计算出的“危险物质与其临界量比值（Q）”见</w:t>
      </w:r>
      <w:r>
        <w:rPr>
          <w:sz w:val="21"/>
          <w:szCs w:val="21"/>
        </w:rPr>
        <w:fldChar w:fldCharType="begin"/>
      </w:r>
      <w:r>
        <w:rPr>
          <w:sz w:val="21"/>
          <w:szCs w:val="21"/>
        </w:rPr>
        <w:instrText xml:space="preserve"> </w:instrText>
      </w:r>
      <w:r>
        <w:rPr>
          <w:rFonts w:hint="eastAsia"/>
          <w:sz w:val="21"/>
          <w:szCs w:val="21"/>
        </w:rPr>
        <w:instrText xml:space="preserve">REF _Ref215823981 \h</w:instrText>
      </w:r>
      <w:r>
        <w:rPr>
          <w:sz w:val="21"/>
          <w:szCs w:val="21"/>
        </w:rPr>
        <w:instrText xml:space="preserve">  \* MERGEFORMAT </w:instrText>
      </w:r>
      <w:r>
        <w:rPr>
          <w:sz w:val="21"/>
          <w:szCs w:val="21"/>
        </w:rPr>
        <w:fldChar w:fldCharType="separate"/>
      </w:r>
      <w:r>
        <w:rPr>
          <w:rFonts w:hint="eastAsia"/>
          <w:b/>
          <w:sz w:val="21"/>
        </w:rPr>
        <w:t xml:space="preserve">表 </w:t>
      </w:r>
      <w:r>
        <w:rPr>
          <w:b/>
          <w:sz w:val="21"/>
        </w:rPr>
        <w:t>44</w:t>
      </w:r>
      <w:r>
        <w:rPr>
          <w:sz w:val="21"/>
          <w:szCs w:val="21"/>
        </w:rPr>
        <w:fldChar w:fldCharType="end"/>
      </w:r>
      <w:r>
        <w:rPr>
          <w:rFonts w:hint="eastAsia"/>
          <w:sz w:val="21"/>
          <w:szCs w:val="21"/>
        </w:rPr>
        <w:t>。</w:t>
      </w:r>
    </w:p>
    <w:p w14:paraId="5A3428F1">
      <w:pPr>
        <w:pStyle w:val="58"/>
        <w:ind w:firstLine="420" w:firstLineChars="200"/>
        <w:jc w:val="both"/>
        <w:rPr>
          <w:sz w:val="21"/>
          <w:szCs w:val="21"/>
        </w:rPr>
      </w:pPr>
      <w:r>
        <w:rPr>
          <w:rFonts w:hint="eastAsia"/>
          <w:sz w:val="21"/>
          <w:szCs w:val="21"/>
        </w:rPr>
        <w:t>根据风险导则，Q值计算公式为：</w:t>
      </w:r>
    </w:p>
    <w:p w14:paraId="1E139472">
      <w:pPr>
        <w:pStyle w:val="58"/>
        <w:ind w:firstLine="560" w:firstLineChars="200"/>
        <w:jc w:val="both"/>
        <w:rPr>
          <w:sz w:val="21"/>
          <w:szCs w:val="21"/>
        </w:rPr>
      </w:pPr>
      <w:r>
        <w:rPr>
          <w:snapToGrid/>
        </w:rPr>
        <w:drawing>
          <wp:inline distT="0" distB="0" distL="0" distR="0">
            <wp:extent cx="2538095" cy="446405"/>
            <wp:effectExtent l="0" t="0" r="0" b="0"/>
            <wp:docPr id="4" name="图片 28" descr="C:\Users\HPZLH\AppData\Local\Temp\15697343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8" descr="C:\Users\HPZLH\AppData\Local\Temp\1569734341(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538095" cy="446405"/>
                    </a:xfrm>
                    <a:prstGeom prst="rect">
                      <a:avLst/>
                    </a:prstGeom>
                    <a:noFill/>
                    <a:ln>
                      <a:noFill/>
                    </a:ln>
                  </pic:spPr>
                </pic:pic>
              </a:graphicData>
            </a:graphic>
          </wp:inline>
        </w:drawing>
      </w:r>
    </w:p>
    <w:p w14:paraId="7032ACA8">
      <w:pPr>
        <w:pStyle w:val="58"/>
        <w:ind w:firstLine="420" w:firstLineChars="200"/>
        <w:rPr>
          <w:sz w:val="21"/>
          <w:szCs w:val="21"/>
        </w:rPr>
      </w:pPr>
      <w:r>
        <w:rPr>
          <w:rFonts w:hint="eastAsia"/>
          <w:sz w:val="21"/>
          <w:szCs w:val="21"/>
        </w:rPr>
        <w:t>式中：q</w:t>
      </w:r>
      <w:r>
        <w:rPr>
          <w:rFonts w:hint="eastAsia"/>
          <w:sz w:val="21"/>
          <w:szCs w:val="21"/>
          <w:vertAlign w:val="subscript"/>
        </w:rPr>
        <w:t>1</w:t>
      </w:r>
      <w:r>
        <w:rPr>
          <w:rFonts w:hint="eastAsia"/>
          <w:sz w:val="21"/>
          <w:szCs w:val="21"/>
        </w:rPr>
        <w:t>，q</w:t>
      </w:r>
      <w:r>
        <w:rPr>
          <w:rFonts w:hint="eastAsia"/>
          <w:sz w:val="21"/>
          <w:szCs w:val="21"/>
          <w:vertAlign w:val="subscript"/>
        </w:rPr>
        <w:t>2</w:t>
      </w:r>
      <w:r>
        <w:rPr>
          <w:rFonts w:hint="eastAsia"/>
          <w:sz w:val="21"/>
          <w:szCs w:val="21"/>
        </w:rPr>
        <w:t>，...，q</w:t>
      </w:r>
      <w:r>
        <w:rPr>
          <w:rFonts w:hint="eastAsia"/>
          <w:sz w:val="21"/>
          <w:szCs w:val="21"/>
          <w:vertAlign w:val="subscript"/>
        </w:rPr>
        <w:t>n</w:t>
      </w:r>
      <w:r>
        <w:rPr>
          <w:rFonts w:hint="eastAsia"/>
          <w:sz w:val="21"/>
          <w:szCs w:val="21"/>
        </w:rPr>
        <w:t>——每种危险物质的最大存在总量，t；</w:t>
      </w:r>
    </w:p>
    <w:p w14:paraId="6316A1AA">
      <w:pPr>
        <w:pStyle w:val="58"/>
        <w:ind w:firstLine="420" w:firstLineChars="200"/>
        <w:jc w:val="both"/>
        <w:rPr>
          <w:sz w:val="21"/>
          <w:szCs w:val="21"/>
        </w:rPr>
      </w:pPr>
      <w:r>
        <w:rPr>
          <w:rFonts w:hint="eastAsia"/>
          <w:sz w:val="21"/>
          <w:szCs w:val="21"/>
        </w:rPr>
        <w:t>Q</w:t>
      </w:r>
      <w:r>
        <w:rPr>
          <w:rFonts w:hint="eastAsia"/>
          <w:sz w:val="21"/>
          <w:szCs w:val="21"/>
          <w:vertAlign w:val="subscript"/>
        </w:rPr>
        <w:t>1</w:t>
      </w:r>
      <w:r>
        <w:rPr>
          <w:rFonts w:hint="eastAsia"/>
          <w:sz w:val="21"/>
          <w:szCs w:val="21"/>
        </w:rPr>
        <w:t>, Q</w:t>
      </w:r>
      <w:r>
        <w:rPr>
          <w:rFonts w:hint="eastAsia"/>
          <w:sz w:val="21"/>
          <w:szCs w:val="21"/>
          <w:vertAlign w:val="subscript"/>
        </w:rPr>
        <w:t>2</w:t>
      </w:r>
      <w:r>
        <w:rPr>
          <w:rFonts w:hint="eastAsia"/>
          <w:sz w:val="21"/>
          <w:szCs w:val="21"/>
        </w:rPr>
        <w:t>, ..., Q</w:t>
      </w:r>
      <w:r>
        <w:rPr>
          <w:rFonts w:hint="eastAsia"/>
          <w:sz w:val="21"/>
          <w:szCs w:val="21"/>
          <w:vertAlign w:val="subscript"/>
        </w:rPr>
        <w:t>n</w:t>
      </w:r>
      <w:r>
        <w:rPr>
          <w:rFonts w:hint="eastAsia"/>
          <w:sz w:val="21"/>
          <w:szCs w:val="21"/>
        </w:rPr>
        <w:t>——每种危险物质的临界量，t。</w:t>
      </w:r>
    </w:p>
    <w:p w14:paraId="7644E1AD">
      <w:pPr>
        <w:pStyle w:val="58"/>
        <w:ind w:firstLine="420" w:firstLineChars="200"/>
        <w:jc w:val="both"/>
        <w:rPr>
          <w:sz w:val="21"/>
          <w:szCs w:val="21"/>
        </w:rPr>
      </w:pPr>
    </w:p>
    <w:p w14:paraId="4B92B1C4">
      <w:pPr>
        <w:pStyle w:val="58"/>
        <w:ind w:firstLine="420" w:firstLineChars="200"/>
        <w:jc w:val="both"/>
        <w:rPr>
          <w:sz w:val="21"/>
          <w:szCs w:val="21"/>
        </w:rPr>
      </w:pPr>
    </w:p>
    <w:p w14:paraId="55BA9939">
      <w:pPr>
        <w:pStyle w:val="15"/>
        <w:keepNext/>
        <w:adjustRightInd w:val="0"/>
        <w:snapToGrid w:val="0"/>
        <w:ind w:left="2940" w:firstLine="422"/>
        <w:rPr>
          <w:sz w:val="21"/>
          <w:szCs w:val="21"/>
        </w:rPr>
      </w:pPr>
      <w:bookmarkStart w:id="37" w:name="_Ref215823981"/>
      <w:r>
        <w:rPr>
          <w:rFonts w:hint="eastAsia" w:ascii="Times New Roman" w:hAnsi="Times New Roman" w:eastAsia="宋体"/>
          <w:b/>
          <w:sz w:val="21"/>
        </w:rPr>
        <w:t xml:space="preserve">表 </w:t>
      </w:r>
      <w:r>
        <w:rPr>
          <w:rFonts w:ascii="Times New Roman" w:hAnsi="Times New Roman" w:eastAsia="宋体"/>
          <w:b/>
          <w:sz w:val="21"/>
        </w:rPr>
        <w:fldChar w:fldCharType="begin"/>
      </w:r>
      <w:r>
        <w:rPr>
          <w:rFonts w:ascii="Times New Roman" w:hAnsi="Times New Roman" w:eastAsia="宋体"/>
          <w:b/>
          <w:sz w:val="21"/>
        </w:rPr>
        <w:instrText xml:space="preserve"> </w:instrText>
      </w:r>
      <w:r>
        <w:rPr>
          <w:rFonts w:hint="eastAsia" w:ascii="Times New Roman" w:hAnsi="Times New Roman" w:eastAsia="宋体"/>
          <w:b/>
          <w:sz w:val="21"/>
        </w:rPr>
        <w:instrText xml:space="preserve">SEQ 表 \* ARABIC</w:instrText>
      </w:r>
      <w:r>
        <w:rPr>
          <w:rFonts w:ascii="Times New Roman" w:hAnsi="Times New Roman" w:eastAsia="宋体"/>
          <w:b/>
          <w:sz w:val="21"/>
        </w:rPr>
        <w:instrText xml:space="preserve"> </w:instrText>
      </w:r>
      <w:r>
        <w:rPr>
          <w:rFonts w:ascii="Times New Roman" w:hAnsi="Times New Roman" w:eastAsia="宋体"/>
          <w:b/>
          <w:sz w:val="21"/>
        </w:rPr>
        <w:fldChar w:fldCharType="separate"/>
      </w:r>
      <w:r>
        <w:rPr>
          <w:rFonts w:ascii="Times New Roman" w:hAnsi="Times New Roman" w:eastAsia="宋体"/>
          <w:b/>
          <w:sz w:val="21"/>
        </w:rPr>
        <w:t>44</w:t>
      </w:r>
      <w:r>
        <w:rPr>
          <w:rFonts w:ascii="Times New Roman" w:hAnsi="Times New Roman" w:eastAsia="宋体"/>
          <w:b/>
          <w:sz w:val="21"/>
        </w:rPr>
        <w:fldChar w:fldCharType="end"/>
      </w:r>
      <w:bookmarkEnd w:id="37"/>
      <w:r>
        <w:rPr>
          <w:rFonts w:ascii="Times New Roman" w:hAnsi="Times New Roman" w:eastAsia="宋体"/>
          <w:b/>
          <w:sz w:val="21"/>
        </w:rPr>
        <w:t xml:space="preserve"> </w:t>
      </w:r>
      <w:r>
        <w:rPr>
          <w:rFonts w:hint="eastAsia" w:ascii="Times New Roman" w:hAnsi="Times New Roman" w:eastAsia="宋体"/>
          <w:b/>
          <w:sz w:val="21"/>
        </w:rPr>
        <w:t>危险/风险物质情况及Q值确定表</w:t>
      </w:r>
    </w:p>
    <w:tbl>
      <w:tblPr>
        <w:tblStyle w:val="47"/>
        <w:tblW w:w="880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56"/>
        <w:gridCol w:w="1135"/>
        <w:gridCol w:w="851"/>
        <w:gridCol w:w="1168"/>
        <w:gridCol w:w="1110"/>
        <w:gridCol w:w="1314"/>
        <w:gridCol w:w="1089"/>
        <w:gridCol w:w="886"/>
      </w:tblGrid>
      <w:tr w14:paraId="3AEF5D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1256" w:type="dxa"/>
            <w:shd w:val="clear" w:color="auto" w:fill="auto"/>
            <w:vAlign w:val="center"/>
          </w:tcPr>
          <w:p w14:paraId="7295048F">
            <w:pPr>
              <w:pStyle w:val="58"/>
              <w:spacing w:line="240" w:lineRule="auto"/>
              <w:jc w:val="center"/>
              <w:rPr>
                <w:rFonts w:eastAsia="仿宋"/>
                <w:b/>
                <w:sz w:val="21"/>
                <w:szCs w:val="21"/>
              </w:rPr>
            </w:pPr>
            <w:r>
              <w:rPr>
                <w:rFonts w:hint="eastAsia" w:eastAsia="仿宋"/>
                <w:b/>
                <w:sz w:val="21"/>
                <w:szCs w:val="21"/>
              </w:rPr>
              <w:t>风险单元</w:t>
            </w:r>
          </w:p>
        </w:tc>
        <w:tc>
          <w:tcPr>
            <w:tcW w:w="1135" w:type="dxa"/>
            <w:shd w:val="clear" w:color="auto" w:fill="auto"/>
            <w:vAlign w:val="center"/>
          </w:tcPr>
          <w:p w14:paraId="59DCCE85">
            <w:pPr>
              <w:pStyle w:val="58"/>
              <w:spacing w:line="240" w:lineRule="auto"/>
              <w:jc w:val="center"/>
              <w:rPr>
                <w:rFonts w:eastAsia="仿宋"/>
                <w:b/>
                <w:sz w:val="21"/>
                <w:szCs w:val="21"/>
              </w:rPr>
            </w:pPr>
            <w:r>
              <w:rPr>
                <w:rFonts w:hint="eastAsia" w:eastAsia="仿宋"/>
                <w:b/>
                <w:sz w:val="21"/>
                <w:szCs w:val="21"/>
              </w:rPr>
              <w:t>管线长度m</w:t>
            </w:r>
          </w:p>
        </w:tc>
        <w:tc>
          <w:tcPr>
            <w:tcW w:w="851" w:type="dxa"/>
            <w:shd w:val="clear" w:color="auto" w:fill="auto"/>
            <w:vAlign w:val="center"/>
          </w:tcPr>
          <w:p w14:paraId="06EBA5CD">
            <w:pPr>
              <w:pStyle w:val="58"/>
              <w:spacing w:line="240" w:lineRule="auto"/>
              <w:jc w:val="center"/>
              <w:rPr>
                <w:rFonts w:eastAsia="仿宋"/>
                <w:b/>
                <w:sz w:val="21"/>
                <w:szCs w:val="21"/>
              </w:rPr>
            </w:pPr>
            <w:r>
              <w:rPr>
                <w:rFonts w:hint="eastAsia" w:eastAsia="仿宋"/>
                <w:b/>
                <w:sz w:val="21"/>
                <w:szCs w:val="21"/>
              </w:rPr>
              <w:t>管道内径mm</w:t>
            </w:r>
          </w:p>
        </w:tc>
        <w:tc>
          <w:tcPr>
            <w:tcW w:w="1168" w:type="dxa"/>
            <w:shd w:val="clear" w:color="auto" w:fill="auto"/>
            <w:vAlign w:val="center"/>
          </w:tcPr>
          <w:p w14:paraId="19446904">
            <w:pPr>
              <w:pStyle w:val="58"/>
              <w:spacing w:line="240" w:lineRule="auto"/>
              <w:jc w:val="center"/>
              <w:rPr>
                <w:rFonts w:eastAsia="仿宋"/>
                <w:b/>
                <w:sz w:val="21"/>
                <w:szCs w:val="21"/>
              </w:rPr>
            </w:pPr>
            <w:r>
              <w:rPr>
                <w:rFonts w:hint="eastAsia" w:eastAsia="仿宋"/>
                <w:b/>
                <w:sz w:val="21"/>
                <w:szCs w:val="21"/>
              </w:rPr>
              <w:t>危险物质名称</w:t>
            </w:r>
          </w:p>
        </w:tc>
        <w:tc>
          <w:tcPr>
            <w:tcW w:w="1110" w:type="dxa"/>
            <w:shd w:val="clear" w:color="auto" w:fill="auto"/>
            <w:vAlign w:val="center"/>
          </w:tcPr>
          <w:p w14:paraId="707D7320">
            <w:pPr>
              <w:pStyle w:val="58"/>
              <w:spacing w:line="240" w:lineRule="auto"/>
              <w:jc w:val="center"/>
              <w:rPr>
                <w:rFonts w:eastAsia="仿宋"/>
                <w:b/>
                <w:sz w:val="21"/>
                <w:szCs w:val="21"/>
              </w:rPr>
            </w:pPr>
            <w:r>
              <w:rPr>
                <w:rFonts w:hint="eastAsia" w:eastAsia="仿宋"/>
                <w:b/>
                <w:sz w:val="21"/>
                <w:szCs w:val="21"/>
              </w:rPr>
              <w:t>C</w:t>
            </w:r>
            <w:r>
              <w:rPr>
                <w:rFonts w:eastAsia="仿宋"/>
                <w:b/>
                <w:sz w:val="21"/>
                <w:szCs w:val="21"/>
              </w:rPr>
              <w:t>AS号</w:t>
            </w:r>
          </w:p>
        </w:tc>
        <w:tc>
          <w:tcPr>
            <w:tcW w:w="1314" w:type="dxa"/>
            <w:vAlign w:val="center"/>
          </w:tcPr>
          <w:p w14:paraId="17B68711">
            <w:pPr>
              <w:pStyle w:val="58"/>
              <w:spacing w:line="240" w:lineRule="auto"/>
              <w:jc w:val="center"/>
              <w:rPr>
                <w:rFonts w:eastAsia="仿宋"/>
                <w:b/>
                <w:sz w:val="21"/>
                <w:szCs w:val="21"/>
              </w:rPr>
            </w:pPr>
            <w:r>
              <w:rPr>
                <w:rFonts w:eastAsia="仿宋"/>
                <w:b/>
                <w:sz w:val="21"/>
                <w:szCs w:val="21"/>
              </w:rPr>
              <w:t>最大存在</w:t>
            </w:r>
            <w:r>
              <w:rPr>
                <w:rFonts w:hint="eastAsia" w:eastAsia="仿宋"/>
                <w:b/>
                <w:sz w:val="21"/>
                <w:szCs w:val="21"/>
              </w:rPr>
              <w:t>总</w:t>
            </w:r>
            <w:r>
              <w:rPr>
                <w:rFonts w:eastAsia="仿宋"/>
                <w:b/>
                <w:sz w:val="21"/>
                <w:szCs w:val="21"/>
              </w:rPr>
              <w:t>量</w:t>
            </w:r>
            <w:r>
              <w:rPr>
                <w:rFonts w:hint="eastAsia" w:eastAsia="仿宋"/>
                <w:b/>
                <w:sz w:val="21"/>
                <w:szCs w:val="21"/>
              </w:rPr>
              <w:t>qn（t）</w:t>
            </w:r>
          </w:p>
        </w:tc>
        <w:tc>
          <w:tcPr>
            <w:tcW w:w="1089" w:type="dxa"/>
            <w:vAlign w:val="center"/>
          </w:tcPr>
          <w:p w14:paraId="50685524">
            <w:pPr>
              <w:pStyle w:val="58"/>
              <w:spacing w:line="240" w:lineRule="auto"/>
              <w:jc w:val="center"/>
              <w:rPr>
                <w:rFonts w:eastAsia="仿宋"/>
                <w:b/>
                <w:sz w:val="21"/>
                <w:szCs w:val="21"/>
              </w:rPr>
            </w:pPr>
            <w:r>
              <w:rPr>
                <w:rFonts w:hint="eastAsia" w:eastAsia="仿宋"/>
                <w:b/>
                <w:sz w:val="21"/>
                <w:szCs w:val="21"/>
              </w:rPr>
              <w:t>临界量Qn（t）</w:t>
            </w:r>
          </w:p>
        </w:tc>
        <w:tc>
          <w:tcPr>
            <w:tcW w:w="886" w:type="dxa"/>
            <w:vAlign w:val="center"/>
          </w:tcPr>
          <w:p w14:paraId="4D97283C">
            <w:pPr>
              <w:pStyle w:val="58"/>
              <w:spacing w:line="240" w:lineRule="auto"/>
              <w:jc w:val="center"/>
              <w:rPr>
                <w:rFonts w:eastAsia="仿宋"/>
                <w:b/>
                <w:sz w:val="21"/>
                <w:szCs w:val="21"/>
              </w:rPr>
            </w:pPr>
            <w:r>
              <w:rPr>
                <w:rFonts w:hint="eastAsia" w:eastAsia="仿宋"/>
                <w:b/>
                <w:sz w:val="21"/>
                <w:szCs w:val="21"/>
              </w:rPr>
              <w:t>Q值</w:t>
            </w:r>
          </w:p>
        </w:tc>
      </w:tr>
      <w:tr w14:paraId="12BCCA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56" w:type="dxa"/>
            <w:vMerge w:val="restart"/>
            <w:shd w:val="clear" w:color="auto" w:fill="auto"/>
            <w:vAlign w:val="center"/>
          </w:tcPr>
          <w:p w14:paraId="0BEA0541">
            <w:pPr>
              <w:pStyle w:val="58"/>
              <w:spacing w:line="240" w:lineRule="auto"/>
              <w:jc w:val="center"/>
              <w:rPr>
                <w:rFonts w:eastAsia="仿宋"/>
                <w:sz w:val="21"/>
                <w:szCs w:val="21"/>
              </w:rPr>
            </w:pPr>
            <w:r>
              <w:rPr>
                <w:rFonts w:hint="eastAsia" w:eastAsia="仿宋"/>
                <w:sz w:val="18"/>
                <w:szCs w:val="18"/>
              </w:rPr>
              <w:t>PO液相管线</w:t>
            </w:r>
          </w:p>
        </w:tc>
        <w:tc>
          <w:tcPr>
            <w:tcW w:w="1135" w:type="dxa"/>
            <w:shd w:val="clear" w:color="auto" w:fill="auto"/>
            <w:vAlign w:val="center"/>
          </w:tcPr>
          <w:p w14:paraId="2BD839B3">
            <w:pPr>
              <w:pStyle w:val="58"/>
              <w:spacing w:line="240" w:lineRule="auto"/>
              <w:jc w:val="center"/>
              <w:rPr>
                <w:rFonts w:eastAsia="仿宋"/>
                <w:sz w:val="21"/>
                <w:szCs w:val="21"/>
              </w:rPr>
            </w:pPr>
          </w:p>
        </w:tc>
        <w:tc>
          <w:tcPr>
            <w:tcW w:w="851" w:type="dxa"/>
            <w:shd w:val="clear" w:color="auto" w:fill="auto"/>
            <w:vAlign w:val="center"/>
          </w:tcPr>
          <w:p w14:paraId="212A4C84">
            <w:pPr>
              <w:pStyle w:val="58"/>
              <w:spacing w:line="240" w:lineRule="auto"/>
              <w:jc w:val="center"/>
              <w:rPr>
                <w:rFonts w:eastAsia="仿宋"/>
                <w:sz w:val="21"/>
                <w:szCs w:val="21"/>
              </w:rPr>
            </w:pPr>
          </w:p>
        </w:tc>
        <w:tc>
          <w:tcPr>
            <w:tcW w:w="1168" w:type="dxa"/>
            <w:vMerge w:val="restart"/>
            <w:shd w:val="clear" w:color="auto" w:fill="auto"/>
            <w:vAlign w:val="center"/>
          </w:tcPr>
          <w:p w14:paraId="6EC6182D">
            <w:pPr>
              <w:pStyle w:val="58"/>
              <w:spacing w:line="240" w:lineRule="auto"/>
              <w:jc w:val="center"/>
              <w:rPr>
                <w:rFonts w:eastAsia="仿宋"/>
                <w:sz w:val="21"/>
                <w:szCs w:val="21"/>
              </w:rPr>
            </w:pPr>
          </w:p>
        </w:tc>
        <w:tc>
          <w:tcPr>
            <w:tcW w:w="1110" w:type="dxa"/>
            <w:vMerge w:val="restart"/>
            <w:shd w:val="clear" w:color="auto" w:fill="auto"/>
            <w:vAlign w:val="center"/>
          </w:tcPr>
          <w:p w14:paraId="409A6757">
            <w:pPr>
              <w:pStyle w:val="58"/>
              <w:spacing w:line="240" w:lineRule="auto"/>
              <w:jc w:val="center"/>
              <w:rPr>
                <w:rFonts w:eastAsia="仿宋"/>
                <w:sz w:val="21"/>
                <w:szCs w:val="21"/>
              </w:rPr>
            </w:pPr>
          </w:p>
        </w:tc>
        <w:tc>
          <w:tcPr>
            <w:tcW w:w="1314" w:type="dxa"/>
            <w:vMerge w:val="restart"/>
            <w:vAlign w:val="center"/>
          </w:tcPr>
          <w:p w14:paraId="7E7B4B25">
            <w:pPr>
              <w:pStyle w:val="58"/>
              <w:spacing w:line="240" w:lineRule="auto"/>
              <w:jc w:val="center"/>
              <w:rPr>
                <w:rFonts w:eastAsia="仿宋"/>
                <w:sz w:val="21"/>
                <w:szCs w:val="21"/>
              </w:rPr>
            </w:pPr>
          </w:p>
        </w:tc>
        <w:tc>
          <w:tcPr>
            <w:tcW w:w="1089" w:type="dxa"/>
            <w:vMerge w:val="restart"/>
            <w:vAlign w:val="center"/>
          </w:tcPr>
          <w:p w14:paraId="5AFEC2C6">
            <w:pPr>
              <w:pStyle w:val="58"/>
              <w:spacing w:line="240" w:lineRule="auto"/>
              <w:jc w:val="center"/>
              <w:rPr>
                <w:rFonts w:eastAsia="仿宋"/>
                <w:sz w:val="21"/>
                <w:szCs w:val="21"/>
              </w:rPr>
            </w:pPr>
          </w:p>
        </w:tc>
        <w:tc>
          <w:tcPr>
            <w:tcW w:w="886" w:type="dxa"/>
            <w:vMerge w:val="restart"/>
            <w:vAlign w:val="center"/>
          </w:tcPr>
          <w:p w14:paraId="7A831B57">
            <w:pPr>
              <w:pStyle w:val="58"/>
              <w:spacing w:line="240" w:lineRule="auto"/>
              <w:jc w:val="center"/>
              <w:rPr>
                <w:rFonts w:eastAsia="仿宋"/>
                <w:sz w:val="21"/>
                <w:szCs w:val="21"/>
              </w:rPr>
            </w:pPr>
            <w:r>
              <w:rPr>
                <w:rFonts w:hint="eastAsia" w:eastAsia="仿宋"/>
                <w:sz w:val="21"/>
                <w:szCs w:val="21"/>
              </w:rPr>
              <w:t>4</w:t>
            </w:r>
            <w:r>
              <w:rPr>
                <w:rFonts w:eastAsia="仿宋"/>
                <w:sz w:val="21"/>
                <w:szCs w:val="21"/>
              </w:rPr>
              <w:t>2.06</w:t>
            </w:r>
          </w:p>
        </w:tc>
      </w:tr>
      <w:tr w14:paraId="291DC0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56" w:type="dxa"/>
            <w:vMerge w:val="continue"/>
            <w:shd w:val="clear" w:color="auto" w:fill="auto"/>
            <w:vAlign w:val="center"/>
          </w:tcPr>
          <w:p w14:paraId="6FB70776">
            <w:pPr>
              <w:pStyle w:val="58"/>
              <w:spacing w:line="240" w:lineRule="auto"/>
              <w:jc w:val="center"/>
              <w:rPr>
                <w:rFonts w:eastAsia="仿宋"/>
                <w:sz w:val="21"/>
                <w:szCs w:val="21"/>
              </w:rPr>
            </w:pPr>
          </w:p>
        </w:tc>
        <w:tc>
          <w:tcPr>
            <w:tcW w:w="1135" w:type="dxa"/>
            <w:shd w:val="clear" w:color="auto" w:fill="auto"/>
            <w:vAlign w:val="center"/>
          </w:tcPr>
          <w:p w14:paraId="5BA62CCE">
            <w:pPr>
              <w:pStyle w:val="58"/>
              <w:spacing w:line="240" w:lineRule="auto"/>
              <w:jc w:val="center"/>
              <w:rPr>
                <w:rFonts w:eastAsia="仿宋"/>
                <w:sz w:val="21"/>
                <w:szCs w:val="21"/>
              </w:rPr>
            </w:pPr>
          </w:p>
        </w:tc>
        <w:tc>
          <w:tcPr>
            <w:tcW w:w="851" w:type="dxa"/>
            <w:shd w:val="clear" w:color="auto" w:fill="auto"/>
            <w:vAlign w:val="center"/>
          </w:tcPr>
          <w:p w14:paraId="1111CD41">
            <w:pPr>
              <w:pStyle w:val="58"/>
              <w:spacing w:line="240" w:lineRule="auto"/>
              <w:jc w:val="center"/>
              <w:rPr>
                <w:rFonts w:eastAsia="仿宋"/>
                <w:sz w:val="21"/>
                <w:szCs w:val="21"/>
              </w:rPr>
            </w:pPr>
          </w:p>
        </w:tc>
        <w:tc>
          <w:tcPr>
            <w:tcW w:w="1168" w:type="dxa"/>
            <w:vMerge w:val="continue"/>
            <w:shd w:val="clear" w:color="auto" w:fill="auto"/>
            <w:vAlign w:val="center"/>
          </w:tcPr>
          <w:p w14:paraId="72FBF819">
            <w:pPr>
              <w:pStyle w:val="58"/>
              <w:spacing w:line="240" w:lineRule="auto"/>
              <w:jc w:val="center"/>
              <w:rPr>
                <w:rFonts w:eastAsia="仿宋"/>
                <w:sz w:val="21"/>
                <w:szCs w:val="21"/>
              </w:rPr>
            </w:pPr>
          </w:p>
        </w:tc>
        <w:tc>
          <w:tcPr>
            <w:tcW w:w="1110" w:type="dxa"/>
            <w:vMerge w:val="continue"/>
            <w:shd w:val="clear" w:color="auto" w:fill="auto"/>
            <w:vAlign w:val="center"/>
          </w:tcPr>
          <w:p w14:paraId="4769CDD8">
            <w:pPr>
              <w:pStyle w:val="58"/>
              <w:spacing w:line="240" w:lineRule="auto"/>
              <w:jc w:val="center"/>
              <w:rPr>
                <w:rFonts w:eastAsia="仿宋"/>
                <w:sz w:val="21"/>
                <w:szCs w:val="21"/>
              </w:rPr>
            </w:pPr>
          </w:p>
        </w:tc>
        <w:tc>
          <w:tcPr>
            <w:tcW w:w="1314" w:type="dxa"/>
            <w:vMerge w:val="continue"/>
            <w:vAlign w:val="center"/>
          </w:tcPr>
          <w:p w14:paraId="410AAD90">
            <w:pPr>
              <w:pStyle w:val="58"/>
              <w:spacing w:line="240" w:lineRule="auto"/>
              <w:jc w:val="center"/>
              <w:rPr>
                <w:rFonts w:eastAsia="仿宋"/>
                <w:sz w:val="21"/>
                <w:szCs w:val="21"/>
              </w:rPr>
            </w:pPr>
          </w:p>
        </w:tc>
        <w:tc>
          <w:tcPr>
            <w:tcW w:w="1089" w:type="dxa"/>
            <w:vMerge w:val="continue"/>
            <w:vAlign w:val="center"/>
          </w:tcPr>
          <w:p w14:paraId="51B13BD6">
            <w:pPr>
              <w:pStyle w:val="58"/>
              <w:spacing w:line="240" w:lineRule="auto"/>
              <w:jc w:val="center"/>
              <w:rPr>
                <w:rFonts w:eastAsia="仿宋"/>
                <w:sz w:val="21"/>
                <w:szCs w:val="21"/>
              </w:rPr>
            </w:pPr>
          </w:p>
        </w:tc>
        <w:tc>
          <w:tcPr>
            <w:tcW w:w="886" w:type="dxa"/>
            <w:vMerge w:val="continue"/>
            <w:vAlign w:val="center"/>
          </w:tcPr>
          <w:p w14:paraId="1751685F">
            <w:pPr>
              <w:pStyle w:val="58"/>
              <w:spacing w:line="240" w:lineRule="auto"/>
              <w:jc w:val="center"/>
              <w:rPr>
                <w:rFonts w:eastAsia="仿宋"/>
                <w:sz w:val="21"/>
                <w:szCs w:val="21"/>
              </w:rPr>
            </w:pPr>
          </w:p>
        </w:tc>
      </w:tr>
      <w:tr w14:paraId="1E5FB9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56" w:type="dxa"/>
            <w:vMerge w:val="restart"/>
            <w:vAlign w:val="center"/>
          </w:tcPr>
          <w:p w14:paraId="755BC8BE">
            <w:pPr>
              <w:pStyle w:val="58"/>
              <w:spacing w:line="240" w:lineRule="auto"/>
              <w:jc w:val="center"/>
              <w:rPr>
                <w:rFonts w:eastAsia="仿宋"/>
                <w:sz w:val="21"/>
                <w:szCs w:val="21"/>
              </w:rPr>
            </w:pPr>
            <w:r>
              <w:rPr>
                <w:rFonts w:hint="eastAsia" w:eastAsia="仿宋"/>
                <w:sz w:val="18"/>
                <w:szCs w:val="18"/>
              </w:rPr>
              <w:t>PO气相管线</w:t>
            </w:r>
          </w:p>
        </w:tc>
        <w:tc>
          <w:tcPr>
            <w:tcW w:w="1135" w:type="dxa"/>
            <w:shd w:val="clear" w:color="auto" w:fill="auto"/>
            <w:vAlign w:val="center"/>
          </w:tcPr>
          <w:p w14:paraId="5D310DD1">
            <w:pPr>
              <w:pStyle w:val="58"/>
              <w:spacing w:line="240" w:lineRule="auto"/>
              <w:jc w:val="center"/>
              <w:rPr>
                <w:rFonts w:eastAsia="仿宋"/>
                <w:sz w:val="21"/>
                <w:szCs w:val="21"/>
              </w:rPr>
            </w:pPr>
          </w:p>
        </w:tc>
        <w:tc>
          <w:tcPr>
            <w:tcW w:w="851" w:type="dxa"/>
            <w:shd w:val="clear" w:color="auto" w:fill="auto"/>
            <w:vAlign w:val="center"/>
          </w:tcPr>
          <w:p w14:paraId="3DEC013D">
            <w:pPr>
              <w:pStyle w:val="58"/>
              <w:spacing w:line="240" w:lineRule="auto"/>
              <w:jc w:val="center"/>
              <w:rPr>
                <w:rFonts w:eastAsia="仿宋"/>
                <w:sz w:val="21"/>
                <w:szCs w:val="21"/>
              </w:rPr>
            </w:pPr>
          </w:p>
        </w:tc>
        <w:tc>
          <w:tcPr>
            <w:tcW w:w="1168" w:type="dxa"/>
            <w:vMerge w:val="restart"/>
            <w:shd w:val="clear" w:color="auto" w:fill="auto"/>
            <w:vAlign w:val="center"/>
          </w:tcPr>
          <w:p w14:paraId="21F853BC">
            <w:pPr>
              <w:pStyle w:val="58"/>
              <w:spacing w:line="240" w:lineRule="auto"/>
              <w:jc w:val="center"/>
              <w:rPr>
                <w:rFonts w:eastAsia="仿宋"/>
                <w:sz w:val="21"/>
                <w:szCs w:val="21"/>
              </w:rPr>
            </w:pPr>
          </w:p>
        </w:tc>
        <w:tc>
          <w:tcPr>
            <w:tcW w:w="1110" w:type="dxa"/>
            <w:vMerge w:val="restart"/>
            <w:shd w:val="clear" w:color="auto" w:fill="auto"/>
            <w:vAlign w:val="center"/>
          </w:tcPr>
          <w:p w14:paraId="4EB10D37">
            <w:pPr>
              <w:pStyle w:val="58"/>
              <w:spacing w:line="240" w:lineRule="auto"/>
              <w:jc w:val="center"/>
              <w:rPr>
                <w:rFonts w:eastAsia="仿宋"/>
                <w:sz w:val="21"/>
                <w:szCs w:val="21"/>
              </w:rPr>
            </w:pPr>
          </w:p>
        </w:tc>
        <w:tc>
          <w:tcPr>
            <w:tcW w:w="1314" w:type="dxa"/>
            <w:vMerge w:val="restart"/>
            <w:vAlign w:val="center"/>
          </w:tcPr>
          <w:p w14:paraId="7954E07A">
            <w:pPr>
              <w:pStyle w:val="58"/>
              <w:spacing w:line="240" w:lineRule="auto"/>
              <w:jc w:val="center"/>
              <w:rPr>
                <w:rFonts w:eastAsia="仿宋"/>
                <w:sz w:val="21"/>
                <w:szCs w:val="21"/>
              </w:rPr>
            </w:pPr>
          </w:p>
        </w:tc>
        <w:tc>
          <w:tcPr>
            <w:tcW w:w="1089" w:type="dxa"/>
            <w:vMerge w:val="restart"/>
            <w:vAlign w:val="center"/>
          </w:tcPr>
          <w:p w14:paraId="48349EEE">
            <w:pPr>
              <w:pStyle w:val="58"/>
              <w:spacing w:line="240" w:lineRule="auto"/>
              <w:jc w:val="center"/>
              <w:rPr>
                <w:rFonts w:eastAsia="仿宋"/>
                <w:sz w:val="21"/>
                <w:szCs w:val="21"/>
              </w:rPr>
            </w:pPr>
          </w:p>
        </w:tc>
        <w:tc>
          <w:tcPr>
            <w:tcW w:w="886" w:type="dxa"/>
            <w:vMerge w:val="continue"/>
            <w:vAlign w:val="center"/>
          </w:tcPr>
          <w:p w14:paraId="25C1FEFB">
            <w:pPr>
              <w:pStyle w:val="58"/>
              <w:spacing w:line="240" w:lineRule="auto"/>
              <w:jc w:val="center"/>
              <w:rPr>
                <w:rFonts w:eastAsia="仿宋"/>
                <w:sz w:val="21"/>
                <w:szCs w:val="21"/>
              </w:rPr>
            </w:pPr>
          </w:p>
        </w:tc>
      </w:tr>
      <w:tr w14:paraId="56A771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56" w:type="dxa"/>
            <w:vMerge w:val="continue"/>
            <w:vAlign w:val="center"/>
          </w:tcPr>
          <w:p w14:paraId="596D8627">
            <w:pPr>
              <w:pStyle w:val="58"/>
              <w:spacing w:line="240" w:lineRule="auto"/>
              <w:jc w:val="center"/>
              <w:rPr>
                <w:rFonts w:eastAsia="仿宋"/>
                <w:sz w:val="21"/>
                <w:szCs w:val="21"/>
              </w:rPr>
            </w:pPr>
          </w:p>
        </w:tc>
        <w:tc>
          <w:tcPr>
            <w:tcW w:w="1135" w:type="dxa"/>
            <w:shd w:val="clear" w:color="auto" w:fill="auto"/>
            <w:vAlign w:val="center"/>
          </w:tcPr>
          <w:p w14:paraId="59C06F11">
            <w:pPr>
              <w:pStyle w:val="58"/>
              <w:spacing w:line="240" w:lineRule="auto"/>
              <w:jc w:val="center"/>
              <w:rPr>
                <w:rFonts w:eastAsia="仿宋"/>
                <w:sz w:val="21"/>
                <w:szCs w:val="21"/>
              </w:rPr>
            </w:pPr>
          </w:p>
        </w:tc>
        <w:tc>
          <w:tcPr>
            <w:tcW w:w="851" w:type="dxa"/>
            <w:vAlign w:val="center"/>
          </w:tcPr>
          <w:p w14:paraId="4671C467">
            <w:pPr>
              <w:pStyle w:val="58"/>
              <w:spacing w:line="240" w:lineRule="auto"/>
              <w:jc w:val="center"/>
              <w:rPr>
                <w:rFonts w:eastAsia="仿宋"/>
                <w:sz w:val="21"/>
                <w:szCs w:val="21"/>
              </w:rPr>
            </w:pPr>
          </w:p>
        </w:tc>
        <w:tc>
          <w:tcPr>
            <w:tcW w:w="1168" w:type="dxa"/>
            <w:vMerge w:val="continue"/>
            <w:vAlign w:val="center"/>
          </w:tcPr>
          <w:p w14:paraId="15888C78">
            <w:pPr>
              <w:pStyle w:val="58"/>
              <w:spacing w:line="240" w:lineRule="auto"/>
              <w:jc w:val="center"/>
              <w:rPr>
                <w:rFonts w:eastAsia="仿宋"/>
                <w:sz w:val="21"/>
                <w:szCs w:val="21"/>
              </w:rPr>
            </w:pPr>
          </w:p>
        </w:tc>
        <w:tc>
          <w:tcPr>
            <w:tcW w:w="1110" w:type="dxa"/>
            <w:vMerge w:val="continue"/>
            <w:vAlign w:val="center"/>
          </w:tcPr>
          <w:p w14:paraId="3281A465">
            <w:pPr>
              <w:pStyle w:val="58"/>
              <w:spacing w:line="240" w:lineRule="auto"/>
              <w:jc w:val="center"/>
              <w:rPr>
                <w:rFonts w:eastAsia="仿宋"/>
                <w:sz w:val="21"/>
                <w:szCs w:val="21"/>
              </w:rPr>
            </w:pPr>
          </w:p>
        </w:tc>
        <w:tc>
          <w:tcPr>
            <w:tcW w:w="1314" w:type="dxa"/>
            <w:vMerge w:val="continue"/>
            <w:vAlign w:val="center"/>
          </w:tcPr>
          <w:p w14:paraId="328C9780">
            <w:pPr>
              <w:pStyle w:val="58"/>
              <w:spacing w:line="240" w:lineRule="auto"/>
              <w:jc w:val="center"/>
              <w:rPr>
                <w:rFonts w:eastAsia="仿宋"/>
                <w:sz w:val="21"/>
                <w:szCs w:val="21"/>
              </w:rPr>
            </w:pPr>
          </w:p>
        </w:tc>
        <w:tc>
          <w:tcPr>
            <w:tcW w:w="1089" w:type="dxa"/>
            <w:vMerge w:val="continue"/>
            <w:vAlign w:val="center"/>
          </w:tcPr>
          <w:p w14:paraId="569CD70D">
            <w:pPr>
              <w:pStyle w:val="58"/>
              <w:spacing w:line="240" w:lineRule="auto"/>
              <w:jc w:val="center"/>
              <w:rPr>
                <w:rFonts w:eastAsia="仿宋"/>
                <w:sz w:val="21"/>
                <w:szCs w:val="21"/>
              </w:rPr>
            </w:pPr>
          </w:p>
        </w:tc>
        <w:tc>
          <w:tcPr>
            <w:tcW w:w="886" w:type="dxa"/>
            <w:vMerge w:val="continue"/>
            <w:vAlign w:val="center"/>
          </w:tcPr>
          <w:p w14:paraId="59F2E77C">
            <w:pPr>
              <w:pStyle w:val="58"/>
              <w:spacing w:line="240" w:lineRule="auto"/>
              <w:jc w:val="center"/>
              <w:rPr>
                <w:rFonts w:eastAsia="仿宋"/>
                <w:sz w:val="21"/>
                <w:szCs w:val="21"/>
              </w:rPr>
            </w:pPr>
          </w:p>
        </w:tc>
      </w:tr>
    </w:tbl>
    <w:p w14:paraId="70AB430B">
      <w:pPr>
        <w:pStyle w:val="58"/>
        <w:ind w:firstLine="420" w:firstLineChars="200"/>
        <w:jc w:val="both"/>
        <w:rPr>
          <w:sz w:val="21"/>
          <w:szCs w:val="21"/>
        </w:rPr>
      </w:pPr>
    </w:p>
    <w:p w14:paraId="7537F135">
      <w:pPr>
        <w:pStyle w:val="5"/>
      </w:pPr>
      <w:r>
        <w:rPr>
          <w:rFonts w:hint="eastAsia"/>
        </w:rPr>
        <w:t>生产系统危险性识别</w:t>
      </w:r>
    </w:p>
    <w:p w14:paraId="7E2D73F6">
      <w:pPr>
        <w:pStyle w:val="58"/>
        <w:ind w:firstLine="420" w:firstLineChars="200"/>
        <w:jc w:val="both"/>
        <w:rPr>
          <w:sz w:val="21"/>
          <w:szCs w:val="21"/>
        </w:rPr>
      </w:pPr>
      <w:r>
        <w:rPr>
          <w:rFonts w:hint="eastAsia"/>
          <w:sz w:val="21"/>
          <w:szCs w:val="21"/>
        </w:rPr>
        <w:t>生产系统危险性识别重点关注涉及导则附录B中危险物质的生产装置及配套设施。本项目为管线输送项目，涉及的风险单元主要为P</w:t>
      </w:r>
      <w:r>
        <w:rPr>
          <w:sz w:val="21"/>
          <w:szCs w:val="21"/>
        </w:rPr>
        <w:t>O</w:t>
      </w:r>
      <w:r>
        <w:rPr>
          <w:rFonts w:hint="eastAsia"/>
          <w:sz w:val="21"/>
          <w:szCs w:val="21"/>
        </w:rPr>
        <w:t>液相管线和P</w:t>
      </w:r>
      <w:r>
        <w:rPr>
          <w:sz w:val="21"/>
          <w:szCs w:val="21"/>
        </w:rPr>
        <w:t>O</w:t>
      </w:r>
      <w:r>
        <w:rPr>
          <w:rFonts w:hint="eastAsia"/>
          <w:sz w:val="21"/>
          <w:szCs w:val="21"/>
        </w:rPr>
        <w:t>气相管线，管线分布及走向图详见下图。</w:t>
      </w:r>
    </w:p>
    <w:p w14:paraId="30C6B25C">
      <w:pPr>
        <w:pStyle w:val="58"/>
        <w:jc w:val="center"/>
        <w:rPr>
          <w:sz w:val="21"/>
          <w:szCs w:val="21"/>
        </w:rPr>
      </w:pPr>
      <w:r>
        <w:drawing>
          <wp:inline distT="0" distB="0" distL="0" distR="0">
            <wp:extent cx="4888865" cy="6919595"/>
            <wp:effectExtent l="0" t="0" r="698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893248" cy="6925078"/>
                    </a:xfrm>
                    <a:prstGeom prst="rect">
                      <a:avLst/>
                    </a:prstGeom>
                    <a:noFill/>
                    <a:ln>
                      <a:noFill/>
                    </a:ln>
                  </pic:spPr>
                </pic:pic>
              </a:graphicData>
            </a:graphic>
          </wp:inline>
        </w:drawing>
      </w:r>
    </w:p>
    <w:p w14:paraId="51B52EFD">
      <w:pPr>
        <w:adjustRightInd w:val="0"/>
        <w:snapToGrid w:val="0"/>
        <w:spacing w:line="360" w:lineRule="auto"/>
        <w:jc w:val="center"/>
        <w:rPr>
          <w:b/>
        </w:rPr>
      </w:pPr>
      <w:r>
        <w:rPr>
          <w:rFonts w:hint="eastAsia"/>
          <w:b/>
        </w:rPr>
        <w:t xml:space="preserve">图 </w:t>
      </w:r>
      <w:r>
        <w:rPr>
          <w:b/>
        </w:rPr>
        <w:fldChar w:fldCharType="begin"/>
      </w:r>
      <w:r>
        <w:rPr>
          <w:b/>
        </w:rPr>
        <w:instrText xml:space="preserve"> </w:instrText>
      </w:r>
      <w:r>
        <w:rPr>
          <w:rFonts w:hint="eastAsia"/>
          <w:b/>
        </w:rPr>
        <w:instrText xml:space="preserve">SEQ 图 \* ARABIC</w:instrText>
      </w:r>
      <w:r>
        <w:rPr>
          <w:b/>
        </w:rPr>
        <w:instrText xml:space="preserve"> </w:instrText>
      </w:r>
      <w:r>
        <w:rPr>
          <w:b/>
        </w:rPr>
        <w:fldChar w:fldCharType="separate"/>
      </w:r>
      <w:r>
        <w:rPr>
          <w:b/>
        </w:rPr>
        <w:t>5</w:t>
      </w:r>
      <w:r>
        <w:rPr>
          <w:b/>
        </w:rPr>
        <w:fldChar w:fldCharType="end"/>
      </w:r>
      <w:r>
        <w:rPr>
          <w:b/>
        </w:rPr>
        <w:t xml:space="preserve"> 本项目</w:t>
      </w:r>
      <w:r>
        <w:rPr>
          <w:rFonts w:hint="eastAsia"/>
          <w:b/>
        </w:rPr>
        <w:t>风险单元分布及走向图</w:t>
      </w:r>
    </w:p>
    <w:p w14:paraId="2ED88943">
      <w:pPr>
        <w:pStyle w:val="58"/>
        <w:jc w:val="center"/>
        <w:rPr>
          <w:sz w:val="21"/>
          <w:szCs w:val="21"/>
        </w:rPr>
      </w:pPr>
    </w:p>
    <w:p w14:paraId="441691A7">
      <w:pPr>
        <w:pStyle w:val="58"/>
        <w:ind w:firstLine="420" w:firstLineChars="200"/>
        <w:jc w:val="both"/>
        <w:rPr>
          <w:sz w:val="21"/>
          <w:szCs w:val="21"/>
        </w:rPr>
      </w:pPr>
      <w:r>
        <w:rPr>
          <w:rFonts w:hint="eastAsia"/>
          <w:sz w:val="21"/>
          <w:szCs w:val="21"/>
        </w:rPr>
        <w:t>本项目为危险化学品输送管线项目，可能发生的事故类型为泄漏、火灾和爆炸。</w:t>
      </w:r>
    </w:p>
    <w:p w14:paraId="30DE83FE">
      <w:pPr>
        <w:pStyle w:val="4"/>
      </w:pPr>
      <w:r>
        <w:rPr>
          <w:rFonts w:hint="eastAsia"/>
        </w:rPr>
        <w:t xml:space="preserve"> 环境敏感目标</w:t>
      </w:r>
    </w:p>
    <w:p w14:paraId="637A7652">
      <w:pPr>
        <w:pStyle w:val="58"/>
        <w:ind w:firstLine="420" w:firstLineChars="200"/>
        <w:jc w:val="both"/>
        <w:rPr>
          <w:sz w:val="21"/>
          <w:szCs w:val="21"/>
        </w:rPr>
      </w:pPr>
      <w:r>
        <w:rPr>
          <w:rFonts w:hint="eastAsia"/>
          <w:sz w:val="21"/>
          <w:szCs w:val="21"/>
        </w:rPr>
        <w:t>据调查，本项目位于工业园区范围内，输送管线管段周边</w:t>
      </w:r>
      <w:r>
        <w:rPr>
          <w:sz w:val="21"/>
          <w:szCs w:val="21"/>
        </w:rPr>
        <w:t>330</w:t>
      </w:r>
      <w:r>
        <w:rPr>
          <w:rFonts w:hint="eastAsia"/>
          <w:sz w:val="21"/>
          <w:szCs w:val="21"/>
        </w:rPr>
        <w:t>m范围内不存在居住区、医疗卫生、文化教育、科研、行政办公等机构</w:t>
      </w:r>
      <w:r>
        <w:rPr>
          <w:rFonts w:hint="eastAsia"/>
          <w:sz w:val="21"/>
          <w:szCs w:val="21"/>
          <w:u w:val="single"/>
        </w:rPr>
        <w:t>，无地下水敏感目标。 管线东侧为水井坑内海湾，距离管线最近处约1</w:t>
      </w:r>
      <w:r>
        <w:rPr>
          <w:sz w:val="21"/>
          <w:szCs w:val="21"/>
          <w:u w:val="single"/>
        </w:rPr>
        <w:t>00</w:t>
      </w:r>
      <w:r>
        <w:rPr>
          <w:rFonts w:hint="eastAsia"/>
          <w:sz w:val="21"/>
          <w:szCs w:val="21"/>
          <w:u w:val="single"/>
        </w:rPr>
        <w:t>m。水井坑内海湾有少量红树林，管线距离红树林最近处约1</w:t>
      </w:r>
      <w:r>
        <w:rPr>
          <w:sz w:val="21"/>
          <w:szCs w:val="21"/>
          <w:u w:val="single"/>
        </w:rPr>
        <w:t>30</w:t>
      </w:r>
      <w:r>
        <w:rPr>
          <w:rFonts w:hint="eastAsia"/>
          <w:sz w:val="21"/>
          <w:szCs w:val="21"/>
          <w:u w:val="single"/>
        </w:rPr>
        <w:t>m。</w:t>
      </w:r>
    </w:p>
    <w:p w14:paraId="6C1A19D4">
      <w:pPr>
        <w:pStyle w:val="4"/>
      </w:pPr>
      <w:r>
        <w:rPr>
          <w:rFonts w:hint="eastAsia"/>
        </w:rPr>
        <w:t xml:space="preserve"> 环境风险潜势、评价等级和评价范围</w:t>
      </w:r>
    </w:p>
    <w:p w14:paraId="405DC563">
      <w:pPr>
        <w:pStyle w:val="58"/>
        <w:ind w:firstLine="420" w:firstLineChars="200"/>
        <w:jc w:val="both"/>
        <w:rPr>
          <w:sz w:val="21"/>
          <w:szCs w:val="21"/>
        </w:rPr>
      </w:pPr>
      <w:r>
        <w:rPr>
          <w:rFonts w:hint="eastAsia"/>
          <w:sz w:val="21"/>
          <w:szCs w:val="21"/>
        </w:rPr>
        <w:t>根据上述风险识别结果，结合环境敏感目标情况，按风险导则要求确定物质和工艺系统的危险性（P）、环境敏感程度（E）的分级，结合事故情形下的环境影响途径，进行项目环境风险潜势判定。</w:t>
      </w:r>
    </w:p>
    <w:p w14:paraId="686A4C0A">
      <w:pPr>
        <w:pStyle w:val="5"/>
      </w:pPr>
      <w:r>
        <w:rPr>
          <w:rFonts w:hint="eastAsia"/>
        </w:rPr>
        <w:t>危险物质及工艺系统危险性（P）</w:t>
      </w:r>
    </w:p>
    <w:p w14:paraId="50F41D1C">
      <w:pPr>
        <w:pStyle w:val="58"/>
        <w:ind w:firstLine="422" w:firstLineChars="200"/>
        <w:rPr>
          <w:b/>
          <w:sz w:val="21"/>
          <w:szCs w:val="21"/>
        </w:rPr>
      </w:pPr>
      <w:r>
        <w:rPr>
          <w:rFonts w:hint="eastAsia"/>
          <w:b/>
          <w:sz w:val="21"/>
          <w:szCs w:val="21"/>
        </w:rPr>
        <w:t>（1） Q值</w:t>
      </w:r>
    </w:p>
    <w:p w14:paraId="400D9037">
      <w:pPr>
        <w:pStyle w:val="58"/>
        <w:ind w:firstLine="420" w:firstLineChars="200"/>
        <w:jc w:val="both"/>
        <w:rPr>
          <w:sz w:val="21"/>
          <w:szCs w:val="21"/>
        </w:rPr>
      </w:pPr>
      <w:r>
        <w:rPr>
          <w:rFonts w:hint="eastAsia"/>
          <w:sz w:val="21"/>
          <w:szCs w:val="21"/>
        </w:rPr>
        <w:t>根据前述</w:t>
      </w:r>
      <w:r>
        <w:rPr>
          <w:sz w:val="21"/>
          <w:szCs w:val="21"/>
        </w:rPr>
        <w:fldChar w:fldCharType="begin"/>
      </w:r>
      <w:r>
        <w:rPr>
          <w:sz w:val="21"/>
          <w:szCs w:val="21"/>
        </w:rPr>
        <w:instrText xml:space="preserve"> </w:instrText>
      </w:r>
      <w:r>
        <w:rPr>
          <w:rFonts w:hint="eastAsia"/>
          <w:sz w:val="21"/>
          <w:szCs w:val="21"/>
        </w:rPr>
        <w:instrText xml:space="preserve">REF _Ref215823981 \h</w:instrText>
      </w:r>
      <w:r>
        <w:rPr>
          <w:sz w:val="21"/>
          <w:szCs w:val="21"/>
        </w:rPr>
        <w:instrText xml:space="preserve">  \* MERGEFORMAT </w:instrText>
      </w:r>
      <w:r>
        <w:rPr>
          <w:sz w:val="21"/>
          <w:szCs w:val="21"/>
        </w:rPr>
        <w:fldChar w:fldCharType="separate"/>
      </w:r>
      <w:r>
        <w:rPr>
          <w:rFonts w:hint="eastAsia"/>
          <w:b/>
          <w:sz w:val="21"/>
        </w:rPr>
        <w:t xml:space="preserve">表 </w:t>
      </w:r>
      <w:r>
        <w:rPr>
          <w:b/>
          <w:sz w:val="21"/>
        </w:rPr>
        <w:t>44</w:t>
      </w:r>
      <w:r>
        <w:rPr>
          <w:sz w:val="21"/>
          <w:szCs w:val="21"/>
        </w:rPr>
        <w:fldChar w:fldCharType="end"/>
      </w:r>
      <w:r>
        <w:rPr>
          <w:rFonts w:hint="eastAsia"/>
          <w:sz w:val="21"/>
          <w:szCs w:val="21"/>
        </w:rPr>
        <w:t>，本项目危险物质数量与临界量比值Q=</w:t>
      </w:r>
      <w:r>
        <w:rPr>
          <w:sz w:val="21"/>
          <w:szCs w:val="21"/>
        </w:rPr>
        <w:t>42.06</w:t>
      </w:r>
      <w:r>
        <w:rPr>
          <w:rFonts w:hint="eastAsia"/>
          <w:sz w:val="21"/>
          <w:szCs w:val="21"/>
        </w:rPr>
        <w:t>，属风险导则附录C表C.2中的“1</w:t>
      </w:r>
      <w:r>
        <w:rPr>
          <w:sz w:val="21"/>
          <w:szCs w:val="21"/>
        </w:rPr>
        <w:t>0</w:t>
      </w:r>
      <w:r>
        <w:rPr>
          <w:rFonts w:hint="eastAsia"/>
          <w:sz w:val="21"/>
          <w:szCs w:val="21"/>
        </w:rPr>
        <w:t>≤Q＜1</w:t>
      </w:r>
      <w:r>
        <w:rPr>
          <w:sz w:val="21"/>
          <w:szCs w:val="21"/>
        </w:rPr>
        <w:t>0</w:t>
      </w:r>
      <w:r>
        <w:rPr>
          <w:rFonts w:hint="eastAsia"/>
          <w:sz w:val="21"/>
          <w:szCs w:val="21"/>
        </w:rPr>
        <w:t>0”级别。</w:t>
      </w:r>
    </w:p>
    <w:p w14:paraId="63626E09">
      <w:pPr>
        <w:pStyle w:val="58"/>
        <w:ind w:firstLine="422" w:firstLineChars="200"/>
        <w:jc w:val="both"/>
        <w:rPr>
          <w:b/>
          <w:sz w:val="21"/>
          <w:szCs w:val="21"/>
        </w:rPr>
      </w:pPr>
      <w:r>
        <w:rPr>
          <w:rFonts w:hint="eastAsia"/>
          <w:b/>
          <w:sz w:val="21"/>
          <w:szCs w:val="21"/>
        </w:rPr>
        <w:t>（2） 行业及生产工艺（M）</w:t>
      </w:r>
    </w:p>
    <w:p w14:paraId="52244A3A">
      <w:pPr>
        <w:pStyle w:val="58"/>
        <w:ind w:firstLine="420" w:firstLineChars="200"/>
        <w:jc w:val="both"/>
        <w:rPr>
          <w:sz w:val="21"/>
          <w:szCs w:val="21"/>
        </w:rPr>
      </w:pPr>
      <w:r>
        <w:rPr>
          <w:rFonts w:hint="eastAsia"/>
          <w:sz w:val="21"/>
          <w:szCs w:val="21"/>
        </w:rPr>
        <w:t>根据风险导则表C.1.2，具有多套工艺单元的项目，对每套生产工艺分别评分并求和计算M值，并划分为M1至M4四档。</w:t>
      </w:r>
    </w:p>
    <w:p w14:paraId="55406FAE">
      <w:pPr>
        <w:pStyle w:val="58"/>
        <w:ind w:firstLine="420" w:firstLineChars="200"/>
        <w:jc w:val="both"/>
        <w:rPr>
          <w:sz w:val="21"/>
          <w:szCs w:val="21"/>
        </w:rPr>
      </w:pPr>
      <w:r>
        <w:rPr>
          <w:rFonts w:hint="eastAsia"/>
          <w:sz w:val="21"/>
          <w:szCs w:val="21"/>
        </w:rPr>
        <w:t>本项目主要从事危险化学品的输送，属于《国民经济行业分类》（GB/T4754-2017）中的“C5720陆地管道运输”。</w:t>
      </w:r>
    </w:p>
    <w:p w14:paraId="24095389">
      <w:pPr>
        <w:pStyle w:val="58"/>
        <w:ind w:firstLine="420" w:firstLineChars="200"/>
        <w:jc w:val="both"/>
        <w:rPr>
          <w:sz w:val="21"/>
          <w:szCs w:val="21"/>
        </w:rPr>
      </w:pPr>
      <w:r>
        <w:rPr>
          <w:rFonts w:hint="eastAsia"/>
          <w:sz w:val="21"/>
          <w:szCs w:val="21"/>
        </w:rPr>
        <w:t xml:space="preserve"> “交通运输业、管道运输业”属于附录C表C.1中的“管道、港口/码头等”行业，本项目涉及环氧丙烷等危险物质，M值为1</w:t>
      </w:r>
      <w:r>
        <w:rPr>
          <w:sz w:val="21"/>
          <w:szCs w:val="21"/>
        </w:rPr>
        <w:t>0</w:t>
      </w:r>
      <w:r>
        <w:rPr>
          <w:rFonts w:hint="eastAsia"/>
          <w:sz w:val="21"/>
          <w:szCs w:val="21"/>
        </w:rPr>
        <w:t>分，属M</w:t>
      </w:r>
      <w:r>
        <w:rPr>
          <w:sz w:val="21"/>
          <w:szCs w:val="21"/>
        </w:rPr>
        <w:t>3</w:t>
      </w:r>
      <w:r>
        <w:rPr>
          <w:rFonts w:hint="eastAsia"/>
          <w:sz w:val="21"/>
          <w:szCs w:val="21"/>
        </w:rPr>
        <w:t>级别。评分具体分析见下表。</w:t>
      </w:r>
    </w:p>
    <w:p w14:paraId="14D662C6">
      <w:pPr>
        <w:pStyle w:val="15"/>
        <w:keepNext/>
        <w:adjustRightInd w:val="0"/>
        <w:snapToGrid w:val="0"/>
        <w:ind w:left="2940" w:firstLine="422"/>
        <w:rPr>
          <w:sz w:val="21"/>
          <w:szCs w:val="21"/>
        </w:rPr>
      </w:pPr>
      <w:r>
        <w:rPr>
          <w:rFonts w:hint="eastAsia" w:ascii="Times New Roman" w:hAnsi="Times New Roman" w:eastAsia="宋体"/>
          <w:b/>
          <w:sz w:val="21"/>
        </w:rPr>
        <w:t xml:space="preserve">表 </w:t>
      </w:r>
      <w:r>
        <w:rPr>
          <w:rFonts w:ascii="Times New Roman" w:hAnsi="Times New Roman" w:eastAsia="宋体"/>
          <w:b/>
          <w:sz w:val="21"/>
        </w:rPr>
        <w:fldChar w:fldCharType="begin"/>
      </w:r>
      <w:r>
        <w:rPr>
          <w:rFonts w:ascii="Times New Roman" w:hAnsi="Times New Roman" w:eastAsia="宋体"/>
          <w:b/>
          <w:sz w:val="21"/>
        </w:rPr>
        <w:instrText xml:space="preserve"> </w:instrText>
      </w:r>
      <w:r>
        <w:rPr>
          <w:rFonts w:hint="eastAsia" w:ascii="Times New Roman" w:hAnsi="Times New Roman" w:eastAsia="宋体"/>
          <w:b/>
          <w:sz w:val="21"/>
        </w:rPr>
        <w:instrText xml:space="preserve">SEQ 表 \* ARABIC</w:instrText>
      </w:r>
      <w:r>
        <w:rPr>
          <w:rFonts w:ascii="Times New Roman" w:hAnsi="Times New Roman" w:eastAsia="宋体"/>
          <w:b/>
          <w:sz w:val="21"/>
        </w:rPr>
        <w:instrText xml:space="preserve"> </w:instrText>
      </w:r>
      <w:r>
        <w:rPr>
          <w:rFonts w:ascii="Times New Roman" w:hAnsi="Times New Roman" w:eastAsia="宋体"/>
          <w:b/>
          <w:sz w:val="21"/>
        </w:rPr>
        <w:fldChar w:fldCharType="separate"/>
      </w:r>
      <w:r>
        <w:rPr>
          <w:rFonts w:ascii="Times New Roman" w:hAnsi="Times New Roman" w:eastAsia="宋体"/>
          <w:b/>
          <w:sz w:val="21"/>
        </w:rPr>
        <w:t>45</w:t>
      </w:r>
      <w:r>
        <w:rPr>
          <w:rFonts w:ascii="Times New Roman" w:hAnsi="Times New Roman" w:eastAsia="宋体"/>
          <w:b/>
          <w:sz w:val="21"/>
        </w:rPr>
        <w:fldChar w:fldCharType="end"/>
      </w:r>
      <w:r>
        <w:rPr>
          <w:rFonts w:ascii="Times New Roman" w:hAnsi="Times New Roman" w:eastAsia="宋体"/>
          <w:b/>
          <w:sz w:val="21"/>
        </w:rPr>
        <w:t xml:space="preserve"> </w:t>
      </w:r>
      <w:r>
        <w:rPr>
          <w:rFonts w:hint="eastAsia" w:ascii="Times New Roman" w:hAnsi="Times New Roman" w:eastAsia="宋体"/>
          <w:b/>
          <w:sz w:val="21"/>
        </w:rPr>
        <w:t>行业及生产工艺（M）评分及本项目情况</w:t>
      </w:r>
    </w:p>
    <w:tbl>
      <w:tblPr>
        <w:tblStyle w:val="47"/>
        <w:tblW w:w="8930" w:type="dxa"/>
        <w:tblInd w:w="3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881"/>
        <w:gridCol w:w="5483"/>
        <w:gridCol w:w="993"/>
        <w:gridCol w:w="1573"/>
      </w:tblGrid>
      <w:tr w14:paraId="4021904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7357" w:type="dxa"/>
            <w:gridSpan w:val="3"/>
            <w:vAlign w:val="center"/>
          </w:tcPr>
          <w:p w14:paraId="7F97FBA6">
            <w:pPr>
              <w:pStyle w:val="58"/>
              <w:spacing w:line="240" w:lineRule="auto"/>
              <w:jc w:val="both"/>
              <w:rPr>
                <w:rFonts w:eastAsia="仿宋"/>
                <w:b/>
                <w:sz w:val="21"/>
                <w:szCs w:val="21"/>
              </w:rPr>
            </w:pPr>
            <w:r>
              <w:rPr>
                <w:rFonts w:hint="eastAsia" w:eastAsia="仿宋"/>
                <w:b/>
                <w:sz w:val="21"/>
                <w:szCs w:val="21"/>
              </w:rPr>
              <w:t>风险导则规定（表C.</w:t>
            </w:r>
            <w:r>
              <w:rPr>
                <w:rFonts w:eastAsia="仿宋"/>
                <w:b/>
                <w:sz w:val="21"/>
                <w:szCs w:val="21"/>
              </w:rPr>
              <w:t>1</w:t>
            </w:r>
            <w:r>
              <w:rPr>
                <w:rFonts w:hint="eastAsia" w:eastAsia="仿宋"/>
                <w:b/>
                <w:sz w:val="21"/>
                <w:szCs w:val="21"/>
              </w:rPr>
              <w:t>）</w:t>
            </w:r>
          </w:p>
        </w:tc>
        <w:tc>
          <w:tcPr>
            <w:tcW w:w="1573" w:type="dxa"/>
            <w:vMerge w:val="restart"/>
            <w:vAlign w:val="center"/>
          </w:tcPr>
          <w:p w14:paraId="049E1894">
            <w:pPr>
              <w:pStyle w:val="58"/>
              <w:spacing w:line="240" w:lineRule="auto"/>
              <w:jc w:val="both"/>
              <w:rPr>
                <w:rFonts w:eastAsia="仿宋"/>
                <w:b/>
                <w:sz w:val="21"/>
                <w:szCs w:val="21"/>
              </w:rPr>
            </w:pPr>
            <w:r>
              <w:rPr>
                <w:rFonts w:hint="eastAsia" w:eastAsia="仿宋"/>
                <w:b/>
                <w:sz w:val="21"/>
                <w:szCs w:val="21"/>
              </w:rPr>
              <w:t>本项目情况</w:t>
            </w:r>
          </w:p>
        </w:tc>
      </w:tr>
      <w:tr w14:paraId="5F34FEA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881" w:type="dxa"/>
            <w:vAlign w:val="center"/>
          </w:tcPr>
          <w:p w14:paraId="62A7C0B6">
            <w:pPr>
              <w:pStyle w:val="58"/>
              <w:spacing w:line="240" w:lineRule="auto"/>
              <w:jc w:val="both"/>
              <w:rPr>
                <w:rFonts w:eastAsia="仿宋"/>
                <w:b/>
                <w:sz w:val="21"/>
                <w:szCs w:val="21"/>
              </w:rPr>
            </w:pPr>
            <w:r>
              <w:rPr>
                <w:rFonts w:hint="eastAsia" w:eastAsia="仿宋"/>
                <w:b/>
                <w:sz w:val="21"/>
                <w:szCs w:val="21"/>
              </w:rPr>
              <w:t>行业</w:t>
            </w:r>
          </w:p>
        </w:tc>
        <w:tc>
          <w:tcPr>
            <w:tcW w:w="5483" w:type="dxa"/>
            <w:vAlign w:val="center"/>
          </w:tcPr>
          <w:p w14:paraId="589901AC">
            <w:pPr>
              <w:pStyle w:val="58"/>
              <w:spacing w:line="240" w:lineRule="auto"/>
              <w:jc w:val="both"/>
              <w:rPr>
                <w:rFonts w:eastAsia="仿宋"/>
                <w:b/>
                <w:sz w:val="21"/>
                <w:szCs w:val="21"/>
              </w:rPr>
            </w:pPr>
            <w:r>
              <w:rPr>
                <w:rFonts w:hint="eastAsia" w:eastAsia="仿宋"/>
                <w:b/>
                <w:sz w:val="21"/>
                <w:szCs w:val="21"/>
              </w:rPr>
              <w:t>评估依据</w:t>
            </w:r>
          </w:p>
        </w:tc>
        <w:tc>
          <w:tcPr>
            <w:tcW w:w="993" w:type="dxa"/>
            <w:vAlign w:val="center"/>
          </w:tcPr>
          <w:p w14:paraId="00E2117C">
            <w:pPr>
              <w:pStyle w:val="58"/>
              <w:spacing w:line="240" w:lineRule="auto"/>
              <w:jc w:val="both"/>
              <w:rPr>
                <w:rFonts w:eastAsia="仿宋"/>
                <w:b/>
                <w:sz w:val="21"/>
                <w:szCs w:val="21"/>
              </w:rPr>
            </w:pPr>
            <w:r>
              <w:rPr>
                <w:rFonts w:hint="eastAsia" w:eastAsia="仿宋"/>
                <w:b/>
                <w:sz w:val="21"/>
                <w:szCs w:val="21"/>
              </w:rPr>
              <w:t>分值</w:t>
            </w:r>
          </w:p>
        </w:tc>
        <w:tc>
          <w:tcPr>
            <w:tcW w:w="1573" w:type="dxa"/>
            <w:vMerge w:val="continue"/>
            <w:vAlign w:val="center"/>
          </w:tcPr>
          <w:p w14:paraId="7BC56808">
            <w:pPr>
              <w:pStyle w:val="58"/>
              <w:spacing w:line="240" w:lineRule="auto"/>
              <w:jc w:val="both"/>
              <w:rPr>
                <w:rFonts w:eastAsia="仿宋"/>
                <w:sz w:val="21"/>
                <w:szCs w:val="21"/>
              </w:rPr>
            </w:pPr>
          </w:p>
        </w:tc>
      </w:tr>
      <w:tr w14:paraId="7A60D55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881" w:type="dxa"/>
            <w:vMerge w:val="restart"/>
            <w:vAlign w:val="center"/>
          </w:tcPr>
          <w:p w14:paraId="0F19584F">
            <w:pPr>
              <w:pStyle w:val="58"/>
              <w:spacing w:line="240" w:lineRule="auto"/>
              <w:rPr>
                <w:rFonts w:eastAsia="仿宋"/>
                <w:sz w:val="21"/>
                <w:szCs w:val="21"/>
              </w:rPr>
            </w:pPr>
            <w:r>
              <w:rPr>
                <w:rFonts w:hint="eastAsia" w:eastAsia="仿宋"/>
                <w:sz w:val="21"/>
                <w:szCs w:val="21"/>
              </w:rPr>
              <w:t>石化、化工、医药、轻工、化纤、有色冶炼等</w:t>
            </w:r>
          </w:p>
        </w:tc>
        <w:tc>
          <w:tcPr>
            <w:tcW w:w="5483" w:type="dxa"/>
            <w:vAlign w:val="center"/>
          </w:tcPr>
          <w:p w14:paraId="5A5D7ECD">
            <w:pPr>
              <w:pStyle w:val="58"/>
              <w:spacing w:line="240" w:lineRule="auto"/>
              <w:rPr>
                <w:rFonts w:eastAsia="仿宋"/>
                <w:sz w:val="21"/>
                <w:szCs w:val="21"/>
              </w:rPr>
            </w:pPr>
            <w:r>
              <w:rPr>
                <w:rFonts w:hint="eastAsia" w:eastAsia="仿宋"/>
                <w:sz w:val="21"/>
                <w:szCs w:val="21"/>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993" w:type="dxa"/>
            <w:vAlign w:val="center"/>
          </w:tcPr>
          <w:p w14:paraId="4FD66FD7">
            <w:pPr>
              <w:pStyle w:val="58"/>
              <w:spacing w:line="240" w:lineRule="auto"/>
              <w:jc w:val="both"/>
              <w:rPr>
                <w:rFonts w:eastAsia="仿宋"/>
                <w:sz w:val="21"/>
                <w:szCs w:val="21"/>
              </w:rPr>
            </w:pPr>
            <w:r>
              <w:rPr>
                <w:rFonts w:eastAsia="仿宋"/>
                <w:sz w:val="21"/>
                <w:szCs w:val="21"/>
              </w:rPr>
              <w:t>10/</w:t>
            </w:r>
            <w:r>
              <w:rPr>
                <w:rFonts w:hint="eastAsia" w:eastAsia="仿宋"/>
                <w:sz w:val="21"/>
                <w:szCs w:val="21"/>
              </w:rPr>
              <w:t>套</w:t>
            </w:r>
          </w:p>
        </w:tc>
        <w:tc>
          <w:tcPr>
            <w:tcW w:w="1573" w:type="dxa"/>
            <w:vMerge w:val="restart"/>
            <w:vAlign w:val="center"/>
          </w:tcPr>
          <w:p w14:paraId="708D5E20">
            <w:pPr>
              <w:pStyle w:val="58"/>
              <w:spacing w:line="240" w:lineRule="auto"/>
              <w:jc w:val="both"/>
              <w:rPr>
                <w:rFonts w:eastAsia="仿宋"/>
                <w:sz w:val="21"/>
                <w:szCs w:val="21"/>
              </w:rPr>
            </w:pPr>
            <w:r>
              <w:rPr>
                <w:rFonts w:hint="eastAsia" w:eastAsia="仿宋"/>
                <w:sz w:val="21"/>
                <w:szCs w:val="21"/>
              </w:rPr>
              <w:t>/</w:t>
            </w:r>
          </w:p>
        </w:tc>
      </w:tr>
      <w:tr w14:paraId="0D33C74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881" w:type="dxa"/>
            <w:vMerge w:val="continue"/>
            <w:vAlign w:val="center"/>
          </w:tcPr>
          <w:p w14:paraId="6FE5D4E7">
            <w:pPr>
              <w:pStyle w:val="58"/>
              <w:spacing w:line="240" w:lineRule="auto"/>
              <w:jc w:val="both"/>
              <w:rPr>
                <w:rFonts w:eastAsia="仿宋"/>
                <w:sz w:val="21"/>
                <w:szCs w:val="21"/>
              </w:rPr>
            </w:pPr>
          </w:p>
        </w:tc>
        <w:tc>
          <w:tcPr>
            <w:tcW w:w="5483" w:type="dxa"/>
            <w:vAlign w:val="center"/>
          </w:tcPr>
          <w:p w14:paraId="5F25A1D2">
            <w:pPr>
              <w:pStyle w:val="58"/>
              <w:spacing w:line="240" w:lineRule="auto"/>
              <w:jc w:val="both"/>
              <w:rPr>
                <w:rFonts w:eastAsia="仿宋"/>
                <w:sz w:val="21"/>
                <w:szCs w:val="21"/>
              </w:rPr>
            </w:pPr>
            <w:r>
              <w:rPr>
                <w:rFonts w:hint="eastAsia" w:eastAsia="仿宋"/>
                <w:sz w:val="21"/>
                <w:szCs w:val="21"/>
              </w:rPr>
              <w:t>无机酸制酸工艺、焦化工艺</w:t>
            </w:r>
          </w:p>
        </w:tc>
        <w:tc>
          <w:tcPr>
            <w:tcW w:w="993" w:type="dxa"/>
            <w:vAlign w:val="center"/>
          </w:tcPr>
          <w:p w14:paraId="41BDD187">
            <w:pPr>
              <w:pStyle w:val="58"/>
              <w:spacing w:line="240" w:lineRule="auto"/>
              <w:jc w:val="both"/>
              <w:rPr>
                <w:rFonts w:eastAsia="仿宋"/>
                <w:sz w:val="21"/>
                <w:szCs w:val="21"/>
              </w:rPr>
            </w:pPr>
            <w:r>
              <w:rPr>
                <w:rFonts w:eastAsia="仿宋"/>
                <w:sz w:val="21"/>
                <w:szCs w:val="21"/>
              </w:rPr>
              <w:t>5/</w:t>
            </w:r>
            <w:r>
              <w:rPr>
                <w:rFonts w:hint="eastAsia" w:eastAsia="仿宋"/>
                <w:sz w:val="21"/>
                <w:szCs w:val="21"/>
              </w:rPr>
              <w:t>套</w:t>
            </w:r>
          </w:p>
        </w:tc>
        <w:tc>
          <w:tcPr>
            <w:tcW w:w="1573" w:type="dxa"/>
            <w:vMerge w:val="continue"/>
            <w:vAlign w:val="center"/>
          </w:tcPr>
          <w:p w14:paraId="2A1BF286">
            <w:pPr>
              <w:pStyle w:val="58"/>
              <w:spacing w:line="240" w:lineRule="auto"/>
              <w:jc w:val="both"/>
              <w:rPr>
                <w:rFonts w:eastAsia="仿宋"/>
                <w:sz w:val="21"/>
                <w:szCs w:val="21"/>
              </w:rPr>
            </w:pPr>
          </w:p>
        </w:tc>
      </w:tr>
      <w:tr w14:paraId="0CE2F7A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881" w:type="dxa"/>
            <w:vMerge w:val="continue"/>
            <w:vAlign w:val="center"/>
          </w:tcPr>
          <w:p w14:paraId="167115BC">
            <w:pPr>
              <w:pStyle w:val="58"/>
              <w:spacing w:line="240" w:lineRule="auto"/>
              <w:jc w:val="both"/>
              <w:rPr>
                <w:rFonts w:eastAsia="仿宋"/>
                <w:sz w:val="21"/>
                <w:szCs w:val="21"/>
              </w:rPr>
            </w:pPr>
          </w:p>
        </w:tc>
        <w:tc>
          <w:tcPr>
            <w:tcW w:w="5483" w:type="dxa"/>
            <w:vAlign w:val="center"/>
          </w:tcPr>
          <w:p w14:paraId="0B5B9B73">
            <w:pPr>
              <w:pStyle w:val="58"/>
              <w:spacing w:line="240" w:lineRule="auto"/>
              <w:jc w:val="both"/>
              <w:rPr>
                <w:rFonts w:eastAsia="仿宋"/>
                <w:sz w:val="21"/>
                <w:szCs w:val="21"/>
              </w:rPr>
            </w:pPr>
            <w:r>
              <w:rPr>
                <w:rFonts w:hint="eastAsia" w:eastAsia="仿宋"/>
                <w:sz w:val="21"/>
                <w:szCs w:val="21"/>
              </w:rPr>
              <w:t xml:space="preserve">其他高温或高压，且涉及危险物质的工艺过程 </w:t>
            </w:r>
            <w:r>
              <w:rPr>
                <w:rFonts w:eastAsia="仿宋"/>
                <w:sz w:val="21"/>
                <w:szCs w:val="21"/>
                <w:vertAlign w:val="superscript"/>
              </w:rPr>
              <w:t>a</w:t>
            </w:r>
            <w:r>
              <w:rPr>
                <w:rFonts w:hint="eastAsia" w:eastAsia="仿宋"/>
                <w:sz w:val="21"/>
                <w:szCs w:val="21"/>
              </w:rPr>
              <w:t>、危险物质贮存罐区</w:t>
            </w:r>
          </w:p>
        </w:tc>
        <w:tc>
          <w:tcPr>
            <w:tcW w:w="993" w:type="dxa"/>
            <w:vAlign w:val="center"/>
          </w:tcPr>
          <w:p w14:paraId="54674F90">
            <w:pPr>
              <w:pStyle w:val="58"/>
              <w:spacing w:line="240" w:lineRule="auto"/>
              <w:jc w:val="both"/>
              <w:rPr>
                <w:rFonts w:eastAsia="仿宋"/>
                <w:sz w:val="21"/>
                <w:szCs w:val="21"/>
              </w:rPr>
            </w:pPr>
            <w:r>
              <w:rPr>
                <w:rFonts w:eastAsia="仿宋"/>
                <w:sz w:val="21"/>
                <w:szCs w:val="21"/>
              </w:rPr>
              <w:t>5/</w:t>
            </w:r>
            <w:r>
              <w:rPr>
                <w:rFonts w:hint="eastAsia" w:eastAsia="仿宋"/>
                <w:sz w:val="21"/>
                <w:szCs w:val="21"/>
              </w:rPr>
              <w:t>套(罐区)</w:t>
            </w:r>
          </w:p>
        </w:tc>
        <w:tc>
          <w:tcPr>
            <w:tcW w:w="1573" w:type="dxa"/>
            <w:vMerge w:val="continue"/>
            <w:vAlign w:val="center"/>
          </w:tcPr>
          <w:p w14:paraId="1A64176A">
            <w:pPr>
              <w:pStyle w:val="58"/>
              <w:spacing w:line="240" w:lineRule="auto"/>
              <w:jc w:val="both"/>
              <w:rPr>
                <w:rFonts w:eastAsia="仿宋"/>
                <w:sz w:val="21"/>
                <w:szCs w:val="21"/>
              </w:rPr>
            </w:pPr>
          </w:p>
        </w:tc>
      </w:tr>
      <w:tr w14:paraId="43D034E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881" w:type="dxa"/>
            <w:vAlign w:val="center"/>
          </w:tcPr>
          <w:p w14:paraId="7A4399B5">
            <w:pPr>
              <w:pStyle w:val="58"/>
              <w:spacing w:line="240" w:lineRule="auto"/>
              <w:jc w:val="both"/>
              <w:rPr>
                <w:rFonts w:eastAsia="仿宋"/>
                <w:sz w:val="21"/>
                <w:szCs w:val="21"/>
              </w:rPr>
            </w:pPr>
            <w:r>
              <w:rPr>
                <w:rFonts w:hint="eastAsia" w:eastAsia="仿宋"/>
                <w:sz w:val="21"/>
                <w:szCs w:val="21"/>
              </w:rPr>
              <w:t>管道、港口/码头等</w:t>
            </w:r>
          </w:p>
        </w:tc>
        <w:tc>
          <w:tcPr>
            <w:tcW w:w="5483" w:type="dxa"/>
            <w:vAlign w:val="center"/>
          </w:tcPr>
          <w:p w14:paraId="0E6C9F01">
            <w:pPr>
              <w:pStyle w:val="58"/>
              <w:spacing w:line="240" w:lineRule="auto"/>
              <w:jc w:val="both"/>
              <w:rPr>
                <w:rFonts w:eastAsia="仿宋"/>
                <w:sz w:val="21"/>
                <w:szCs w:val="21"/>
              </w:rPr>
            </w:pPr>
            <w:r>
              <w:rPr>
                <w:rFonts w:hint="eastAsia" w:eastAsia="仿宋"/>
                <w:sz w:val="21"/>
                <w:szCs w:val="21"/>
              </w:rPr>
              <w:t>涉及危险物质管道运输项目、港口/码头等</w:t>
            </w:r>
          </w:p>
        </w:tc>
        <w:tc>
          <w:tcPr>
            <w:tcW w:w="993" w:type="dxa"/>
            <w:vAlign w:val="center"/>
          </w:tcPr>
          <w:p w14:paraId="781CB2B7">
            <w:pPr>
              <w:pStyle w:val="58"/>
              <w:spacing w:line="240" w:lineRule="auto"/>
              <w:jc w:val="both"/>
              <w:rPr>
                <w:rFonts w:eastAsia="仿宋"/>
                <w:sz w:val="21"/>
                <w:szCs w:val="21"/>
              </w:rPr>
            </w:pPr>
            <w:r>
              <w:rPr>
                <w:rFonts w:hint="eastAsia" w:eastAsia="仿宋"/>
                <w:sz w:val="21"/>
                <w:szCs w:val="21"/>
              </w:rPr>
              <w:t>1</w:t>
            </w:r>
            <w:r>
              <w:rPr>
                <w:rFonts w:eastAsia="仿宋"/>
                <w:sz w:val="21"/>
                <w:szCs w:val="21"/>
              </w:rPr>
              <w:t>0</w:t>
            </w:r>
          </w:p>
        </w:tc>
        <w:tc>
          <w:tcPr>
            <w:tcW w:w="1573" w:type="dxa"/>
            <w:vAlign w:val="center"/>
          </w:tcPr>
          <w:p w14:paraId="00011005">
            <w:pPr>
              <w:pStyle w:val="58"/>
              <w:spacing w:line="240" w:lineRule="auto"/>
              <w:jc w:val="both"/>
              <w:rPr>
                <w:rFonts w:eastAsia="仿宋"/>
                <w:sz w:val="21"/>
                <w:szCs w:val="21"/>
              </w:rPr>
            </w:pPr>
            <w:r>
              <w:rPr>
                <w:rFonts w:hint="eastAsia" w:eastAsia="仿宋"/>
                <w:sz w:val="21"/>
                <w:szCs w:val="21"/>
              </w:rPr>
              <w:t>涉及环氧丙烷等危险物质</w:t>
            </w:r>
          </w:p>
        </w:tc>
      </w:tr>
      <w:tr w14:paraId="74031CE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881" w:type="dxa"/>
            <w:vAlign w:val="center"/>
          </w:tcPr>
          <w:p w14:paraId="258A7EC0">
            <w:pPr>
              <w:pStyle w:val="58"/>
              <w:spacing w:line="240" w:lineRule="auto"/>
              <w:jc w:val="both"/>
              <w:rPr>
                <w:rFonts w:eastAsia="仿宋"/>
                <w:sz w:val="21"/>
                <w:szCs w:val="21"/>
              </w:rPr>
            </w:pPr>
            <w:r>
              <w:rPr>
                <w:rFonts w:hint="eastAsia" w:eastAsia="仿宋"/>
                <w:sz w:val="21"/>
                <w:szCs w:val="21"/>
              </w:rPr>
              <w:t>石油天然气</w:t>
            </w:r>
          </w:p>
        </w:tc>
        <w:tc>
          <w:tcPr>
            <w:tcW w:w="5483" w:type="dxa"/>
            <w:vAlign w:val="center"/>
          </w:tcPr>
          <w:p w14:paraId="4D2D649D">
            <w:pPr>
              <w:pStyle w:val="58"/>
              <w:spacing w:line="240" w:lineRule="auto"/>
              <w:jc w:val="both"/>
              <w:rPr>
                <w:rFonts w:eastAsia="仿宋"/>
                <w:sz w:val="21"/>
                <w:szCs w:val="21"/>
              </w:rPr>
            </w:pPr>
            <w:r>
              <w:rPr>
                <w:rFonts w:hint="eastAsia" w:eastAsia="仿宋"/>
                <w:sz w:val="21"/>
                <w:szCs w:val="21"/>
              </w:rPr>
              <w:t>石油、天然气、页岩气开采（含净化），气库（不含加气站的气库），油库（不含加气站的油库）、油气管线</w:t>
            </w:r>
            <w:r>
              <w:rPr>
                <w:rFonts w:hint="eastAsia" w:eastAsia="仿宋"/>
                <w:sz w:val="21"/>
                <w:szCs w:val="21"/>
                <w:vertAlign w:val="superscript"/>
              </w:rPr>
              <w:t>b</w:t>
            </w:r>
            <w:r>
              <w:rPr>
                <w:rFonts w:hint="eastAsia" w:eastAsia="仿宋"/>
                <w:sz w:val="21"/>
                <w:szCs w:val="21"/>
              </w:rPr>
              <w:t>（不含城镇燃气管线）</w:t>
            </w:r>
          </w:p>
        </w:tc>
        <w:tc>
          <w:tcPr>
            <w:tcW w:w="993" w:type="dxa"/>
            <w:vAlign w:val="center"/>
          </w:tcPr>
          <w:p w14:paraId="6179C535">
            <w:pPr>
              <w:pStyle w:val="58"/>
              <w:spacing w:line="240" w:lineRule="auto"/>
              <w:jc w:val="both"/>
              <w:rPr>
                <w:rFonts w:eastAsia="仿宋"/>
                <w:sz w:val="21"/>
                <w:szCs w:val="21"/>
              </w:rPr>
            </w:pPr>
            <w:r>
              <w:rPr>
                <w:rFonts w:hint="eastAsia" w:eastAsia="仿宋"/>
                <w:sz w:val="21"/>
                <w:szCs w:val="21"/>
              </w:rPr>
              <w:t>1</w:t>
            </w:r>
            <w:r>
              <w:rPr>
                <w:rFonts w:eastAsia="仿宋"/>
                <w:sz w:val="21"/>
                <w:szCs w:val="21"/>
              </w:rPr>
              <w:t>0</w:t>
            </w:r>
          </w:p>
        </w:tc>
        <w:tc>
          <w:tcPr>
            <w:tcW w:w="1573" w:type="dxa"/>
            <w:vAlign w:val="center"/>
          </w:tcPr>
          <w:p w14:paraId="178F6ADB">
            <w:pPr>
              <w:pStyle w:val="58"/>
              <w:spacing w:line="240" w:lineRule="auto"/>
              <w:jc w:val="both"/>
              <w:rPr>
                <w:rFonts w:eastAsia="仿宋"/>
                <w:sz w:val="21"/>
                <w:szCs w:val="21"/>
              </w:rPr>
            </w:pPr>
            <w:r>
              <w:rPr>
                <w:rFonts w:hint="eastAsia" w:eastAsia="仿宋"/>
                <w:sz w:val="21"/>
                <w:szCs w:val="21"/>
              </w:rPr>
              <w:t>/</w:t>
            </w:r>
          </w:p>
        </w:tc>
      </w:tr>
      <w:tr w14:paraId="29AF058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881" w:type="dxa"/>
            <w:vAlign w:val="center"/>
          </w:tcPr>
          <w:p w14:paraId="3679102E">
            <w:pPr>
              <w:pStyle w:val="58"/>
              <w:spacing w:line="240" w:lineRule="auto"/>
              <w:jc w:val="both"/>
              <w:rPr>
                <w:rFonts w:eastAsia="仿宋"/>
                <w:sz w:val="21"/>
                <w:szCs w:val="21"/>
              </w:rPr>
            </w:pPr>
            <w:r>
              <w:rPr>
                <w:rFonts w:hint="eastAsia" w:eastAsia="仿宋"/>
                <w:sz w:val="21"/>
                <w:szCs w:val="21"/>
              </w:rPr>
              <w:t>其他</w:t>
            </w:r>
          </w:p>
        </w:tc>
        <w:tc>
          <w:tcPr>
            <w:tcW w:w="5483" w:type="dxa"/>
            <w:vAlign w:val="center"/>
          </w:tcPr>
          <w:p w14:paraId="5D6E802A">
            <w:pPr>
              <w:pStyle w:val="58"/>
              <w:spacing w:line="240" w:lineRule="auto"/>
              <w:jc w:val="both"/>
              <w:rPr>
                <w:rFonts w:eastAsia="仿宋"/>
                <w:sz w:val="21"/>
                <w:szCs w:val="21"/>
              </w:rPr>
            </w:pPr>
            <w:r>
              <w:rPr>
                <w:rFonts w:hint="eastAsia" w:eastAsia="仿宋"/>
                <w:sz w:val="21"/>
                <w:szCs w:val="21"/>
              </w:rPr>
              <w:t>涉及危险物质使用、贮存的项目</w:t>
            </w:r>
          </w:p>
        </w:tc>
        <w:tc>
          <w:tcPr>
            <w:tcW w:w="993" w:type="dxa"/>
            <w:vAlign w:val="center"/>
          </w:tcPr>
          <w:p w14:paraId="7337A1B9">
            <w:pPr>
              <w:pStyle w:val="58"/>
              <w:spacing w:line="240" w:lineRule="auto"/>
              <w:jc w:val="both"/>
              <w:rPr>
                <w:rFonts w:eastAsia="仿宋"/>
                <w:sz w:val="21"/>
                <w:szCs w:val="21"/>
              </w:rPr>
            </w:pPr>
            <w:r>
              <w:rPr>
                <w:rFonts w:hint="eastAsia" w:eastAsia="仿宋"/>
                <w:sz w:val="21"/>
                <w:szCs w:val="21"/>
              </w:rPr>
              <w:t>5</w:t>
            </w:r>
          </w:p>
        </w:tc>
        <w:tc>
          <w:tcPr>
            <w:tcW w:w="1573" w:type="dxa"/>
            <w:vAlign w:val="center"/>
          </w:tcPr>
          <w:p w14:paraId="38442793">
            <w:pPr>
              <w:pStyle w:val="58"/>
              <w:spacing w:line="240" w:lineRule="auto"/>
              <w:jc w:val="both"/>
              <w:rPr>
                <w:rFonts w:eastAsia="仿宋"/>
                <w:sz w:val="21"/>
                <w:szCs w:val="21"/>
              </w:rPr>
            </w:pPr>
            <w:r>
              <w:rPr>
                <w:rFonts w:hint="eastAsia" w:eastAsia="仿宋"/>
                <w:sz w:val="21"/>
                <w:szCs w:val="21"/>
              </w:rPr>
              <w:t>/</w:t>
            </w:r>
          </w:p>
        </w:tc>
      </w:tr>
      <w:tr w14:paraId="2F17385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7357" w:type="dxa"/>
            <w:gridSpan w:val="3"/>
            <w:vAlign w:val="center"/>
          </w:tcPr>
          <w:p w14:paraId="3A72C3D6">
            <w:pPr>
              <w:pStyle w:val="58"/>
              <w:spacing w:line="240" w:lineRule="auto"/>
              <w:jc w:val="both"/>
              <w:rPr>
                <w:rFonts w:eastAsia="仿宋"/>
                <w:sz w:val="21"/>
                <w:szCs w:val="21"/>
              </w:rPr>
            </w:pPr>
            <w:r>
              <w:rPr>
                <w:rFonts w:hint="eastAsia" w:eastAsia="仿宋"/>
                <w:sz w:val="21"/>
                <w:szCs w:val="21"/>
              </w:rPr>
              <w:t>导则附录</w:t>
            </w:r>
            <w:r>
              <w:rPr>
                <w:rFonts w:eastAsia="仿宋"/>
                <w:sz w:val="21"/>
                <w:szCs w:val="21"/>
              </w:rPr>
              <w:t>C.</w:t>
            </w:r>
            <w:r>
              <w:rPr>
                <w:rFonts w:hint="eastAsia" w:eastAsia="仿宋"/>
                <w:sz w:val="21"/>
                <w:szCs w:val="21"/>
              </w:rPr>
              <w:t>.1.2：</w:t>
            </w:r>
          </w:p>
          <w:tbl>
            <w:tblPr>
              <w:tblStyle w:val="47"/>
              <w:tblW w:w="5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992"/>
              <w:gridCol w:w="1246"/>
              <w:gridCol w:w="1417"/>
              <w:gridCol w:w="771"/>
            </w:tblGrid>
            <w:tr w14:paraId="73908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764" w:type="dxa"/>
                </w:tcPr>
                <w:p w14:paraId="5FCFB564">
                  <w:pPr>
                    <w:pStyle w:val="58"/>
                    <w:spacing w:line="240" w:lineRule="auto"/>
                    <w:jc w:val="both"/>
                    <w:rPr>
                      <w:rFonts w:eastAsia="仿宋"/>
                      <w:sz w:val="21"/>
                      <w:szCs w:val="21"/>
                    </w:rPr>
                  </w:pPr>
                  <w:r>
                    <w:rPr>
                      <w:rFonts w:hint="eastAsia" w:eastAsia="仿宋"/>
                      <w:sz w:val="21"/>
                      <w:szCs w:val="21"/>
                    </w:rPr>
                    <w:t>M</w:t>
                  </w:r>
                </w:p>
              </w:tc>
              <w:tc>
                <w:tcPr>
                  <w:tcW w:w="992" w:type="dxa"/>
                </w:tcPr>
                <w:p w14:paraId="3E6EB690">
                  <w:pPr>
                    <w:pStyle w:val="58"/>
                    <w:spacing w:line="240" w:lineRule="auto"/>
                    <w:jc w:val="both"/>
                    <w:rPr>
                      <w:rFonts w:eastAsia="仿宋"/>
                      <w:sz w:val="21"/>
                      <w:szCs w:val="21"/>
                    </w:rPr>
                  </w:pPr>
                  <w:r>
                    <w:rPr>
                      <w:rFonts w:hint="eastAsia" w:eastAsia="仿宋"/>
                      <w:sz w:val="21"/>
                      <w:szCs w:val="21"/>
                    </w:rPr>
                    <w:t>M＞20</w:t>
                  </w:r>
                </w:p>
              </w:tc>
              <w:tc>
                <w:tcPr>
                  <w:tcW w:w="1246" w:type="dxa"/>
                </w:tcPr>
                <w:p w14:paraId="385E881B">
                  <w:pPr>
                    <w:pStyle w:val="58"/>
                    <w:spacing w:line="240" w:lineRule="auto"/>
                    <w:jc w:val="both"/>
                    <w:rPr>
                      <w:rFonts w:eastAsia="仿宋"/>
                      <w:sz w:val="21"/>
                      <w:szCs w:val="21"/>
                    </w:rPr>
                  </w:pPr>
                  <w:r>
                    <w:rPr>
                      <w:rFonts w:hint="eastAsia" w:eastAsia="仿宋"/>
                      <w:sz w:val="21"/>
                      <w:szCs w:val="21"/>
                    </w:rPr>
                    <w:t>10＜M≤20</w:t>
                  </w:r>
                </w:p>
              </w:tc>
              <w:tc>
                <w:tcPr>
                  <w:tcW w:w="1417" w:type="dxa"/>
                </w:tcPr>
                <w:p w14:paraId="1D984CD3">
                  <w:pPr>
                    <w:pStyle w:val="58"/>
                    <w:spacing w:line="240" w:lineRule="auto"/>
                    <w:jc w:val="both"/>
                    <w:rPr>
                      <w:rFonts w:eastAsia="仿宋"/>
                      <w:sz w:val="21"/>
                      <w:szCs w:val="21"/>
                    </w:rPr>
                  </w:pPr>
                  <w:r>
                    <w:rPr>
                      <w:rFonts w:hint="eastAsia" w:eastAsia="仿宋"/>
                      <w:sz w:val="21"/>
                      <w:szCs w:val="21"/>
                    </w:rPr>
                    <w:t>5＜ M≤10</w:t>
                  </w:r>
                </w:p>
              </w:tc>
              <w:tc>
                <w:tcPr>
                  <w:tcW w:w="771" w:type="dxa"/>
                </w:tcPr>
                <w:p w14:paraId="76C80C65">
                  <w:pPr>
                    <w:pStyle w:val="58"/>
                    <w:spacing w:line="240" w:lineRule="auto"/>
                    <w:jc w:val="both"/>
                    <w:rPr>
                      <w:rFonts w:eastAsia="仿宋"/>
                      <w:sz w:val="21"/>
                      <w:szCs w:val="21"/>
                    </w:rPr>
                  </w:pPr>
                  <w:r>
                    <w:rPr>
                      <w:rFonts w:hint="eastAsia" w:eastAsia="仿宋"/>
                      <w:sz w:val="21"/>
                      <w:szCs w:val="21"/>
                    </w:rPr>
                    <w:t>M=5</w:t>
                  </w:r>
                </w:p>
              </w:tc>
            </w:tr>
            <w:tr w14:paraId="307D2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764" w:type="dxa"/>
                </w:tcPr>
                <w:p w14:paraId="0A5AFDC4">
                  <w:pPr>
                    <w:pStyle w:val="58"/>
                    <w:spacing w:line="240" w:lineRule="auto"/>
                    <w:jc w:val="both"/>
                    <w:rPr>
                      <w:rFonts w:eastAsia="仿宋"/>
                      <w:sz w:val="21"/>
                      <w:szCs w:val="21"/>
                    </w:rPr>
                  </w:pPr>
                  <w:r>
                    <w:rPr>
                      <w:rFonts w:hint="eastAsia" w:eastAsia="仿宋"/>
                      <w:sz w:val="21"/>
                      <w:szCs w:val="21"/>
                    </w:rPr>
                    <w:t>级别</w:t>
                  </w:r>
                </w:p>
              </w:tc>
              <w:tc>
                <w:tcPr>
                  <w:tcW w:w="992" w:type="dxa"/>
                </w:tcPr>
                <w:p w14:paraId="5FC5FBFA">
                  <w:pPr>
                    <w:pStyle w:val="58"/>
                    <w:spacing w:line="240" w:lineRule="auto"/>
                    <w:jc w:val="both"/>
                    <w:rPr>
                      <w:rFonts w:eastAsia="仿宋"/>
                      <w:sz w:val="21"/>
                      <w:szCs w:val="21"/>
                    </w:rPr>
                  </w:pPr>
                  <w:r>
                    <w:rPr>
                      <w:rFonts w:hint="eastAsia" w:eastAsia="仿宋"/>
                      <w:sz w:val="21"/>
                      <w:szCs w:val="21"/>
                    </w:rPr>
                    <w:t>M1</w:t>
                  </w:r>
                </w:p>
              </w:tc>
              <w:tc>
                <w:tcPr>
                  <w:tcW w:w="1246" w:type="dxa"/>
                </w:tcPr>
                <w:p w14:paraId="4960935D">
                  <w:pPr>
                    <w:pStyle w:val="58"/>
                    <w:spacing w:line="240" w:lineRule="auto"/>
                    <w:jc w:val="both"/>
                    <w:rPr>
                      <w:rFonts w:eastAsia="仿宋"/>
                      <w:sz w:val="21"/>
                      <w:szCs w:val="21"/>
                    </w:rPr>
                  </w:pPr>
                  <w:r>
                    <w:rPr>
                      <w:rFonts w:hint="eastAsia" w:eastAsia="仿宋"/>
                      <w:sz w:val="21"/>
                      <w:szCs w:val="21"/>
                    </w:rPr>
                    <w:t>M2</w:t>
                  </w:r>
                </w:p>
              </w:tc>
              <w:tc>
                <w:tcPr>
                  <w:tcW w:w="1417" w:type="dxa"/>
                </w:tcPr>
                <w:p w14:paraId="1902460E">
                  <w:pPr>
                    <w:pStyle w:val="58"/>
                    <w:spacing w:line="240" w:lineRule="auto"/>
                    <w:jc w:val="both"/>
                    <w:rPr>
                      <w:rFonts w:eastAsia="仿宋"/>
                      <w:sz w:val="21"/>
                      <w:szCs w:val="21"/>
                    </w:rPr>
                  </w:pPr>
                  <w:r>
                    <w:rPr>
                      <w:rFonts w:hint="eastAsia" w:eastAsia="仿宋"/>
                      <w:sz w:val="21"/>
                      <w:szCs w:val="21"/>
                    </w:rPr>
                    <w:t>M3</w:t>
                  </w:r>
                </w:p>
              </w:tc>
              <w:tc>
                <w:tcPr>
                  <w:tcW w:w="771" w:type="dxa"/>
                </w:tcPr>
                <w:p w14:paraId="074656D0">
                  <w:pPr>
                    <w:pStyle w:val="58"/>
                    <w:spacing w:line="240" w:lineRule="auto"/>
                    <w:jc w:val="both"/>
                    <w:rPr>
                      <w:rFonts w:eastAsia="仿宋"/>
                      <w:sz w:val="21"/>
                      <w:szCs w:val="21"/>
                    </w:rPr>
                  </w:pPr>
                  <w:r>
                    <w:rPr>
                      <w:rFonts w:hint="eastAsia" w:eastAsia="仿宋"/>
                      <w:sz w:val="21"/>
                      <w:szCs w:val="21"/>
                    </w:rPr>
                    <w:t>M4</w:t>
                  </w:r>
                </w:p>
              </w:tc>
            </w:tr>
          </w:tbl>
          <w:p w14:paraId="4C56C8B7">
            <w:pPr>
              <w:pStyle w:val="58"/>
              <w:spacing w:line="240" w:lineRule="auto"/>
              <w:jc w:val="both"/>
              <w:rPr>
                <w:rFonts w:eastAsia="仿宋"/>
                <w:sz w:val="21"/>
                <w:szCs w:val="21"/>
              </w:rPr>
            </w:pPr>
          </w:p>
        </w:tc>
        <w:tc>
          <w:tcPr>
            <w:tcW w:w="1573" w:type="dxa"/>
            <w:vAlign w:val="center"/>
          </w:tcPr>
          <w:p w14:paraId="385EFCDB">
            <w:pPr>
              <w:pStyle w:val="58"/>
              <w:spacing w:line="240" w:lineRule="auto"/>
              <w:jc w:val="both"/>
              <w:rPr>
                <w:rFonts w:eastAsia="仿宋"/>
                <w:sz w:val="21"/>
                <w:szCs w:val="21"/>
              </w:rPr>
            </w:pPr>
            <w:r>
              <w:rPr>
                <w:rFonts w:eastAsia="仿宋"/>
                <w:sz w:val="21"/>
                <w:szCs w:val="21"/>
              </w:rPr>
              <w:t>M3</w:t>
            </w:r>
          </w:p>
        </w:tc>
      </w:tr>
      <w:tr w14:paraId="00DB133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8930" w:type="dxa"/>
            <w:gridSpan w:val="4"/>
            <w:vAlign w:val="center"/>
          </w:tcPr>
          <w:p w14:paraId="28DA740C">
            <w:pPr>
              <w:pStyle w:val="58"/>
              <w:spacing w:line="240" w:lineRule="auto"/>
              <w:rPr>
                <w:rFonts w:eastAsia="仿宋"/>
                <w:sz w:val="21"/>
                <w:szCs w:val="21"/>
              </w:rPr>
            </w:pPr>
            <w:r>
              <w:rPr>
                <w:rFonts w:hint="eastAsia" w:eastAsia="仿宋"/>
                <w:sz w:val="21"/>
                <w:szCs w:val="21"/>
              </w:rPr>
              <w:t>a 高温指工艺温度≥300 ℃，高压指压力容器的设计压力（P）≥10.0 MPa；</w:t>
            </w:r>
          </w:p>
          <w:p w14:paraId="5FA2BA89">
            <w:pPr>
              <w:pStyle w:val="58"/>
              <w:spacing w:line="240" w:lineRule="auto"/>
              <w:rPr>
                <w:rFonts w:eastAsia="仿宋"/>
                <w:sz w:val="21"/>
                <w:szCs w:val="21"/>
              </w:rPr>
            </w:pPr>
            <w:r>
              <w:rPr>
                <w:rFonts w:hint="eastAsia" w:eastAsia="仿宋"/>
                <w:sz w:val="21"/>
                <w:szCs w:val="21"/>
              </w:rPr>
              <w:t>b 长输管道运输项目应按站场、管线分段进行评价。</w:t>
            </w:r>
          </w:p>
        </w:tc>
      </w:tr>
    </w:tbl>
    <w:p w14:paraId="6F7D82C4">
      <w:pPr>
        <w:pStyle w:val="58"/>
        <w:ind w:firstLine="420" w:firstLineChars="200"/>
        <w:jc w:val="both"/>
        <w:rPr>
          <w:sz w:val="21"/>
          <w:szCs w:val="21"/>
        </w:rPr>
      </w:pPr>
    </w:p>
    <w:p w14:paraId="3D0E8C38">
      <w:pPr>
        <w:pStyle w:val="58"/>
        <w:ind w:firstLine="420" w:firstLineChars="200"/>
        <w:rPr>
          <w:sz w:val="21"/>
          <w:szCs w:val="21"/>
        </w:rPr>
      </w:pPr>
      <w:r>
        <w:rPr>
          <w:rFonts w:hint="eastAsia"/>
          <w:sz w:val="21"/>
          <w:szCs w:val="21"/>
        </w:rPr>
        <w:t>（3）危险物质及工艺系统危险性（P）分级</w:t>
      </w:r>
    </w:p>
    <w:p w14:paraId="72261ED3">
      <w:pPr>
        <w:pStyle w:val="58"/>
        <w:ind w:firstLine="420" w:firstLineChars="200"/>
        <w:jc w:val="both"/>
        <w:rPr>
          <w:sz w:val="21"/>
          <w:szCs w:val="21"/>
        </w:rPr>
      </w:pPr>
      <w:r>
        <w:rPr>
          <w:rFonts w:hint="eastAsia"/>
          <w:sz w:val="21"/>
          <w:szCs w:val="21"/>
        </w:rPr>
        <w:t>根据风险导则附录C中表C.2划分规定，结合Q和M值确定结果，本项目危险物质及工艺系统危险性判定结果为P</w:t>
      </w:r>
      <w:r>
        <w:rPr>
          <w:sz w:val="21"/>
          <w:szCs w:val="21"/>
        </w:rPr>
        <w:t>3</w:t>
      </w:r>
      <w:r>
        <w:rPr>
          <w:rFonts w:hint="eastAsia"/>
          <w:sz w:val="21"/>
          <w:szCs w:val="21"/>
        </w:rPr>
        <w:t>，具体分级详见下表。</w:t>
      </w:r>
    </w:p>
    <w:p w14:paraId="3B7986BA">
      <w:pPr>
        <w:pStyle w:val="15"/>
        <w:keepNext/>
        <w:adjustRightInd w:val="0"/>
        <w:snapToGrid w:val="0"/>
        <w:ind w:left="2940" w:firstLine="422"/>
        <w:rPr>
          <w:sz w:val="21"/>
          <w:szCs w:val="21"/>
        </w:rPr>
      </w:pPr>
      <w:r>
        <w:rPr>
          <w:rFonts w:hint="eastAsia" w:ascii="Times New Roman" w:hAnsi="Times New Roman" w:eastAsia="宋体"/>
          <w:b/>
          <w:sz w:val="21"/>
        </w:rPr>
        <w:t xml:space="preserve">表 </w:t>
      </w:r>
      <w:r>
        <w:rPr>
          <w:rFonts w:ascii="Times New Roman" w:hAnsi="Times New Roman" w:eastAsia="宋体"/>
          <w:b/>
          <w:sz w:val="21"/>
        </w:rPr>
        <w:fldChar w:fldCharType="begin"/>
      </w:r>
      <w:r>
        <w:rPr>
          <w:rFonts w:ascii="Times New Roman" w:hAnsi="Times New Roman" w:eastAsia="宋体"/>
          <w:b/>
          <w:sz w:val="21"/>
        </w:rPr>
        <w:instrText xml:space="preserve"> </w:instrText>
      </w:r>
      <w:r>
        <w:rPr>
          <w:rFonts w:hint="eastAsia" w:ascii="Times New Roman" w:hAnsi="Times New Roman" w:eastAsia="宋体"/>
          <w:b/>
          <w:sz w:val="21"/>
        </w:rPr>
        <w:instrText xml:space="preserve">SEQ 表 \* ARABIC</w:instrText>
      </w:r>
      <w:r>
        <w:rPr>
          <w:rFonts w:ascii="Times New Roman" w:hAnsi="Times New Roman" w:eastAsia="宋体"/>
          <w:b/>
          <w:sz w:val="21"/>
        </w:rPr>
        <w:instrText xml:space="preserve"> </w:instrText>
      </w:r>
      <w:r>
        <w:rPr>
          <w:rFonts w:ascii="Times New Roman" w:hAnsi="Times New Roman" w:eastAsia="宋体"/>
          <w:b/>
          <w:sz w:val="21"/>
        </w:rPr>
        <w:fldChar w:fldCharType="separate"/>
      </w:r>
      <w:r>
        <w:rPr>
          <w:rFonts w:ascii="Times New Roman" w:hAnsi="Times New Roman" w:eastAsia="宋体"/>
          <w:b/>
          <w:sz w:val="21"/>
        </w:rPr>
        <w:t>46</w:t>
      </w:r>
      <w:r>
        <w:rPr>
          <w:rFonts w:ascii="Times New Roman" w:hAnsi="Times New Roman" w:eastAsia="宋体"/>
          <w:b/>
          <w:sz w:val="21"/>
        </w:rPr>
        <w:fldChar w:fldCharType="end"/>
      </w:r>
      <w:r>
        <w:rPr>
          <w:rFonts w:ascii="Times New Roman" w:hAnsi="Times New Roman" w:eastAsia="宋体"/>
          <w:b/>
          <w:sz w:val="21"/>
        </w:rPr>
        <w:t xml:space="preserve"> </w:t>
      </w:r>
      <w:r>
        <w:rPr>
          <w:rFonts w:hint="eastAsia" w:ascii="Times New Roman" w:hAnsi="Times New Roman" w:eastAsia="宋体"/>
          <w:b/>
          <w:sz w:val="21"/>
        </w:rPr>
        <w:t>危险物质及工艺系统危险性（P）分级</w:t>
      </w:r>
    </w:p>
    <w:tbl>
      <w:tblPr>
        <w:tblStyle w:val="47"/>
        <w:tblW w:w="893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2221"/>
        <w:gridCol w:w="932"/>
        <w:gridCol w:w="929"/>
        <w:gridCol w:w="1220"/>
        <w:gridCol w:w="934"/>
        <w:gridCol w:w="1781"/>
        <w:gridCol w:w="913"/>
      </w:tblGrid>
      <w:tr w14:paraId="4992EA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blHeader/>
          <w:jc w:val="center"/>
        </w:trPr>
        <w:tc>
          <w:tcPr>
            <w:tcW w:w="6236" w:type="dxa"/>
            <w:gridSpan w:val="5"/>
            <w:vAlign w:val="center"/>
          </w:tcPr>
          <w:p w14:paraId="403273FF">
            <w:pPr>
              <w:pStyle w:val="58"/>
              <w:spacing w:line="240" w:lineRule="auto"/>
              <w:jc w:val="both"/>
              <w:rPr>
                <w:rFonts w:eastAsia="仿宋"/>
                <w:b/>
                <w:sz w:val="21"/>
                <w:szCs w:val="21"/>
              </w:rPr>
            </w:pPr>
            <w:r>
              <w:rPr>
                <w:rFonts w:hint="eastAsia" w:eastAsia="仿宋"/>
                <w:b/>
                <w:sz w:val="21"/>
                <w:szCs w:val="21"/>
              </w:rPr>
              <w:t>风险导则规定（表C.2）</w:t>
            </w:r>
          </w:p>
        </w:tc>
        <w:tc>
          <w:tcPr>
            <w:tcW w:w="1781" w:type="dxa"/>
            <w:vMerge w:val="restart"/>
            <w:vAlign w:val="center"/>
          </w:tcPr>
          <w:p w14:paraId="6A98E316">
            <w:pPr>
              <w:pStyle w:val="58"/>
              <w:spacing w:line="240" w:lineRule="auto"/>
              <w:jc w:val="both"/>
              <w:rPr>
                <w:rFonts w:eastAsia="仿宋"/>
                <w:b/>
                <w:sz w:val="21"/>
                <w:szCs w:val="21"/>
              </w:rPr>
            </w:pPr>
            <w:r>
              <w:rPr>
                <w:rFonts w:hint="eastAsia" w:eastAsia="仿宋"/>
                <w:b/>
                <w:sz w:val="21"/>
                <w:szCs w:val="21"/>
              </w:rPr>
              <w:t>本项目情况</w:t>
            </w:r>
          </w:p>
        </w:tc>
        <w:tc>
          <w:tcPr>
            <w:tcW w:w="913" w:type="dxa"/>
            <w:vMerge w:val="restart"/>
            <w:vAlign w:val="center"/>
          </w:tcPr>
          <w:p w14:paraId="064CC0F3">
            <w:pPr>
              <w:pStyle w:val="58"/>
              <w:spacing w:line="240" w:lineRule="auto"/>
              <w:jc w:val="both"/>
              <w:rPr>
                <w:rFonts w:eastAsia="仿宋"/>
                <w:b/>
                <w:sz w:val="21"/>
                <w:szCs w:val="21"/>
              </w:rPr>
            </w:pPr>
            <w:r>
              <w:rPr>
                <w:rFonts w:eastAsia="仿宋"/>
                <w:b/>
                <w:sz w:val="21"/>
                <w:szCs w:val="21"/>
              </w:rPr>
              <w:t>分级结果</w:t>
            </w:r>
          </w:p>
        </w:tc>
      </w:tr>
      <w:tr w14:paraId="7C7633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blHeader/>
          <w:jc w:val="center"/>
        </w:trPr>
        <w:tc>
          <w:tcPr>
            <w:tcW w:w="2221" w:type="dxa"/>
            <w:vMerge w:val="restart"/>
            <w:vAlign w:val="center"/>
          </w:tcPr>
          <w:p w14:paraId="2443506A">
            <w:pPr>
              <w:pStyle w:val="58"/>
              <w:spacing w:line="240" w:lineRule="auto"/>
              <w:jc w:val="both"/>
              <w:rPr>
                <w:rFonts w:eastAsia="仿宋"/>
                <w:b/>
                <w:sz w:val="21"/>
                <w:szCs w:val="21"/>
              </w:rPr>
            </w:pPr>
            <w:r>
              <w:rPr>
                <w:rFonts w:hint="eastAsia" w:eastAsia="仿宋"/>
                <w:b/>
                <w:sz w:val="21"/>
                <w:szCs w:val="21"/>
              </w:rPr>
              <w:t>危险物质数量与临界量比值（</w:t>
            </w:r>
            <w:r>
              <w:rPr>
                <w:rFonts w:eastAsia="仿宋"/>
                <w:b/>
                <w:sz w:val="21"/>
                <w:szCs w:val="21"/>
              </w:rPr>
              <w:t>Q</w:t>
            </w:r>
            <w:r>
              <w:rPr>
                <w:rFonts w:hint="eastAsia" w:eastAsia="仿宋"/>
                <w:b/>
                <w:sz w:val="21"/>
                <w:szCs w:val="21"/>
              </w:rPr>
              <w:t>）</w:t>
            </w:r>
          </w:p>
        </w:tc>
        <w:tc>
          <w:tcPr>
            <w:tcW w:w="4015" w:type="dxa"/>
            <w:gridSpan w:val="4"/>
            <w:vAlign w:val="center"/>
          </w:tcPr>
          <w:p w14:paraId="4570B57E">
            <w:pPr>
              <w:pStyle w:val="58"/>
              <w:spacing w:line="240" w:lineRule="auto"/>
              <w:jc w:val="both"/>
              <w:rPr>
                <w:rFonts w:eastAsia="仿宋"/>
                <w:b/>
                <w:sz w:val="21"/>
                <w:szCs w:val="21"/>
              </w:rPr>
            </w:pPr>
            <w:r>
              <w:rPr>
                <w:rFonts w:hint="eastAsia" w:eastAsia="仿宋"/>
                <w:b/>
                <w:sz w:val="21"/>
                <w:szCs w:val="21"/>
              </w:rPr>
              <w:t>行业及生产工艺（M）</w:t>
            </w:r>
          </w:p>
        </w:tc>
        <w:tc>
          <w:tcPr>
            <w:tcW w:w="1781" w:type="dxa"/>
            <w:vMerge w:val="continue"/>
            <w:vAlign w:val="center"/>
          </w:tcPr>
          <w:p w14:paraId="0FEF8B74">
            <w:pPr>
              <w:pStyle w:val="58"/>
              <w:spacing w:line="240" w:lineRule="auto"/>
              <w:rPr>
                <w:rFonts w:eastAsia="仿宋"/>
                <w:sz w:val="21"/>
                <w:szCs w:val="21"/>
              </w:rPr>
            </w:pPr>
          </w:p>
        </w:tc>
        <w:tc>
          <w:tcPr>
            <w:tcW w:w="913" w:type="dxa"/>
            <w:vMerge w:val="continue"/>
            <w:vAlign w:val="center"/>
          </w:tcPr>
          <w:p w14:paraId="73C58B19">
            <w:pPr>
              <w:pStyle w:val="58"/>
              <w:spacing w:line="240" w:lineRule="auto"/>
              <w:rPr>
                <w:rFonts w:eastAsia="仿宋"/>
                <w:sz w:val="21"/>
                <w:szCs w:val="21"/>
              </w:rPr>
            </w:pPr>
          </w:p>
        </w:tc>
      </w:tr>
      <w:tr w14:paraId="0C8602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blHeader/>
          <w:jc w:val="center"/>
        </w:trPr>
        <w:tc>
          <w:tcPr>
            <w:tcW w:w="2221" w:type="dxa"/>
            <w:vMerge w:val="continue"/>
            <w:vAlign w:val="center"/>
          </w:tcPr>
          <w:p w14:paraId="5DA25AE3">
            <w:pPr>
              <w:pStyle w:val="58"/>
              <w:spacing w:line="240" w:lineRule="auto"/>
              <w:rPr>
                <w:rFonts w:eastAsia="仿宋"/>
                <w:sz w:val="21"/>
                <w:szCs w:val="21"/>
              </w:rPr>
            </w:pPr>
          </w:p>
        </w:tc>
        <w:tc>
          <w:tcPr>
            <w:tcW w:w="932" w:type="dxa"/>
            <w:vAlign w:val="center"/>
          </w:tcPr>
          <w:p w14:paraId="3885A8E2">
            <w:pPr>
              <w:pStyle w:val="58"/>
              <w:spacing w:line="240" w:lineRule="auto"/>
              <w:jc w:val="both"/>
              <w:rPr>
                <w:rFonts w:eastAsia="仿宋"/>
                <w:sz w:val="21"/>
                <w:szCs w:val="21"/>
              </w:rPr>
            </w:pPr>
            <w:r>
              <w:rPr>
                <w:rFonts w:hint="eastAsia" w:eastAsia="仿宋"/>
                <w:sz w:val="21"/>
                <w:szCs w:val="21"/>
              </w:rPr>
              <w:t>M1</w:t>
            </w:r>
          </w:p>
        </w:tc>
        <w:tc>
          <w:tcPr>
            <w:tcW w:w="929" w:type="dxa"/>
            <w:vAlign w:val="center"/>
          </w:tcPr>
          <w:p w14:paraId="7AACA796">
            <w:pPr>
              <w:pStyle w:val="58"/>
              <w:spacing w:line="240" w:lineRule="auto"/>
              <w:jc w:val="both"/>
              <w:rPr>
                <w:rFonts w:eastAsia="仿宋"/>
                <w:sz w:val="21"/>
                <w:szCs w:val="21"/>
              </w:rPr>
            </w:pPr>
            <w:r>
              <w:rPr>
                <w:rFonts w:hint="eastAsia" w:eastAsia="仿宋"/>
                <w:sz w:val="21"/>
                <w:szCs w:val="21"/>
              </w:rPr>
              <w:t>M2</w:t>
            </w:r>
          </w:p>
        </w:tc>
        <w:tc>
          <w:tcPr>
            <w:tcW w:w="1220" w:type="dxa"/>
            <w:vAlign w:val="center"/>
          </w:tcPr>
          <w:p w14:paraId="4CA61C41">
            <w:pPr>
              <w:pStyle w:val="58"/>
              <w:spacing w:line="240" w:lineRule="auto"/>
              <w:jc w:val="both"/>
              <w:rPr>
                <w:rFonts w:eastAsia="仿宋"/>
                <w:sz w:val="21"/>
                <w:szCs w:val="21"/>
              </w:rPr>
            </w:pPr>
            <w:r>
              <w:rPr>
                <w:rFonts w:hint="eastAsia" w:eastAsia="仿宋"/>
                <w:sz w:val="21"/>
                <w:szCs w:val="21"/>
              </w:rPr>
              <w:t>M3</w:t>
            </w:r>
          </w:p>
        </w:tc>
        <w:tc>
          <w:tcPr>
            <w:tcW w:w="934" w:type="dxa"/>
            <w:vAlign w:val="center"/>
          </w:tcPr>
          <w:p w14:paraId="1B96BFB5">
            <w:pPr>
              <w:pStyle w:val="58"/>
              <w:spacing w:line="240" w:lineRule="auto"/>
              <w:jc w:val="both"/>
              <w:rPr>
                <w:rFonts w:eastAsia="仿宋"/>
                <w:sz w:val="21"/>
                <w:szCs w:val="21"/>
              </w:rPr>
            </w:pPr>
            <w:r>
              <w:rPr>
                <w:rFonts w:hint="eastAsia" w:eastAsia="仿宋"/>
                <w:sz w:val="21"/>
                <w:szCs w:val="21"/>
              </w:rPr>
              <w:t>M4</w:t>
            </w:r>
          </w:p>
        </w:tc>
        <w:tc>
          <w:tcPr>
            <w:tcW w:w="1781" w:type="dxa"/>
            <w:vMerge w:val="restart"/>
            <w:vAlign w:val="center"/>
          </w:tcPr>
          <w:p w14:paraId="01455148">
            <w:pPr>
              <w:pStyle w:val="58"/>
              <w:spacing w:line="240" w:lineRule="auto"/>
              <w:jc w:val="both"/>
              <w:rPr>
                <w:rFonts w:eastAsia="仿宋"/>
                <w:sz w:val="21"/>
                <w:szCs w:val="21"/>
              </w:rPr>
            </w:pPr>
            <w:r>
              <w:rPr>
                <w:rFonts w:hint="eastAsia" w:eastAsia="仿宋"/>
                <w:sz w:val="21"/>
                <w:szCs w:val="21"/>
              </w:rPr>
              <w:t>Q=</w:t>
            </w:r>
            <w:r>
              <w:rPr>
                <w:rFonts w:eastAsia="仿宋"/>
                <w:sz w:val="21"/>
                <w:szCs w:val="21"/>
              </w:rPr>
              <w:t>42.06</w:t>
            </w:r>
          </w:p>
        </w:tc>
        <w:tc>
          <w:tcPr>
            <w:tcW w:w="913" w:type="dxa"/>
            <w:vMerge w:val="restart"/>
            <w:vAlign w:val="center"/>
          </w:tcPr>
          <w:p w14:paraId="5B4BF86B">
            <w:pPr>
              <w:pStyle w:val="58"/>
              <w:spacing w:line="240" w:lineRule="auto"/>
              <w:jc w:val="both"/>
              <w:rPr>
                <w:rFonts w:eastAsia="仿宋"/>
                <w:sz w:val="21"/>
                <w:szCs w:val="21"/>
              </w:rPr>
            </w:pPr>
            <w:r>
              <w:rPr>
                <w:rFonts w:hint="eastAsia" w:eastAsia="仿宋"/>
                <w:sz w:val="21"/>
                <w:szCs w:val="21"/>
              </w:rPr>
              <w:t>P</w:t>
            </w:r>
            <w:r>
              <w:rPr>
                <w:rFonts w:eastAsia="仿宋"/>
                <w:sz w:val="21"/>
                <w:szCs w:val="21"/>
              </w:rPr>
              <w:t>3</w:t>
            </w:r>
          </w:p>
        </w:tc>
      </w:tr>
      <w:tr w14:paraId="184F66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2221" w:type="dxa"/>
            <w:tcBorders>
              <w:bottom w:val="single" w:color="auto" w:sz="6" w:space="0"/>
            </w:tcBorders>
            <w:vAlign w:val="center"/>
          </w:tcPr>
          <w:p w14:paraId="0C23876B">
            <w:pPr>
              <w:pStyle w:val="58"/>
              <w:spacing w:line="240" w:lineRule="auto"/>
              <w:jc w:val="both"/>
              <w:rPr>
                <w:rFonts w:eastAsia="仿宋"/>
                <w:sz w:val="21"/>
                <w:szCs w:val="21"/>
              </w:rPr>
            </w:pPr>
            <w:r>
              <w:rPr>
                <w:rFonts w:eastAsia="仿宋"/>
                <w:sz w:val="21"/>
                <w:szCs w:val="21"/>
              </w:rPr>
              <w:t>Q</w:t>
            </w:r>
            <w:r>
              <w:rPr>
                <w:rFonts w:hint="eastAsia" w:eastAsia="仿宋"/>
                <w:sz w:val="21"/>
                <w:szCs w:val="21"/>
              </w:rPr>
              <w:t>≥</w:t>
            </w:r>
            <w:r>
              <w:rPr>
                <w:rFonts w:eastAsia="仿宋"/>
                <w:sz w:val="21"/>
                <w:szCs w:val="21"/>
              </w:rPr>
              <w:t>100</w:t>
            </w:r>
          </w:p>
        </w:tc>
        <w:tc>
          <w:tcPr>
            <w:tcW w:w="932" w:type="dxa"/>
            <w:tcBorders>
              <w:bottom w:val="single" w:color="auto" w:sz="6" w:space="0"/>
            </w:tcBorders>
            <w:vAlign w:val="center"/>
          </w:tcPr>
          <w:p w14:paraId="4A0ED249">
            <w:pPr>
              <w:pStyle w:val="58"/>
              <w:spacing w:line="240" w:lineRule="auto"/>
              <w:jc w:val="both"/>
              <w:rPr>
                <w:rFonts w:eastAsia="仿宋"/>
                <w:bCs/>
                <w:sz w:val="21"/>
                <w:szCs w:val="21"/>
              </w:rPr>
            </w:pPr>
            <w:r>
              <w:rPr>
                <w:rFonts w:hint="eastAsia" w:eastAsia="仿宋"/>
                <w:bCs/>
                <w:sz w:val="21"/>
                <w:szCs w:val="21"/>
              </w:rPr>
              <w:t>P1</w:t>
            </w:r>
          </w:p>
        </w:tc>
        <w:tc>
          <w:tcPr>
            <w:tcW w:w="929" w:type="dxa"/>
            <w:tcBorders>
              <w:bottom w:val="single" w:color="auto" w:sz="6" w:space="0"/>
            </w:tcBorders>
            <w:vAlign w:val="center"/>
          </w:tcPr>
          <w:p w14:paraId="35A62020">
            <w:pPr>
              <w:pStyle w:val="58"/>
              <w:spacing w:line="240" w:lineRule="auto"/>
              <w:jc w:val="both"/>
              <w:rPr>
                <w:rFonts w:eastAsia="仿宋"/>
                <w:sz w:val="21"/>
                <w:szCs w:val="21"/>
              </w:rPr>
            </w:pPr>
            <w:r>
              <w:rPr>
                <w:rFonts w:hint="eastAsia" w:eastAsia="仿宋"/>
                <w:sz w:val="21"/>
                <w:szCs w:val="21"/>
              </w:rPr>
              <w:t>P1</w:t>
            </w:r>
          </w:p>
        </w:tc>
        <w:tc>
          <w:tcPr>
            <w:tcW w:w="1220" w:type="dxa"/>
            <w:vAlign w:val="center"/>
          </w:tcPr>
          <w:p w14:paraId="412B2ACA">
            <w:pPr>
              <w:pStyle w:val="58"/>
              <w:spacing w:line="240" w:lineRule="auto"/>
              <w:jc w:val="both"/>
              <w:rPr>
                <w:rFonts w:eastAsia="仿宋"/>
                <w:sz w:val="21"/>
                <w:szCs w:val="21"/>
              </w:rPr>
            </w:pPr>
            <w:r>
              <w:rPr>
                <w:rFonts w:hint="eastAsia" w:eastAsia="仿宋"/>
                <w:sz w:val="21"/>
                <w:szCs w:val="21"/>
              </w:rPr>
              <w:t>P2</w:t>
            </w:r>
          </w:p>
        </w:tc>
        <w:tc>
          <w:tcPr>
            <w:tcW w:w="934" w:type="dxa"/>
            <w:vAlign w:val="center"/>
          </w:tcPr>
          <w:p w14:paraId="301565F2">
            <w:pPr>
              <w:pStyle w:val="58"/>
              <w:spacing w:line="240" w:lineRule="auto"/>
              <w:jc w:val="both"/>
              <w:rPr>
                <w:rFonts w:eastAsia="仿宋"/>
                <w:sz w:val="21"/>
                <w:szCs w:val="21"/>
              </w:rPr>
            </w:pPr>
            <w:r>
              <w:rPr>
                <w:rFonts w:hint="eastAsia" w:eastAsia="仿宋"/>
                <w:sz w:val="21"/>
                <w:szCs w:val="21"/>
              </w:rPr>
              <w:t>P3</w:t>
            </w:r>
          </w:p>
        </w:tc>
        <w:tc>
          <w:tcPr>
            <w:tcW w:w="1781" w:type="dxa"/>
            <w:vMerge w:val="continue"/>
            <w:vAlign w:val="center"/>
          </w:tcPr>
          <w:p w14:paraId="3FF4B13B">
            <w:pPr>
              <w:pStyle w:val="58"/>
              <w:spacing w:line="240" w:lineRule="auto"/>
              <w:jc w:val="both"/>
              <w:rPr>
                <w:rFonts w:eastAsia="仿宋"/>
                <w:sz w:val="21"/>
                <w:szCs w:val="21"/>
              </w:rPr>
            </w:pPr>
          </w:p>
        </w:tc>
        <w:tc>
          <w:tcPr>
            <w:tcW w:w="913" w:type="dxa"/>
            <w:vMerge w:val="continue"/>
            <w:vAlign w:val="center"/>
          </w:tcPr>
          <w:p w14:paraId="294006BE">
            <w:pPr>
              <w:pStyle w:val="58"/>
              <w:spacing w:line="240" w:lineRule="auto"/>
              <w:jc w:val="both"/>
              <w:rPr>
                <w:rFonts w:eastAsia="仿宋"/>
                <w:sz w:val="21"/>
                <w:szCs w:val="21"/>
              </w:rPr>
            </w:pPr>
          </w:p>
        </w:tc>
      </w:tr>
      <w:tr w14:paraId="602A9E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2221" w:type="dxa"/>
            <w:tcBorders>
              <w:top w:val="single" w:color="auto" w:sz="6" w:space="0"/>
              <w:bottom w:val="single" w:color="auto" w:sz="6" w:space="0"/>
            </w:tcBorders>
            <w:shd w:val="clear" w:color="auto" w:fill="auto"/>
            <w:vAlign w:val="center"/>
          </w:tcPr>
          <w:p w14:paraId="391B9D7B">
            <w:pPr>
              <w:pStyle w:val="58"/>
              <w:spacing w:line="240" w:lineRule="auto"/>
              <w:jc w:val="both"/>
              <w:rPr>
                <w:rFonts w:eastAsia="仿宋"/>
                <w:sz w:val="21"/>
                <w:szCs w:val="21"/>
              </w:rPr>
            </w:pPr>
            <w:r>
              <w:rPr>
                <w:rFonts w:eastAsia="仿宋"/>
                <w:sz w:val="21"/>
                <w:szCs w:val="21"/>
              </w:rPr>
              <w:t>10</w:t>
            </w:r>
            <w:r>
              <w:rPr>
                <w:rFonts w:hint="eastAsia" w:eastAsia="仿宋"/>
                <w:sz w:val="21"/>
                <w:szCs w:val="21"/>
              </w:rPr>
              <w:t>≤</w:t>
            </w:r>
            <w:r>
              <w:rPr>
                <w:rFonts w:eastAsia="仿宋"/>
                <w:sz w:val="21"/>
                <w:szCs w:val="21"/>
              </w:rPr>
              <w:t>Q</w:t>
            </w:r>
            <w:r>
              <w:rPr>
                <w:rFonts w:hint="eastAsia" w:eastAsia="仿宋"/>
                <w:sz w:val="21"/>
                <w:szCs w:val="21"/>
              </w:rPr>
              <w:t>＜</w:t>
            </w:r>
            <w:r>
              <w:rPr>
                <w:rFonts w:eastAsia="仿宋"/>
                <w:sz w:val="21"/>
                <w:szCs w:val="21"/>
              </w:rPr>
              <w:t>100</w:t>
            </w:r>
          </w:p>
        </w:tc>
        <w:tc>
          <w:tcPr>
            <w:tcW w:w="932" w:type="dxa"/>
            <w:tcBorders>
              <w:top w:val="single" w:color="auto" w:sz="6" w:space="0"/>
              <w:bottom w:val="single" w:color="auto" w:sz="6" w:space="0"/>
            </w:tcBorders>
            <w:shd w:val="clear" w:color="auto" w:fill="auto"/>
            <w:vAlign w:val="center"/>
          </w:tcPr>
          <w:p w14:paraId="737549E1">
            <w:pPr>
              <w:pStyle w:val="58"/>
              <w:spacing w:line="240" w:lineRule="auto"/>
              <w:jc w:val="both"/>
              <w:rPr>
                <w:rFonts w:eastAsia="仿宋"/>
                <w:sz w:val="21"/>
                <w:szCs w:val="21"/>
              </w:rPr>
            </w:pPr>
            <w:r>
              <w:rPr>
                <w:rFonts w:hint="eastAsia" w:eastAsia="仿宋"/>
                <w:sz w:val="21"/>
                <w:szCs w:val="21"/>
              </w:rPr>
              <w:t>P1</w:t>
            </w:r>
          </w:p>
        </w:tc>
        <w:tc>
          <w:tcPr>
            <w:tcW w:w="929" w:type="dxa"/>
            <w:tcBorders>
              <w:top w:val="single" w:color="auto" w:sz="6" w:space="0"/>
              <w:bottom w:val="single" w:color="auto" w:sz="6" w:space="0"/>
            </w:tcBorders>
            <w:shd w:val="clear" w:color="auto" w:fill="auto"/>
            <w:vAlign w:val="center"/>
          </w:tcPr>
          <w:p w14:paraId="75A0208A">
            <w:pPr>
              <w:pStyle w:val="58"/>
              <w:spacing w:line="240" w:lineRule="auto"/>
              <w:jc w:val="both"/>
              <w:rPr>
                <w:rFonts w:eastAsia="仿宋"/>
                <w:sz w:val="21"/>
                <w:szCs w:val="21"/>
              </w:rPr>
            </w:pPr>
            <w:r>
              <w:rPr>
                <w:rFonts w:hint="eastAsia" w:eastAsia="仿宋"/>
                <w:sz w:val="21"/>
                <w:szCs w:val="21"/>
              </w:rPr>
              <w:t>P2</w:t>
            </w:r>
          </w:p>
        </w:tc>
        <w:tc>
          <w:tcPr>
            <w:tcW w:w="1220" w:type="dxa"/>
            <w:shd w:val="clear" w:color="auto" w:fill="BEBEBE" w:themeFill="background1" w:themeFillShade="BF"/>
            <w:vAlign w:val="center"/>
          </w:tcPr>
          <w:p w14:paraId="1B0D4C3D">
            <w:pPr>
              <w:pStyle w:val="58"/>
              <w:spacing w:line="240" w:lineRule="auto"/>
              <w:jc w:val="both"/>
              <w:rPr>
                <w:rFonts w:eastAsia="仿宋"/>
                <w:b/>
                <w:sz w:val="21"/>
                <w:szCs w:val="21"/>
              </w:rPr>
            </w:pPr>
            <w:r>
              <w:rPr>
                <w:rFonts w:hint="eastAsia" w:eastAsia="仿宋"/>
                <w:b/>
                <w:sz w:val="21"/>
                <w:szCs w:val="21"/>
              </w:rPr>
              <w:t>P3</w:t>
            </w:r>
          </w:p>
        </w:tc>
        <w:tc>
          <w:tcPr>
            <w:tcW w:w="934" w:type="dxa"/>
            <w:shd w:val="clear" w:color="auto" w:fill="auto"/>
            <w:vAlign w:val="center"/>
          </w:tcPr>
          <w:p w14:paraId="68328E9C">
            <w:pPr>
              <w:pStyle w:val="58"/>
              <w:spacing w:line="240" w:lineRule="auto"/>
              <w:jc w:val="both"/>
              <w:rPr>
                <w:rFonts w:eastAsia="仿宋"/>
                <w:sz w:val="21"/>
                <w:szCs w:val="21"/>
              </w:rPr>
            </w:pPr>
            <w:r>
              <w:rPr>
                <w:rFonts w:hint="eastAsia" w:eastAsia="仿宋"/>
                <w:sz w:val="21"/>
                <w:szCs w:val="21"/>
              </w:rPr>
              <w:t>P4</w:t>
            </w:r>
          </w:p>
        </w:tc>
        <w:tc>
          <w:tcPr>
            <w:tcW w:w="1781" w:type="dxa"/>
            <w:vMerge w:val="restart"/>
            <w:vAlign w:val="center"/>
          </w:tcPr>
          <w:p w14:paraId="7695D754">
            <w:pPr>
              <w:pStyle w:val="58"/>
              <w:spacing w:line="240" w:lineRule="auto"/>
              <w:jc w:val="both"/>
              <w:rPr>
                <w:rFonts w:eastAsia="仿宋"/>
                <w:sz w:val="21"/>
                <w:szCs w:val="21"/>
              </w:rPr>
            </w:pPr>
            <w:r>
              <w:rPr>
                <w:rFonts w:hint="eastAsia" w:eastAsia="仿宋"/>
                <w:sz w:val="21"/>
                <w:szCs w:val="21"/>
              </w:rPr>
              <w:t>M=</w:t>
            </w:r>
            <w:r>
              <w:rPr>
                <w:rFonts w:eastAsia="仿宋"/>
                <w:sz w:val="21"/>
                <w:szCs w:val="21"/>
              </w:rPr>
              <w:t>10</w:t>
            </w:r>
            <w:r>
              <w:rPr>
                <w:rFonts w:hint="eastAsia" w:eastAsia="仿宋"/>
                <w:sz w:val="21"/>
                <w:szCs w:val="21"/>
              </w:rPr>
              <w:t>，为M</w:t>
            </w:r>
            <w:r>
              <w:rPr>
                <w:rFonts w:eastAsia="仿宋"/>
                <w:sz w:val="21"/>
                <w:szCs w:val="21"/>
              </w:rPr>
              <w:t>3</w:t>
            </w:r>
          </w:p>
        </w:tc>
        <w:tc>
          <w:tcPr>
            <w:tcW w:w="913" w:type="dxa"/>
            <w:vMerge w:val="continue"/>
            <w:vAlign w:val="center"/>
          </w:tcPr>
          <w:p w14:paraId="6D72977E">
            <w:pPr>
              <w:pStyle w:val="58"/>
              <w:spacing w:line="240" w:lineRule="auto"/>
              <w:jc w:val="both"/>
              <w:rPr>
                <w:rFonts w:eastAsia="仿宋"/>
                <w:sz w:val="21"/>
                <w:szCs w:val="21"/>
              </w:rPr>
            </w:pPr>
          </w:p>
        </w:tc>
      </w:tr>
      <w:tr w14:paraId="68BDC9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2221" w:type="dxa"/>
            <w:tcBorders>
              <w:top w:val="single" w:color="auto" w:sz="6" w:space="0"/>
            </w:tcBorders>
            <w:vAlign w:val="center"/>
          </w:tcPr>
          <w:p w14:paraId="5E1D088E">
            <w:pPr>
              <w:pStyle w:val="58"/>
              <w:spacing w:line="240" w:lineRule="auto"/>
              <w:jc w:val="both"/>
              <w:rPr>
                <w:rFonts w:eastAsia="仿宋"/>
                <w:sz w:val="21"/>
                <w:szCs w:val="21"/>
              </w:rPr>
            </w:pPr>
            <w:r>
              <w:rPr>
                <w:rFonts w:eastAsia="仿宋"/>
                <w:sz w:val="21"/>
                <w:szCs w:val="21"/>
              </w:rPr>
              <w:t>1</w:t>
            </w:r>
            <w:r>
              <w:rPr>
                <w:rFonts w:hint="eastAsia" w:eastAsia="仿宋"/>
                <w:sz w:val="21"/>
                <w:szCs w:val="21"/>
              </w:rPr>
              <w:t>≤</w:t>
            </w:r>
            <w:r>
              <w:rPr>
                <w:rFonts w:eastAsia="仿宋"/>
                <w:sz w:val="21"/>
                <w:szCs w:val="21"/>
              </w:rPr>
              <w:t>Q</w:t>
            </w:r>
            <w:r>
              <w:rPr>
                <w:rFonts w:hint="eastAsia" w:eastAsia="仿宋"/>
                <w:sz w:val="21"/>
                <w:szCs w:val="21"/>
              </w:rPr>
              <w:t>＜</w:t>
            </w:r>
            <w:r>
              <w:rPr>
                <w:rFonts w:eastAsia="仿宋"/>
                <w:sz w:val="21"/>
                <w:szCs w:val="21"/>
              </w:rPr>
              <w:t>10</w:t>
            </w:r>
          </w:p>
        </w:tc>
        <w:tc>
          <w:tcPr>
            <w:tcW w:w="932" w:type="dxa"/>
            <w:tcBorders>
              <w:top w:val="single" w:color="auto" w:sz="6" w:space="0"/>
            </w:tcBorders>
            <w:vAlign w:val="center"/>
          </w:tcPr>
          <w:p w14:paraId="1ADE16FD">
            <w:pPr>
              <w:pStyle w:val="58"/>
              <w:spacing w:line="240" w:lineRule="auto"/>
              <w:jc w:val="both"/>
              <w:rPr>
                <w:rFonts w:eastAsia="仿宋"/>
                <w:sz w:val="21"/>
                <w:szCs w:val="21"/>
              </w:rPr>
            </w:pPr>
            <w:r>
              <w:rPr>
                <w:rFonts w:hint="eastAsia" w:eastAsia="仿宋"/>
                <w:sz w:val="21"/>
                <w:szCs w:val="21"/>
              </w:rPr>
              <w:t>P2</w:t>
            </w:r>
          </w:p>
        </w:tc>
        <w:tc>
          <w:tcPr>
            <w:tcW w:w="929" w:type="dxa"/>
            <w:tcBorders>
              <w:top w:val="single" w:color="auto" w:sz="6" w:space="0"/>
            </w:tcBorders>
            <w:vAlign w:val="center"/>
          </w:tcPr>
          <w:p w14:paraId="5524B4DC">
            <w:pPr>
              <w:pStyle w:val="58"/>
              <w:spacing w:line="240" w:lineRule="auto"/>
              <w:jc w:val="both"/>
              <w:rPr>
                <w:rFonts w:eastAsia="仿宋"/>
                <w:sz w:val="21"/>
                <w:szCs w:val="21"/>
              </w:rPr>
            </w:pPr>
            <w:r>
              <w:rPr>
                <w:rFonts w:hint="eastAsia" w:eastAsia="仿宋"/>
                <w:sz w:val="21"/>
                <w:szCs w:val="21"/>
              </w:rPr>
              <w:t>P</w:t>
            </w:r>
            <w:r>
              <w:rPr>
                <w:rFonts w:eastAsia="仿宋"/>
                <w:sz w:val="21"/>
                <w:szCs w:val="21"/>
              </w:rPr>
              <w:t>3</w:t>
            </w:r>
          </w:p>
        </w:tc>
        <w:tc>
          <w:tcPr>
            <w:tcW w:w="1220" w:type="dxa"/>
            <w:vAlign w:val="center"/>
          </w:tcPr>
          <w:p w14:paraId="7C3B4AAA">
            <w:pPr>
              <w:pStyle w:val="58"/>
              <w:spacing w:line="240" w:lineRule="auto"/>
              <w:jc w:val="both"/>
              <w:rPr>
                <w:rFonts w:eastAsia="仿宋"/>
                <w:sz w:val="21"/>
                <w:szCs w:val="21"/>
              </w:rPr>
            </w:pPr>
            <w:r>
              <w:rPr>
                <w:rFonts w:hint="eastAsia" w:eastAsia="仿宋"/>
                <w:sz w:val="21"/>
                <w:szCs w:val="21"/>
              </w:rPr>
              <w:t>P</w:t>
            </w:r>
            <w:r>
              <w:rPr>
                <w:rFonts w:eastAsia="仿宋"/>
                <w:sz w:val="21"/>
                <w:szCs w:val="21"/>
              </w:rPr>
              <w:t>4</w:t>
            </w:r>
          </w:p>
        </w:tc>
        <w:tc>
          <w:tcPr>
            <w:tcW w:w="934" w:type="dxa"/>
            <w:shd w:val="clear" w:color="auto" w:fill="FFFFFF" w:themeFill="background1"/>
            <w:vAlign w:val="center"/>
          </w:tcPr>
          <w:p w14:paraId="09AC476F">
            <w:pPr>
              <w:pStyle w:val="58"/>
              <w:spacing w:line="240" w:lineRule="auto"/>
              <w:jc w:val="both"/>
              <w:rPr>
                <w:rFonts w:eastAsia="仿宋"/>
                <w:bCs/>
                <w:sz w:val="21"/>
                <w:szCs w:val="21"/>
              </w:rPr>
            </w:pPr>
            <w:r>
              <w:rPr>
                <w:rFonts w:hint="eastAsia" w:eastAsia="仿宋"/>
                <w:bCs/>
                <w:sz w:val="21"/>
                <w:szCs w:val="21"/>
              </w:rPr>
              <w:t>P4</w:t>
            </w:r>
          </w:p>
        </w:tc>
        <w:tc>
          <w:tcPr>
            <w:tcW w:w="1781" w:type="dxa"/>
            <w:vMerge w:val="continue"/>
            <w:vAlign w:val="center"/>
          </w:tcPr>
          <w:p w14:paraId="313D218D">
            <w:pPr>
              <w:pStyle w:val="58"/>
              <w:spacing w:line="240" w:lineRule="auto"/>
              <w:rPr>
                <w:rFonts w:eastAsia="仿宋"/>
                <w:sz w:val="21"/>
                <w:szCs w:val="21"/>
              </w:rPr>
            </w:pPr>
          </w:p>
        </w:tc>
        <w:tc>
          <w:tcPr>
            <w:tcW w:w="913" w:type="dxa"/>
            <w:vMerge w:val="continue"/>
            <w:vAlign w:val="center"/>
          </w:tcPr>
          <w:p w14:paraId="113CE8DB">
            <w:pPr>
              <w:pStyle w:val="58"/>
              <w:spacing w:line="240" w:lineRule="auto"/>
              <w:rPr>
                <w:rFonts w:eastAsia="仿宋"/>
                <w:sz w:val="21"/>
                <w:szCs w:val="21"/>
              </w:rPr>
            </w:pPr>
          </w:p>
        </w:tc>
      </w:tr>
    </w:tbl>
    <w:p w14:paraId="53F129A1">
      <w:pPr>
        <w:pStyle w:val="58"/>
        <w:ind w:firstLine="420" w:firstLineChars="200"/>
        <w:jc w:val="both"/>
        <w:rPr>
          <w:sz w:val="21"/>
          <w:szCs w:val="21"/>
        </w:rPr>
      </w:pPr>
    </w:p>
    <w:p w14:paraId="65D6FAC0">
      <w:pPr>
        <w:pStyle w:val="5"/>
      </w:pPr>
      <w:r>
        <w:rPr>
          <w:rFonts w:hint="eastAsia"/>
        </w:rPr>
        <w:t>环境敏感程度（E）的判定</w:t>
      </w:r>
    </w:p>
    <w:p w14:paraId="035E7BDC">
      <w:pPr>
        <w:pStyle w:val="58"/>
        <w:ind w:firstLine="420" w:firstLineChars="200"/>
        <w:rPr>
          <w:sz w:val="21"/>
          <w:szCs w:val="21"/>
        </w:rPr>
      </w:pPr>
      <w:r>
        <w:rPr>
          <w:rFonts w:hint="eastAsia"/>
          <w:sz w:val="21"/>
          <w:szCs w:val="21"/>
        </w:rPr>
        <w:t>依据环境敏感目标环境敏感性及人口密度划分环境风险受体的敏感性，共分为三种类型，E1 为环境高度敏感区，E2 为环境中度敏感区，E3 为环境低度敏感区，对照风险导则附录D，对本项目环境敏感程度分级判定结果为：</w:t>
      </w:r>
    </w:p>
    <w:p w14:paraId="5AC24DCF">
      <w:pPr>
        <w:pStyle w:val="58"/>
        <w:ind w:firstLine="420" w:firstLineChars="200"/>
        <w:rPr>
          <w:sz w:val="21"/>
          <w:szCs w:val="21"/>
        </w:rPr>
      </w:pPr>
      <w:r>
        <w:rPr>
          <w:rFonts w:hint="eastAsia"/>
          <w:sz w:val="21"/>
          <w:szCs w:val="21"/>
        </w:rPr>
        <w:t>大气E</w:t>
      </w:r>
      <w:r>
        <w:rPr>
          <w:sz w:val="21"/>
          <w:szCs w:val="21"/>
        </w:rPr>
        <w:t>3</w:t>
      </w:r>
      <w:r>
        <w:rPr>
          <w:rFonts w:hint="eastAsia"/>
          <w:sz w:val="21"/>
          <w:szCs w:val="21"/>
        </w:rPr>
        <w:t>、地表水E3、地下水E</w:t>
      </w:r>
      <w:r>
        <w:rPr>
          <w:sz w:val="21"/>
          <w:szCs w:val="21"/>
        </w:rPr>
        <w:t>2</w:t>
      </w:r>
    </w:p>
    <w:p w14:paraId="6B2FE273">
      <w:pPr>
        <w:pStyle w:val="58"/>
        <w:ind w:firstLine="420" w:firstLineChars="200"/>
        <w:jc w:val="both"/>
        <w:rPr>
          <w:sz w:val="21"/>
          <w:szCs w:val="21"/>
        </w:rPr>
      </w:pPr>
      <w:r>
        <w:rPr>
          <w:rFonts w:hint="eastAsia"/>
          <w:sz w:val="21"/>
          <w:szCs w:val="21"/>
        </w:rPr>
        <w:t>大气、地表水和地下水的具体分级判定见下表。</w:t>
      </w:r>
    </w:p>
    <w:p w14:paraId="270F5755">
      <w:pPr>
        <w:pStyle w:val="15"/>
        <w:keepNext/>
        <w:adjustRightInd w:val="0"/>
        <w:snapToGrid w:val="0"/>
        <w:ind w:left="2940" w:firstLine="422"/>
        <w:rPr>
          <w:sz w:val="21"/>
          <w:szCs w:val="21"/>
        </w:rPr>
      </w:pPr>
      <w:r>
        <w:rPr>
          <w:rFonts w:hint="eastAsia" w:ascii="Times New Roman" w:hAnsi="Times New Roman" w:eastAsia="宋体"/>
          <w:b/>
          <w:sz w:val="21"/>
        </w:rPr>
        <w:t xml:space="preserve">表 </w:t>
      </w:r>
      <w:r>
        <w:rPr>
          <w:rFonts w:ascii="Times New Roman" w:hAnsi="Times New Roman" w:eastAsia="宋体"/>
          <w:b/>
          <w:sz w:val="21"/>
        </w:rPr>
        <w:fldChar w:fldCharType="begin"/>
      </w:r>
      <w:r>
        <w:rPr>
          <w:rFonts w:ascii="Times New Roman" w:hAnsi="Times New Roman" w:eastAsia="宋体"/>
          <w:b/>
          <w:sz w:val="21"/>
        </w:rPr>
        <w:instrText xml:space="preserve"> </w:instrText>
      </w:r>
      <w:r>
        <w:rPr>
          <w:rFonts w:hint="eastAsia" w:ascii="Times New Roman" w:hAnsi="Times New Roman" w:eastAsia="宋体"/>
          <w:b/>
          <w:sz w:val="21"/>
        </w:rPr>
        <w:instrText xml:space="preserve">SEQ 表 \* ARABIC</w:instrText>
      </w:r>
      <w:r>
        <w:rPr>
          <w:rFonts w:ascii="Times New Roman" w:hAnsi="Times New Roman" w:eastAsia="宋体"/>
          <w:b/>
          <w:sz w:val="21"/>
        </w:rPr>
        <w:instrText xml:space="preserve"> </w:instrText>
      </w:r>
      <w:r>
        <w:rPr>
          <w:rFonts w:ascii="Times New Roman" w:hAnsi="Times New Roman" w:eastAsia="宋体"/>
          <w:b/>
          <w:sz w:val="21"/>
        </w:rPr>
        <w:fldChar w:fldCharType="separate"/>
      </w:r>
      <w:r>
        <w:rPr>
          <w:rFonts w:ascii="Times New Roman" w:hAnsi="Times New Roman" w:eastAsia="宋体"/>
          <w:b/>
          <w:sz w:val="21"/>
        </w:rPr>
        <w:t>47</w:t>
      </w:r>
      <w:r>
        <w:rPr>
          <w:rFonts w:ascii="Times New Roman" w:hAnsi="Times New Roman" w:eastAsia="宋体"/>
          <w:b/>
          <w:sz w:val="21"/>
        </w:rPr>
        <w:fldChar w:fldCharType="end"/>
      </w:r>
      <w:r>
        <w:rPr>
          <w:rFonts w:ascii="Times New Roman" w:hAnsi="Times New Roman" w:eastAsia="宋体"/>
          <w:b/>
          <w:sz w:val="21"/>
        </w:rPr>
        <w:t xml:space="preserve"> </w:t>
      </w:r>
      <w:r>
        <w:rPr>
          <w:rFonts w:hint="eastAsia" w:ascii="Times New Roman" w:hAnsi="Times New Roman" w:eastAsia="宋体"/>
          <w:b/>
          <w:sz w:val="21"/>
        </w:rPr>
        <w:t>环境敏感程度分级（大气）</w:t>
      </w:r>
    </w:p>
    <w:tbl>
      <w:tblPr>
        <w:tblStyle w:val="47"/>
        <w:tblW w:w="886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16"/>
        <w:gridCol w:w="2192"/>
        <w:gridCol w:w="1372"/>
        <w:gridCol w:w="1958"/>
        <w:gridCol w:w="2017"/>
        <w:gridCol w:w="705"/>
      </w:tblGrid>
      <w:tr w14:paraId="131E6E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6138" w:type="dxa"/>
            <w:gridSpan w:val="4"/>
            <w:shd w:val="clear" w:color="auto" w:fill="auto"/>
            <w:vAlign w:val="center"/>
          </w:tcPr>
          <w:p w14:paraId="12960D9B">
            <w:pPr>
              <w:jc w:val="center"/>
              <w:rPr>
                <w:rFonts w:eastAsia="仿宋"/>
                <w:b/>
                <w:szCs w:val="21"/>
              </w:rPr>
            </w:pPr>
            <w:r>
              <w:rPr>
                <w:rFonts w:eastAsia="仿宋"/>
                <w:b/>
                <w:szCs w:val="21"/>
              </w:rPr>
              <w:t>风险导则规定（表D.1）</w:t>
            </w:r>
          </w:p>
        </w:tc>
        <w:tc>
          <w:tcPr>
            <w:tcW w:w="2017" w:type="dxa"/>
            <w:vMerge w:val="restart"/>
            <w:shd w:val="clear" w:color="auto" w:fill="auto"/>
            <w:vAlign w:val="center"/>
          </w:tcPr>
          <w:p w14:paraId="2194AFDA">
            <w:pPr>
              <w:jc w:val="center"/>
              <w:rPr>
                <w:rFonts w:eastAsia="仿宋"/>
                <w:b/>
                <w:szCs w:val="21"/>
              </w:rPr>
            </w:pPr>
            <w:r>
              <w:rPr>
                <w:rFonts w:eastAsia="仿宋"/>
                <w:b/>
                <w:szCs w:val="21"/>
              </w:rPr>
              <w:t>项目情况</w:t>
            </w:r>
          </w:p>
        </w:tc>
        <w:tc>
          <w:tcPr>
            <w:tcW w:w="705" w:type="dxa"/>
            <w:vMerge w:val="restart"/>
            <w:vAlign w:val="center"/>
          </w:tcPr>
          <w:p w14:paraId="602B0F0B">
            <w:pPr>
              <w:jc w:val="center"/>
              <w:rPr>
                <w:rFonts w:eastAsia="仿宋"/>
                <w:b/>
                <w:szCs w:val="21"/>
              </w:rPr>
            </w:pPr>
            <w:r>
              <w:rPr>
                <w:rFonts w:eastAsia="仿宋"/>
                <w:b/>
                <w:szCs w:val="21"/>
              </w:rPr>
              <w:t>分级</w:t>
            </w:r>
          </w:p>
          <w:p w14:paraId="6EECF275">
            <w:pPr>
              <w:jc w:val="center"/>
              <w:rPr>
                <w:rFonts w:eastAsia="仿宋"/>
                <w:b/>
                <w:szCs w:val="21"/>
              </w:rPr>
            </w:pPr>
            <w:r>
              <w:rPr>
                <w:rFonts w:eastAsia="仿宋"/>
                <w:b/>
                <w:szCs w:val="21"/>
              </w:rPr>
              <w:t>结果</w:t>
            </w:r>
          </w:p>
        </w:tc>
      </w:tr>
      <w:tr w14:paraId="56ABB5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616" w:type="dxa"/>
            <w:vMerge w:val="restart"/>
            <w:shd w:val="clear" w:color="auto" w:fill="auto"/>
            <w:vAlign w:val="center"/>
          </w:tcPr>
          <w:p w14:paraId="11712386">
            <w:pPr>
              <w:jc w:val="center"/>
              <w:rPr>
                <w:rFonts w:eastAsia="仿宋"/>
                <w:szCs w:val="21"/>
              </w:rPr>
            </w:pPr>
            <w:r>
              <w:rPr>
                <w:rFonts w:eastAsia="仿宋"/>
                <w:szCs w:val="21"/>
              </w:rPr>
              <w:t>分级</w:t>
            </w:r>
          </w:p>
        </w:tc>
        <w:tc>
          <w:tcPr>
            <w:tcW w:w="5522" w:type="dxa"/>
            <w:gridSpan w:val="3"/>
            <w:shd w:val="clear" w:color="auto" w:fill="auto"/>
            <w:vAlign w:val="center"/>
          </w:tcPr>
          <w:p w14:paraId="3C6C78A3">
            <w:pPr>
              <w:jc w:val="center"/>
              <w:rPr>
                <w:rFonts w:eastAsia="仿宋"/>
                <w:b/>
                <w:szCs w:val="21"/>
              </w:rPr>
            </w:pPr>
            <w:r>
              <w:rPr>
                <w:rFonts w:eastAsia="仿宋"/>
                <w:b/>
                <w:szCs w:val="21"/>
              </w:rPr>
              <w:t>大气环境敏感性</w:t>
            </w:r>
          </w:p>
        </w:tc>
        <w:tc>
          <w:tcPr>
            <w:tcW w:w="2017" w:type="dxa"/>
            <w:vMerge w:val="continue"/>
            <w:shd w:val="clear" w:color="auto" w:fill="auto"/>
            <w:vAlign w:val="center"/>
          </w:tcPr>
          <w:p w14:paraId="285CDE75">
            <w:pPr>
              <w:jc w:val="center"/>
              <w:rPr>
                <w:rFonts w:eastAsia="仿宋"/>
                <w:szCs w:val="21"/>
              </w:rPr>
            </w:pPr>
          </w:p>
        </w:tc>
        <w:tc>
          <w:tcPr>
            <w:tcW w:w="705" w:type="dxa"/>
            <w:vMerge w:val="continue"/>
            <w:vAlign w:val="center"/>
          </w:tcPr>
          <w:p w14:paraId="0DCEEECC">
            <w:pPr>
              <w:jc w:val="center"/>
              <w:rPr>
                <w:rFonts w:eastAsia="仿宋"/>
                <w:szCs w:val="21"/>
              </w:rPr>
            </w:pPr>
          </w:p>
        </w:tc>
      </w:tr>
      <w:tr w14:paraId="042A81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616" w:type="dxa"/>
            <w:vMerge w:val="continue"/>
            <w:shd w:val="clear" w:color="auto" w:fill="auto"/>
            <w:vAlign w:val="center"/>
          </w:tcPr>
          <w:p w14:paraId="14680541">
            <w:pPr>
              <w:jc w:val="center"/>
              <w:rPr>
                <w:rFonts w:eastAsia="仿宋"/>
                <w:szCs w:val="21"/>
              </w:rPr>
            </w:pPr>
          </w:p>
        </w:tc>
        <w:tc>
          <w:tcPr>
            <w:tcW w:w="3564" w:type="dxa"/>
            <w:gridSpan w:val="2"/>
            <w:shd w:val="clear" w:color="auto" w:fill="auto"/>
            <w:vAlign w:val="center"/>
          </w:tcPr>
          <w:p w14:paraId="759E502C">
            <w:pPr>
              <w:jc w:val="center"/>
              <w:rPr>
                <w:rFonts w:eastAsia="仿宋"/>
                <w:szCs w:val="21"/>
              </w:rPr>
            </w:pPr>
            <w:r>
              <w:rPr>
                <w:rFonts w:eastAsia="仿宋"/>
                <w:szCs w:val="21"/>
              </w:rPr>
              <w:t>周边 5 km 范围内</w:t>
            </w:r>
          </w:p>
        </w:tc>
        <w:tc>
          <w:tcPr>
            <w:tcW w:w="1958" w:type="dxa"/>
            <w:shd w:val="clear" w:color="auto" w:fill="auto"/>
            <w:vAlign w:val="center"/>
          </w:tcPr>
          <w:p w14:paraId="5576A5B7">
            <w:pPr>
              <w:rPr>
                <w:rFonts w:eastAsia="仿宋"/>
                <w:szCs w:val="21"/>
              </w:rPr>
            </w:pPr>
            <w:r>
              <w:rPr>
                <w:rFonts w:eastAsia="仿宋"/>
                <w:szCs w:val="21"/>
              </w:rPr>
              <w:t>周边 500 m范围内</w:t>
            </w:r>
          </w:p>
        </w:tc>
        <w:tc>
          <w:tcPr>
            <w:tcW w:w="2017" w:type="dxa"/>
            <w:vMerge w:val="restart"/>
            <w:shd w:val="clear" w:color="auto" w:fill="auto"/>
            <w:vAlign w:val="center"/>
          </w:tcPr>
          <w:p w14:paraId="43C02F87">
            <w:pPr>
              <w:rPr>
                <w:rFonts w:eastAsia="仿宋"/>
                <w:szCs w:val="21"/>
              </w:rPr>
            </w:pPr>
            <w:r>
              <w:rPr>
                <w:rFonts w:hint="eastAsia" w:eastAsia="仿宋"/>
                <w:szCs w:val="21"/>
              </w:rPr>
              <w:t>本项目管线位于工业区，管线2</w:t>
            </w:r>
            <w:r>
              <w:rPr>
                <w:rFonts w:eastAsia="仿宋"/>
                <w:szCs w:val="21"/>
              </w:rPr>
              <w:t>00</w:t>
            </w:r>
            <w:r>
              <w:rPr>
                <w:rFonts w:hint="eastAsia" w:eastAsia="仿宋"/>
                <w:szCs w:val="21"/>
              </w:rPr>
              <w:t>m范围内无敏感目标，管线管段周边2</w:t>
            </w:r>
            <w:r>
              <w:rPr>
                <w:rFonts w:eastAsia="仿宋"/>
                <w:szCs w:val="21"/>
              </w:rPr>
              <w:t>00</w:t>
            </w:r>
            <w:r>
              <w:rPr>
                <w:rFonts w:hint="eastAsia" w:eastAsia="仿宋"/>
                <w:szCs w:val="21"/>
              </w:rPr>
              <w:t>m范围内，每千米管段人口小于1</w:t>
            </w:r>
            <w:r>
              <w:rPr>
                <w:rFonts w:eastAsia="仿宋"/>
                <w:szCs w:val="21"/>
              </w:rPr>
              <w:t>00</w:t>
            </w:r>
            <w:r>
              <w:rPr>
                <w:rFonts w:hint="eastAsia" w:eastAsia="仿宋"/>
                <w:szCs w:val="21"/>
              </w:rPr>
              <w:t>人</w:t>
            </w:r>
          </w:p>
        </w:tc>
        <w:tc>
          <w:tcPr>
            <w:tcW w:w="705" w:type="dxa"/>
            <w:vMerge w:val="restart"/>
            <w:vAlign w:val="center"/>
          </w:tcPr>
          <w:p w14:paraId="3EEC23E9">
            <w:pPr>
              <w:jc w:val="center"/>
              <w:rPr>
                <w:rFonts w:eastAsia="仿宋"/>
                <w:szCs w:val="21"/>
              </w:rPr>
            </w:pPr>
            <w:r>
              <w:rPr>
                <w:rFonts w:eastAsia="仿宋"/>
                <w:szCs w:val="21"/>
              </w:rPr>
              <w:t>E3</w:t>
            </w:r>
          </w:p>
        </w:tc>
      </w:tr>
      <w:tr w14:paraId="792DCD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616" w:type="dxa"/>
            <w:vMerge w:val="continue"/>
            <w:shd w:val="clear" w:color="auto" w:fill="auto"/>
            <w:vAlign w:val="center"/>
          </w:tcPr>
          <w:p w14:paraId="6DBBCB1D">
            <w:pPr>
              <w:jc w:val="center"/>
              <w:rPr>
                <w:rFonts w:eastAsia="仿宋"/>
                <w:szCs w:val="21"/>
              </w:rPr>
            </w:pPr>
          </w:p>
        </w:tc>
        <w:tc>
          <w:tcPr>
            <w:tcW w:w="2192" w:type="dxa"/>
            <w:shd w:val="clear" w:color="auto" w:fill="auto"/>
            <w:vAlign w:val="center"/>
          </w:tcPr>
          <w:p w14:paraId="586BF844">
            <w:pPr>
              <w:rPr>
                <w:rFonts w:eastAsia="仿宋"/>
                <w:szCs w:val="21"/>
              </w:rPr>
            </w:pPr>
            <w:r>
              <w:rPr>
                <w:rFonts w:eastAsia="仿宋"/>
                <w:szCs w:val="21"/>
              </w:rPr>
              <w:t>居住区、医疗卫生、文化教育、科研、行政办公等机构人口总数</w:t>
            </w:r>
          </w:p>
        </w:tc>
        <w:tc>
          <w:tcPr>
            <w:tcW w:w="1372" w:type="dxa"/>
            <w:vAlign w:val="center"/>
          </w:tcPr>
          <w:p w14:paraId="412035B9">
            <w:pPr>
              <w:jc w:val="center"/>
              <w:rPr>
                <w:rFonts w:eastAsia="仿宋"/>
                <w:szCs w:val="21"/>
              </w:rPr>
            </w:pPr>
            <w:r>
              <w:rPr>
                <w:rFonts w:eastAsia="仿宋"/>
                <w:szCs w:val="21"/>
              </w:rPr>
              <w:t>其他需要特殊保护区域</w:t>
            </w:r>
          </w:p>
        </w:tc>
        <w:tc>
          <w:tcPr>
            <w:tcW w:w="1958" w:type="dxa"/>
            <w:shd w:val="clear" w:color="auto" w:fill="auto"/>
            <w:vAlign w:val="center"/>
          </w:tcPr>
          <w:p w14:paraId="0BB9DF10">
            <w:pPr>
              <w:jc w:val="center"/>
              <w:rPr>
                <w:rFonts w:eastAsia="仿宋"/>
                <w:szCs w:val="21"/>
              </w:rPr>
            </w:pPr>
            <w:r>
              <w:rPr>
                <w:rFonts w:eastAsia="仿宋"/>
                <w:szCs w:val="21"/>
              </w:rPr>
              <w:t>人口总数</w:t>
            </w:r>
          </w:p>
        </w:tc>
        <w:tc>
          <w:tcPr>
            <w:tcW w:w="2017" w:type="dxa"/>
            <w:vMerge w:val="continue"/>
            <w:shd w:val="clear" w:color="auto" w:fill="auto"/>
            <w:vAlign w:val="center"/>
          </w:tcPr>
          <w:p w14:paraId="74AF2F04">
            <w:pPr>
              <w:jc w:val="center"/>
              <w:rPr>
                <w:rFonts w:eastAsia="仿宋"/>
                <w:szCs w:val="21"/>
              </w:rPr>
            </w:pPr>
          </w:p>
        </w:tc>
        <w:tc>
          <w:tcPr>
            <w:tcW w:w="705" w:type="dxa"/>
            <w:vMerge w:val="continue"/>
            <w:vAlign w:val="center"/>
          </w:tcPr>
          <w:p w14:paraId="7FABB438">
            <w:pPr>
              <w:jc w:val="center"/>
              <w:rPr>
                <w:rFonts w:eastAsia="仿宋"/>
                <w:b/>
                <w:i/>
                <w:szCs w:val="21"/>
              </w:rPr>
            </w:pPr>
          </w:p>
        </w:tc>
      </w:tr>
      <w:tr w14:paraId="5B26EE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616" w:type="dxa"/>
            <w:tcBorders>
              <w:bottom w:val="single" w:color="auto" w:sz="4" w:space="0"/>
            </w:tcBorders>
            <w:shd w:val="clear" w:color="auto" w:fill="auto"/>
            <w:vAlign w:val="center"/>
          </w:tcPr>
          <w:p w14:paraId="6D36EBCF">
            <w:pPr>
              <w:jc w:val="center"/>
              <w:rPr>
                <w:rFonts w:eastAsia="仿宋"/>
                <w:szCs w:val="21"/>
              </w:rPr>
            </w:pPr>
            <w:r>
              <w:rPr>
                <w:rFonts w:eastAsia="仿宋"/>
                <w:szCs w:val="21"/>
              </w:rPr>
              <w:t>E1</w:t>
            </w:r>
          </w:p>
        </w:tc>
        <w:tc>
          <w:tcPr>
            <w:tcW w:w="2192" w:type="dxa"/>
            <w:tcBorders>
              <w:bottom w:val="single" w:color="auto" w:sz="4" w:space="0"/>
            </w:tcBorders>
            <w:shd w:val="clear" w:color="auto" w:fill="auto"/>
            <w:vAlign w:val="center"/>
          </w:tcPr>
          <w:p w14:paraId="6F015F4E">
            <w:pPr>
              <w:jc w:val="center"/>
              <w:rPr>
                <w:rFonts w:eastAsia="仿宋"/>
                <w:szCs w:val="21"/>
              </w:rPr>
            </w:pPr>
            <w:r>
              <w:rPr>
                <w:rFonts w:eastAsia="仿宋"/>
                <w:szCs w:val="21"/>
              </w:rPr>
              <w:t>＞5万</w:t>
            </w:r>
          </w:p>
        </w:tc>
        <w:tc>
          <w:tcPr>
            <w:tcW w:w="1372" w:type="dxa"/>
            <w:tcBorders>
              <w:bottom w:val="single" w:color="auto" w:sz="4" w:space="0"/>
            </w:tcBorders>
            <w:vAlign w:val="center"/>
          </w:tcPr>
          <w:p w14:paraId="22B21DF6">
            <w:pPr>
              <w:jc w:val="center"/>
              <w:rPr>
                <w:rFonts w:eastAsia="仿宋"/>
                <w:szCs w:val="21"/>
              </w:rPr>
            </w:pPr>
            <w:r>
              <w:rPr>
                <w:rFonts w:eastAsia="仿宋"/>
                <w:szCs w:val="21"/>
              </w:rPr>
              <w:t>有</w:t>
            </w:r>
          </w:p>
        </w:tc>
        <w:tc>
          <w:tcPr>
            <w:tcW w:w="1958" w:type="dxa"/>
            <w:tcBorders>
              <w:bottom w:val="single" w:color="auto" w:sz="4" w:space="0"/>
            </w:tcBorders>
            <w:shd w:val="clear" w:color="auto" w:fill="auto"/>
            <w:vAlign w:val="center"/>
          </w:tcPr>
          <w:p w14:paraId="26342C21">
            <w:pPr>
              <w:jc w:val="center"/>
              <w:rPr>
                <w:rFonts w:eastAsia="仿宋"/>
                <w:szCs w:val="21"/>
              </w:rPr>
            </w:pPr>
            <w:r>
              <w:rPr>
                <w:rFonts w:eastAsia="仿宋"/>
                <w:szCs w:val="21"/>
              </w:rPr>
              <w:t>＞1000</w:t>
            </w:r>
          </w:p>
        </w:tc>
        <w:tc>
          <w:tcPr>
            <w:tcW w:w="2017" w:type="dxa"/>
            <w:vMerge w:val="continue"/>
            <w:shd w:val="clear" w:color="auto" w:fill="auto"/>
            <w:vAlign w:val="center"/>
          </w:tcPr>
          <w:p w14:paraId="3A8DA596">
            <w:pPr>
              <w:jc w:val="center"/>
              <w:rPr>
                <w:rFonts w:eastAsia="仿宋"/>
                <w:szCs w:val="21"/>
              </w:rPr>
            </w:pPr>
          </w:p>
        </w:tc>
        <w:tc>
          <w:tcPr>
            <w:tcW w:w="705" w:type="dxa"/>
            <w:vMerge w:val="continue"/>
            <w:vAlign w:val="center"/>
          </w:tcPr>
          <w:p w14:paraId="67163CCA">
            <w:pPr>
              <w:jc w:val="center"/>
              <w:rPr>
                <w:rFonts w:eastAsia="仿宋"/>
                <w:szCs w:val="21"/>
              </w:rPr>
            </w:pPr>
          </w:p>
        </w:tc>
      </w:tr>
      <w:tr w14:paraId="26FC70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616" w:type="dxa"/>
            <w:tcBorders>
              <w:top w:val="single" w:color="auto" w:sz="4" w:space="0"/>
              <w:bottom w:val="single" w:color="auto" w:sz="4" w:space="0"/>
            </w:tcBorders>
            <w:shd w:val="clear" w:color="auto" w:fill="A6A6A6"/>
            <w:vAlign w:val="center"/>
          </w:tcPr>
          <w:p w14:paraId="7F909613">
            <w:pPr>
              <w:jc w:val="center"/>
              <w:rPr>
                <w:rFonts w:eastAsia="仿宋"/>
                <w:szCs w:val="21"/>
              </w:rPr>
            </w:pPr>
            <w:r>
              <w:rPr>
                <w:rFonts w:eastAsia="仿宋"/>
                <w:szCs w:val="21"/>
              </w:rPr>
              <w:t>E2</w:t>
            </w:r>
          </w:p>
        </w:tc>
        <w:tc>
          <w:tcPr>
            <w:tcW w:w="2192" w:type="dxa"/>
            <w:tcBorders>
              <w:top w:val="single" w:color="auto" w:sz="4" w:space="0"/>
              <w:bottom w:val="single" w:color="auto" w:sz="4" w:space="0"/>
            </w:tcBorders>
            <w:shd w:val="clear" w:color="auto" w:fill="A6A6A6"/>
            <w:vAlign w:val="center"/>
          </w:tcPr>
          <w:p w14:paraId="68DA4725">
            <w:pPr>
              <w:jc w:val="center"/>
              <w:rPr>
                <w:rFonts w:eastAsia="仿宋"/>
                <w:szCs w:val="21"/>
              </w:rPr>
            </w:pPr>
            <w:r>
              <w:rPr>
                <w:rFonts w:eastAsia="仿宋"/>
                <w:szCs w:val="21"/>
              </w:rPr>
              <w:t>＜5万</w:t>
            </w:r>
          </w:p>
        </w:tc>
        <w:tc>
          <w:tcPr>
            <w:tcW w:w="1372" w:type="dxa"/>
            <w:tcBorders>
              <w:top w:val="single" w:color="auto" w:sz="4" w:space="0"/>
              <w:bottom w:val="single" w:color="auto" w:sz="4" w:space="0"/>
            </w:tcBorders>
            <w:shd w:val="clear" w:color="auto" w:fill="A6A6A6"/>
            <w:vAlign w:val="center"/>
          </w:tcPr>
          <w:p w14:paraId="18E8342E">
            <w:pPr>
              <w:jc w:val="center"/>
              <w:rPr>
                <w:rFonts w:eastAsia="仿宋"/>
                <w:szCs w:val="21"/>
              </w:rPr>
            </w:pPr>
            <w:r>
              <w:rPr>
                <w:rFonts w:eastAsia="仿宋"/>
                <w:szCs w:val="21"/>
              </w:rPr>
              <w:t>/</w:t>
            </w:r>
          </w:p>
        </w:tc>
        <w:tc>
          <w:tcPr>
            <w:tcW w:w="1958" w:type="dxa"/>
            <w:tcBorders>
              <w:top w:val="single" w:color="auto" w:sz="4" w:space="0"/>
              <w:bottom w:val="single" w:color="auto" w:sz="4" w:space="0"/>
            </w:tcBorders>
            <w:shd w:val="clear" w:color="auto" w:fill="A6A6A6"/>
            <w:vAlign w:val="center"/>
          </w:tcPr>
          <w:p w14:paraId="1F26851B">
            <w:pPr>
              <w:jc w:val="center"/>
              <w:rPr>
                <w:rFonts w:eastAsia="仿宋"/>
                <w:szCs w:val="21"/>
              </w:rPr>
            </w:pPr>
            <w:r>
              <w:rPr>
                <w:rFonts w:eastAsia="仿宋"/>
                <w:szCs w:val="21"/>
              </w:rPr>
              <w:t>500--1000</w:t>
            </w:r>
          </w:p>
        </w:tc>
        <w:tc>
          <w:tcPr>
            <w:tcW w:w="2017" w:type="dxa"/>
            <w:vMerge w:val="continue"/>
            <w:shd w:val="clear" w:color="auto" w:fill="auto"/>
            <w:vAlign w:val="center"/>
          </w:tcPr>
          <w:p w14:paraId="23CD1FB9">
            <w:pPr>
              <w:jc w:val="center"/>
              <w:rPr>
                <w:rFonts w:eastAsia="仿宋"/>
                <w:szCs w:val="21"/>
              </w:rPr>
            </w:pPr>
          </w:p>
        </w:tc>
        <w:tc>
          <w:tcPr>
            <w:tcW w:w="705" w:type="dxa"/>
            <w:vMerge w:val="continue"/>
            <w:vAlign w:val="center"/>
          </w:tcPr>
          <w:p w14:paraId="0F46B78E">
            <w:pPr>
              <w:jc w:val="center"/>
              <w:rPr>
                <w:rFonts w:eastAsia="仿宋"/>
                <w:szCs w:val="21"/>
              </w:rPr>
            </w:pPr>
          </w:p>
        </w:tc>
      </w:tr>
      <w:tr w14:paraId="5EF574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616" w:type="dxa"/>
            <w:tcBorders>
              <w:top w:val="single" w:color="auto" w:sz="4" w:space="0"/>
            </w:tcBorders>
            <w:shd w:val="clear" w:color="auto" w:fill="auto"/>
            <w:vAlign w:val="center"/>
          </w:tcPr>
          <w:p w14:paraId="3D7B1ECC">
            <w:pPr>
              <w:jc w:val="center"/>
              <w:rPr>
                <w:rFonts w:eastAsia="仿宋"/>
                <w:szCs w:val="21"/>
              </w:rPr>
            </w:pPr>
            <w:r>
              <w:rPr>
                <w:rFonts w:eastAsia="仿宋"/>
                <w:szCs w:val="21"/>
              </w:rPr>
              <w:t>E3</w:t>
            </w:r>
          </w:p>
        </w:tc>
        <w:tc>
          <w:tcPr>
            <w:tcW w:w="2192" w:type="dxa"/>
            <w:tcBorders>
              <w:top w:val="single" w:color="auto" w:sz="4" w:space="0"/>
            </w:tcBorders>
            <w:shd w:val="clear" w:color="auto" w:fill="auto"/>
            <w:vAlign w:val="center"/>
          </w:tcPr>
          <w:p w14:paraId="3759474F">
            <w:pPr>
              <w:jc w:val="center"/>
              <w:rPr>
                <w:rFonts w:eastAsia="仿宋"/>
                <w:szCs w:val="21"/>
              </w:rPr>
            </w:pPr>
            <w:r>
              <w:rPr>
                <w:rFonts w:eastAsia="仿宋"/>
                <w:szCs w:val="21"/>
              </w:rPr>
              <w:t>＜1万</w:t>
            </w:r>
          </w:p>
        </w:tc>
        <w:tc>
          <w:tcPr>
            <w:tcW w:w="1372" w:type="dxa"/>
            <w:tcBorders>
              <w:top w:val="single" w:color="auto" w:sz="4" w:space="0"/>
            </w:tcBorders>
            <w:vAlign w:val="center"/>
          </w:tcPr>
          <w:p w14:paraId="77117B4F">
            <w:pPr>
              <w:jc w:val="center"/>
              <w:rPr>
                <w:rFonts w:eastAsia="仿宋"/>
                <w:szCs w:val="21"/>
              </w:rPr>
            </w:pPr>
            <w:r>
              <w:rPr>
                <w:rFonts w:eastAsia="仿宋"/>
                <w:szCs w:val="21"/>
              </w:rPr>
              <w:t>/</w:t>
            </w:r>
          </w:p>
        </w:tc>
        <w:tc>
          <w:tcPr>
            <w:tcW w:w="1958" w:type="dxa"/>
            <w:tcBorders>
              <w:top w:val="single" w:color="auto" w:sz="4" w:space="0"/>
            </w:tcBorders>
            <w:shd w:val="clear" w:color="auto" w:fill="auto"/>
            <w:vAlign w:val="center"/>
          </w:tcPr>
          <w:p w14:paraId="74B48F31">
            <w:pPr>
              <w:jc w:val="center"/>
              <w:rPr>
                <w:rFonts w:eastAsia="仿宋"/>
                <w:szCs w:val="21"/>
              </w:rPr>
            </w:pPr>
            <w:r>
              <w:rPr>
                <w:rFonts w:eastAsia="仿宋"/>
                <w:szCs w:val="21"/>
              </w:rPr>
              <w:t>＜500</w:t>
            </w:r>
          </w:p>
        </w:tc>
        <w:tc>
          <w:tcPr>
            <w:tcW w:w="2017" w:type="dxa"/>
            <w:vMerge w:val="continue"/>
            <w:shd w:val="clear" w:color="auto" w:fill="auto"/>
            <w:vAlign w:val="center"/>
          </w:tcPr>
          <w:p w14:paraId="4DE630A1">
            <w:pPr>
              <w:jc w:val="center"/>
              <w:rPr>
                <w:rFonts w:eastAsia="仿宋"/>
                <w:szCs w:val="21"/>
              </w:rPr>
            </w:pPr>
          </w:p>
        </w:tc>
        <w:tc>
          <w:tcPr>
            <w:tcW w:w="705" w:type="dxa"/>
            <w:vMerge w:val="continue"/>
            <w:vAlign w:val="center"/>
          </w:tcPr>
          <w:p w14:paraId="12E464A3">
            <w:pPr>
              <w:jc w:val="center"/>
              <w:rPr>
                <w:rFonts w:eastAsia="仿宋"/>
                <w:szCs w:val="21"/>
              </w:rPr>
            </w:pPr>
          </w:p>
        </w:tc>
      </w:tr>
    </w:tbl>
    <w:p w14:paraId="09709D24">
      <w:pPr>
        <w:pStyle w:val="58"/>
        <w:ind w:firstLine="420" w:firstLineChars="200"/>
        <w:jc w:val="both"/>
        <w:rPr>
          <w:sz w:val="21"/>
          <w:szCs w:val="21"/>
        </w:rPr>
      </w:pPr>
    </w:p>
    <w:p w14:paraId="40491FD5">
      <w:pPr>
        <w:pStyle w:val="15"/>
        <w:keepNext/>
        <w:adjustRightInd w:val="0"/>
        <w:snapToGrid w:val="0"/>
        <w:ind w:left="2940" w:firstLine="422"/>
        <w:rPr>
          <w:sz w:val="21"/>
          <w:szCs w:val="21"/>
        </w:rPr>
      </w:pPr>
      <w:r>
        <w:rPr>
          <w:rFonts w:hint="eastAsia" w:ascii="Times New Roman" w:hAnsi="Times New Roman" w:eastAsia="宋体"/>
          <w:b/>
          <w:sz w:val="21"/>
        </w:rPr>
        <w:t xml:space="preserve">表 </w:t>
      </w:r>
      <w:r>
        <w:rPr>
          <w:rFonts w:ascii="Times New Roman" w:hAnsi="Times New Roman" w:eastAsia="宋体"/>
          <w:b/>
          <w:sz w:val="21"/>
        </w:rPr>
        <w:fldChar w:fldCharType="begin"/>
      </w:r>
      <w:r>
        <w:rPr>
          <w:rFonts w:ascii="Times New Roman" w:hAnsi="Times New Roman" w:eastAsia="宋体"/>
          <w:b/>
          <w:sz w:val="21"/>
        </w:rPr>
        <w:instrText xml:space="preserve"> </w:instrText>
      </w:r>
      <w:r>
        <w:rPr>
          <w:rFonts w:hint="eastAsia" w:ascii="Times New Roman" w:hAnsi="Times New Roman" w:eastAsia="宋体"/>
          <w:b/>
          <w:sz w:val="21"/>
        </w:rPr>
        <w:instrText xml:space="preserve">SEQ 表 \* ARABIC</w:instrText>
      </w:r>
      <w:r>
        <w:rPr>
          <w:rFonts w:ascii="Times New Roman" w:hAnsi="Times New Roman" w:eastAsia="宋体"/>
          <w:b/>
          <w:sz w:val="21"/>
        </w:rPr>
        <w:instrText xml:space="preserve"> </w:instrText>
      </w:r>
      <w:r>
        <w:rPr>
          <w:rFonts w:ascii="Times New Roman" w:hAnsi="Times New Roman" w:eastAsia="宋体"/>
          <w:b/>
          <w:sz w:val="21"/>
        </w:rPr>
        <w:fldChar w:fldCharType="separate"/>
      </w:r>
      <w:r>
        <w:rPr>
          <w:rFonts w:ascii="Times New Roman" w:hAnsi="Times New Roman" w:eastAsia="宋体"/>
          <w:b/>
          <w:sz w:val="21"/>
        </w:rPr>
        <w:t>48</w:t>
      </w:r>
      <w:r>
        <w:rPr>
          <w:rFonts w:ascii="Times New Roman" w:hAnsi="Times New Roman" w:eastAsia="宋体"/>
          <w:b/>
          <w:sz w:val="21"/>
        </w:rPr>
        <w:fldChar w:fldCharType="end"/>
      </w:r>
      <w:r>
        <w:rPr>
          <w:rFonts w:ascii="Times New Roman" w:hAnsi="Times New Roman" w:eastAsia="宋体"/>
          <w:b/>
          <w:sz w:val="21"/>
        </w:rPr>
        <w:t xml:space="preserve"> </w:t>
      </w:r>
      <w:r>
        <w:rPr>
          <w:rFonts w:hint="eastAsia" w:ascii="Times New Roman" w:hAnsi="Times New Roman" w:eastAsia="宋体"/>
          <w:b/>
          <w:sz w:val="21"/>
        </w:rPr>
        <w:t>环境敏感程度（地表水）</w:t>
      </w:r>
    </w:p>
    <w:tbl>
      <w:tblPr>
        <w:tblStyle w:val="47"/>
        <w:tblW w:w="880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2144"/>
        <w:gridCol w:w="2726"/>
        <w:gridCol w:w="2026"/>
        <w:gridCol w:w="832"/>
      </w:tblGrid>
      <w:tr w14:paraId="38D57C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5951" w:type="dxa"/>
            <w:gridSpan w:val="3"/>
            <w:shd w:val="clear" w:color="auto" w:fill="auto"/>
            <w:vAlign w:val="center"/>
          </w:tcPr>
          <w:p w14:paraId="5056F93B">
            <w:pPr>
              <w:widowControl/>
              <w:jc w:val="center"/>
              <w:rPr>
                <w:rFonts w:eastAsia="仿宋"/>
                <w:b/>
                <w:kern w:val="21"/>
                <w:szCs w:val="21"/>
              </w:rPr>
            </w:pPr>
            <w:r>
              <w:rPr>
                <w:rFonts w:eastAsia="仿宋"/>
                <w:b/>
                <w:kern w:val="21"/>
                <w:szCs w:val="21"/>
              </w:rPr>
              <w:t>风险导则规定（表D.3）</w:t>
            </w:r>
          </w:p>
        </w:tc>
        <w:tc>
          <w:tcPr>
            <w:tcW w:w="2026" w:type="dxa"/>
            <w:vMerge w:val="restart"/>
            <w:shd w:val="clear" w:color="auto" w:fill="auto"/>
            <w:vAlign w:val="center"/>
          </w:tcPr>
          <w:p w14:paraId="33A437E2">
            <w:pPr>
              <w:widowControl/>
              <w:jc w:val="center"/>
              <w:rPr>
                <w:rFonts w:eastAsia="仿宋"/>
                <w:b/>
                <w:kern w:val="21"/>
                <w:szCs w:val="21"/>
              </w:rPr>
            </w:pPr>
            <w:r>
              <w:rPr>
                <w:rFonts w:eastAsia="仿宋"/>
                <w:b/>
                <w:kern w:val="21"/>
                <w:szCs w:val="21"/>
              </w:rPr>
              <w:t>项目情况</w:t>
            </w:r>
          </w:p>
        </w:tc>
        <w:tc>
          <w:tcPr>
            <w:tcW w:w="832" w:type="dxa"/>
            <w:vMerge w:val="restart"/>
            <w:vAlign w:val="center"/>
          </w:tcPr>
          <w:p w14:paraId="3E009EB6">
            <w:pPr>
              <w:widowControl/>
              <w:jc w:val="center"/>
              <w:rPr>
                <w:rFonts w:eastAsia="仿宋"/>
                <w:b/>
                <w:kern w:val="21"/>
                <w:szCs w:val="21"/>
              </w:rPr>
            </w:pPr>
            <w:r>
              <w:rPr>
                <w:rFonts w:eastAsia="仿宋"/>
                <w:b/>
                <w:kern w:val="21"/>
                <w:szCs w:val="21"/>
              </w:rPr>
              <w:t>分级结果</w:t>
            </w:r>
          </w:p>
        </w:tc>
      </w:tr>
      <w:tr w14:paraId="5B277C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081" w:type="dxa"/>
            <w:vMerge w:val="restart"/>
            <w:shd w:val="clear" w:color="auto" w:fill="auto"/>
            <w:vAlign w:val="center"/>
          </w:tcPr>
          <w:p w14:paraId="71084A9D">
            <w:pPr>
              <w:widowControl/>
              <w:jc w:val="center"/>
              <w:rPr>
                <w:rFonts w:eastAsia="仿宋"/>
                <w:kern w:val="21"/>
                <w:szCs w:val="21"/>
              </w:rPr>
            </w:pPr>
            <w:r>
              <w:rPr>
                <w:rFonts w:eastAsia="仿宋"/>
                <w:kern w:val="21"/>
                <w:szCs w:val="21"/>
              </w:rPr>
              <w:t>敏感性</w:t>
            </w:r>
          </w:p>
        </w:tc>
        <w:tc>
          <w:tcPr>
            <w:tcW w:w="4870" w:type="dxa"/>
            <w:gridSpan w:val="2"/>
            <w:shd w:val="clear" w:color="auto" w:fill="auto"/>
            <w:vAlign w:val="center"/>
          </w:tcPr>
          <w:p w14:paraId="66236B8F">
            <w:pPr>
              <w:widowControl/>
              <w:jc w:val="center"/>
              <w:rPr>
                <w:rFonts w:eastAsia="仿宋"/>
                <w:b/>
                <w:kern w:val="21"/>
                <w:szCs w:val="21"/>
              </w:rPr>
            </w:pPr>
            <w:r>
              <w:rPr>
                <w:rFonts w:eastAsia="仿宋"/>
                <w:b/>
                <w:kern w:val="21"/>
                <w:szCs w:val="21"/>
              </w:rPr>
              <w:t>地表水环境敏感特征</w:t>
            </w:r>
          </w:p>
        </w:tc>
        <w:tc>
          <w:tcPr>
            <w:tcW w:w="2026" w:type="dxa"/>
            <w:vMerge w:val="continue"/>
            <w:shd w:val="clear" w:color="auto" w:fill="auto"/>
            <w:vAlign w:val="center"/>
          </w:tcPr>
          <w:p w14:paraId="77E236F8">
            <w:pPr>
              <w:widowControl/>
              <w:jc w:val="center"/>
              <w:rPr>
                <w:rFonts w:eastAsia="仿宋"/>
                <w:kern w:val="21"/>
                <w:szCs w:val="21"/>
              </w:rPr>
            </w:pPr>
          </w:p>
        </w:tc>
        <w:tc>
          <w:tcPr>
            <w:tcW w:w="832" w:type="dxa"/>
            <w:vMerge w:val="continue"/>
            <w:vAlign w:val="center"/>
          </w:tcPr>
          <w:p w14:paraId="3C63C91F">
            <w:pPr>
              <w:widowControl/>
              <w:jc w:val="center"/>
              <w:rPr>
                <w:rFonts w:eastAsia="仿宋"/>
                <w:kern w:val="21"/>
                <w:szCs w:val="21"/>
              </w:rPr>
            </w:pPr>
          </w:p>
        </w:tc>
      </w:tr>
      <w:tr w14:paraId="6533D6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081" w:type="dxa"/>
            <w:vMerge w:val="continue"/>
            <w:shd w:val="clear" w:color="auto" w:fill="auto"/>
            <w:vAlign w:val="center"/>
          </w:tcPr>
          <w:p w14:paraId="14CD3916">
            <w:pPr>
              <w:widowControl/>
              <w:jc w:val="center"/>
              <w:rPr>
                <w:rFonts w:eastAsia="仿宋"/>
                <w:kern w:val="21"/>
                <w:szCs w:val="21"/>
              </w:rPr>
            </w:pPr>
          </w:p>
        </w:tc>
        <w:tc>
          <w:tcPr>
            <w:tcW w:w="2144" w:type="dxa"/>
            <w:shd w:val="clear" w:color="auto" w:fill="auto"/>
            <w:vAlign w:val="center"/>
          </w:tcPr>
          <w:p w14:paraId="2013CB19">
            <w:pPr>
              <w:widowControl/>
              <w:rPr>
                <w:rFonts w:eastAsia="仿宋"/>
                <w:kern w:val="21"/>
                <w:szCs w:val="21"/>
              </w:rPr>
            </w:pPr>
            <w:r>
              <w:rPr>
                <w:rFonts w:eastAsia="仿宋"/>
                <w:kern w:val="21"/>
                <w:szCs w:val="21"/>
              </w:rPr>
              <w:t>排放点进入地表水水体功能</w:t>
            </w:r>
          </w:p>
        </w:tc>
        <w:tc>
          <w:tcPr>
            <w:tcW w:w="2726" w:type="dxa"/>
            <w:shd w:val="clear" w:color="auto" w:fill="auto"/>
            <w:vAlign w:val="center"/>
          </w:tcPr>
          <w:p w14:paraId="32634A36">
            <w:pPr>
              <w:widowControl/>
              <w:rPr>
                <w:rFonts w:eastAsia="仿宋"/>
                <w:kern w:val="21"/>
                <w:szCs w:val="21"/>
              </w:rPr>
            </w:pPr>
            <w:r>
              <w:rPr>
                <w:rFonts w:eastAsia="仿宋"/>
                <w:kern w:val="21"/>
                <w:szCs w:val="21"/>
              </w:rPr>
              <w:t>危险物质泄漏到水体的排放点算起，排放进入受纳河流最大流速时，24 h 流经范围内</w:t>
            </w:r>
          </w:p>
        </w:tc>
        <w:tc>
          <w:tcPr>
            <w:tcW w:w="2026" w:type="dxa"/>
            <w:vMerge w:val="restart"/>
            <w:shd w:val="clear" w:color="auto" w:fill="auto"/>
            <w:vAlign w:val="center"/>
          </w:tcPr>
          <w:p w14:paraId="2622C213">
            <w:pPr>
              <w:widowControl/>
              <w:rPr>
                <w:rFonts w:eastAsia="仿宋"/>
                <w:kern w:val="21"/>
                <w:szCs w:val="21"/>
              </w:rPr>
            </w:pPr>
            <w:r>
              <w:rPr>
                <w:rFonts w:hint="eastAsia" w:eastAsia="仿宋"/>
                <w:kern w:val="21"/>
                <w:szCs w:val="21"/>
              </w:rPr>
              <w:t>项目无生产废水，</w:t>
            </w:r>
            <w:r>
              <w:rPr>
                <w:rFonts w:eastAsia="仿宋"/>
                <w:kern w:val="21"/>
                <w:szCs w:val="21"/>
              </w:rPr>
              <w:t>雨水进入周边雨水管网，</w:t>
            </w:r>
            <w:r>
              <w:rPr>
                <w:rFonts w:hint="eastAsia" w:eastAsia="仿宋"/>
                <w:kern w:val="21"/>
                <w:szCs w:val="21"/>
              </w:rPr>
              <w:t>园区雨水管网设有截止阀，不会进入周边河道和海域。</w:t>
            </w:r>
          </w:p>
          <w:p w14:paraId="1E7C1F2F">
            <w:pPr>
              <w:widowControl/>
              <w:rPr>
                <w:rFonts w:eastAsia="仿宋"/>
                <w:kern w:val="21"/>
                <w:szCs w:val="21"/>
              </w:rPr>
            </w:pPr>
            <w:r>
              <w:rPr>
                <w:rFonts w:eastAsia="仿宋"/>
                <w:kern w:val="21"/>
                <w:szCs w:val="21"/>
              </w:rPr>
              <w:t>不涉及导则中地表水和海水功能。</w:t>
            </w:r>
          </w:p>
          <w:p w14:paraId="1AC4FE1B">
            <w:pPr>
              <w:widowControl/>
              <w:rPr>
                <w:rFonts w:eastAsia="仿宋"/>
                <w:kern w:val="21"/>
                <w:szCs w:val="21"/>
              </w:rPr>
            </w:pPr>
            <w:r>
              <w:rPr>
                <w:rFonts w:eastAsia="仿宋"/>
                <w:kern w:val="21"/>
                <w:szCs w:val="21"/>
              </w:rPr>
              <w:t>为其他地区</w:t>
            </w:r>
          </w:p>
        </w:tc>
        <w:tc>
          <w:tcPr>
            <w:tcW w:w="832" w:type="dxa"/>
            <w:vMerge w:val="restart"/>
            <w:vAlign w:val="center"/>
          </w:tcPr>
          <w:p w14:paraId="125515D9">
            <w:pPr>
              <w:widowControl/>
              <w:rPr>
                <w:rFonts w:eastAsia="仿宋"/>
                <w:kern w:val="21"/>
                <w:szCs w:val="21"/>
              </w:rPr>
            </w:pPr>
            <w:r>
              <w:rPr>
                <w:rFonts w:eastAsia="仿宋"/>
                <w:kern w:val="21"/>
                <w:szCs w:val="21"/>
              </w:rPr>
              <w:t>低敏感 F3</w:t>
            </w:r>
          </w:p>
        </w:tc>
      </w:tr>
      <w:tr w14:paraId="39936B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081" w:type="dxa"/>
            <w:shd w:val="clear" w:color="auto" w:fill="auto"/>
            <w:vAlign w:val="center"/>
          </w:tcPr>
          <w:p w14:paraId="10BD0208">
            <w:pPr>
              <w:widowControl/>
              <w:jc w:val="center"/>
              <w:rPr>
                <w:rFonts w:eastAsia="仿宋"/>
                <w:kern w:val="21"/>
                <w:szCs w:val="21"/>
              </w:rPr>
            </w:pPr>
            <w:r>
              <w:rPr>
                <w:rFonts w:eastAsia="仿宋"/>
                <w:kern w:val="21"/>
                <w:szCs w:val="21"/>
              </w:rPr>
              <w:t>敏感 F1</w:t>
            </w:r>
          </w:p>
        </w:tc>
        <w:tc>
          <w:tcPr>
            <w:tcW w:w="2144" w:type="dxa"/>
            <w:shd w:val="clear" w:color="auto" w:fill="auto"/>
            <w:vAlign w:val="center"/>
          </w:tcPr>
          <w:p w14:paraId="3E039AD6">
            <w:pPr>
              <w:widowControl/>
              <w:rPr>
                <w:rFonts w:eastAsia="仿宋"/>
                <w:kern w:val="21"/>
                <w:szCs w:val="21"/>
              </w:rPr>
            </w:pPr>
            <w:r>
              <w:rPr>
                <w:rFonts w:eastAsia="仿宋"/>
                <w:kern w:val="21"/>
                <w:szCs w:val="21"/>
              </w:rPr>
              <w:t>Ⅱ类及以上，或海水水质分类第一类</w:t>
            </w:r>
          </w:p>
        </w:tc>
        <w:tc>
          <w:tcPr>
            <w:tcW w:w="2726" w:type="dxa"/>
            <w:shd w:val="clear" w:color="auto" w:fill="auto"/>
            <w:vAlign w:val="center"/>
          </w:tcPr>
          <w:p w14:paraId="2B57EAD8">
            <w:pPr>
              <w:widowControl/>
              <w:jc w:val="center"/>
              <w:rPr>
                <w:rFonts w:eastAsia="仿宋"/>
                <w:kern w:val="21"/>
                <w:szCs w:val="21"/>
              </w:rPr>
            </w:pPr>
            <w:r>
              <w:rPr>
                <w:rFonts w:eastAsia="仿宋"/>
                <w:kern w:val="21"/>
                <w:szCs w:val="21"/>
              </w:rPr>
              <w:t>涉跨国界的</w:t>
            </w:r>
          </w:p>
        </w:tc>
        <w:tc>
          <w:tcPr>
            <w:tcW w:w="2026" w:type="dxa"/>
            <w:vMerge w:val="continue"/>
            <w:shd w:val="clear" w:color="auto" w:fill="auto"/>
            <w:vAlign w:val="center"/>
          </w:tcPr>
          <w:p w14:paraId="66D937E8">
            <w:pPr>
              <w:widowControl/>
              <w:jc w:val="center"/>
              <w:rPr>
                <w:rFonts w:eastAsia="仿宋"/>
                <w:kern w:val="21"/>
                <w:szCs w:val="21"/>
              </w:rPr>
            </w:pPr>
          </w:p>
        </w:tc>
        <w:tc>
          <w:tcPr>
            <w:tcW w:w="832" w:type="dxa"/>
            <w:vMerge w:val="continue"/>
            <w:vAlign w:val="center"/>
          </w:tcPr>
          <w:p w14:paraId="3642BE83">
            <w:pPr>
              <w:widowControl/>
              <w:jc w:val="center"/>
              <w:rPr>
                <w:rFonts w:eastAsia="仿宋"/>
                <w:kern w:val="21"/>
                <w:szCs w:val="21"/>
              </w:rPr>
            </w:pPr>
          </w:p>
        </w:tc>
      </w:tr>
      <w:tr w14:paraId="30B55E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081" w:type="dxa"/>
            <w:tcBorders>
              <w:top w:val="single" w:color="000000" w:sz="4" w:space="0"/>
              <w:bottom w:val="single" w:color="000000" w:sz="4" w:space="0"/>
              <w:right w:val="single" w:color="000000" w:sz="4" w:space="0"/>
            </w:tcBorders>
            <w:vAlign w:val="center"/>
          </w:tcPr>
          <w:p w14:paraId="678C10A7">
            <w:pPr>
              <w:widowControl/>
              <w:jc w:val="center"/>
              <w:rPr>
                <w:rFonts w:eastAsia="仿宋"/>
                <w:kern w:val="21"/>
                <w:szCs w:val="21"/>
              </w:rPr>
            </w:pPr>
            <w:r>
              <w:rPr>
                <w:rFonts w:eastAsia="仿宋"/>
                <w:kern w:val="21"/>
                <w:szCs w:val="21"/>
              </w:rPr>
              <w:t>较敏感 F2</w:t>
            </w:r>
          </w:p>
        </w:tc>
        <w:tc>
          <w:tcPr>
            <w:tcW w:w="2144" w:type="dxa"/>
            <w:shd w:val="clear" w:color="auto" w:fill="auto"/>
            <w:vAlign w:val="center"/>
          </w:tcPr>
          <w:p w14:paraId="0367C664">
            <w:pPr>
              <w:widowControl/>
              <w:rPr>
                <w:rFonts w:eastAsia="仿宋"/>
                <w:kern w:val="21"/>
                <w:szCs w:val="21"/>
              </w:rPr>
            </w:pPr>
            <w:r>
              <w:rPr>
                <w:rFonts w:eastAsia="仿宋"/>
                <w:kern w:val="21"/>
                <w:szCs w:val="21"/>
              </w:rPr>
              <w:t>Ⅲ类，或海水水质分类第二类</w:t>
            </w:r>
          </w:p>
        </w:tc>
        <w:tc>
          <w:tcPr>
            <w:tcW w:w="2726" w:type="dxa"/>
            <w:shd w:val="clear" w:color="auto" w:fill="auto"/>
            <w:vAlign w:val="center"/>
          </w:tcPr>
          <w:p w14:paraId="3F329723">
            <w:pPr>
              <w:widowControl/>
              <w:jc w:val="center"/>
              <w:rPr>
                <w:rFonts w:eastAsia="仿宋"/>
                <w:kern w:val="21"/>
                <w:szCs w:val="21"/>
              </w:rPr>
            </w:pPr>
            <w:r>
              <w:rPr>
                <w:rFonts w:eastAsia="仿宋"/>
                <w:kern w:val="21"/>
                <w:szCs w:val="21"/>
              </w:rPr>
              <w:t>涉跨省界的</w:t>
            </w:r>
          </w:p>
        </w:tc>
        <w:tc>
          <w:tcPr>
            <w:tcW w:w="2026" w:type="dxa"/>
            <w:vMerge w:val="continue"/>
            <w:shd w:val="clear" w:color="auto" w:fill="auto"/>
            <w:vAlign w:val="center"/>
          </w:tcPr>
          <w:p w14:paraId="12DCE505">
            <w:pPr>
              <w:widowControl/>
              <w:jc w:val="center"/>
              <w:rPr>
                <w:rFonts w:eastAsia="仿宋"/>
                <w:kern w:val="21"/>
                <w:szCs w:val="21"/>
              </w:rPr>
            </w:pPr>
          </w:p>
        </w:tc>
        <w:tc>
          <w:tcPr>
            <w:tcW w:w="832" w:type="dxa"/>
            <w:vMerge w:val="continue"/>
            <w:vAlign w:val="center"/>
          </w:tcPr>
          <w:p w14:paraId="3F4AB959">
            <w:pPr>
              <w:widowControl/>
              <w:jc w:val="center"/>
              <w:rPr>
                <w:rFonts w:eastAsia="仿宋"/>
                <w:kern w:val="21"/>
                <w:szCs w:val="21"/>
              </w:rPr>
            </w:pPr>
          </w:p>
        </w:tc>
      </w:tr>
      <w:tr w14:paraId="20779C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081" w:type="dxa"/>
            <w:tcBorders>
              <w:top w:val="single" w:color="000000" w:sz="4" w:space="0"/>
              <w:bottom w:val="single" w:color="auto" w:sz="12" w:space="0"/>
              <w:right w:val="single" w:color="000000" w:sz="4" w:space="0"/>
            </w:tcBorders>
            <w:shd w:val="clear" w:color="auto" w:fill="A5A5A5" w:themeFill="background1" w:themeFillShade="A6"/>
            <w:vAlign w:val="center"/>
          </w:tcPr>
          <w:p w14:paraId="38FA260A">
            <w:pPr>
              <w:widowControl/>
              <w:jc w:val="center"/>
              <w:rPr>
                <w:rFonts w:eastAsia="仿宋"/>
                <w:kern w:val="21"/>
                <w:szCs w:val="21"/>
              </w:rPr>
            </w:pPr>
            <w:r>
              <w:rPr>
                <w:rFonts w:eastAsia="仿宋"/>
                <w:kern w:val="21"/>
                <w:szCs w:val="21"/>
              </w:rPr>
              <w:t>低敏感 F3</w:t>
            </w:r>
          </w:p>
        </w:tc>
        <w:tc>
          <w:tcPr>
            <w:tcW w:w="2144" w:type="dxa"/>
            <w:tcBorders>
              <w:bottom w:val="single" w:color="auto" w:sz="12" w:space="0"/>
            </w:tcBorders>
            <w:shd w:val="clear" w:color="auto" w:fill="A5A5A5" w:themeFill="background1" w:themeFillShade="A6"/>
            <w:vAlign w:val="center"/>
          </w:tcPr>
          <w:p w14:paraId="6F92120A">
            <w:pPr>
              <w:widowControl/>
              <w:rPr>
                <w:rFonts w:eastAsia="仿宋"/>
                <w:kern w:val="21"/>
                <w:szCs w:val="21"/>
              </w:rPr>
            </w:pPr>
            <w:r>
              <w:rPr>
                <w:rFonts w:eastAsia="仿宋"/>
                <w:kern w:val="21"/>
                <w:szCs w:val="21"/>
              </w:rPr>
              <w:t>上述地区之外的其他地区</w:t>
            </w:r>
          </w:p>
        </w:tc>
        <w:tc>
          <w:tcPr>
            <w:tcW w:w="2726" w:type="dxa"/>
            <w:tcBorders>
              <w:bottom w:val="single" w:color="auto" w:sz="12" w:space="0"/>
            </w:tcBorders>
            <w:shd w:val="clear" w:color="auto" w:fill="A5A5A5" w:themeFill="background1" w:themeFillShade="A6"/>
            <w:vAlign w:val="center"/>
          </w:tcPr>
          <w:p w14:paraId="51CB039E">
            <w:pPr>
              <w:widowControl/>
              <w:jc w:val="center"/>
              <w:rPr>
                <w:rFonts w:eastAsia="仿宋"/>
                <w:kern w:val="21"/>
                <w:szCs w:val="21"/>
              </w:rPr>
            </w:pPr>
            <w:r>
              <w:rPr>
                <w:rFonts w:eastAsia="仿宋"/>
                <w:kern w:val="21"/>
                <w:szCs w:val="21"/>
              </w:rPr>
              <w:t>上述地区之外的其他地区</w:t>
            </w:r>
          </w:p>
        </w:tc>
        <w:tc>
          <w:tcPr>
            <w:tcW w:w="2026" w:type="dxa"/>
            <w:vMerge w:val="continue"/>
            <w:shd w:val="clear" w:color="auto" w:fill="auto"/>
            <w:vAlign w:val="center"/>
          </w:tcPr>
          <w:p w14:paraId="74569325">
            <w:pPr>
              <w:widowControl/>
              <w:jc w:val="center"/>
              <w:rPr>
                <w:rFonts w:eastAsia="仿宋"/>
                <w:kern w:val="21"/>
                <w:szCs w:val="21"/>
              </w:rPr>
            </w:pPr>
          </w:p>
        </w:tc>
        <w:tc>
          <w:tcPr>
            <w:tcW w:w="832" w:type="dxa"/>
            <w:vMerge w:val="continue"/>
            <w:vAlign w:val="center"/>
          </w:tcPr>
          <w:p w14:paraId="3857EEF9">
            <w:pPr>
              <w:widowControl/>
              <w:jc w:val="center"/>
              <w:rPr>
                <w:rFonts w:eastAsia="仿宋"/>
                <w:kern w:val="21"/>
                <w:szCs w:val="21"/>
              </w:rPr>
            </w:pPr>
          </w:p>
        </w:tc>
      </w:tr>
    </w:tbl>
    <w:p w14:paraId="27AC5C86">
      <w:pPr>
        <w:pStyle w:val="58"/>
        <w:ind w:firstLine="420" w:firstLineChars="200"/>
        <w:jc w:val="both"/>
        <w:rPr>
          <w:sz w:val="21"/>
          <w:szCs w:val="21"/>
        </w:rPr>
      </w:pPr>
    </w:p>
    <w:p w14:paraId="1A665AAC">
      <w:pPr>
        <w:pStyle w:val="15"/>
        <w:keepNext/>
        <w:adjustRightInd w:val="0"/>
        <w:snapToGrid w:val="0"/>
        <w:ind w:left="2940" w:firstLine="422"/>
        <w:rPr>
          <w:sz w:val="21"/>
          <w:szCs w:val="21"/>
        </w:rPr>
      </w:pPr>
      <w:r>
        <w:rPr>
          <w:rFonts w:hint="eastAsia" w:ascii="Times New Roman" w:hAnsi="Times New Roman" w:eastAsia="宋体"/>
          <w:b/>
          <w:sz w:val="21"/>
        </w:rPr>
        <w:t xml:space="preserve">表 </w:t>
      </w:r>
      <w:r>
        <w:rPr>
          <w:rFonts w:ascii="Times New Roman" w:hAnsi="Times New Roman" w:eastAsia="宋体"/>
          <w:b/>
          <w:sz w:val="21"/>
        </w:rPr>
        <w:fldChar w:fldCharType="begin"/>
      </w:r>
      <w:r>
        <w:rPr>
          <w:rFonts w:ascii="Times New Roman" w:hAnsi="Times New Roman" w:eastAsia="宋体"/>
          <w:b/>
          <w:sz w:val="21"/>
        </w:rPr>
        <w:instrText xml:space="preserve"> </w:instrText>
      </w:r>
      <w:r>
        <w:rPr>
          <w:rFonts w:hint="eastAsia" w:ascii="Times New Roman" w:hAnsi="Times New Roman" w:eastAsia="宋体"/>
          <w:b/>
          <w:sz w:val="21"/>
        </w:rPr>
        <w:instrText xml:space="preserve">SEQ 表 \* ARABIC</w:instrText>
      </w:r>
      <w:r>
        <w:rPr>
          <w:rFonts w:ascii="Times New Roman" w:hAnsi="Times New Roman" w:eastAsia="宋体"/>
          <w:b/>
          <w:sz w:val="21"/>
        </w:rPr>
        <w:instrText xml:space="preserve"> </w:instrText>
      </w:r>
      <w:r>
        <w:rPr>
          <w:rFonts w:ascii="Times New Roman" w:hAnsi="Times New Roman" w:eastAsia="宋体"/>
          <w:b/>
          <w:sz w:val="21"/>
        </w:rPr>
        <w:fldChar w:fldCharType="separate"/>
      </w:r>
      <w:r>
        <w:rPr>
          <w:rFonts w:ascii="Times New Roman" w:hAnsi="Times New Roman" w:eastAsia="宋体"/>
          <w:b/>
          <w:sz w:val="21"/>
        </w:rPr>
        <w:t>49</w:t>
      </w:r>
      <w:r>
        <w:rPr>
          <w:rFonts w:ascii="Times New Roman" w:hAnsi="Times New Roman" w:eastAsia="宋体"/>
          <w:b/>
          <w:sz w:val="21"/>
        </w:rPr>
        <w:fldChar w:fldCharType="end"/>
      </w:r>
      <w:r>
        <w:rPr>
          <w:rFonts w:ascii="Times New Roman" w:hAnsi="Times New Roman" w:eastAsia="宋体"/>
          <w:b/>
          <w:sz w:val="21"/>
        </w:rPr>
        <w:t xml:space="preserve"> </w:t>
      </w:r>
      <w:r>
        <w:rPr>
          <w:rFonts w:hint="eastAsia" w:ascii="Times New Roman" w:hAnsi="Times New Roman" w:eastAsia="宋体"/>
          <w:b/>
          <w:sz w:val="21"/>
        </w:rPr>
        <w:t>环境敏感目标（地表水）</w:t>
      </w:r>
    </w:p>
    <w:tbl>
      <w:tblPr>
        <w:tblStyle w:val="47"/>
        <w:tblW w:w="8830"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712"/>
        <w:gridCol w:w="6292"/>
        <w:gridCol w:w="1114"/>
        <w:gridCol w:w="712"/>
      </w:tblGrid>
      <w:tr w14:paraId="62A06F8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712" w:type="dxa"/>
            <w:vMerge w:val="restart"/>
            <w:vAlign w:val="center"/>
          </w:tcPr>
          <w:p w14:paraId="63B131BA">
            <w:pPr>
              <w:widowControl/>
              <w:jc w:val="center"/>
              <w:rPr>
                <w:rFonts w:eastAsia="仿宋"/>
                <w:kern w:val="21"/>
                <w:szCs w:val="21"/>
                <w:lang w:eastAsia="en-US"/>
              </w:rPr>
            </w:pPr>
            <w:r>
              <w:rPr>
                <w:rFonts w:eastAsia="仿宋"/>
                <w:kern w:val="21"/>
                <w:szCs w:val="21"/>
                <w:lang w:eastAsia="en-US"/>
              </w:rPr>
              <w:t>分级</w:t>
            </w:r>
          </w:p>
        </w:tc>
        <w:tc>
          <w:tcPr>
            <w:tcW w:w="6292" w:type="dxa"/>
            <w:vAlign w:val="center"/>
          </w:tcPr>
          <w:p w14:paraId="1FCDA415">
            <w:pPr>
              <w:widowControl/>
              <w:jc w:val="center"/>
              <w:rPr>
                <w:rFonts w:eastAsia="仿宋"/>
                <w:b/>
                <w:kern w:val="21"/>
                <w:szCs w:val="21"/>
              </w:rPr>
            </w:pPr>
            <w:r>
              <w:rPr>
                <w:rFonts w:eastAsia="仿宋"/>
                <w:b/>
                <w:kern w:val="21"/>
                <w:szCs w:val="21"/>
              </w:rPr>
              <w:t>风险导则规定（表D.4）</w:t>
            </w:r>
          </w:p>
        </w:tc>
        <w:tc>
          <w:tcPr>
            <w:tcW w:w="1114" w:type="dxa"/>
            <w:vMerge w:val="restart"/>
            <w:vAlign w:val="center"/>
          </w:tcPr>
          <w:p w14:paraId="2F1C889B">
            <w:pPr>
              <w:widowControl/>
              <w:rPr>
                <w:rFonts w:eastAsia="仿宋"/>
                <w:b/>
                <w:kern w:val="21"/>
                <w:szCs w:val="21"/>
                <w:lang w:eastAsia="en-US"/>
              </w:rPr>
            </w:pPr>
            <w:r>
              <w:rPr>
                <w:rFonts w:eastAsia="仿宋"/>
                <w:b/>
                <w:kern w:val="21"/>
                <w:szCs w:val="21"/>
                <w:lang w:eastAsia="en-US"/>
              </w:rPr>
              <w:t>项目情况</w:t>
            </w:r>
          </w:p>
        </w:tc>
        <w:tc>
          <w:tcPr>
            <w:tcW w:w="712" w:type="dxa"/>
            <w:vMerge w:val="restart"/>
            <w:vAlign w:val="center"/>
          </w:tcPr>
          <w:p w14:paraId="74B16704">
            <w:pPr>
              <w:widowControl/>
              <w:jc w:val="center"/>
              <w:rPr>
                <w:rFonts w:eastAsia="仿宋"/>
                <w:b/>
                <w:kern w:val="21"/>
                <w:szCs w:val="21"/>
                <w:lang w:eastAsia="en-US"/>
              </w:rPr>
            </w:pPr>
            <w:r>
              <w:rPr>
                <w:rFonts w:eastAsia="仿宋"/>
                <w:b/>
                <w:kern w:val="21"/>
                <w:szCs w:val="21"/>
                <w:lang w:eastAsia="en-US"/>
              </w:rPr>
              <w:t>分级</w:t>
            </w:r>
          </w:p>
          <w:p w14:paraId="54C9F3F2">
            <w:pPr>
              <w:widowControl/>
              <w:jc w:val="center"/>
              <w:rPr>
                <w:rFonts w:eastAsia="仿宋"/>
                <w:b/>
                <w:kern w:val="21"/>
                <w:szCs w:val="21"/>
                <w:lang w:eastAsia="en-US"/>
              </w:rPr>
            </w:pPr>
            <w:r>
              <w:rPr>
                <w:rFonts w:eastAsia="仿宋"/>
                <w:b/>
                <w:kern w:val="21"/>
                <w:szCs w:val="21"/>
                <w:lang w:eastAsia="en-US"/>
              </w:rPr>
              <w:t>结果</w:t>
            </w:r>
          </w:p>
        </w:tc>
      </w:tr>
      <w:tr w14:paraId="2B8A9A3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712" w:type="dxa"/>
            <w:vMerge w:val="continue"/>
            <w:vAlign w:val="center"/>
          </w:tcPr>
          <w:p w14:paraId="3FE3FF2A">
            <w:pPr>
              <w:widowControl/>
              <w:jc w:val="center"/>
              <w:rPr>
                <w:rFonts w:eastAsia="仿宋"/>
                <w:kern w:val="21"/>
                <w:szCs w:val="21"/>
                <w:lang w:eastAsia="en-US"/>
              </w:rPr>
            </w:pPr>
          </w:p>
        </w:tc>
        <w:tc>
          <w:tcPr>
            <w:tcW w:w="6292" w:type="dxa"/>
            <w:vAlign w:val="center"/>
          </w:tcPr>
          <w:p w14:paraId="28C0B5AB">
            <w:pPr>
              <w:widowControl/>
              <w:jc w:val="center"/>
              <w:rPr>
                <w:rFonts w:eastAsia="仿宋"/>
                <w:b/>
                <w:kern w:val="21"/>
                <w:szCs w:val="21"/>
                <w:lang w:eastAsia="en-US"/>
              </w:rPr>
            </w:pPr>
            <w:r>
              <w:rPr>
                <w:rFonts w:eastAsia="仿宋"/>
                <w:b/>
                <w:kern w:val="21"/>
                <w:szCs w:val="21"/>
                <w:lang w:eastAsia="en-US"/>
              </w:rPr>
              <w:t>环境敏感目标</w:t>
            </w:r>
          </w:p>
        </w:tc>
        <w:tc>
          <w:tcPr>
            <w:tcW w:w="1114" w:type="dxa"/>
            <w:vMerge w:val="continue"/>
            <w:vAlign w:val="center"/>
          </w:tcPr>
          <w:p w14:paraId="04061892">
            <w:pPr>
              <w:widowControl/>
              <w:jc w:val="center"/>
              <w:rPr>
                <w:rFonts w:eastAsia="仿宋"/>
                <w:kern w:val="21"/>
                <w:szCs w:val="21"/>
                <w:lang w:eastAsia="en-US"/>
              </w:rPr>
            </w:pPr>
          </w:p>
        </w:tc>
        <w:tc>
          <w:tcPr>
            <w:tcW w:w="712" w:type="dxa"/>
            <w:vMerge w:val="continue"/>
            <w:vAlign w:val="center"/>
          </w:tcPr>
          <w:p w14:paraId="78E95C65">
            <w:pPr>
              <w:widowControl/>
              <w:jc w:val="center"/>
              <w:rPr>
                <w:rFonts w:eastAsia="仿宋"/>
                <w:kern w:val="21"/>
                <w:szCs w:val="21"/>
                <w:lang w:eastAsia="en-US"/>
              </w:rPr>
            </w:pPr>
          </w:p>
        </w:tc>
      </w:tr>
      <w:tr w14:paraId="505B444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712" w:type="dxa"/>
            <w:vMerge w:val="continue"/>
            <w:vAlign w:val="center"/>
          </w:tcPr>
          <w:p w14:paraId="7F4AC57B">
            <w:pPr>
              <w:widowControl/>
              <w:jc w:val="center"/>
              <w:rPr>
                <w:rFonts w:eastAsia="仿宋"/>
                <w:kern w:val="21"/>
                <w:szCs w:val="21"/>
                <w:lang w:eastAsia="en-US"/>
              </w:rPr>
            </w:pPr>
          </w:p>
        </w:tc>
        <w:tc>
          <w:tcPr>
            <w:tcW w:w="6292" w:type="dxa"/>
            <w:vAlign w:val="center"/>
          </w:tcPr>
          <w:p w14:paraId="728704E7">
            <w:pPr>
              <w:widowControl/>
              <w:jc w:val="left"/>
              <w:rPr>
                <w:rFonts w:eastAsia="仿宋"/>
                <w:kern w:val="21"/>
                <w:szCs w:val="21"/>
              </w:rPr>
            </w:pPr>
            <w:r>
              <w:rPr>
                <w:rFonts w:eastAsia="仿宋"/>
                <w:kern w:val="21"/>
                <w:szCs w:val="21"/>
              </w:rPr>
              <w:t>发生事故时，危险物质泄漏到内陆水体的排放点下游（顺水流向）10 km 范围内、近岸海域一个潮周期水质点可能达到的最大水平距离的两倍范围内，有如下一类或多类环境风险受体</w:t>
            </w:r>
          </w:p>
        </w:tc>
        <w:tc>
          <w:tcPr>
            <w:tcW w:w="1114" w:type="dxa"/>
            <w:vMerge w:val="restart"/>
            <w:vAlign w:val="center"/>
          </w:tcPr>
          <w:p w14:paraId="40D4109F">
            <w:pPr>
              <w:widowControl/>
              <w:jc w:val="left"/>
              <w:rPr>
                <w:rFonts w:eastAsia="仿宋"/>
                <w:kern w:val="21"/>
                <w:szCs w:val="21"/>
                <w:u w:val="single"/>
              </w:rPr>
            </w:pPr>
            <w:r>
              <w:rPr>
                <w:rFonts w:hint="eastAsia" w:eastAsia="仿宋"/>
                <w:kern w:val="21"/>
                <w:szCs w:val="21"/>
                <w:u w:val="single"/>
              </w:rPr>
              <w:t>雨水排放口下游有红树林</w:t>
            </w:r>
          </w:p>
        </w:tc>
        <w:tc>
          <w:tcPr>
            <w:tcW w:w="712" w:type="dxa"/>
            <w:vMerge w:val="restart"/>
            <w:vAlign w:val="center"/>
          </w:tcPr>
          <w:p w14:paraId="228E8399">
            <w:pPr>
              <w:widowControl/>
              <w:jc w:val="center"/>
              <w:rPr>
                <w:rFonts w:eastAsia="仿宋"/>
                <w:kern w:val="21"/>
                <w:szCs w:val="21"/>
                <w:u w:val="single"/>
                <w:lang w:eastAsia="en-US"/>
              </w:rPr>
            </w:pPr>
            <w:r>
              <w:rPr>
                <w:rFonts w:eastAsia="仿宋"/>
                <w:kern w:val="21"/>
                <w:szCs w:val="21"/>
                <w:u w:val="single"/>
                <w:lang w:eastAsia="en-US"/>
              </w:rPr>
              <w:t>S1</w:t>
            </w:r>
          </w:p>
        </w:tc>
      </w:tr>
      <w:tr w14:paraId="414878A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712" w:type="dxa"/>
            <w:vAlign w:val="center"/>
          </w:tcPr>
          <w:p w14:paraId="5856F40A">
            <w:pPr>
              <w:widowControl/>
              <w:jc w:val="center"/>
              <w:rPr>
                <w:rFonts w:eastAsia="仿宋"/>
                <w:kern w:val="21"/>
                <w:szCs w:val="21"/>
                <w:lang w:eastAsia="en-US"/>
              </w:rPr>
            </w:pPr>
            <w:r>
              <w:rPr>
                <w:rFonts w:eastAsia="仿宋"/>
                <w:kern w:val="21"/>
                <w:szCs w:val="21"/>
                <w:lang w:eastAsia="en-US"/>
              </w:rPr>
              <w:t>S1</w:t>
            </w:r>
          </w:p>
        </w:tc>
        <w:tc>
          <w:tcPr>
            <w:tcW w:w="6292" w:type="dxa"/>
            <w:vAlign w:val="center"/>
          </w:tcPr>
          <w:p w14:paraId="1ADD0FD5">
            <w:pPr>
              <w:widowControl/>
              <w:jc w:val="left"/>
              <w:rPr>
                <w:rFonts w:eastAsia="仿宋"/>
                <w:kern w:val="21"/>
                <w:szCs w:val="21"/>
              </w:rPr>
            </w:pPr>
            <w:r>
              <w:rPr>
                <w:rFonts w:eastAsia="仿宋"/>
                <w:kern w:val="21"/>
                <w:szCs w:val="21"/>
              </w:rPr>
              <w:t>集中式地表</w:t>
            </w:r>
            <w:r>
              <w:rPr>
                <w:rFonts w:eastAsia="仿宋"/>
                <w:spacing w:val="-6"/>
                <w:kern w:val="21"/>
                <w:szCs w:val="21"/>
              </w:rPr>
              <w:t>水饮用水水源保护区</w:t>
            </w:r>
            <w:r>
              <w:rPr>
                <w:rFonts w:eastAsia="仿宋"/>
                <w:kern w:val="21"/>
                <w:szCs w:val="21"/>
              </w:rPr>
              <w:t>（</w:t>
            </w:r>
            <w:r>
              <w:rPr>
                <w:rFonts w:eastAsia="仿宋"/>
                <w:spacing w:val="-7"/>
                <w:kern w:val="21"/>
                <w:szCs w:val="21"/>
              </w:rPr>
              <w:t>包括一级保护区、二级保护区及准保护区</w:t>
            </w:r>
            <w:r>
              <w:rPr>
                <w:rFonts w:eastAsia="仿宋"/>
                <w:spacing w:val="-70"/>
                <w:kern w:val="21"/>
                <w:szCs w:val="21"/>
              </w:rPr>
              <w:t>）</w:t>
            </w:r>
            <w:r>
              <w:rPr>
                <w:rFonts w:eastAsia="仿宋"/>
                <w:spacing w:val="-10"/>
                <w:kern w:val="21"/>
                <w:szCs w:val="21"/>
              </w:rPr>
              <w:t xml:space="preserve">；农村及分散式饮用水水源保护区； </w:t>
            </w:r>
            <w:r>
              <w:rPr>
                <w:rFonts w:eastAsia="仿宋"/>
                <w:kern w:val="21"/>
                <w:szCs w:val="21"/>
              </w:rPr>
              <w:t>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c>
          <w:tcPr>
            <w:tcW w:w="1114" w:type="dxa"/>
            <w:vMerge w:val="continue"/>
            <w:vAlign w:val="center"/>
          </w:tcPr>
          <w:p w14:paraId="2DB51CF2">
            <w:pPr>
              <w:widowControl/>
              <w:jc w:val="center"/>
              <w:rPr>
                <w:rFonts w:eastAsia="仿宋"/>
                <w:kern w:val="21"/>
                <w:szCs w:val="21"/>
              </w:rPr>
            </w:pPr>
          </w:p>
        </w:tc>
        <w:tc>
          <w:tcPr>
            <w:tcW w:w="712" w:type="dxa"/>
            <w:vMerge w:val="continue"/>
            <w:vAlign w:val="center"/>
          </w:tcPr>
          <w:p w14:paraId="18243D18">
            <w:pPr>
              <w:widowControl/>
              <w:jc w:val="center"/>
              <w:rPr>
                <w:rFonts w:eastAsia="仿宋"/>
                <w:kern w:val="21"/>
                <w:szCs w:val="21"/>
              </w:rPr>
            </w:pPr>
          </w:p>
        </w:tc>
      </w:tr>
      <w:tr w14:paraId="5FDD31F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712" w:type="dxa"/>
            <w:tcBorders>
              <w:bottom w:val="single" w:color="000000" w:sz="6" w:space="0"/>
            </w:tcBorders>
            <w:vAlign w:val="center"/>
          </w:tcPr>
          <w:p w14:paraId="14490AE4">
            <w:pPr>
              <w:widowControl/>
              <w:jc w:val="center"/>
              <w:rPr>
                <w:rFonts w:eastAsia="仿宋"/>
                <w:kern w:val="21"/>
                <w:szCs w:val="21"/>
                <w:lang w:eastAsia="en-US"/>
              </w:rPr>
            </w:pPr>
            <w:r>
              <w:rPr>
                <w:rFonts w:eastAsia="仿宋"/>
                <w:kern w:val="21"/>
                <w:szCs w:val="21"/>
                <w:lang w:eastAsia="en-US"/>
              </w:rPr>
              <w:t>S2</w:t>
            </w:r>
          </w:p>
        </w:tc>
        <w:tc>
          <w:tcPr>
            <w:tcW w:w="6292" w:type="dxa"/>
            <w:tcBorders>
              <w:bottom w:val="single" w:color="000000" w:sz="6" w:space="0"/>
            </w:tcBorders>
            <w:vAlign w:val="center"/>
          </w:tcPr>
          <w:p w14:paraId="5133821A">
            <w:pPr>
              <w:widowControl/>
              <w:jc w:val="left"/>
              <w:rPr>
                <w:rFonts w:eastAsia="仿宋"/>
                <w:kern w:val="21"/>
                <w:szCs w:val="21"/>
              </w:rPr>
            </w:pPr>
            <w:r>
              <w:rPr>
                <w:rFonts w:eastAsia="仿宋"/>
                <w:kern w:val="21"/>
                <w:szCs w:val="21"/>
              </w:rPr>
              <w:t>水产养殖区；天然渔场；森林公园；地质公园；海滨风景游览区；具有重要经济价值的海洋生物生存区域</w:t>
            </w:r>
          </w:p>
        </w:tc>
        <w:tc>
          <w:tcPr>
            <w:tcW w:w="1114" w:type="dxa"/>
            <w:vMerge w:val="continue"/>
            <w:vAlign w:val="center"/>
          </w:tcPr>
          <w:p w14:paraId="4012FEE7">
            <w:pPr>
              <w:widowControl/>
              <w:jc w:val="center"/>
              <w:rPr>
                <w:rFonts w:eastAsia="仿宋"/>
                <w:kern w:val="21"/>
                <w:szCs w:val="21"/>
              </w:rPr>
            </w:pPr>
          </w:p>
        </w:tc>
        <w:tc>
          <w:tcPr>
            <w:tcW w:w="712" w:type="dxa"/>
            <w:vMerge w:val="continue"/>
            <w:vAlign w:val="center"/>
          </w:tcPr>
          <w:p w14:paraId="33C9CD7E">
            <w:pPr>
              <w:widowControl/>
              <w:jc w:val="center"/>
              <w:rPr>
                <w:rFonts w:eastAsia="仿宋"/>
                <w:kern w:val="21"/>
                <w:szCs w:val="21"/>
              </w:rPr>
            </w:pPr>
          </w:p>
        </w:tc>
      </w:tr>
      <w:tr w14:paraId="4983D0A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712" w:type="dxa"/>
            <w:tcBorders>
              <w:top w:val="single" w:color="000000" w:sz="6" w:space="0"/>
              <w:bottom w:val="single" w:color="000000" w:sz="12" w:space="0"/>
            </w:tcBorders>
            <w:shd w:val="clear" w:color="auto" w:fill="A5A5A5" w:themeFill="background1" w:themeFillShade="A6"/>
            <w:vAlign w:val="center"/>
          </w:tcPr>
          <w:p w14:paraId="43D3A13C">
            <w:pPr>
              <w:widowControl/>
              <w:jc w:val="center"/>
              <w:rPr>
                <w:rFonts w:eastAsia="仿宋"/>
                <w:kern w:val="21"/>
                <w:szCs w:val="21"/>
                <w:lang w:eastAsia="en-US"/>
              </w:rPr>
            </w:pPr>
            <w:r>
              <w:rPr>
                <w:rFonts w:eastAsia="仿宋"/>
                <w:kern w:val="21"/>
                <w:szCs w:val="21"/>
                <w:lang w:eastAsia="en-US"/>
              </w:rPr>
              <w:t>S3</w:t>
            </w:r>
          </w:p>
        </w:tc>
        <w:tc>
          <w:tcPr>
            <w:tcW w:w="6292" w:type="dxa"/>
            <w:tcBorders>
              <w:top w:val="single" w:color="000000" w:sz="6" w:space="0"/>
              <w:bottom w:val="single" w:color="000000" w:sz="12" w:space="0"/>
            </w:tcBorders>
            <w:shd w:val="clear" w:color="auto" w:fill="A5A5A5" w:themeFill="background1" w:themeFillShade="A6"/>
            <w:vAlign w:val="center"/>
          </w:tcPr>
          <w:p w14:paraId="28DD4AF9">
            <w:pPr>
              <w:widowControl/>
              <w:jc w:val="left"/>
              <w:rPr>
                <w:rFonts w:eastAsia="仿宋"/>
                <w:kern w:val="21"/>
                <w:szCs w:val="21"/>
              </w:rPr>
            </w:pPr>
            <w:r>
              <w:rPr>
                <w:rFonts w:eastAsia="仿宋"/>
                <w:kern w:val="21"/>
                <w:szCs w:val="21"/>
              </w:rPr>
              <w:t>无上述类型 1 和类型 2 包括的敏感保护目标</w:t>
            </w:r>
          </w:p>
        </w:tc>
        <w:tc>
          <w:tcPr>
            <w:tcW w:w="1114" w:type="dxa"/>
            <w:vMerge w:val="continue"/>
            <w:vAlign w:val="center"/>
          </w:tcPr>
          <w:p w14:paraId="4C91F392">
            <w:pPr>
              <w:widowControl/>
              <w:jc w:val="center"/>
              <w:rPr>
                <w:rFonts w:eastAsia="仿宋"/>
                <w:kern w:val="21"/>
                <w:szCs w:val="21"/>
              </w:rPr>
            </w:pPr>
          </w:p>
        </w:tc>
        <w:tc>
          <w:tcPr>
            <w:tcW w:w="712" w:type="dxa"/>
            <w:vMerge w:val="continue"/>
            <w:vAlign w:val="center"/>
          </w:tcPr>
          <w:p w14:paraId="1639FBF6">
            <w:pPr>
              <w:widowControl/>
              <w:jc w:val="center"/>
              <w:rPr>
                <w:rFonts w:eastAsia="仿宋"/>
                <w:kern w:val="21"/>
                <w:szCs w:val="21"/>
              </w:rPr>
            </w:pPr>
          </w:p>
        </w:tc>
      </w:tr>
    </w:tbl>
    <w:p w14:paraId="60E7762B">
      <w:pPr>
        <w:pStyle w:val="58"/>
        <w:ind w:firstLine="420" w:firstLineChars="200"/>
        <w:jc w:val="both"/>
        <w:rPr>
          <w:sz w:val="21"/>
          <w:szCs w:val="21"/>
        </w:rPr>
      </w:pPr>
    </w:p>
    <w:p w14:paraId="2AAD4CFA">
      <w:pPr>
        <w:pStyle w:val="15"/>
        <w:keepNext/>
        <w:adjustRightInd w:val="0"/>
        <w:snapToGrid w:val="0"/>
        <w:ind w:left="2940" w:firstLine="422"/>
        <w:rPr>
          <w:sz w:val="21"/>
          <w:szCs w:val="21"/>
        </w:rPr>
      </w:pPr>
      <w:r>
        <w:rPr>
          <w:rFonts w:hint="eastAsia" w:ascii="Times New Roman" w:hAnsi="Times New Roman" w:eastAsia="宋体"/>
          <w:b/>
          <w:sz w:val="21"/>
        </w:rPr>
        <w:t xml:space="preserve">表 </w:t>
      </w:r>
      <w:r>
        <w:rPr>
          <w:rFonts w:ascii="Times New Roman" w:hAnsi="Times New Roman" w:eastAsia="宋体"/>
          <w:b/>
          <w:sz w:val="21"/>
        </w:rPr>
        <w:fldChar w:fldCharType="begin"/>
      </w:r>
      <w:r>
        <w:rPr>
          <w:rFonts w:ascii="Times New Roman" w:hAnsi="Times New Roman" w:eastAsia="宋体"/>
          <w:b/>
          <w:sz w:val="21"/>
        </w:rPr>
        <w:instrText xml:space="preserve"> </w:instrText>
      </w:r>
      <w:r>
        <w:rPr>
          <w:rFonts w:hint="eastAsia" w:ascii="Times New Roman" w:hAnsi="Times New Roman" w:eastAsia="宋体"/>
          <w:b/>
          <w:sz w:val="21"/>
        </w:rPr>
        <w:instrText xml:space="preserve">SEQ 表 \* ARABIC</w:instrText>
      </w:r>
      <w:r>
        <w:rPr>
          <w:rFonts w:ascii="Times New Roman" w:hAnsi="Times New Roman" w:eastAsia="宋体"/>
          <w:b/>
          <w:sz w:val="21"/>
        </w:rPr>
        <w:instrText xml:space="preserve"> </w:instrText>
      </w:r>
      <w:r>
        <w:rPr>
          <w:rFonts w:ascii="Times New Roman" w:hAnsi="Times New Roman" w:eastAsia="宋体"/>
          <w:b/>
          <w:sz w:val="21"/>
        </w:rPr>
        <w:fldChar w:fldCharType="separate"/>
      </w:r>
      <w:r>
        <w:rPr>
          <w:rFonts w:ascii="Times New Roman" w:hAnsi="Times New Roman" w:eastAsia="宋体"/>
          <w:b/>
          <w:sz w:val="21"/>
        </w:rPr>
        <w:t>50</w:t>
      </w:r>
      <w:r>
        <w:rPr>
          <w:rFonts w:ascii="Times New Roman" w:hAnsi="Times New Roman" w:eastAsia="宋体"/>
          <w:b/>
          <w:sz w:val="21"/>
        </w:rPr>
        <w:fldChar w:fldCharType="end"/>
      </w:r>
      <w:r>
        <w:rPr>
          <w:rFonts w:ascii="Times New Roman" w:hAnsi="Times New Roman" w:eastAsia="宋体"/>
          <w:b/>
          <w:sz w:val="21"/>
        </w:rPr>
        <w:t xml:space="preserve"> </w:t>
      </w:r>
      <w:r>
        <w:rPr>
          <w:rFonts w:hint="eastAsia" w:ascii="Times New Roman" w:hAnsi="Times New Roman" w:eastAsia="宋体"/>
          <w:b/>
          <w:sz w:val="21"/>
        </w:rPr>
        <w:t>地表水环境敏感程度分级</w:t>
      </w:r>
    </w:p>
    <w:tbl>
      <w:tblPr>
        <w:tblStyle w:val="47"/>
        <w:tblW w:w="881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2253"/>
        <w:gridCol w:w="982"/>
        <w:gridCol w:w="978"/>
        <w:gridCol w:w="2253"/>
        <w:gridCol w:w="1386"/>
        <w:gridCol w:w="962"/>
      </w:tblGrid>
      <w:tr w14:paraId="62F066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blHeader/>
          <w:jc w:val="center"/>
        </w:trPr>
        <w:tc>
          <w:tcPr>
            <w:tcW w:w="6466" w:type="dxa"/>
            <w:gridSpan w:val="4"/>
            <w:vAlign w:val="center"/>
          </w:tcPr>
          <w:p w14:paraId="556EE83D">
            <w:pPr>
              <w:widowControl/>
              <w:jc w:val="center"/>
              <w:rPr>
                <w:rFonts w:eastAsia="仿宋"/>
                <w:b/>
                <w:kern w:val="21"/>
                <w:szCs w:val="21"/>
              </w:rPr>
            </w:pPr>
            <w:r>
              <w:rPr>
                <w:rFonts w:eastAsia="仿宋"/>
                <w:b/>
                <w:kern w:val="21"/>
                <w:szCs w:val="21"/>
              </w:rPr>
              <w:t>风险导则规定（表D.2）</w:t>
            </w:r>
          </w:p>
        </w:tc>
        <w:tc>
          <w:tcPr>
            <w:tcW w:w="1386" w:type="dxa"/>
            <w:vMerge w:val="restart"/>
            <w:vAlign w:val="center"/>
          </w:tcPr>
          <w:p w14:paraId="1AD048B3">
            <w:pPr>
              <w:widowControl/>
              <w:jc w:val="center"/>
              <w:rPr>
                <w:rFonts w:eastAsia="仿宋"/>
                <w:b/>
                <w:kern w:val="21"/>
                <w:szCs w:val="21"/>
              </w:rPr>
            </w:pPr>
            <w:r>
              <w:rPr>
                <w:rFonts w:eastAsia="仿宋"/>
                <w:b/>
                <w:kern w:val="21"/>
                <w:szCs w:val="21"/>
              </w:rPr>
              <w:t>本项目情况</w:t>
            </w:r>
          </w:p>
        </w:tc>
        <w:tc>
          <w:tcPr>
            <w:tcW w:w="962" w:type="dxa"/>
            <w:vMerge w:val="restart"/>
            <w:vAlign w:val="center"/>
          </w:tcPr>
          <w:p w14:paraId="4381BB04">
            <w:pPr>
              <w:widowControl/>
              <w:rPr>
                <w:rFonts w:eastAsia="仿宋"/>
                <w:b/>
                <w:kern w:val="21"/>
                <w:szCs w:val="21"/>
              </w:rPr>
            </w:pPr>
            <w:r>
              <w:rPr>
                <w:rFonts w:eastAsia="仿宋"/>
                <w:b/>
                <w:kern w:val="21"/>
                <w:szCs w:val="21"/>
              </w:rPr>
              <w:t>分级结果</w:t>
            </w:r>
          </w:p>
        </w:tc>
      </w:tr>
      <w:tr w14:paraId="60D9FC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blHeader/>
          <w:jc w:val="center"/>
        </w:trPr>
        <w:tc>
          <w:tcPr>
            <w:tcW w:w="2253" w:type="dxa"/>
            <w:vMerge w:val="restart"/>
            <w:tcBorders>
              <w:bottom w:val="single" w:color="000000" w:sz="4" w:space="0"/>
              <w:right w:val="single" w:color="000000" w:sz="4" w:space="0"/>
            </w:tcBorders>
            <w:vAlign w:val="center"/>
          </w:tcPr>
          <w:p w14:paraId="3BA9E0E6">
            <w:pPr>
              <w:widowControl/>
              <w:jc w:val="center"/>
              <w:rPr>
                <w:rFonts w:eastAsia="仿宋"/>
                <w:b/>
                <w:kern w:val="21"/>
                <w:szCs w:val="21"/>
              </w:rPr>
            </w:pPr>
            <w:r>
              <w:rPr>
                <w:rFonts w:eastAsia="仿宋"/>
                <w:b/>
                <w:kern w:val="21"/>
                <w:szCs w:val="21"/>
              </w:rPr>
              <w:t>环境敏感目标</w:t>
            </w:r>
          </w:p>
        </w:tc>
        <w:tc>
          <w:tcPr>
            <w:tcW w:w="4213" w:type="dxa"/>
            <w:gridSpan w:val="3"/>
            <w:vAlign w:val="center"/>
          </w:tcPr>
          <w:p w14:paraId="7F25BDFA">
            <w:pPr>
              <w:widowControl/>
              <w:jc w:val="center"/>
              <w:rPr>
                <w:rFonts w:eastAsia="仿宋"/>
                <w:b/>
                <w:kern w:val="21"/>
                <w:szCs w:val="21"/>
              </w:rPr>
            </w:pPr>
            <w:r>
              <w:rPr>
                <w:rFonts w:eastAsia="仿宋"/>
                <w:b/>
                <w:kern w:val="21"/>
                <w:szCs w:val="21"/>
              </w:rPr>
              <w:t>地表水功能敏感性</w:t>
            </w:r>
          </w:p>
        </w:tc>
        <w:tc>
          <w:tcPr>
            <w:tcW w:w="1386" w:type="dxa"/>
            <w:vMerge w:val="continue"/>
            <w:vAlign w:val="center"/>
          </w:tcPr>
          <w:p w14:paraId="65F62BA2">
            <w:pPr>
              <w:widowControl/>
              <w:jc w:val="center"/>
              <w:rPr>
                <w:rFonts w:eastAsia="仿宋"/>
                <w:kern w:val="21"/>
                <w:szCs w:val="21"/>
              </w:rPr>
            </w:pPr>
          </w:p>
        </w:tc>
        <w:tc>
          <w:tcPr>
            <w:tcW w:w="962" w:type="dxa"/>
            <w:vMerge w:val="continue"/>
            <w:vAlign w:val="center"/>
          </w:tcPr>
          <w:p w14:paraId="2FF4E3F5">
            <w:pPr>
              <w:widowControl/>
              <w:jc w:val="center"/>
              <w:rPr>
                <w:rFonts w:eastAsia="仿宋"/>
                <w:kern w:val="21"/>
                <w:szCs w:val="21"/>
              </w:rPr>
            </w:pPr>
          </w:p>
        </w:tc>
      </w:tr>
      <w:tr w14:paraId="7A511D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blHeader/>
          <w:jc w:val="center"/>
        </w:trPr>
        <w:tc>
          <w:tcPr>
            <w:tcW w:w="2253" w:type="dxa"/>
            <w:vMerge w:val="continue"/>
            <w:tcBorders>
              <w:top w:val="nil"/>
              <w:bottom w:val="single" w:color="000000" w:sz="4" w:space="0"/>
              <w:right w:val="single" w:color="000000" w:sz="4" w:space="0"/>
            </w:tcBorders>
            <w:vAlign w:val="center"/>
          </w:tcPr>
          <w:p w14:paraId="25B3EEEE">
            <w:pPr>
              <w:widowControl/>
              <w:jc w:val="center"/>
              <w:rPr>
                <w:rFonts w:eastAsia="仿宋"/>
                <w:kern w:val="21"/>
                <w:szCs w:val="21"/>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02E1E433">
            <w:pPr>
              <w:widowControl/>
              <w:jc w:val="center"/>
              <w:rPr>
                <w:rFonts w:eastAsia="仿宋"/>
                <w:kern w:val="21"/>
                <w:szCs w:val="21"/>
              </w:rPr>
            </w:pPr>
            <w:r>
              <w:rPr>
                <w:rFonts w:eastAsia="仿宋"/>
                <w:kern w:val="21"/>
                <w:szCs w:val="21"/>
              </w:rPr>
              <w:t>F1</w:t>
            </w:r>
          </w:p>
        </w:tc>
        <w:tc>
          <w:tcPr>
            <w:tcW w:w="978" w:type="dxa"/>
            <w:tcBorders>
              <w:top w:val="single" w:color="000000" w:sz="4" w:space="0"/>
              <w:left w:val="single" w:color="000000" w:sz="4" w:space="0"/>
              <w:bottom w:val="single" w:color="000000" w:sz="4" w:space="0"/>
              <w:right w:val="single" w:color="000000" w:sz="4" w:space="0"/>
            </w:tcBorders>
            <w:vAlign w:val="center"/>
          </w:tcPr>
          <w:p w14:paraId="2EFC33CC">
            <w:pPr>
              <w:widowControl/>
              <w:jc w:val="center"/>
              <w:rPr>
                <w:rFonts w:eastAsia="仿宋"/>
                <w:kern w:val="21"/>
                <w:szCs w:val="21"/>
              </w:rPr>
            </w:pPr>
            <w:r>
              <w:rPr>
                <w:rFonts w:eastAsia="仿宋"/>
                <w:kern w:val="21"/>
                <w:szCs w:val="21"/>
              </w:rPr>
              <w:t>F2</w:t>
            </w:r>
          </w:p>
        </w:tc>
        <w:tc>
          <w:tcPr>
            <w:tcW w:w="2253" w:type="dxa"/>
            <w:tcBorders>
              <w:top w:val="single" w:color="000000" w:sz="4" w:space="0"/>
              <w:left w:val="single" w:color="000000" w:sz="4" w:space="0"/>
              <w:bottom w:val="single" w:color="000000" w:sz="4" w:space="0"/>
            </w:tcBorders>
            <w:vAlign w:val="center"/>
          </w:tcPr>
          <w:p w14:paraId="1C5BE697">
            <w:pPr>
              <w:widowControl/>
              <w:jc w:val="center"/>
              <w:rPr>
                <w:rFonts w:eastAsia="仿宋"/>
                <w:kern w:val="21"/>
                <w:szCs w:val="21"/>
              </w:rPr>
            </w:pPr>
            <w:r>
              <w:rPr>
                <w:rFonts w:eastAsia="仿宋"/>
                <w:kern w:val="21"/>
                <w:szCs w:val="21"/>
              </w:rPr>
              <w:t>F3</w:t>
            </w:r>
          </w:p>
        </w:tc>
        <w:tc>
          <w:tcPr>
            <w:tcW w:w="1386" w:type="dxa"/>
            <w:vMerge w:val="restart"/>
            <w:vAlign w:val="center"/>
          </w:tcPr>
          <w:p w14:paraId="0CA9F24B">
            <w:pPr>
              <w:widowControl/>
              <w:rPr>
                <w:rFonts w:eastAsia="仿宋"/>
                <w:kern w:val="21"/>
                <w:szCs w:val="21"/>
              </w:rPr>
            </w:pPr>
            <w:r>
              <w:rPr>
                <w:rFonts w:eastAsia="仿宋"/>
                <w:kern w:val="21"/>
                <w:szCs w:val="21"/>
              </w:rPr>
              <w:t>环境敏感程度F3环境敏感目标</w:t>
            </w:r>
            <w:r>
              <w:rPr>
                <w:rFonts w:eastAsia="仿宋"/>
                <w:kern w:val="21"/>
                <w:szCs w:val="21"/>
                <w:u w:val="single"/>
              </w:rPr>
              <w:t>S1</w:t>
            </w:r>
          </w:p>
        </w:tc>
        <w:tc>
          <w:tcPr>
            <w:tcW w:w="962" w:type="dxa"/>
            <w:vMerge w:val="restart"/>
            <w:vAlign w:val="center"/>
          </w:tcPr>
          <w:p w14:paraId="6EC0ED00">
            <w:pPr>
              <w:widowControl/>
              <w:jc w:val="center"/>
              <w:rPr>
                <w:rFonts w:eastAsia="仿宋"/>
                <w:kern w:val="21"/>
                <w:szCs w:val="21"/>
                <w:u w:val="single"/>
              </w:rPr>
            </w:pPr>
            <w:r>
              <w:rPr>
                <w:rFonts w:eastAsia="仿宋"/>
                <w:kern w:val="21"/>
                <w:szCs w:val="21"/>
                <w:u w:val="single"/>
              </w:rPr>
              <w:t>E2</w:t>
            </w:r>
          </w:p>
        </w:tc>
      </w:tr>
      <w:tr w14:paraId="364C34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2253" w:type="dxa"/>
            <w:tcBorders>
              <w:top w:val="single" w:color="000000" w:sz="4" w:space="0"/>
              <w:bottom w:val="single" w:color="000000" w:sz="4" w:space="0"/>
              <w:right w:val="single" w:color="000000" w:sz="4" w:space="0"/>
            </w:tcBorders>
            <w:vAlign w:val="center"/>
          </w:tcPr>
          <w:p w14:paraId="14DECA9A">
            <w:pPr>
              <w:widowControl/>
              <w:jc w:val="center"/>
              <w:rPr>
                <w:rFonts w:eastAsia="仿宋"/>
                <w:kern w:val="21"/>
                <w:szCs w:val="21"/>
              </w:rPr>
            </w:pPr>
            <w:r>
              <w:rPr>
                <w:rFonts w:eastAsia="仿宋"/>
                <w:kern w:val="21"/>
                <w:szCs w:val="21"/>
              </w:rPr>
              <w:t>S1</w:t>
            </w:r>
          </w:p>
        </w:tc>
        <w:tc>
          <w:tcPr>
            <w:tcW w:w="982" w:type="dxa"/>
            <w:tcBorders>
              <w:top w:val="single" w:color="000000" w:sz="4" w:space="0"/>
              <w:left w:val="single" w:color="000000" w:sz="4" w:space="0"/>
              <w:bottom w:val="single" w:color="000000" w:sz="4" w:space="0"/>
              <w:right w:val="single" w:color="000000" w:sz="4" w:space="0"/>
            </w:tcBorders>
            <w:vAlign w:val="center"/>
          </w:tcPr>
          <w:p w14:paraId="420F3A81">
            <w:pPr>
              <w:widowControl/>
              <w:jc w:val="center"/>
              <w:rPr>
                <w:rFonts w:eastAsia="仿宋"/>
                <w:kern w:val="21"/>
                <w:szCs w:val="21"/>
              </w:rPr>
            </w:pPr>
            <w:r>
              <w:rPr>
                <w:rFonts w:eastAsia="仿宋"/>
                <w:kern w:val="21"/>
                <w:szCs w:val="21"/>
              </w:rPr>
              <w:t>E1</w:t>
            </w:r>
          </w:p>
        </w:tc>
        <w:tc>
          <w:tcPr>
            <w:tcW w:w="978" w:type="dxa"/>
            <w:tcBorders>
              <w:top w:val="single" w:color="000000" w:sz="4" w:space="0"/>
              <w:left w:val="single" w:color="000000" w:sz="4" w:space="0"/>
              <w:bottom w:val="single" w:color="000000" w:sz="4" w:space="0"/>
              <w:right w:val="single" w:color="000000" w:sz="4" w:space="0"/>
            </w:tcBorders>
            <w:vAlign w:val="center"/>
          </w:tcPr>
          <w:p w14:paraId="5D44486B">
            <w:pPr>
              <w:widowControl/>
              <w:jc w:val="center"/>
              <w:rPr>
                <w:rFonts w:eastAsia="仿宋"/>
                <w:kern w:val="21"/>
                <w:szCs w:val="21"/>
              </w:rPr>
            </w:pPr>
            <w:r>
              <w:rPr>
                <w:rFonts w:eastAsia="仿宋"/>
                <w:kern w:val="21"/>
                <w:szCs w:val="21"/>
              </w:rPr>
              <w:t>E1</w:t>
            </w:r>
          </w:p>
        </w:tc>
        <w:tc>
          <w:tcPr>
            <w:tcW w:w="2253" w:type="dxa"/>
            <w:tcBorders>
              <w:top w:val="single" w:color="000000" w:sz="4" w:space="0"/>
              <w:left w:val="single" w:color="000000" w:sz="4" w:space="0"/>
              <w:bottom w:val="single" w:color="000000" w:sz="4" w:space="0"/>
            </w:tcBorders>
            <w:shd w:val="clear" w:color="auto" w:fill="BEBEBE" w:themeFill="background1" w:themeFillShade="BF"/>
            <w:vAlign w:val="center"/>
          </w:tcPr>
          <w:p w14:paraId="1F9B1DBF">
            <w:pPr>
              <w:widowControl/>
              <w:jc w:val="center"/>
              <w:rPr>
                <w:rFonts w:eastAsia="仿宋"/>
                <w:kern w:val="21"/>
                <w:szCs w:val="21"/>
                <w:u w:val="single"/>
              </w:rPr>
            </w:pPr>
            <w:r>
              <w:rPr>
                <w:rFonts w:eastAsia="仿宋"/>
                <w:kern w:val="21"/>
                <w:szCs w:val="21"/>
                <w:u w:val="single"/>
              </w:rPr>
              <w:t>E2</w:t>
            </w:r>
          </w:p>
        </w:tc>
        <w:tc>
          <w:tcPr>
            <w:tcW w:w="1386" w:type="dxa"/>
            <w:vMerge w:val="continue"/>
            <w:vAlign w:val="center"/>
          </w:tcPr>
          <w:p w14:paraId="1CD0D8F1">
            <w:pPr>
              <w:widowControl/>
              <w:jc w:val="center"/>
              <w:rPr>
                <w:rFonts w:eastAsia="仿宋"/>
                <w:kern w:val="21"/>
                <w:szCs w:val="21"/>
              </w:rPr>
            </w:pPr>
          </w:p>
        </w:tc>
        <w:tc>
          <w:tcPr>
            <w:tcW w:w="962" w:type="dxa"/>
            <w:vMerge w:val="continue"/>
            <w:vAlign w:val="center"/>
          </w:tcPr>
          <w:p w14:paraId="131F6401">
            <w:pPr>
              <w:widowControl/>
              <w:jc w:val="center"/>
              <w:rPr>
                <w:rFonts w:eastAsia="仿宋"/>
                <w:kern w:val="21"/>
                <w:szCs w:val="21"/>
              </w:rPr>
            </w:pPr>
          </w:p>
        </w:tc>
      </w:tr>
      <w:tr w14:paraId="35F494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2253" w:type="dxa"/>
            <w:tcBorders>
              <w:top w:val="single" w:color="000000" w:sz="4" w:space="0"/>
              <w:bottom w:val="single" w:color="000000" w:sz="4" w:space="0"/>
              <w:right w:val="single" w:color="000000" w:sz="4" w:space="0"/>
            </w:tcBorders>
            <w:vAlign w:val="center"/>
          </w:tcPr>
          <w:p w14:paraId="248CF703">
            <w:pPr>
              <w:widowControl/>
              <w:jc w:val="center"/>
              <w:rPr>
                <w:rFonts w:eastAsia="仿宋"/>
                <w:kern w:val="21"/>
                <w:szCs w:val="21"/>
              </w:rPr>
            </w:pPr>
            <w:r>
              <w:rPr>
                <w:rFonts w:eastAsia="仿宋"/>
                <w:kern w:val="21"/>
                <w:szCs w:val="21"/>
              </w:rPr>
              <w:t>S2</w:t>
            </w:r>
          </w:p>
        </w:tc>
        <w:tc>
          <w:tcPr>
            <w:tcW w:w="982" w:type="dxa"/>
            <w:tcBorders>
              <w:top w:val="single" w:color="000000" w:sz="4" w:space="0"/>
              <w:left w:val="single" w:color="000000" w:sz="4" w:space="0"/>
              <w:bottom w:val="single" w:color="000000" w:sz="4" w:space="0"/>
              <w:right w:val="single" w:color="000000" w:sz="4" w:space="0"/>
            </w:tcBorders>
            <w:vAlign w:val="center"/>
          </w:tcPr>
          <w:p w14:paraId="4EECE9BB">
            <w:pPr>
              <w:widowControl/>
              <w:jc w:val="center"/>
              <w:rPr>
                <w:rFonts w:eastAsia="仿宋"/>
                <w:kern w:val="21"/>
                <w:szCs w:val="21"/>
              </w:rPr>
            </w:pPr>
            <w:r>
              <w:rPr>
                <w:rFonts w:eastAsia="仿宋"/>
                <w:kern w:val="21"/>
                <w:szCs w:val="21"/>
              </w:rPr>
              <w:t>E1</w:t>
            </w:r>
          </w:p>
        </w:tc>
        <w:tc>
          <w:tcPr>
            <w:tcW w:w="978" w:type="dxa"/>
            <w:tcBorders>
              <w:top w:val="single" w:color="000000" w:sz="4" w:space="0"/>
              <w:left w:val="single" w:color="000000" w:sz="4" w:space="0"/>
              <w:bottom w:val="single" w:color="000000" w:sz="4" w:space="0"/>
              <w:right w:val="single" w:color="000000" w:sz="4" w:space="0"/>
            </w:tcBorders>
            <w:vAlign w:val="center"/>
          </w:tcPr>
          <w:p w14:paraId="71CF9B40">
            <w:pPr>
              <w:widowControl/>
              <w:jc w:val="center"/>
              <w:rPr>
                <w:rFonts w:eastAsia="仿宋"/>
                <w:kern w:val="21"/>
                <w:szCs w:val="21"/>
              </w:rPr>
            </w:pPr>
            <w:r>
              <w:rPr>
                <w:rFonts w:eastAsia="仿宋"/>
                <w:kern w:val="21"/>
                <w:szCs w:val="21"/>
              </w:rPr>
              <w:t>E2</w:t>
            </w:r>
          </w:p>
        </w:tc>
        <w:tc>
          <w:tcPr>
            <w:tcW w:w="2253" w:type="dxa"/>
            <w:tcBorders>
              <w:top w:val="single" w:color="000000" w:sz="4" w:space="0"/>
              <w:left w:val="single" w:color="000000" w:sz="4" w:space="0"/>
              <w:bottom w:val="single" w:color="000000" w:sz="4" w:space="0"/>
            </w:tcBorders>
            <w:vAlign w:val="center"/>
          </w:tcPr>
          <w:p w14:paraId="4483CACE">
            <w:pPr>
              <w:widowControl/>
              <w:jc w:val="center"/>
              <w:rPr>
                <w:rFonts w:eastAsia="仿宋"/>
                <w:kern w:val="21"/>
                <w:szCs w:val="21"/>
              </w:rPr>
            </w:pPr>
            <w:r>
              <w:rPr>
                <w:rFonts w:eastAsia="仿宋"/>
                <w:kern w:val="21"/>
                <w:szCs w:val="21"/>
              </w:rPr>
              <w:t>E3</w:t>
            </w:r>
          </w:p>
        </w:tc>
        <w:tc>
          <w:tcPr>
            <w:tcW w:w="1386" w:type="dxa"/>
            <w:vMerge w:val="continue"/>
            <w:vAlign w:val="center"/>
          </w:tcPr>
          <w:p w14:paraId="0F0811B0">
            <w:pPr>
              <w:widowControl/>
              <w:jc w:val="center"/>
              <w:rPr>
                <w:rFonts w:eastAsia="仿宋"/>
                <w:kern w:val="21"/>
                <w:szCs w:val="21"/>
              </w:rPr>
            </w:pPr>
          </w:p>
        </w:tc>
        <w:tc>
          <w:tcPr>
            <w:tcW w:w="962" w:type="dxa"/>
            <w:vMerge w:val="continue"/>
            <w:vAlign w:val="center"/>
          </w:tcPr>
          <w:p w14:paraId="439B400A">
            <w:pPr>
              <w:widowControl/>
              <w:jc w:val="center"/>
              <w:rPr>
                <w:rFonts w:eastAsia="仿宋"/>
                <w:kern w:val="21"/>
                <w:szCs w:val="21"/>
              </w:rPr>
            </w:pPr>
          </w:p>
        </w:tc>
      </w:tr>
      <w:tr w14:paraId="29E1B8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2253" w:type="dxa"/>
            <w:tcBorders>
              <w:top w:val="single" w:color="000000" w:sz="4" w:space="0"/>
              <w:bottom w:val="single" w:color="auto" w:sz="12" w:space="0"/>
              <w:right w:val="single" w:color="000000" w:sz="4" w:space="0"/>
            </w:tcBorders>
            <w:shd w:val="clear" w:color="auto" w:fill="auto"/>
            <w:vAlign w:val="center"/>
          </w:tcPr>
          <w:p w14:paraId="02FE50A7">
            <w:pPr>
              <w:widowControl/>
              <w:jc w:val="center"/>
              <w:rPr>
                <w:rFonts w:eastAsia="仿宋"/>
                <w:kern w:val="21"/>
                <w:szCs w:val="21"/>
              </w:rPr>
            </w:pPr>
            <w:r>
              <w:rPr>
                <w:rFonts w:eastAsia="仿宋"/>
                <w:kern w:val="21"/>
                <w:szCs w:val="21"/>
              </w:rPr>
              <w:t>S3</w:t>
            </w:r>
          </w:p>
        </w:tc>
        <w:tc>
          <w:tcPr>
            <w:tcW w:w="982" w:type="dxa"/>
            <w:tcBorders>
              <w:top w:val="single" w:color="000000" w:sz="4" w:space="0"/>
              <w:left w:val="single" w:color="000000" w:sz="4" w:space="0"/>
              <w:bottom w:val="single" w:color="auto" w:sz="12" w:space="0"/>
              <w:right w:val="single" w:color="000000" w:sz="4" w:space="0"/>
            </w:tcBorders>
            <w:shd w:val="clear" w:color="auto" w:fill="auto"/>
            <w:vAlign w:val="center"/>
          </w:tcPr>
          <w:p w14:paraId="7168BCA7">
            <w:pPr>
              <w:widowControl/>
              <w:jc w:val="center"/>
              <w:rPr>
                <w:rFonts w:eastAsia="仿宋"/>
                <w:kern w:val="21"/>
                <w:szCs w:val="21"/>
              </w:rPr>
            </w:pPr>
            <w:r>
              <w:rPr>
                <w:rFonts w:eastAsia="仿宋"/>
                <w:kern w:val="21"/>
                <w:szCs w:val="21"/>
              </w:rPr>
              <w:t>E1</w:t>
            </w:r>
          </w:p>
        </w:tc>
        <w:tc>
          <w:tcPr>
            <w:tcW w:w="978" w:type="dxa"/>
            <w:tcBorders>
              <w:top w:val="single" w:color="000000" w:sz="4" w:space="0"/>
              <w:left w:val="single" w:color="000000" w:sz="4" w:space="0"/>
              <w:bottom w:val="single" w:color="auto" w:sz="12" w:space="0"/>
              <w:right w:val="single" w:color="000000" w:sz="4" w:space="0"/>
            </w:tcBorders>
            <w:shd w:val="clear" w:color="auto" w:fill="auto"/>
            <w:vAlign w:val="center"/>
          </w:tcPr>
          <w:p w14:paraId="5A1A5665">
            <w:pPr>
              <w:widowControl/>
              <w:jc w:val="center"/>
              <w:rPr>
                <w:rFonts w:eastAsia="仿宋"/>
                <w:kern w:val="21"/>
                <w:szCs w:val="21"/>
              </w:rPr>
            </w:pPr>
            <w:r>
              <w:rPr>
                <w:rFonts w:eastAsia="仿宋"/>
                <w:kern w:val="21"/>
                <w:szCs w:val="21"/>
              </w:rPr>
              <w:t>E2</w:t>
            </w:r>
          </w:p>
        </w:tc>
        <w:tc>
          <w:tcPr>
            <w:tcW w:w="2253" w:type="dxa"/>
            <w:tcBorders>
              <w:top w:val="single" w:color="000000" w:sz="4" w:space="0"/>
              <w:left w:val="single" w:color="000000" w:sz="4" w:space="0"/>
              <w:bottom w:val="single" w:color="auto" w:sz="12" w:space="0"/>
            </w:tcBorders>
            <w:shd w:val="clear" w:color="auto" w:fill="auto"/>
            <w:vAlign w:val="center"/>
          </w:tcPr>
          <w:p w14:paraId="3F7137AF">
            <w:pPr>
              <w:widowControl/>
              <w:jc w:val="center"/>
              <w:rPr>
                <w:rFonts w:eastAsia="仿宋"/>
                <w:kern w:val="21"/>
                <w:szCs w:val="21"/>
              </w:rPr>
            </w:pPr>
            <w:r>
              <w:rPr>
                <w:rFonts w:eastAsia="仿宋"/>
                <w:kern w:val="21"/>
                <w:szCs w:val="21"/>
              </w:rPr>
              <w:t>E3</w:t>
            </w:r>
          </w:p>
        </w:tc>
        <w:tc>
          <w:tcPr>
            <w:tcW w:w="1386" w:type="dxa"/>
            <w:vMerge w:val="continue"/>
            <w:vAlign w:val="center"/>
          </w:tcPr>
          <w:p w14:paraId="757209FD">
            <w:pPr>
              <w:widowControl/>
              <w:jc w:val="center"/>
              <w:rPr>
                <w:rFonts w:eastAsia="仿宋"/>
                <w:kern w:val="21"/>
                <w:szCs w:val="21"/>
              </w:rPr>
            </w:pPr>
          </w:p>
        </w:tc>
        <w:tc>
          <w:tcPr>
            <w:tcW w:w="962" w:type="dxa"/>
            <w:vMerge w:val="continue"/>
            <w:vAlign w:val="center"/>
          </w:tcPr>
          <w:p w14:paraId="32F631D0">
            <w:pPr>
              <w:widowControl/>
              <w:jc w:val="center"/>
              <w:rPr>
                <w:rFonts w:eastAsia="仿宋"/>
                <w:kern w:val="21"/>
                <w:szCs w:val="21"/>
              </w:rPr>
            </w:pPr>
          </w:p>
        </w:tc>
      </w:tr>
    </w:tbl>
    <w:p w14:paraId="5374B794">
      <w:pPr>
        <w:pStyle w:val="58"/>
        <w:ind w:firstLine="420" w:firstLineChars="200"/>
        <w:jc w:val="both"/>
        <w:rPr>
          <w:sz w:val="21"/>
          <w:szCs w:val="21"/>
        </w:rPr>
      </w:pPr>
    </w:p>
    <w:p w14:paraId="3FB3805B">
      <w:pPr>
        <w:pStyle w:val="15"/>
        <w:keepNext/>
        <w:adjustRightInd w:val="0"/>
        <w:snapToGrid w:val="0"/>
        <w:ind w:left="2940" w:firstLine="422"/>
        <w:rPr>
          <w:sz w:val="21"/>
          <w:szCs w:val="21"/>
        </w:rPr>
      </w:pPr>
      <w:r>
        <w:rPr>
          <w:rFonts w:hint="eastAsia" w:ascii="Times New Roman" w:hAnsi="Times New Roman" w:eastAsia="宋体"/>
          <w:b/>
          <w:sz w:val="21"/>
        </w:rPr>
        <w:t xml:space="preserve">表 </w:t>
      </w:r>
      <w:r>
        <w:rPr>
          <w:rFonts w:ascii="Times New Roman" w:hAnsi="Times New Roman" w:eastAsia="宋体"/>
          <w:b/>
          <w:sz w:val="21"/>
        </w:rPr>
        <w:fldChar w:fldCharType="begin"/>
      </w:r>
      <w:r>
        <w:rPr>
          <w:rFonts w:ascii="Times New Roman" w:hAnsi="Times New Roman" w:eastAsia="宋体"/>
          <w:b/>
          <w:sz w:val="21"/>
        </w:rPr>
        <w:instrText xml:space="preserve"> </w:instrText>
      </w:r>
      <w:r>
        <w:rPr>
          <w:rFonts w:hint="eastAsia" w:ascii="Times New Roman" w:hAnsi="Times New Roman" w:eastAsia="宋体"/>
          <w:b/>
          <w:sz w:val="21"/>
        </w:rPr>
        <w:instrText xml:space="preserve">SEQ 表 \* ARABIC</w:instrText>
      </w:r>
      <w:r>
        <w:rPr>
          <w:rFonts w:ascii="Times New Roman" w:hAnsi="Times New Roman" w:eastAsia="宋体"/>
          <w:b/>
          <w:sz w:val="21"/>
        </w:rPr>
        <w:instrText xml:space="preserve"> </w:instrText>
      </w:r>
      <w:r>
        <w:rPr>
          <w:rFonts w:ascii="Times New Roman" w:hAnsi="Times New Roman" w:eastAsia="宋体"/>
          <w:b/>
          <w:sz w:val="21"/>
        </w:rPr>
        <w:fldChar w:fldCharType="separate"/>
      </w:r>
      <w:r>
        <w:rPr>
          <w:rFonts w:ascii="Times New Roman" w:hAnsi="Times New Roman" w:eastAsia="宋体"/>
          <w:b/>
          <w:sz w:val="21"/>
        </w:rPr>
        <w:t>51</w:t>
      </w:r>
      <w:r>
        <w:rPr>
          <w:rFonts w:ascii="Times New Roman" w:hAnsi="Times New Roman" w:eastAsia="宋体"/>
          <w:b/>
          <w:sz w:val="21"/>
        </w:rPr>
        <w:fldChar w:fldCharType="end"/>
      </w:r>
      <w:r>
        <w:rPr>
          <w:rFonts w:ascii="Times New Roman" w:hAnsi="Times New Roman" w:eastAsia="宋体"/>
          <w:b/>
          <w:sz w:val="21"/>
        </w:rPr>
        <w:t xml:space="preserve"> </w:t>
      </w:r>
      <w:r>
        <w:rPr>
          <w:rFonts w:hint="eastAsia" w:ascii="Times New Roman" w:hAnsi="Times New Roman" w:eastAsia="宋体"/>
          <w:b/>
          <w:sz w:val="21"/>
        </w:rPr>
        <w:t>地下水环境敏感性</w:t>
      </w:r>
    </w:p>
    <w:tbl>
      <w:tblPr>
        <w:tblStyle w:val="47"/>
        <w:tblW w:w="880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98"/>
        <w:gridCol w:w="5111"/>
        <w:gridCol w:w="1325"/>
        <w:gridCol w:w="1075"/>
      </w:tblGrid>
      <w:tr w14:paraId="3D750F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6409" w:type="dxa"/>
            <w:gridSpan w:val="2"/>
            <w:shd w:val="clear" w:color="auto" w:fill="auto"/>
            <w:vAlign w:val="center"/>
          </w:tcPr>
          <w:p w14:paraId="645009DC">
            <w:pPr>
              <w:widowControl/>
              <w:jc w:val="center"/>
              <w:rPr>
                <w:rFonts w:eastAsia="仿宋"/>
                <w:b/>
                <w:kern w:val="21"/>
                <w:szCs w:val="21"/>
              </w:rPr>
            </w:pPr>
            <w:r>
              <w:rPr>
                <w:rFonts w:eastAsia="仿宋"/>
                <w:b/>
                <w:kern w:val="21"/>
                <w:szCs w:val="21"/>
              </w:rPr>
              <w:t>风险导则规定（表D.6）</w:t>
            </w:r>
          </w:p>
        </w:tc>
        <w:tc>
          <w:tcPr>
            <w:tcW w:w="1325" w:type="dxa"/>
            <w:vMerge w:val="restart"/>
            <w:shd w:val="clear" w:color="auto" w:fill="auto"/>
            <w:vAlign w:val="center"/>
          </w:tcPr>
          <w:p w14:paraId="6D971EDA">
            <w:pPr>
              <w:widowControl/>
              <w:rPr>
                <w:rFonts w:eastAsia="仿宋"/>
                <w:b/>
                <w:kern w:val="21"/>
                <w:szCs w:val="21"/>
              </w:rPr>
            </w:pPr>
            <w:r>
              <w:rPr>
                <w:rFonts w:eastAsia="仿宋"/>
                <w:b/>
                <w:kern w:val="21"/>
                <w:szCs w:val="21"/>
              </w:rPr>
              <w:t>项目情况</w:t>
            </w:r>
          </w:p>
        </w:tc>
        <w:tc>
          <w:tcPr>
            <w:tcW w:w="1075" w:type="dxa"/>
            <w:vMerge w:val="restart"/>
            <w:vAlign w:val="center"/>
          </w:tcPr>
          <w:p w14:paraId="59877A8B">
            <w:pPr>
              <w:widowControl/>
              <w:rPr>
                <w:rFonts w:eastAsia="仿宋"/>
                <w:b/>
                <w:kern w:val="21"/>
                <w:szCs w:val="21"/>
              </w:rPr>
            </w:pPr>
            <w:r>
              <w:rPr>
                <w:rFonts w:eastAsia="仿宋"/>
                <w:b/>
                <w:kern w:val="21"/>
                <w:szCs w:val="21"/>
              </w:rPr>
              <w:t>分级结果</w:t>
            </w:r>
          </w:p>
        </w:tc>
      </w:tr>
      <w:tr w14:paraId="4F44B1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298" w:type="dxa"/>
            <w:shd w:val="clear" w:color="auto" w:fill="auto"/>
            <w:vAlign w:val="center"/>
          </w:tcPr>
          <w:p w14:paraId="4ED99B0C">
            <w:pPr>
              <w:widowControl/>
              <w:rPr>
                <w:rFonts w:eastAsia="仿宋"/>
                <w:b/>
                <w:kern w:val="21"/>
                <w:szCs w:val="21"/>
              </w:rPr>
            </w:pPr>
            <w:r>
              <w:rPr>
                <w:rFonts w:eastAsia="仿宋"/>
                <w:b/>
                <w:kern w:val="21"/>
                <w:szCs w:val="21"/>
              </w:rPr>
              <w:t>敏感性</w:t>
            </w:r>
          </w:p>
        </w:tc>
        <w:tc>
          <w:tcPr>
            <w:tcW w:w="5111" w:type="dxa"/>
            <w:shd w:val="clear" w:color="auto" w:fill="auto"/>
            <w:vAlign w:val="center"/>
          </w:tcPr>
          <w:p w14:paraId="0D1E0889">
            <w:pPr>
              <w:widowControl/>
              <w:jc w:val="center"/>
              <w:rPr>
                <w:rFonts w:eastAsia="仿宋"/>
                <w:b/>
                <w:kern w:val="21"/>
                <w:szCs w:val="21"/>
              </w:rPr>
            </w:pPr>
            <w:r>
              <w:rPr>
                <w:rFonts w:eastAsia="仿宋"/>
                <w:b/>
                <w:kern w:val="21"/>
                <w:szCs w:val="21"/>
              </w:rPr>
              <w:t>地下水环境敏感特征</w:t>
            </w:r>
          </w:p>
        </w:tc>
        <w:tc>
          <w:tcPr>
            <w:tcW w:w="1325" w:type="dxa"/>
            <w:vMerge w:val="continue"/>
            <w:shd w:val="clear" w:color="auto" w:fill="auto"/>
            <w:vAlign w:val="center"/>
          </w:tcPr>
          <w:p w14:paraId="543A15D5">
            <w:pPr>
              <w:widowControl/>
              <w:jc w:val="center"/>
              <w:rPr>
                <w:rFonts w:eastAsia="仿宋"/>
                <w:kern w:val="21"/>
                <w:szCs w:val="21"/>
              </w:rPr>
            </w:pPr>
          </w:p>
        </w:tc>
        <w:tc>
          <w:tcPr>
            <w:tcW w:w="1075" w:type="dxa"/>
            <w:vMerge w:val="continue"/>
            <w:vAlign w:val="center"/>
          </w:tcPr>
          <w:p w14:paraId="536470B5">
            <w:pPr>
              <w:widowControl/>
              <w:jc w:val="center"/>
              <w:rPr>
                <w:rFonts w:eastAsia="仿宋"/>
                <w:kern w:val="21"/>
                <w:szCs w:val="21"/>
              </w:rPr>
            </w:pPr>
          </w:p>
        </w:tc>
      </w:tr>
      <w:tr w14:paraId="3AB3F9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298" w:type="dxa"/>
            <w:shd w:val="clear" w:color="auto" w:fill="auto"/>
            <w:vAlign w:val="center"/>
          </w:tcPr>
          <w:p w14:paraId="196A0F8A">
            <w:pPr>
              <w:widowControl/>
              <w:rPr>
                <w:rFonts w:eastAsia="仿宋"/>
                <w:kern w:val="21"/>
                <w:szCs w:val="21"/>
              </w:rPr>
            </w:pPr>
            <w:r>
              <w:rPr>
                <w:rFonts w:eastAsia="仿宋"/>
                <w:kern w:val="21"/>
                <w:szCs w:val="21"/>
              </w:rPr>
              <w:t>敏感G1</w:t>
            </w:r>
          </w:p>
        </w:tc>
        <w:tc>
          <w:tcPr>
            <w:tcW w:w="5111" w:type="dxa"/>
            <w:tcBorders>
              <w:top w:val="single" w:color="000000" w:sz="4" w:space="0"/>
              <w:left w:val="single" w:color="000000" w:sz="4" w:space="0"/>
              <w:bottom w:val="single" w:color="000000" w:sz="4" w:space="0"/>
            </w:tcBorders>
          </w:tcPr>
          <w:p w14:paraId="14E2D716">
            <w:pPr>
              <w:widowControl/>
              <w:jc w:val="left"/>
              <w:rPr>
                <w:rFonts w:eastAsia="仿宋"/>
                <w:kern w:val="21"/>
                <w:szCs w:val="21"/>
              </w:rPr>
            </w:pPr>
            <w:r>
              <w:rPr>
                <w:rFonts w:eastAsia="仿宋"/>
                <w:kern w:val="21"/>
                <w:szCs w:val="21"/>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c>
          <w:tcPr>
            <w:tcW w:w="1325" w:type="dxa"/>
            <w:vMerge w:val="restart"/>
            <w:shd w:val="clear" w:color="auto" w:fill="auto"/>
            <w:vAlign w:val="center"/>
          </w:tcPr>
          <w:p w14:paraId="5D621213">
            <w:pPr>
              <w:widowControl/>
              <w:jc w:val="left"/>
              <w:rPr>
                <w:rFonts w:eastAsia="仿宋"/>
                <w:kern w:val="21"/>
                <w:szCs w:val="21"/>
              </w:rPr>
            </w:pPr>
            <w:r>
              <w:rPr>
                <w:rFonts w:eastAsia="仿宋"/>
                <w:kern w:val="21"/>
                <w:szCs w:val="21"/>
              </w:rPr>
              <w:t>项目位于石化园区内，属工业用地；</w:t>
            </w:r>
          </w:p>
          <w:p w14:paraId="165C4DC1">
            <w:pPr>
              <w:widowControl/>
              <w:jc w:val="left"/>
              <w:rPr>
                <w:rFonts w:eastAsia="仿宋"/>
                <w:kern w:val="21"/>
                <w:szCs w:val="21"/>
              </w:rPr>
            </w:pPr>
            <w:r>
              <w:rPr>
                <w:rFonts w:eastAsia="仿宋"/>
                <w:kern w:val="21"/>
                <w:szCs w:val="21"/>
              </w:rPr>
              <w:t>不涉及水源保护相关区域；</w:t>
            </w:r>
          </w:p>
          <w:p w14:paraId="6E1F9956">
            <w:pPr>
              <w:widowControl/>
              <w:jc w:val="left"/>
              <w:rPr>
                <w:rFonts w:eastAsia="仿宋"/>
                <w:kern w:val="21"/>
                <w:szCs w:val="21"/>
              </w:rPr>
            </w:pPr>
            <w:r>
              <w:rPr>
                <w:rFonts w:eastAsia="仿宋"/>
                <w:kern w:val="21"/>
                <w:szCs w:val="21"/>
              </w:rPr>
              <w:t>为其他区域</w:t>
            </w:r>
          </w:p>
        </w:tc>
        <w:tc>
          <w:tcPr>
            <w:tcW w:w="1075" w:type="dxa"/>
            <w:vMerge w:val="restart"/>
            <w:vAlign w:val="center"/>
          </w:tcPr>
          <w:p w14:paraId="4D4A693C">
            <w:pPr>
              <w:widowControl/>
              <w:rPr>
                <w:rFonts w:eastAsia="仿宋"/>
                <w:kern w:val="21"/>
                <w:szCs w:val="21"/>
              </w:rPr>
            </w:pPr>
            <w:r>
              <w:rPr>
                <w:rFonts w:eastAsia="仿宋"/>
                <w:kern w:val="21"/>
                <w:szCs w:val="21"/>
              </w:rPr>
              <w:t>不敏感G3</w:t>
            </w:r>
          </w:p>
        </w:tc>
      </w:tr>
      <w:tr w14:paraId="0BBB0C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298" w:type="dxa"/>
            <w:tcBorders>
              <w:top w:val="single" w:color="000000" w:sz="4" w:space="0"/>
              <w:bottom w:val="single" w:color="000000" w:sz="4" w:space="0"/>
              <w:right w:val="single" w:color="000000" w:sz="4" w:space="0"/>
            </w:tcBorders>
            <w:vAlign w:val="center"/>
          </w:tcPr>
          <w:p w14:paraId="25715094">
            <w:pPr>
              <w:widowControl/>
              <w:rPr>
                <w:rFonts w:eastAsia="仿宋"/>
                <w:kern w:val="21"/>
                <w:szCs w:val="21"/>
              </w:rPr>
            </w:pPr>
            <w:r>
              <w:rPr>
                <w:rFonts w:eastAsia="仿宋"/>
                <w:kern w:val="21"/>
                <w:szCs w:val="21"/>
              </w:rPr>
              <w:t>较敏感G2</w:t>
            </w:r>
          </w:p>
        </w:tc>
        <w:tc>
          <w:tcPr>
            <w:tcW w:w="5111" w:type="dxa"/>
            <w:tcBorders>
              <w:top w:val="single" w:color="000000" w:sz="4" w:space="0"/>
              <w:left w:val="single" w:color="000000" w:sz="4" w:space="0"/>
              <w:bottom w:val="single" w:color="000000" w:sz="4" w:space="0"/>
            </w:tcBorders>
          </w:tcPr>
          <w:p w14:paraId="072D0CAB">
            <w:pPr>
              <w:widowControl/>
              <w:jc w:val="left"/>
              <w:rPr>
                <w:rFonts w:eastAsia="仿宋"/>
                <w:kern w:val="21"/>
                <w:szCs w:val="21"/>
              </w:rPr>
            </w:pPr>
            <w:r>
              <w:rPr>
                <w:rFonts w:eastAsia="仿宋"/>
                <w:kern w:val="21"/>
                <w:szCs w:val="21"/>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a</w:t>
            </w:r>
          </w:p>
        </w:tc>
        <w:tc>
          <w:tcPr>
            <w:tcW w:w="1325" w:type="dxa"/>
            <w:vMerge w:val="continue"/>
            <w:shd w:val="clear" w:color="auto" w:fill="auto"/>
            <w:vAlign w:val="center"/>
          </w:tcPr>
          <w:p w14:paraId="664BB9DC">
            <w:pPr>
              <w:widowControl/>
              <w:jc w:val="center"/>
              <w:rPr>
                <w:rFonts w:eastAsia="仿宋"/>
                <w:kern w:val="21"/>
                <w:szCs w:val="21"/>
              </w:rPr>
            </w:pPr>
          </w:p>
        </w:tc>
        <w:tc>
          <w:tcPr>
            <w:tcW w:w="1075" w:type="dxa"/>
            <w:vMerge w:val="continue"/>
            <w:vAlign w:val="center"/>
          </w:tcPr>
          <w:p w14:paraId="0226208A">
            <w:pPr>
              <w:widowControl/>
              <w:jc w:val="center"/>
              <w:rPr>
                <w:rFonts w:eastAsia="仿宋"/>
                <w:kern w:val="21"/>
                <w:szCs w:val="21"/>
              </w:rPr>
            </w:pPr>
          </w:p>
        </w:tc>
      </w:tr>
      <w:tr w14:paraId="441E37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298" w:type="dxa"/>
            <w:tcBorders>
              <w:top w:val="single" w:color="000000" w:sz="4" w:space="0"/>
              <w:bottom w:val="single" w:color="000000" w:sz="4" w:space="0"/>
              <w:right w:val="single" w:color="000000" w:sz="4" w:space="0"/>
            </w:tcBorders>
            <w:shd w:val="clear" w:color="auto" w:fill="A5A5A5" w:themeFill="background1" w:themeFillShade="A6"/>
            <w:vAlign w:val="center"/>
          </w:tcPr>
          <w:p w14:paraId="21C91D5F">
            <w:pPr>
              <w:widowControl/>
              <w:rPr>
                <w:rFonts w:eastAsia="仿宋"/>
                <w:kern w:val="21"/>
                <w:szCs w:val="21"/>
              </w:rPr>
            </w:pPr>
            <w:r>
              <w:rPr>
                <w:rFonts w:eastAsia="仿宋"/>
                <w:kern w:val="21"/>
                <w:szCs w:val="21"/>
              </w:rPr>
              <w:t>不敏感G3</w:t>
            </w:r>
          </w:p>
        </w:tc>
        <w:tc>
          <w:tcPr>
            <w:tcW w:w="5111" w:type="dxa"/>
            <w:tcBorders>
              <w:top w:val="single" w:color="000000" w:sz="4" w:space="0"/>
              <w:left w:val="single" w:color="000000" w:sz="4" w:space="0"/>
              <w:bottom w:val="single" w:color="000000" w:sz="4" w:space="0"/>
            </w:tcBorders>
            <w:shd w:val="clear" w:color="auto" w:fill="A5A5A5" w:themeFill="background1" w:themeFillShade="A6"/>
          </w:tcPr>
          <w:p w14:paraId="3B789228">
            <w:pPr>
              <w:widowControl/>
              <w:rPr>
                <w:rFonts w:eastAsia="仿宋"/>
                <w:kern w:val="21"/>
                <w:szCs w:val="21"/>
              </w:rPr>
            </w:pPr>
            <w:r>
              <w:rPr>
                <w:rFonts w:eastAsia="仿宋"/>
                <w:kern w:val="21"/>
                <w:szCs w:val="21"/>
              </w:rPr>
              <w:t>上述地区之外的其他地区</w:t>
            </w:r>
          </w:p>
        </w:tc>
        <w:tc>
          <w:tcPr>
            <w:tcW w:w="1325" w:type="dxa"/>
            <w:vMerge w:val="continue"/>
            <w:shd w:val="clear" w:color="auto" w:fill="auto"/>
            <w:vAlign w:val="center"/>
          </w:tcPr>
          <w:p w14:paraId="1B8BCC28">
            <w:pPr>
              <w:widowControl/>
              <w:jc w:val="center"/>
              <w:rPr>
                <w:rFonts w:eastAsia="仿宋"/>
                <w:kern w:val="21"/>
                <w:szCs w:val="21"/>
              </w:rPr>
            </w:pPr>
          </w:p>
        </w:tc>
        <w:tc>
          <w:tcPr>
            <w:tcW w:w="1075" w:type="dxa"/>
            <w:vMerge w:val="continue"/>
            <w:vAlign w:val="center"/>
          </w:tcPr>
          <w:p w14:paraId="5D23DE91">
            <w:pPr>
              <w:widowControl/>
              <w:jc w:val="center"/>
              <w:rPr>
                <w:rFonts w:eastAsia="仿宋"/>
                <w:kern w:val="21"/>
                <w:szCs w:val="21"/>
              </w:rPr>
            </w:pPr>
          </w:p>
        </w:tc>
      </w:tr>
      <w:tr w14:paraId="6A6EE7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6409" w:type="dxa"/>
            <w:gridSpan w:val="2"/>
            <w:tcBorders>
              <w:top w:val="single" w:color="000000" w:sz="4" w:space="0"/>
            </w:tcBorders>
            <w:vAlign w:val="center"/>
          </w:tcPr>
          <w:p w14:paraId="56503048">
            <w:pPr>
              <w:widowControl/>
              <w:jc w:val="left"/>
              <w:rPr>
                <w:rFonts w:eastAsia="仿宋"/>
                <w:kern w:val="21"/>
                <w:szCs w:val="21"/>
              </w:rPr>
            </w:pPr>
            <w:r>
              <w:rPr>
                <w:rFonts w:eastAsia="仿宋"/>
                <w:kern w:val="21"/>
                <w:szCs w:val="21"/>
              </w:rPr>
              <w:t>a“环境敏感区”是指《建设项目环境影响评价分类管理名录》中所界定的涉及地下水的环境敏感区</w:t>
            </w:r>
          </w:p>
        </w:tc>
        <w:tc>
          <w:tcPr>
            <w:tcW w:w="1325" w:type="dxa"/>
            <w:vMerge w:val="continue"/>
            <w:shd w:val="clear" w:color="auto" w:fill="auto"/>
            <w:vAlign w:val="center"/>
          </w:tcPr>
          <w:p w14:paraId="5D590E73">
            <w:pPr>
              <w:widowControl/>
              <w:jc w:val="center"/>
              <w:rPr>
                <w:rFonts w:eastAsia="仿宋"/>
                <w:kern w:val="21"/>
                <w:szCs w:val="21"/>
              </w:rPr>
            </w:pPr>
          </w:p>
        </w:tc>
        <w:tc>
          <w:tcPr>
            <w:tcW w:w="1075" w:type="dxa"/>
            <w:vMerge w:val="continue"/>
            <w:vAlign w:val="center"/>
          </w:tcPr>
          <w:p w14:paraId="3C8C38E1">
            <w:pPr>
              <w:widowControl/>
              <w:jc w:val="center"/>
              <w:rPr>
                <w:rFonts w:eastAsia="仿宋"/>
                <w:kern w:val="21"/>
                <w:szCs w:val="21"/>
              </w:rPr>
            </w:pPr>
          </w:p>
        </w:tc>
      </w:tr>
    </w:tbl>
    <w:p w14:paraId="3BA7A894">
      <w:pPr>
        <w:pStyle w:val="58"/>
        <w:ind w:firstLine="420" w:firstLineChars="200"/>
        <w:jc w:val="both"/>
        <w:rPr>
          <w:sz w:val="21"/>
          <w:szCs w:val="21"/>
        </w:rPr>
      </w:pPr>
    </w:p>
    <w:p w14:paraId="29FAF994">
      <w:pPr>
        <w:pStyle w:val="15"/>
        <w:keepNext/>
        <w:adjustRightInd w:val="0"/>
        <w:snapToGrid w:val="0"/>
        <w:ind w:left="2940" w:firstLine="422"/>
        <w:rPr>
          <w:sz w:val="21"/>
          <w:szCs w:val="21"/>
        </w:rPr>
      </w:pPr>
      <w:r>
        <w:rPr>
          <w:rFonts w:hint="eastAsia" w:ascii="Times New Roman" w:hAnsi="Times New Roman" w:eastAsia="宋体"/>
          <w:b/>
          <w:sz w:val="21"/>
        </w:rPr>
        <w:t xml:space="preserve">表 </w:t>
      </w:r>
      <w:r>
        <w:rPr>
          <w:rFonts w:ascii="Times New Roman" w:hAnsi="Times New Roman" w:eastAsia="宋体"/>
          <w:b/>
          <w:sz w:val="21"/>
        </w:rPr>
        <w:fldChar w:fldCharType="begin"/>
      </w:r>
      <w:r>
        <w:rPr>
          <w:rFonts w:ascii="Times New Roman" w:hAnsi="Times New Roman" w:eastAsia="宋体"/>
          <w:b/>
          <w:sz w:val="21"/>
        </w:rPr>
        <w:instrText xml:space="preserve"> </w:instrText>
      </w:r>
      <w:r>
        <w:rPr>
          <w:rFonts w:hint="eastAsia" w:ascii="Times New Roman" w:hAnsi="Times New Roman" w:eastAsia="宋体"/>
          <w:b/>
          <w:sz w:val="21"/>
        </w:rPr>
        <w:instrText xml:space="preserve">SEQ 表 \* ARABIC</w:instrText>
      </w:r>
      <w:r>
        <w:rPr>
          <w:rFonts w:ascii="Times New Roman" w:hAnsi="Times New Roman" w:eastAsia="宋体"/>
          <w:b/>
          <w:sz w:val="21"/>
        </w:rPr>
        <w:instrText xml:space="preserve"> </w:instrText>
      </w:r>
      <w:r>
        <w:rPr>
          <w:rFonts w:ascii="Times New Roman" w:hAnsi="Times New Roman" w:eastAsia="宋体"/>
          <w:b/>
          <w:sz w:val="21"/>
        </w:rPr>
        <w:fldChar w:fldCharType="separate"/>
      </w:r>
      <w:r>
        <w:rPr>
          <w:rFonts w:ascii="Times New Roman" w:hAnsi="Times New Roman" w:eastAsia="宋体"/>
          <w:b/>
          <w:sz w:val="21"/>
        </w:rPr>
        <w:t>52</w:t>
      </w:r>
      <w:r>
        <w:rPr>
          <w:rFonts w:ascii="Times New Roman" w:hAnsi="Times New Roman" w:eastAsia="宋体"/>
          <w:b/>
          <w:sz w:val="21"/>
        </w:rPr>
        <w:fldChar w:fldCharType="end"/>
      </w:r>
      <w:r>
        <w:rPr>
          <w:rFonts w:ascii="Times New Roman" w:hAnsi="Times New Roman" w:eastAsia="宋体"/>
          <w:b/>
          <w:sz w:val="21"/>
        </w:rPr>
        <w:t xml:space="preserve"> </w:t>
      </w:r>
      <w:r>
        <w:rPr>
          <w:rFonts w:hint="eastAsia" w:ascii="Times New Roman" w:hAnsi="Times New Roman" w:eastAsia="宋体"/>
          <w:b/>
          <w:sz w:val="21"/>
        </w:rPr>
        <w:t>包气带防污性能分级</w:t>
      </w:r>
    </w:p>
    <w:tbl>
      <w:tblPr>
        <w:tblStyle w:val="47"/>
        <w:tblW w:w="880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8"/>
        <w:gridCol w:w="4725"/>
        <w:gridCol w:w="2200"/>
        <w:gridCol w:w="936"/>
      </w:tblGrid>
      <w:tr w14:paraId="15BC12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5673" w:type="dxa"/>
            <w:gridSpan w:val="2"/>
            <w:shd w:val="clear" w:color="auto" w:fill="auto"/>
            <w:vAlign w:val="center"/>
          </w:tcPr>
          <w:p w14:paraId="1C456501">
            <w:pPr>
              <w:widowControl/>
              <w:jc w:val="center"/>
              <w:rPr>
                <w:rFonts w:eastAsia="仿宋"/>
                <w:b/>
                <w:kern w:val="21"/>
                <w:szCs w:val="21"/>
              </w:rPr>
            </w:pPr>
            <w:r>
              <w:rPr>
                <w:rFonts w:eastAsia="仿宋"/>
                <w:b/>
                <w:kern w:val="21"/>
                <w:szCs w:val="21"/>
              </w:rPr>
              <w:t>风险导则规定（表D.7）</w:t>
            </w:r>
          </w:p>
        </w:tc>
        <w:tc>
          <w:tcPr>
            <w:tcW w:w="2200" w:type="dxa"/>
            <w:vMerge w:val="restart"/>
            <w:shd w:val="clear" w:color="auto" w:fill="auto"/>
            <w:vAlign w:val="center"/>
          </w:tcPr>
          <w:p w14:paraId="2D40A0B8">
            <w:pPr>
              <w:widowControl/>
              <w:jc w:val="center"/>
              <w:rPr>
                <w:rFonts w:eastAsia="仿宋"/>
                <w:b/>
                <w:kern w:val="21"/>
                <w:szCs w:val="21"/>
              </w:rPr>
            </w:pPr>
            <w:r>
              <w:rPr>
                <w:rFonts w:eastAsia="仿宋"/>
                <w:b/>
                <w:kern w:val="21"/>
                <w:szCs w:val="21"/>
              </w:rPr>
              <w:t>项目情况</w:t>
            </w:r>
          </w:p>
        </w:tc>
        <w:tc>
          <w:tcPr>
            <w:tcW w:w="936" w:type="dxa"/>
            <w:vMerge w:val="restart"/>
            <w:vAlign w:val="center"/>
          </w:tcPr>
          <w:p w14:paraId="23628604">
            <w:pPr>
              <w:widowControl/>
              <w:jc w:val="center"/>
              <w:rPr>
                <w:rFonts w:eastAsia="仿宋"/>
                <w:b/>
                <w:kern w:val="21"/>
                <w:szCs w:val="21"/>
              </w:rPr>
            </w:pPr>
            <w:r>
              <w:rPr>
                <w:rFonts w:eastAsia="仿宋"/>
                <w:b/>
                <w:kern w:val="21"/>
                <w:szCs w:val="21"/>
              </w:rPr>
              <w:t>分级结果</w:t>
            </w:r>
          </w:p>
        </w:tc>
      </w:tr>
      <w:tr w14:paraId="61BB91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948" w:type="dxa"/>
            <w:shd w:val="clear" w:color="auto" w:fill="auto"/>
            <w:vAlign w:val="center"/>
          </w:tcPr>
          <w:p w14:paraId="6B286501">
            <w:pPr>
              <w:widowControl/>
              <w:jc w:val="center"/>
              <w:rPr>
                <w:rFonts w:eastAsia="仿宋"/>
                <w:b/>
                <w:kern w:val="21"/>
                <w:szCs w:val="21"/>
              </w:rPr>
            </w:pPr>
            <w:r>
              <w:rPr>
                <w:rFonts w:eastAsia="仿宋"/>
                <w:b/>
                <w:kern w:val="21"/>
                <w:szCs w:val="21"/>
              </w:rPr>
              <w:t>分级</w:t>
            </w:r>
          </w:p>
        </w:tc>
        <w:tc>
          <w:tcPr>
            <w:tcW w:w="4725" w:type="dxa"/>
            <w:tcBorders>
              <w:left w:val="single" w:color="000000" w:sz="4" w:space="0"/>
              <w:bottom w:val="single" w:color="000000" w:sz="4" w:space="0"/>
            </w:tcBorders>
            <w:vAlign w:val="center"/>
          </w:tcPr>
          <w:p w14:paraId="07B7D0FA">
            <w:pPr>
              <w:widowControl/>
              <w:jc w:val="center"/>
              <w:rPr>
                <w:rFonts w:eastAsia="仿宋"/>
                <w:b/>
                <w:kern w:val="21"/>
                <w:szCs w:val="21"/>
              </w:rPr>
            </w:pPr>
            <w:r>
              <w:rPr>
                <w:rFonts w:eastAsia="仿宋"/>
                <w:b/>
                <w:kern w:val="21"/>
                <w:szCs w:val="21"/>
              </w:rPr>
              <w:t>包气带岩土的渗透性能</w:t>
            </w:r>
          </w:p>
        </w:tc>
        <w:tc>
          <w:tcPr>
            <w:tcW w:w="2200" w:type="dxa"/>
            <w:vMerge w:val="continue"/>
            <w:shd w:val="clear" w:color="auto" w:fill="auto"/>
            <w:vAlign w:val="center"/>
          </w:tcPr>
          <w:p w14:paraId="31D8B2CE">
            <w:pPr>
              <w:widowControl/>
              <w:jc w:val="center"/>
              <w:rPr>
                <w:rFonts w:eastAsia="仿宋"/>
                <w:kern w:val="21"/>
                <w:szCs w:val="21"/>
              </w:rPr>
            </w:pPr>
          </w:p>
        </w:tc>
        <w:tc>
          <w:tcPr>
            <w:tcW w:w="936" w:type="dxa"/>
            <w:vMerge w:val="continue"/>
            <w:vAlign w:val="center"/>
          </w:tcPr>
          <w:p w14:paraId="61505436">
            <w:pPr>
              <w:widowControl/>
              <w:jc w:val="center"/>
              <w:rPr>
                <w:rFonts w:eastAsia="仿宋"/>
                <w:kern w:val="21"/>
                <w:szCs w:val="21"/>
              </w:rPr>
            </w:pPr>
          </w:p>
        </w:tc>
      </w:tr>
      <w:tr w14:paraId="405EA7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948" w:type="dxa"/>
            <w:tcBorders>
              <w:top w:val="single" w:color="000000" w:sz="4" w:space="0"/>
              <w:bottom w:val="single" w:color="000000" w:sz="4" w:space="0"/>
              <w:right w:val="single" w:color="000000" w:sz="4" w:space="0"/>
            </w:tcBorders>
            <w:vAlign w:val="center"/>
          </w:tcPr>
          <w:p w14:paraId="73C8EACE">
            <w:pPr>
              <w:widowControl/>
              <w:jc w:val="center"/>
              <w:rPr>
                <w:rFonts w:eastAsia="仿宋"/>
                <w:kern w:val="21"/>
                <w:szCs w:val="21"/>
              </w:rPr>
            </w:pPr>
            <w:r>
              <w:rPr>
                <w:rFonts w:eastAsia="仿宋"/>
                <w:kern w:val="21"/>
                <w:szCs w:val="21"/>
              </w:rPr>
              <w:t>D3</w:t>
            </w:r>
          </w:p>
        </w:tc>
        <w:tc>
          <w:tcPr>
            <w:tcW w:w="4725" w:type="dxa"/>
            <w:tcBorders>
              <w:top w:val="single" w:color="000000" w:sz="4" w:space="0"/>
              <w:left w:val="single" w:color="000000" w:sz="4" w:space="0"/>
              <w:bottom w:val="single" w:color="000000" w:sz="4" w:space="0"/>
            </w:tcBorders>
            <w:vAlign w:val="center"/>
          </w:tcPr>
          <w:p w14:paraId="7DE4D9D7">
            <w:pPr>
              <w:widowControl/>
              <w:rPr>
                <w:rFonts w:eastAsia="仿宋"/>
                <w:kern w:val="21"/>
                <w:szCs w:val="21"/>
              </w:rPr>
            </w:pPr>
            <w:r>
              <w:rPr>
                <w:rFonts w:eastAsia="仿宋"/>
                <w:kern w:val="21"/>
                <w:szCs w:val="21"/>
              </w:rPr>
              <w:t>Mb≥1.0m，K≤1.0×10</w:t>
            </w:r>
            <w:r>
              <w:rPr>
                <w:rFonts w:eastAsia="仿宋"/>
                <w:kern w:val="21"/>
                <w:szCs w:val="21"/>
                <w:vertAlign w:val="superscript"/>
              </w:rPr>
              <w:t>-6</w:t>
            </w:r>
            <w:r>
              <w:rPr>
                <w:rFonts w:eastAsia="仿宋"/>
                <w:kern w:val="21"/>
                <w:szCs w:val="21"/>
              </w:rPr>
              <w:t>cm/s，且分布连续、稳定</w:t>
            </w:r>
          </w:p>
        </w:tc>
        <w:tc>
          <w:tcPr>
            <w:tcW w:w="2200" w:type="dxa"/>
            <w:vMerge w:val="restart"/>
            <w:shd w:val="clear" w:color="auto" w:fill="auto"/>
            <w:vAlign w:val="center"/>
          </w:tcPr>
          <w:p w14:paraId="4F861ACB">
            <w:pPr>
              <w:widowControl/>
              <w:rPr>
                <w:rFonts w:eastAsia="仿宋"/>
                <w:kern w:val="21"/>
                <w:sz w:val="18"/>
                <w:szCs w:val="18"/>
              </w:rPr>
            </w:pPr>
            <w:r>
              <w:rPr>
                <w:rFonts w:eastAsia="仿宋"/>
                <w:kern w:val="21"/>
                <w:sz w:val="18"/>
                <w:szCs w:val="18"/>
              </w:rPr>
              <w:t>厂区地下水下游方向无环境敏感区，项目区及周围包气带素填土渗透系数K=5.94×10</w:t>
            </w:r>
            <w:r>
              <w:rPr>
                <w:rFonts w:eastAsia="仿宋"/>
                <w:kern w:val="21"/>
                <w:sz w:val="18"/>
                <w:szCs w:val="18"/>
                <w:vertAlign w:val="superscript"/>
              </w:rPr>
              <w:t>-3</w:t>
            </w:r>
            <w:r>
              <w:rPr>
                <w:rFonts w:eastAsia="仿宋"/>
                <w:kern w:val="21"/>
                <w:sz w:val="18"/>
                <w:szCs w:val="18"/>
              </w:rPr>
              <w:t xml:space="preserve"> cm/s，淤泥质砂层渗透系数K=2.35×10</w:t>
            </w:r>
            <w:r>
              <w:rPr>
                <w:rFonts w:eastAsia="仿宋"/>
                <w:kern w:val="21"/>
                <w:sz w:val="18"/>
                <w:szCs w:val="18"/>
                <w:vertAlign w:val="superscript"/>
              </w:rPr>
              <w:t>-3</w:t>
            </w:r>
            <w:r>
              <w:rPr>
                <w:rFonts w:eastAsia="仿宋"/>
                <w:kern w:val="21"/>
                <w:sz w:val="18"/>
                <w:szCs w:val="18"/>
              </w:rPr>
              <w:t xml:space="preserve"> cm/s，为中透水性；泥质粉砂岩的渗透系数K=1.50×10</w:t>
            </w:r>
            <w:r>
              <w:rPr>
                <w:rFonts w:eastAsia="仿宋"/>
                <w:kern w:val="21"/>
                <w:sz w:val="18"/>
                <w:szCs w:val="18"/>
                <w:vertAlign w:val="superscript"/>
              </w:rPr>
              <w:t>-4</w:t>
            </w:r>
            <w:r>
              <w:rPr>
                <w:rFonts w:eastAsia="仿宋"/>
                <w:kern w:val="21"/>
                <w:sz w:val="18"/>
                <w:szCs w:val="18"/>
              </w:rPr>
              <w:t xml:space="preserve"> cm/s，为弱透水性</w:t>
            </w:r>
          </w:p>
        </w:tc>
        <w:tc>
          <w:tcPr>
            <w:tcW w:w="936" w:type="dxa"/>
            <w:vMerge w:val="restart"/>
            <w:vAlign w:val="center"/>
          </w:tcPr>
          <w:p w14:paraId="66BECA2A">
            <w:pPr>
              <w:widowControl/>
              <w:jc w:val="center"/>
              <w:rPr>
                <w:rFonts w:eastAsia="仿宋"/>
                <w:kern w:val="21"/>
                <w:szCs w:val="21"/>
              </w:rPr>
            </w:pPr>
            <w:r>
              <w:rPr>
                <w:rFonts w:eastAsia="仿宋"/>
                <w:kern w:val="21"/>
                <w:szCs w:val="21"/>
              </w:rPr>
              <w:t>D1</w:t>
            </w:r>
          </w:p>
        </w:tc>
      </w:tr>
      <w:tr w14:paraId="4EA4FC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948" w:type="dxa"/>
            <w:tcBorders>
              <w:top w:val="single" w:color="000000" w:sz="4" w:space="0"/>
              <w:bottom w:val="single" w:color="000000" w:sz="4" w:space="0"/>
              <w:right w:val="single" w:color="000000" w:sz="4" w:space="0"/>
            </w:tcBorders>
            <w:shd w:val="clear" w:color="auto" w:fill="auto"/>
            <w:vAlign w:val="center"/>
          </w:tcPr>
          <w:p w14:paraId="0A3D0489">
            <w:pPr>
              <w:widowControl/>
              <w:jc w:val="center"/>
              <w:rPr>
                <w:rFonts w:eastAsia="仿宋"/>
                <w:kern w:val="21"/>
                <w:szCs w:val="21"/>
              </w:rPr>
            </w:pPr>
            <w:r>
              <w:rPr>
                <w:rFonts w:eastAsia="仿宋"/>
                <w:kern w:val="21"/>
                <w:szCs w:val="21"/>
              </w:rPr>
              <w:t>D2</w:t>
            </w:r>
          </w:p>
        </w:tc>
        <w:tc>
          <w:tcPr>
            <w:tcW w:w="4725" w:type="dxa"/>
            <w:tcBorders>
              <w:top w:val="single" w:color="000000" w:sz="4" w:space="0"/>
              <w:left w:val="single" w:color="000000" w:sz="4" w:space="0"/>
              <w:bottom w:val="single" w:color="000000" w:sz="4" w:space="0"/>
            </w:tcBorders>
            <w:shd w:val="clear" w:color="auto" w:fill="auto"/>
            <w:vAlign w:val="center"/>
          </w:tcPr>
          <w:p w14:paraId="61E3B3D0">
            <w:pPr>
              <w:widowControl/>
              <w:rPr>
                <w:rFonts w:eastAsia="仿宋"/>
                <w:kern w:val="21"/>
                <w:szCs w:val="21"/>
              </w:rPr>
            </w:pPr>
            <w:r>
              <w:rPr>
                <w:rFonts w:eastAsia="仿宋"/>
                <w:kern w:val="21"/>
                <w:szCs w:val="21"/>
              </w:rPr>
              <w:t>0.5m≤Mb&lt;1.0m，K≤1.0×10</w:t>
            </w:r>
            <w:r>
              <w:rPr>
                <w:rFonts w:eastAsia="仿宋"/>
                <w:kern w:val="21"/>
                <w:szCs w:val="21"/>
                <w:vertAlign w:val="superscript"/>
              </w:rPr>
              <w:t>-6</w:t>
            </w:r>
            <w:r>
              <w:rPr>
                <w:rFonts w:eastAsia="仿宋"/>
                <w:kern w:val="21"/>
                <w:szCs w:val="21"/>
              </w:rPr>
              <w:t>cm/s，且分布连续、稳定Mb≥1.0m，1.0×10</w:t>
            </w:r>
            <w:r>
              <w:rPr>
                <w:rFonts w:eastAsia="仿宋"/>
                <w:kern w:val="21"/>
                <w:szCs w:val="21"/>
                <w:vertAlign w:val="superscript"/>
              </w:rPr>
              <w:t>-6</w:t>
            </w:r>
            <w:r>
              <w:rPr>
                <w:rFonts w:eastAsia="仿宋"/>
                <w:kern w:val="21"/>
                <w:szCs w:val="21"/>
              </w:rPr>
              <w:t>cm/s＜K≤1.0×10</w:t>
            </w:r>
            <w:r>
              <w:rPr>
                <w:rFonts w:eastAsia="仿宋"/>
                <w:kern w:val="21"/>
                <w:szCs w:val="21"/>
                <w:vertAlign w:val="superscript"/>
              </w:rPr>
              <w:t>-4</w:t>
            </w:r>
            <w:r>
              <w:rPr>
                <w:rFonts w:eastAsia="仿宋"/>
                <w:kern w:val="21"/>
                <w:szCs w:val="21"/>
              </w:rPr>
              <w:t>cm/s，且分布连续、稳定</w:t>
            </w:r>
          </w:p>
        </w:tc>
        <w:tc>
          <w:tcPr>
            <w:tcW w:w="2200" w:type="dxa"/>
            <w:vMerge w:val="continue"/>
            <w:shd w:val="clear" w:color="auto" w:fill="auto"/>
            <w:vAlign w:val="center"/>
          </w:tcPr>
          <w:p w14:paraId="77762DAB">
            <w:pPr>
              <w:widowControl/>
              <w:jc w:val="center"/>
              <w:rPr>
                <w:rFonts w:eastAsia="仿宋"/>
                <w:kern w:val="21"/>
                <w:szCs w:val="21"/>
              </w:rPr>
            </w:pPr>
          </w:p>
        </w:tc>
        <w:tc>
          <w:tcPr>
            <w:tcW w:w="936" w:type="dxa"/>
            <w:vMerge w:val="continue"/>
            <w:vAlign w:val="center"/>
          </w:tcPr>
          <w:p w14:paraId="0BC2E3AC">
            <w:pPr>
              <w:widowControl/>
              <w:jc w:val="center"/>
              <w:rPr>
                <w:rFonts w:eastAsia="仿宋"/>
                <w:kern w:val="21"/>
                <w:szCs w:val="21"/>
              </w:rPr>
            </w:pPr>
          </w:p>
        </w:tc>
      </w:tr>
      <w:tr w14:paraId="06EF6A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948" w:type="dxa"/>
            <w:tcBorders>
              <w:top w:val="single" w:color="000000" w:sz="4" w:space="0"/>
              <w:bottom w:val="single" w:color="000000" w:sz="4" w:space="0"/>
              <w:right w:val="single" w:color="000000" w:sz="4" w:space="0"/>
            </w:tcBorders>
            <w:shd w:val="clear" w:color="auto" w:fill="BEBEBE" w:themeFill="background1" w:themeFillShade="BF"/>
            <w:vAlign w:val="center"/>
          </w:tcPr>
          <w:p w14:paraId="2A71CB62">
            <w:pPr>
              <w:widowControl/>
              <w:jc w:val="center"/>
              <w:rPr>
                <w:rFonts w:eastAsia="仿宋"/>
                <w:kern w:val="21"/>
                <w:szCs w:val="21"/>
              </w:rPr>
            </w:pPr>
            <w:r>
              <w:rPr>
                <w:rFonts w:eastAsia="仿宋"/>
                <w:kern w:val="21"/>
                <w:szCs w:val="21"/>
              </w:rPr>
              <w:t>D1</w:t>
            </w:r>
          </w:p>
        </w:tc>
        <w:tc>
          <w:tcPr>
            <w:tcW w:w="4725" w:type="dxa"/>
            <w:tcBorders>
              <w:top w:val="single" w:color="000000" w:sz="4" w:space="0"/>
              <w:left w:val="single" w:color="000000" w:sz="4" w:space="0"/>
              <w:bottom w:val="single" w:color="000000" w:sz="4" w:space="0"/>
            </w:tcBorders>
            <w:shd w:val="clear" w:color="auto" w:fill="BEBEBE" w:themeFill="background1" w:themeFillShade="BF"/>
            <w:vAlign w:val="center"/>
          </w:tcPr>
          <w:p w14:paraId="6A943B67">
            <w:pPr>
              <w:widowControl/>
              <w:rPr>
                <w:rFonts w:eastAsia="仿宋"/>
                <w:kern w:val="21"/>
                <w:szCs w:val="21"/>
              </w:rPr>
            </w:pPr>
            <w:r>
              <w:rPr>
                <w:rFonts w:eastAsia="仿宋"/>
                <w:kern w:val="21"/>
                <w:szCs w:val="21"/>
              </w:rPr>
              <w:t>岩（土）层不满足上述“D2”和“D3”条件</w:t>
            </w:r>
          </w:p>
        </w:tc>
        <w:tc>
          <w:tcPr>
            <w:tcW w:w="2200" w:type="dxa"/>
            <w:vMerge w:val="continue"/>
            <w:shd w:val="clear" w:color="auto" w:fill="auto"/>
            <w:vAlign w:val="center"/>
          </w:tcPr>
          <w:p w14:paraId="53B7BF39">
            <w:pPr>
              <w:widowControl/>
              <w:jc w:val="center"/>
              <w:rPr>
                <w:rFonts w:eastAsia="仿宋"/>
                <w:kern w:val="21"/>
                <w:szCs w:val="21"/>
              </w:rPr>
            </w:pPr>
          </w:p>
        </w:tc>
        <w:tc>
          <w:tcPr>
            <w:tcW w:w="936" w:type="dxa"/>
            <w:vMerge w:val="continue"/>
            <w:vAlign w:val="center"/>
          </w:tcPr>
          <w:p w14:paraId="4B2FE19F">
            <w:pPr>
              <w:widowControl/>
              <w:jc w:val="center"/>
              <w:rPr>
                <w:rFonts w:eastAsia="仿宋"/>
                <w:kern w:val="21"/>
                <w:szCs w:val="21"/>
              </w:rPr>
            </w:pPr>
          </w:p>
        </w:tc>
      </w:tr>
      <w:tr w14:paraId="274D75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5673" w:type="dxa"/>
            <w:gridSpan w:val="2"/>
            <w:tcBorders>
              <w:top w:val="single" w:color="000000" w:sz="4" w:space="0"/>
            </w:tcBorders>
            <w:vAlign w:val="center"/>
          </w:tcPr>
          <w:p w14:paraId="29D687C0">
            <w:pPr>
              <w:widowControl/>
              <w:jc w:val="center"/>
              <w:rPr>
                <w:rFonts w:eastAsia="仿宋"/>
                <w:kern w:val="21"/>
                <w:sz w:val="18"/>
                <w:szCs w:val="18"/>
              </w:rPr>
            </w:pPr>
            <w:r>
              <w:rPr>
                <w:rFonts w:eastAsia="仿宋"/>
                <w:kern w:val="21"/>
                <w:sz w:val="18"/>
                <w:szCs w:val="18"/>
              </w:rPr>
              <w:t>Mb：岩土层单层厚度。K：渗透系数。</w:t>
            </w:r>
          </w:p>
        </w:tc>
        <w:tc>
          <w:tcPr>
            <w:tcW w:w="2200" w:type="dxa"/>
            <w:vMerge w:val="continue"/>
            <w:shd w:val="clear" w:color="auto" w:fill="auto"/>
            <w:vAlign w:val="center"/>
          </w:tcPr>
          <w:p w14:paraId="262287E6">
            <w:pPr>
              <w:widowControl/>
              <w:jc w:val="center"/>
              <w:rPr>
                <w:rFonts w:eastAsia="仿宋"/>
                <w:kern w:val="21"/>
                <w:szCs w:val="21"/>
              </w:rPr>
            </w:pPr>
          </w:p>
        </w:tc>
        <w:tc>
          <w:tcPr>
            <w:tcW w:w="936" w:type="dxa"/>
            <w:vMerge w:val="continue"/>
            <w:vAlign w:val="center"/>
          </w:tcPr>
          <w:p w14:paraId="15C45068">
            <w:pPr>
              <w:widowControl/>
              <w:jc w:val="center"/>
              <w:rPr>
                <w:rFonts w:eastAsia="仿宋"/>
                <w:kern w:val="21"/>
                <w:szCs w:val="21"/>
              </w:rPr>
            </w:pPr>
          </w:p>
        </w:tc>
      </w:tr>
    </w:tbl>
    <w:p w14:paraId="61907AAB">
      <w:pPr>
        <w:pStyle w:val="58"/>
        <w:ind w:firstLine="420" w:firstLineChars="200"/>
        <w:jc w:val="both"/>
        <w:rPr>
          <w:sz w:val="21"/>
          <w:szCs w:val="21"/>
        </w:rPr>
      </w:pPr>
    </w:p>
    <w:p w14:paraId="7EBED120">
      <w:pPr>
        <w:pStyle w:val="15"/>
        <w:keepNext/>
        <w:adjustRightInd w:val="0"/>
        <w:snapToGrid w:val="0"/>
        <w:ind w:left="2940" w:firstLine="422"/>
        <w:rPr>
          <w:sz w:val="21"/>
          <w:szCs w:val="21"/>
        </w:rPr>
      </w:pPr>
      <w:r>
        <w:rPr>
          <w:rFonts w:hint="eastAsia" w:ascii="Times New Roman" w:hAnsi="Times New Roman" w:eastAsia="宋体"/>
          <w:b/>
          <w:sz w:val="21"/>
        </w:rPr>
        <w:t xml:space="preserve">表 </w:t>
      </w:r>
      <w:r>
        <w:rPr>
          <w:rFonts w:ascii="Times New Roman" w:hAnsi="Times New Roman" w:eastAsia="宋体"/>
          <w:b/>
          <w:sz w:val="21"/>
        </w:rPr>
        <w:fldChar w:fldCharType="begin"/>
      </w:r>
      <w:r>
        <w:rPr>
          <w:rFonts w:ascii="Times New Roman" w:hAnsi="Times New Roman" w:eastAsia="宋体"/>
          <w:b/>
          <w:sz w:val="21"/>
        </w:rPr>
        <w:instrText xml:space="preserve"> </w:instrText>
      </w:r>
      <w:r>
        <w:rPr>
          <w:rFonts w:hint="eastAsia" w:ascii="Times New Roman" w:hAnsi="Times New Roman" w:eastAsia="宋体"/>
          <w:b/>
          <w:sz w:val="21"/>
        </w:rPr>
        <w:instrText xml:space="preserve">SEQ 表 \* ARABIC</w:instrText>
      </w:r>
      <w:r>
        <w:rPr>
          <w:rFonts w:ascii="Times New Roman" w:hAnsi="Times New Roman" w:eastAsia="宋体"/>
          <w:b/>
          <w:sz w:val="21"/>
        </w:rPr>
        <w:instrText xml:space="preserve"> </w:instrText>
      </w:r>
      <w:r>
        <w:rPr>
          <w:rFonts w:ascii="Times New Roman" w:hAnsi="Times New Roman" w:eastAsia="宋体"/>
          <w:b/>
          <w:sz w:val="21"/>
        </w:rPr>
        <w:fldChar w:fldCharType="separate"/>
      </w:r>
      <w:r>
        <w:rPr>
          <w:rFonts w:ascii="Times New Roman" w:hAnsi="Times New Roman" w:eastAsia="宋体"/>
          <w:b/>
          <w:sz w:val="21"/>
        </w:rPr>
        <w:t>53</w:t>
      </w:r>
      <w:r>
        <w:rPr>
          <w:rFonts w:ascii="Times New Roman" w:hAnsi="Times New Roman" w:eastAsia="宋体"/>
          <w:b/>
          <w:sz w:val="21"/>
        </w:rPr>
        <w:fldChar w:fldCharType="end"/>
      </w:r>
      <w:r>
        <w:rPr>
          <w:rFonts w:ascii="Times New Roman" w:hAnsi="Times New Roman" w:eastAsia="宋体"/>
          <w:b/>
          <w:sz w:val="21"/>
        </w:rPr>
        <w:t xml:space="preserve"> </w:t>
      </w:r>
      <w:r>
        <w:rPr>
          <w:rFonts w:hint="eastAsia" w:ascii="Times New Roman" w:hAnsi="Times New Roman" w:eastAsia="宋体"/>
          <w:b/>
          <w:sz w:val="21"/>
        </w:rPr>
        <w:t>地下水环境敏感程度分级</w:t>
      </w:r>
    </w:p>
    <w:tbl>
      <w:tblPr>
        <w:tblStyle w:val="47"/>
        <w:tblW w:w="881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2251"/>
        <w:gridCol w:w="982"/>
        <w:gridCol w:w="978"/>
        <w:gridCol w:w="1408"/>
        <w:gridCol w:w="2114"/>
        <w:gridCol w:w="1081"/>
      </w:tblGrid>
      <w:tr w14:paraId="1F8C22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blHeader/>
          <w:jc w:val="center"/>
        </w:trPr>
        <w:tc>
          <w:tcPr>
            <w:tcW w:w="5619" w:type="dxa"/>
            <w:gridSpan w:val="4"/>
            <w:vAlign w:val="center"/>
          </w:tcPr>
          <w:p w14:paraId="7969C51D">
            <w:pPr>
              <w:widowControl/>
              <w:jc w:val="center"/>
              <w:rPr>
                <w:rFonts w:eastAsia="仿宋"/>
                <w:b/>
                <w:kern w:val="21"/>
                <w:szCs w:val="21"/>
              </w:rPr>
            </w:pPr>
            <w:r>
              <w:rPr>
                <w:rFonts w:eastAsia="仿宋"/>
                <w:b/>
                <w:kern w:val="21"/>
                <w:szCs w:val="21"/>
              </w:rPr>
              <w:t>风险导则规定（表D.5）</w:t>
            </w:r>
          </w:p>
        </w:tc>
        <w:tc>
          <w:tcPr>
            <w:tcW w:w="2114" w:type="dxa"/>
            <w:vMerge w:val="restart"/>
            <w:vAlign w:val="center"/>
          </w:tcPr>
          <w:p w14:paraId="69BBD98D">
            <w:pPr>
              <w:widowControl/>
              <w:jc w:val="center"/>
              <w:rPr>
                <w:rFonts w:eastAsia="仿宋"/>
                <w:b/>
                <w:kern w:val="21"/>
                <w:szCs w:val="21"/>
              </w:rPr>
            </w:pPr>
            <w:r>
              <w:rPr>
                <w:rFonts w:eastAsia="仿宋"/>
                <w:b/>
                <w:kern w:val="21"/>
                <w:szCs w:val="21"/>
              </w:rPr>
              <w:t>本项目情况</w:t>
            </w:r>
          </w:p>
        </w:tc>
        <w:tc>
          <w:tcPr>
            <w:tcW w:w="1081" w:type="dxa"/>
            <w:vMerge w:val="restart"/>
            <w:vAlign w:val="center"/>
          </w:tcPr>
          <w:p w14:paraId="6695E557">
            <w:pPr>
              <w:widowControl/>
              <w:jc w:val="center"/>
              <w:rPr>
                <w:rFonts w:eastAsia="仿宋"/>
                <w:b/>
                <w:kern w:val="21"/>
                <w:szCs w:val="21"/>
              </w:rPr>
            </w:pPr>
            <w:r>
              <w:rPr>
                <w:rFonts w:eastAsia="仿宋"/>
                <w:b/>
                <w:kern w:val="21"/>
                <w:szCs w:val="21"/>
              </w:rPr>
              <w:t>分级结果</w:t>
            </w:r>
          </w:p>
        </w:tc>
      </w:tr>
      <w:tr w14:paraId="4CD685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blHeader/>
          <w:jc w:val="center"/>
        </w:trPr>
        <w:tc>
          <w:tcPr>
            <w:tcW w:w="2251" w:type="dxa"/>
            <w:vMerge w:val="restart"/>
            <w:tcBorders>
              <w:bottom w:val="single" w:color="000000" w:sz="4" w:space="0"/>
              <w:right w:val="single" w:color="000000" w:sz="4" w:space="0"/>
            </w:tcBorders>
            <w:vAlign w:val="center"/>
          </w:tcPr>
          <w:p w14:paraId="5E1E3262">
            <w:pPr>
              <w:widowControl/>
              <w:jc w:val="center"/>
              <w:rPr>
                <w:rFonts w:eastAsia="仿宋"/>
                <w:b/>
                <w:kern w:val="21"/>
                <w:szCs w:val="21"/>
              </w:rPr>
            </w:pPr>
            <w:r>
              <w:rPr>
                <w:rFonts w:eastAsia="仿宋"/>
                <w:b/>
                <w:kern w:val="21"/>
                <w:szCs w:val="21"/>
              </w:rPr>
              <w:t>环境敏感目标</w:t>
            </w:r>
          </w:p>
        </w:tc>
        <w:tc>
          <w:tcPr>
            <w:tcW w:w="3368" w:type="dxa"/>
            <w:gridSpan w:val="3"/>
            <w:vAlign w:val="center"/>
          </w:tcPr>
          <w:p w14:paraId="477FC580">
            <w:pPr>
              <w:widowControl/>
              <w:jc w:val="center"/>
              <w:rPr>
                <w:rFonts w:eastAsia="仿宋"/>
                <w:b/>
                <w:kern w:val="21"/>
                <w:szCs w:val="21"/>
              </w:rPr>
            </w:pPr>
            <w:r>
              <w:rPr>
                <w:rFonts w:eastAsia="仿宋"/>
                <w:b/>
                <w:kern w:val="21"/>
                <w:szCs w:val="21"/>
              </w:rPr>
              <w:t>地下水功能敏感性</w:t>
            </w:r>
          </w:p>
        </w:tc>
        <w:tc>
          <w:tcPr>
            <w:tcW w:w="2114" w:type="dxa"/>
            <w:vMerge w:val="continue"/>
            <w:vAlign w:val="center"/>
          </w:tcPr>
          <w:p w14:paraId="0BC8888F">
            <w:pPr>
              <w:widowControl/>
              <w:jc w:val="center"/>
              <w:rPr>
                <w:rFonts w:eastAsia="仿宋"/>
                <w:b/>
                <w:kern w:val="21"/>
                <w:szCs w:val="21"/>
              </w:rPr>
            </w:pPr>
          </w:p>
        </w:tc>
        <w:tc>
          <w:tcPr>
            <w:tcW w:w="1081" w:type="dxa"/>
            <w:vMerge w:val="continue"/>
            <w:vAlign w:val="center"/>
          </w:tcPr>
          <w:p w14:paraId="272B8D40">
            <w:pPr>
              <w:widowControl/>
              <w:jc w:val="center"/>
              <w:rPr>
                <w:rFonts w:eastAsia="仿宋"/>
                <w:b/>
                <w:kern w:val="21"/>
                <w:szCs w:val="21"/>
              </w:rPr>
            </w:pPr>
          </w:p>
        </w:tc>
      </w:tr>
      <w:tr w14:paraId="0B31E3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blHeader/>
          <w:jc w:val="center"/>
        </w:trPr>
        <w:tc>
          <w:tcPr>
            <w:tcW w:w="2251" w:type="dxa"/>
            <w:vMerge w:val="continue"/>
            <w:tcBorders>
              <w:top w:val="nil"/>
              <w:bottom w:val="single" w:color="000000" w:sz="4" w:space="0"/>
              <w:right w:val="single" w:color="000000" w:sz="4" w:space="0"/>
            </w:tcBorders>
            <w:vAlign w:val="center"/>
          </w:tcPr>
          <w:p w14:paraId="5CD304E1">
            <w:pPr>
              <w:widowControl/>
              <w:jc w:val="center"/>
              <w:rPr>
                <w:rFonts w:eastAsia="仿宋"/>
                <w:kern w:val="21"/>
                <w:szCs w:val="21"/>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266F0D12">
            <w:pPr>
              <w:widowControl/>
              <w:jc w:val="center"/>
              <w:rPr>
                <w:rFonts w:eastAsia="仿宋"/>
                <w:kern w:val="21"/>
                <w:szCs w:val="21"/>
              </w:rPr>
            </w:pPr>
            <w:r>
              <w:rPr>
                <w:rFonts w:eastAsia="仿宋"/>
                <w:kern w:val="21"/>
                <w:sz w:val="18"/>
                <w:szCs w:val="21"/>
              </w:rPr>
              <w:t>G1</w:t>
            </w:r>
          </w:p>
        </w:tc>
        <w:tc>
          <w:tcPr>
            <w:tcW w:w="978" w:type="dxa"/>
            <w:tcBorders>
              <w:top w:val="single" w:color="000000" w:sz="4" w:space="0"/>
              <w:left w:val="single" w:color="000000" w:sz="4" w:space="0"/>
              <w:bottom w:val="single" w:color="000000" w:sz="4" w:space="0"/>
              <w:right w:val="single" w:color="000000" w:sz="4" w:space="0"/>
            </w:tcBorders>
            <w:vAlign w:val="center"/>
          </w:tcPr>
          <w:p w14:paraId="0D554382">
            <w:pPr>
              <w:widowControl/>
              <w:jc w:val="center"/>
              <w:rPr>
                <w:rFonts w:eastAsia="仿宋"/>
                <w:kern w:val="21"/>
                <w:sz w:val="18"/>
                <w:szCs w:val="21"/>
              </w:rPr>
            </w:pPr>
            <w:r>
              <w:rPr>
                <w:rFonts w:eastAsia="仿宋"/>
                <w:kern w:val="21"/>
                <w:sz w:val="18"/>
                <w:szCs w:val="21"/>
              </w:rPr>
              <w:t>G2</w:t>
            </w:r>
          </w:p>
        </w:tc>
        <w:tc>
          <w:tcPr>
            <w:tcW w:w="1408" w:type="dxa"/>
            <w:tcBorders>
              <w:top w:val="single" w:color="000000" w:sz="4" w:space="0"/>
              <w:left w:val="single" w:color="000000" w:sz="4" w:space="0"/>
              <w:bottom w:val="single" w:color="000000" w:sz="4" w:space="0"/>
            </w:tcBorders>
            <w:vAlign w:val="center"/>
          </w:tcPr>
          <w:p w14:paraId="1B0B8F25">
            <w:pPr>
              <w:widowControl/>
              <w:jc w:val="center"/>
              <w:rPr>
                <w:rFonts w:eastAsia="仿宋"/>
                <w:kern w:val="21"/>
                <w:sz w:val="18"/>
                <w:szCs w:val="21"/>
              </w:rPr>
            </w:pPr>
            <w:r>
              <w:rPr>
                <w:rFonts w:eastAsia="仿宋"/>
                <w:kern w:val="21"/>
                <w:sz w:val="18"/>
                <w:szCs w:val="21"/>
              </w:rPr>
              <w:t>G3</w:t>
            </w:r>
          </w:p>
        </w:tc>
        <w:tc>
          <w:tcPr>
            <w:tcW w:w="2114" w:type="dxa"/>
            <w:vMerge w:val="restart"/>
            <w:vAlign w:val="center"/>
          </w:tcPr>
          <w:p w14:paraId="257F4BC5">
            <w:pPr>
              <w:widowControl/>
              <w:rPr>
                <w:rFonts w:eastAsia="仿宋"/>
                <w:kern w:val="21"/>
                <w:szCs w:val="21"/>
              </w:rPr>
            </w:pPr>
            <w:r>
              <w:rPr>
                <w:rFonts w:eastAsia="仿宋"/>
                <w:kern w:val="21"/>
                <w:szCs w:val="21"/>
              </w:rPr>
              <w:t>环境敏感程度G3</w:t>
            </w:r>
          </w:p>
          <w:p w14:paraId="1F8A896E">
            <w:pPr>
              <w:widowControl/>
              <w:rPr>
                <w:rFonts w:eastAsia="仿宋"/>
                <w:kern w:val="21"/>
                <w:szCs w:val="21"/>
              </w:rPr>
            </w:pPr>
            <w:r>
              <w:rPr>
                <w:rFonts w:eastAsia="仿宋"/>
                <w:kern w:val="21"/>
                <w:szCs w:val="21"/>
              </w:rPr>
              <w:t>包气带防污性能D1</w:t>
            </w:r>
          </w:p>
        </w:tc>
        <w:tc>
          <w:tcPr>
            <w:tcW w:w="1081" w:type="dxa"/>
            <w:vMerge w:val="restart"/>
            <w:vAlign w:val="center"/>
          </w:tcPr>
          <w:p w14:paraId="20C6F1AB">
            <w:pPr>
              <w:widowControl/>
              <w:jc w:val="center"/>
              <w:rPr>
                <w:rFonts w:eastAsia="仿宋"/>
                <w:kern w:val="21"/>
                <w:szCs w:val="21"/>
              </w:rPr>
            </w:pPr>
            <w:r>
              <w:rPr>
                <w:rFonts w:eastAsia="仿宋"/>
                <w:kern w:val="21"/>
                <w:szCs w:val="21"/>
              </w:rPr>
              <w:t>E2</w:t>
            </w:r>
          </w:p>
        </w:tc>
      </w:tr>
      <w:tr w14:paraId="6EEBC8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2251" w:type="dxa"/>
            <w:tcBorders>
              <w:top w:val="single" w:color="000000" w:sz="4" w:space="0"/>
              <w:bottom w:val="single" w:color="000000" w:sz="4" w:space="0"/>
              <w:right w:val="single" w:color="000000" w:sz="4" w:space="0"/>
            </w:tcBorders>
            <w:vAlign w:val="center"/>
          </w:tcPr>
          <w:p w14:paraId="13E3DADC">
            <w:pPr>
              <w:widowControl/>
              <w:jc w:val="center"/>
              <w:rPr>
                <w:rFonts w:eastAsia="仿宋"/>
                <w:kern w:val="21"/>
                <w:szCs w:val="21"/>
              </w:rPr>
            </w:pPr>
            <w:r>
              <w:rPr>
                <w:rFonts w:eastAsia="仿宋"/>
                <w:kern w:val="21"/>
                <w:sz w:val="18"/>
                <w:szCs w:val="21"/>
              </w:rPr>
              <w:t>D1</w:t>
            </w:r>
          </w:p>
        </w:tc>
        <w:tc>
          <w:tcPr>
            <w:tcW w:w="982" w:type="dxa"/>
            <w:tcBorders>
              <w:top w:val="single" w:color="000000" w:sz="4" w:space="0"/>
              <w:left w:val="single" w:color="000000" w:sz="4" w:space="0"/>
              <w:bottom w:val="single" w:color="000000" w:sz="4" w:space="0"/>
              <w:right w:val="single" w:color="000000" w:sz="4" w:space="0"/>
            </w:tcBorders>
            <w:vAlign w:val="center"/>
          </w:tcPr>
          <w:p w14:paraId="274FEA4A">
            <w:pPr>
              <w:widowControl/>
              <w:jc w:val="center"/>
              <w:rPr>
                <w:rFonts w:eastAsia="仿宋"/>
                <w:kern w:val="21"/>
                <w:sz w:val="18"/>
                <w:szCs w:val="21"/>
              </w:rPr>
            </w:pPr>
            <w:r>
              <w:rPr>
                <w:rFonts w:eastAsia="仿宋"/>
                <w:kern w:val="21"/>
                <w:sz w:val="18"/>
                <w:szCs w:val="21"/>
              </w:rPr>
              <w:t>E1</w:t>
            </w:r>
          </w:p>
        </w:tc>
        <w:tc>
          <w:tcPr>
            <w:tcW w:w="978" w:type="dxa"/>
            <w:tcBorders>
              <w:top w:val="single" w:color="000000" w:sz="4" w:space="0"/>
              <w:left w:val="single" w:color="000000" w:sz="4" w:space="0"/>
              <w:bottom w:val="single" w:color="000000" w:sz="4" w:space="0"/>
              <w:right w:val="single" w:color="000000" w:sz="4" w:space="0"/>
            </w:tcBorders>
            <w:vAlign w:val="center"/>
          </w:tcPr>
          <w:p w14:paraId="3FDBCD7C">
            <w:pPr>
              <w:widowControl/>
              <w:jc w:val="center"/>
              <w:rPr>
                <w:rFonts w:eastAsia="仿宋"/>
                <w:kern w:val="21"/>
                <w:sz w:val="18"/>
                <w:szCs w:val="21"/>
              </w:rPr>
            </w:pPr>
            <w:r>
              <w:rPr>
                <w:rFonts w:eastAsia="仿宋"/>
                <w:kern w:val="21"/>
                <w:sz w:val="18"/>
                <w:szCs w:val="21"/>
              </w:rPr>
              <w:t>E1</w:t>
            </w:r>
          </w:p>
        </w:tc>
        <w:tc>
          <w:tcPr>
            <w:tcW w:w="1408" w:type="dxa"/>
            <w:tcBorders>
              <w:top w:val="single" w:color="000000" w:sz="4" w:space="0"/>
              <w:left w:val="single" w:color="000000" w:sz="4" w:space="0"/>
              <w:bottom w:val="single" w:color="000000" w:sz="4" w:space="0"/>
            </w:tcBorders>
            <w:shd w:val="clear" w:color="auto" w:fill="BEBEBE" w:themeFill="background1" w:themeFillShade="BF"/>
            <w:vAlign w:val="center"/>
          </w:tcPr>
          <w:p w14:paraId="6E66D527">
            <w:pPr>
              <w:widowControl/>
              <w:jc w:val="center"/>
              <w:rPr>
                <w:rFonts w:eastAsia="仿宋"/>
                <w:kern w:val="21"/>
                <w:sz w:val="18"/>
                <w:szCs w:val="21"/>
              </w:rPr>
            </w:pPr>
            <w:r>
              <w:rPr>
                <w:rFonts w:eastAsia="仿宋"/>
                <w:kern w:val="21"/>
                <w:sz w:val="18"/>
                <w:szCs w:val="21"/>
              </w:rPr>
              <w:t>E2</w:t>
            </w:r>
          </w:p>
        </w:tc>
        <w:tc>
          <w:tcPr>
            <w:tcW w:w="2114" w:type="dxa"/>
            <w:vMerge w:val="continue"/>
            <w:vAlign w:val="center"/>
          </w:tcPr>
          <w:p w14:paraId="7A0C2177">
            <w:pPr>
              <w:widowControl/>
              <w:jc w:val="center"/>
              <w:rPr>
                <w:rFonts w:eastAsia="仿宋"/>
                <w:kern w:val="21"/>
                <w:szCs w:val="21"/>
              </w:rPr>
            </w:pPr>
          </w:p>
        </w:tc>
        <w:tc>
          <w:tcPr>
            <w:tcW w:w="1081" w:type="dxa"/>
            <w:vMerge w:val="continue"/>
            <w:vAlign w:val="center"/>
          </w:tcPr>
          <w:p w14:paraId="3E6CCC70">
            <w:pPr>
              <w:widowControl/>
              <w:jc w:val="center"/>
              <w:rPr>
                <w:rFonts w:eastAsia="仿宋"/>
                <w:kern w:val="21"/>
                <w:szCs w:val="21"/>
              </w:rPr>
            </w:pPr>
          </w:p>
        </w:tc>
      </w:tr>
      <w:tr w14:paraId="5A7427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2251" w:type="dxa"/>
            <w:tcBorders>
              <w:top w:val="single" w:color="000000" w:sz="4" w:space="0"/>
              <w:bottom w:val="single" w:color="000000" w:sz="4" w:space="0"/>
              <w:right w:val="single" w:color="000000" w:sz="4" w:space="0"/>
            </w:tcBorders>
            <w:shd w:val="clear" w:color="auto" w:fill="auto"/>
            <w:vAlign w:val="center"/>
          </w:tcPr>
          <w:p w14:paraId="667481A4">
            <w:pPr>
              <w:widowControl/>
              <w:jc w:val="center"/>
              <w:rPr>
                <w:rFonts w:eastAsia="仿宋"/>
                <w:kern w:val="21"/>
                <w:szCs w:val="21"/>
              </w:rPr>
            </w:pPr>
            <w:r>
              <w:rPr>
                <w:rFonts w:eastAsia="仿宋"/>
                <w:kern w:val="21"/>
                <w:sz w:val="18"/>
                <w:szCs w:val="21"/>
              </w:rPr>
              <w:t>D2</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E6997">
            <w:pPr>
              <w:widowControl/>
              <w:jc w:val="center"/>
              <w:rPr>
                <w:rFonts w:eastAsia="仿宋"/>
                <w:kern w:val="21"/>
                <w:sz w:val="18"/>
                <w:szCs w:val="21"/>
              </w:rPr>
            </w:pPr>
            <w:r>
              <w:rPr>
                <w:rFonts w:eastAsia="仿宋"/>
                <w:kern w:val="21"/>
                <w:sz w:val="18"/>
                <w:szCs w:val="21"/>
              </w:rPr>
              <w:t>E1</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586BE">
            <w:pPr>
              <w:widowControl/>
              <w:jc w:val="center"/>
              <w:rPr>
                <w:rFonts w:eastAsia="仿宋"/>
                <w:kern w:val="21"/>
                <w:sz w:val="18"/>
                <w:szCs w:val="21"/>
              </w:rPr>
            </w:pPr>
            <w:r>
              <w:rPr>
                <w:rFonts w:eastAsia="仿宋"/>
                <w:kern w:val="21"/>
                <w:sz w:val="18"/>
                <w:szCs w:val="21"/>
              </w:rPr>
              <w:t>E2</w:t>
            </w:r>
          </w:p>
        </w:tc>
        <w:tc>
          <w:tcPr>
            <w:tcW w:w="1408" w:type="dxa"/>
            <w:tcBorders>
              <w:top w:val="single" w:color="000000" w:sz="4" w:space="0"/>
              <w:left w:val="single" w:color="000000" w:sz="4" w:space="0"/>
              <w:bottom w:val="single" w:color="000000" w:sz="4" w:space="0"/>
            </w:tcBorders>
            <w:shd w:val="clear" w:color="auto" w:fill="auto"/>
            <w:vAlign w:val="center"/>
          </w:tcPr>
          <w:p w14:paraId="0C4F0C68">
            <w:pPr>
              <w:widowControl/>
              <w:jc w:val="center"/>
              <w:rPr>
                <w:rFonts w:eastAsia="仿宋"/>
                <w:kern w:val="21"/>
                <w:sz w:val="18"/>
                <w:szCs w:val="21"/>
              </w:rPr>
            </w:pPr>
            <w:r>
              <w:rPr>
                <w:rFonts w:eastAsia="仿宋"/>
                <w:kern w:val="21"/>
                <w:sz w:val="18"/>
                <w:szCs w:val="21"/>
              </w:rPr>
              <w:t>E3</w:t>
            </w:r>
          </w:p>
        </w:tc>
        <w:tc>
          <w:tcPr>
            <w:tcW w:w="2114" w:type="dxa"/>
            <w:vMerge w:val="continue"/>
            <w:vAlign w:val="center"/>
          </w:tcPr>
          <w:p w14:paraId="4F9B9C0A">
            <w:pPr>
              <w:widowControl/>
              <w:jc w:val="center"/>
              <w:rPr>
                <w:rFonts w:eastAsia="仿宋"/>
                <w:kern w:val="21"/>
                <w:szCs w:val="21"/>
              </w:rPr>
            </w:pPr>
          </w:p>
        </w:tc>
        <w:tc>
          <w:tcPr>
            <w:tcW w:w="1081" w:type="dxa"/>
            <w:vMerge w:val="continue"/>
            <w:vAlign w:val="center"/>
          </w:tcPr>
          <w:p w14:paraId="1FBE168F">
            <w:pPr>
              <w:widowControl/>
              <w:jc w:val="center"/>
              <w:rPr>
                <w:rFonts w:eastAsia="仿宋"/>
                <w:kern w:val="21"/>
                <w:szCs w:val="21"/>
              </w:rPr>
            </w:pPr>
          </w:p>
        </w:tc>
      </w:tr>
      <w:tr w14:paraId="79F7F7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2251" w:type="dxa"/>
            <w:tcBorders>
              <w:top w:val="single" w:color="000000" w:sz="4" w:space="0"/>
              <w:right w:val="single" w:color="000000" w:sz="4" w:space="0"/>
            </w:tcBorders>
            <w:vAlign w:val="center"/>
          </w:tcPr>
          <w:p w14:paraId="350E7CF3">
            <w:pPr>
              <w:widowControl/>
              <w:jc w:val="center"/>
              <w:rPr>
                <w:rFonts w:eastAsia="仿宋"/>
                <w:kern w:val="21"/>
                <w:szCs w:val="21"/>
              </w:rPr>
            </w:pPr>
            <w:r>
              <w:rPr>
                <w:rFonts w:eastAsia="仿宋"/>
                <w:kern w:val="21"/>
                <w:sz w:val="18"/>
                <w:szCs w:val="21"/>
              </w:rPr>
              <w:t>D3</w:t>
            </w:r>
          </w:p>
        </w:tc>
        <w:tc>
          <w:tcPr>
            <w:tcW w:w="982" w:type="dxa"/>
            <w:tcBorders>
              <w:top w:val="single" w:color="000000" w:sz="4" w:space="0"/>
              <w:left w:val="single" w:color="000000" w:sz="4" w:space="0"/>
              <w:right w:val="single" w:color="000000" w:sz="4" w:space="0"/>
            </w:tcBorders>
            <w:vAlign w:val="center"/>
          </w:tcPr>
          <w:p w14:paraId="07DC4D33">
            <w:pPr>
              <w:widowControl/>
              <w:jc w:val="center"/>
              <w:rPr>
                <w:rFonts w:eastAsia="仿宋"/>
                <w:kern w:val="21"/>
                <w:sz w:val="18"/>
                <w:szCs w:val="21"/>
              </w:rPr>
            </w:pPr>
            <w:r>
              <w:rPr>
                <w:rFonts w:eastAsia="仿宋"/>
                <w:kern w:val="21"/>
                <w:sz w:val="18"/>
                <w:szCs w:val="21"/>
              </w:rPr>
              <w:t>E2</w:t>
            </w:r>
          </w:p>
        </w:tc>
        <w:tc>
          <w:tcPr>
            <w:tcW w:w="978" w:type="dxa"/>
            <w:tcBorders>
              <w:top w:val="single" w:color="000000" w:sz="4" w:space="0"/>
              <w:left w:val="single" w:color="000000" w:sz="4" w:space="0"/>
              <w:right w:val="single" w:color="000000" w:sz="4" w:space="0"/>
            </w:tcBorders>
            <w:vAlign w:val="center"/>
          </w:tcPr>
          <w:p w14:paraId="298A459E">
            <w:pPr>
              <w:widowControl/>
              <w:jc w:val="center"/>
              <w:rPr>
                <w:rFonts w:eastAsia="仿宋"/>
                <w:kern w:val="21"/>
                <w:sz w:val="18"/>
                <w:szCs w:val="21"/>
              </w:rPr>
            </w:pPr>
            <w:r>
              <w:rPr>
                <w:rFonts w:eastAsia="仿宋"/>
                <w:kern w:val="21"/>
                <w:sz w:val="18"/>
                <w:szCs w:val="21"/>
              </w:rPr>
              <w:t>E3</w:t>
            </w:r>
          </w:p>
        </w:tc>
        <w:tc>
          <w:tcPr>
            <w:tcW w:w="1408" w:type="dxa"/>
            <w:tcBorders>
              <w:top w:val="single" w:color="000000" w:sz="4" w:space="0"/>
              <w:left w:val="single" w:color="000000" w:sz="4" w:space="0"/>
            </w:tcBorders>
            <w:vAlign w:val="center"/>
          </w:tcPr>
          <w:p w14:paraId="389D78B2">
            <w:pPr>
              <w:widowControl/>
              <w:jc w:val="center"/>
              <w:rPr>
                <w:rFonts w:eastAsia="仿宋"/>
                <w:kern w:val="21"/>
                <w:sz w:val="18"/>
                <w:szCs w:val="21"/>
              </w:rPr>
            </w:pPr>
            <w:r>
              <w:rPr>
                <w:rFonts w:eastAsia="仿宋"/>
                <w:kern w:val="21"/>
                <w:sz w:val="18"/>
                <w:szCs w:val="21"/>
              </w:rPr>
              <w:t>E3</w:t>
            </w:r>
          </w:p>
        </w:tc>
        <w:tc>
          <w:tcPr>
            <w:tcW w:w="2114" w:type="dxa"/>
            <w:vMerge w:val="continue"/>
            <w:vAlign w:val="center"/>
          </w:tcPr>
          <w:p w14:paraId="0C2C0448">
            <w:pPr>
              <w:widowControl/>
              <w:jc w:val="center"/>
              <w:rPr>
                <w:rFonts w:eastAsia="仿宋"/>
                <w:kern w:val="21"/>
                <w:szCs w:val="21"/>
              </w:rPr>
            </w:pPr>
          </w:p>
        </w:tc>
        <w:tc>
          <w:tcPr>
            <w:tcW w:w="1081" w:type="dxa"/>
            <w:vMerge w:val="continue"/>
            <w:vAlign w:val="center"/>
          </w:tcPr>
          <w:p w14:paraId="0FACF9CD">
            <w:pPr>
              <w:widowControl/>
              <w:jc w:val="center"/>
              <w:rPr>
                <w:rFonts w:eastAsia="仿宋"/>
                <w:kern w:val="21"/>
                <w:szCs w:val="21"/>
              </w:rPr>
            </w:pPr>
          </w:p>
        </w:tc>
      </w:tr>
    </w:tbl>
    <w:p w14:paraId="38DBF527">
      <w:pPr>
        <w:pStyle w:val="58"/>
        <w:ind w:firstLine="420" w:firstLineChars="200"/>
        <w:jc w:val="both"/>
        <w:rPr>
          <w:sz w:val="21"/>
          <w:szCs w:val="21"/>
        </w:rPr>
      </w:pPr>
    </w:p>
    <w:p w14:paraId="6958AA03">
      <w:pPr>
        <w:pStyle w:val="5"/>
      </w:pPr>
      <w:r>
        <w:rPr>
          <w:rFonts w:hint="eastAsia"/>
        </w:rPr>
        <w:tab/>
      </w:r>
      <w:r>
        <w:rPr>
          <w:rFonts w:hint="eastAsia"/>
        </w:rPr>
        <w:t>环境风险潜势、评价等级和评价范围</w:t>
      </w:r>
    </w:p>
    <w:p w14:paraId="097F34EC">
      <w:pPr>
        <w:pStyle w:val="58"/>
        <w:ind w:firstLine="420" w:firstLineChars="200"/>
        <w:rPr>
          <w:sz w:val="21"/>
          <w:szCs w:val="21"/>
        </w:rPr>
      </w:pPr>
      <w:r>
        <w:rPr>
          <w:rFonts w:hint="eastAsia"/>
          <w:sz w:val="21"/>
          <w:szCs w:val="21"/>
        </w:rPr>
        <w:t>（1）环境风险潜势</w:t>
      </w:r>
    </w:p>
    <w:p w14:paraId="701DF090">
      <w:pPr>
        <w:pStyle w:val="58"/>
        <w:ind w:firstLine="420" w:firstLineChars="200"/>
        <w:jc w:val="both"/>
        <w:rPr>
          <w:sz w:val="21"/>
          <w:szCs w:val="21"/>
        </w:rPr>
      </w:pPr>
      <w:r>
        <w:rPr>
          <w:rFonts w:hint="eastAsia"/>
          <w:sz w:val="21"/>
          <w:szCs w:val="21"/>
        </w:rPr>
        <w:t>根据上述P值和E值分级结果，结合风险导则对环境风险潜势划分规定，确定本项目环境风险潜势见下表。</w:t>
      </w:r>
    </w:p>
    <w:p w14:paraId="47A2B24F">
      <w:pPr>
        <w:pStyle w:val="15"/>
        <w:keepNext/>
        <w:adjustRightInd w:val="0"/>
        <w:snapToGrid w:val="0"/>
        <w:ind w:left="2940" w:firstLine="422"/>
        <w:rPr>
          <w:sz w:val="21"/>
          <w:szCs w:val="21"/>
        </w:rPr>
      </w:pPr>
      <w:r>
        <w:rPr>
          <w:rFonts w:hint="eastAsia" w:ascii="Times New Roman" w:hAnsi="Times New Roman" w:eastAsia="宋体"/>
          <w:b/>
          <w:sz w:val="21"/>
        </w:rPr>
        <w:t xml:space="preserve">表 </w:t>
      </w:r>
      <w:r>
        <w:rPr>
          <w:rFonts w:ascii="Times New Roman" w:hAnsi="Times New Roman" w:eastAsia="宋体"/>
          <w:b/>
          <w:sz w:val="21"/>
        </w:rPr>
        <w:fldChar w:fldCharType="begin"/>
      </w:r>
      <w:r>
        <w:rPr>
          <w:rFonts w:ascii="Times New Roman" w:hAnsi="Times New Roman" w:eastAsia="宋体"/>
          <w:b/>
          <w:sz w:val="21"/>
        </w:rPr>
        <w:instrText xml:space="preserve"> </w:instrText>
      </w:r>
      <w:r>
        <w:rPr>
          <w:rFonts w:hint="eastAsia" w:ascii="Times New Roman" w:hAnsi="Times New Roman" w:eastAsia="宋体"/>
          <w:b/>
          <w:sz w:val="21"/>
        </w:rPr>
        <w:instrText xml:space="preserve">SEQ 表 \* ARABIC</w:instrText>
      </w:r>
      <w:r>
        <w:rPr>
          <w:rFonts w:ascii="Times New Roman" w:hAnsi="Times New Roman" w:eastAsia="宋体"/>
          <w:b/>
          <w:sz w:val="21"/>
        </w:rPr>
        <w:instrText xml:space="preserve"> </w:instrText>
      </w:r>
      <w:r>
        <w:rPr>
          <w:rFonts w:ascii="Times New Roman" w:hAnsi="Times New Roman" w:eastAsia="宋体"/>
          <w:b/>
          <w:sz w:val="21"/>
        </w:rPr>
        <w:fldChar w:fldCharType="separate"/>
      </w:r>
      <w:r>
        <w:rPr>
          <w:rFonts w:ascii="Times New Roman" w:hAnsi="Times New Roman" w:eastAsia="宋体"/>
          <w:b/>
          <w:sz w:val="21"/>
        </w:rPr>
        <w:t>54</w:t>
      </w:r>
      <w:r>
        <w:rPr>
          <w:rFonts w:ascii="Times New Roman" w:hAnsi="Times New Roman" w:eastAsia="宋体"/>
          <w:b/>
          <w:sz w:val="21"/>
        </w:rPr>
        <w:fldChar w:fldCharType="end"/>
      </w:r>
      <w:r>
        <w:rPr>
          <w:rFonts w:ascii="Times New Roman" w:hAnsi="Times New Roman" w:eastAsia="宋体"/>
          <w:b/>
          <w:sz w:val="21"/>
        </w:rPr>
        <w:t xml:space="preserve"> </w:t>
      </w:r>
      <w:r>
        <w:rPr>
          <w:rFonts w:hint="eastAsia" w:ascii="Times New Roman" w:hAnsi="Times New Roman" w:eastAsia="宋体"/>
          <w:b/>
          <w:sz w:val="21"/>
        </w:rPr>
        <w:t>环境风险潜势确定</w:t>
      </w:r>
    </w:p>
    <w:tbl>
      <w:tblPr>
        <w:tblStyle w:val="47"/>
        <w:tblW w:w="8971" w:type="dxa"/>
        <w:tblInd w:w="-157"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126"/>
        <w:gridCol w:w="972"/>
        <w:gridCol w:w="1268"/>
        <w:gridCol w:w="985"/>
        <w:gridCol w:w="987"/>
        <w:gridCol w:w="987"/>
        <w:gridCol w:w="648"/>
        <w:gridCol w:w="998"/>
      </w:tblGrid>
      <w:tr w14:paraId="6D3E10E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6338" w:type="dxa"/>
            <w:gridSpan w:val="5"/>
            <w:vAlign w:val="center"/>
          </w:tcPr>
          <w:p w14:paraId="479F4D0D">
            <w:pPr>
              <w:pStyle w:val="58"/>
              <w:spacing w:line="240" w:lineRule="auto"/>
              <w:jc w:val="both"/>
              <w:rPr>
                <w:rFonts w:eastAsia="仿宋"/>
                <w:b/>
                <w:sz w:val="21"/>
                <w:szCs w:val="21"/>
              </w:rPr>
            </w:pPr>
            <w:r>
              <w:rPr>
                <w:rFonts w:eastAsia="仿宋"/>
                <w:b/>
                <w:sz w:val="21"/>
                <w:szCs w:val="21"/>
              </w:rPr>
              <w:t>风险导则规定（表2）</w:t>
            </w:r>
          </w:p>
        </w:tc>
        <w:tc>
          <w:tcPr>
            <w:tcW w:w="2633" w:type="dxa"/>
            <w:gridSpan w:val="3"/>
            <w:tcBorders>
              <w:top w:val="single" w:color="000000" w:sz="12" w:space="0"/>
              <w:bottom w:val="single" w:color="000000" w:sz="6" w:space="0"/>
            </w:tcBorders>
            <w:shd w:val="clear" w:color="auto" w:fill="auto"/>
            <w:vAlign w:val="center"/>
          </w:tcPr>
          <w:p w14:paraId="455BC915">
            <w:pPr>
              <w:pStyle w:val="58"/>
              <w:spacing w:line="240" w:lineRule="auto"/>
              <w:jc w:val="both"/>
              <w:rPr>
                <w:rFonts w:eastAsia="仿宋"/>
                <w:b/>
                <w:sz w:val="21"/>
                <w:szCs w:val="21"/>
              </w:rPr>
            </w:pPr>
            <w:r>
              <w:rPr>
                <w:rFonts w:eastAsia="仿宋"/>
                <w:b/>
                <w:sz w:val="21"/>
                <w:szCs w:val="21"/>
              </w:rPr>
              <w:t>本项目情况</w:t>
            </w:r>
          </w:p>
        </w:tc>
      </w:tr>
      <w:tr w14:paraId="1B897FC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2126" w:type="dxa"/>
            <w:vMerge w:val="restart"/>
            <w:vAlign w:val="center"/>
          </w:tcPr>
          <w:p w14:paraId="011B6BCD">
            <w:pPr>
              <w:pStyle w:val="58"/>
              <w:spacing w:line="240" w:lineRule="auto"/>
              <w:jc w:val="both"/>
              <w:rPr>
                <w:rFonts w:eastAsia="仿宋"/>
                <w:sz w:val="21"/>
                <w:szCs w:val="21"/>
              </w:rPr>
            </w:pPr>
            <w:r>
              <w:rPr>
                <w:rFonts w:eastAsia="仿宋"/>
                <w:sz w:val="21"/>
                <w:szCs w:val="21"/>
              </w:rPr>
              <w:t>环境敏感程度（E）</w:t>
            </w:r>
          </w:p>
        </w:tc>
        <w:tc>
          <w:tcPr>
            <w:tcW w:w="4212" w:type="dxa"/>
            <w:gridSpan w:val="4"/>
            <w:vAlign w:val="center"/>
          </w:tcPr>
          <w:p w14:paraId="140350F2">
            <w:pPr>
              <w:pStyle w:val="58"/>
              <w:spacing w:line="240" w:lineRule="auto"/>
              <w:jc w:val="both"/>
              <w:rPr>
                <w:rFonts w:eastAsia="仿宋"/>
                <w:sz w:val="21"/>
                <w:szCs w:val="21"/>
              </w:rPr>
            </w:pPr>
            <w:r>
              <w:rPr>
                <w:rFonts w:eastAsia="仿宋"/>
                <w:sz w:val="21"/>
                <w:szCs w:val="21"/>
              </w:rPr>
              <w:t>危险物质及工艺系统危险性（P）</w:t>
            </w:r>
          </w:p>
        </w:tc>
        <w:tc>
          <w:tcPr>
            <w:tcW w:w="987" w:type="dxa"/>
            <w:vMerge w:val="restart"/>
            <w:tcBorders>
              <w:top w:val="single" w:color="000000" w:sz="6" w:space="0"/>
              <w:bottom w:val="single" w:color="000000" w:sz="6" w:space="0"/>
            </w:tcBorders>
            <w:shd w:val="clear" w:color="auto" w:fill="auto"/>
            <w:vAlign w:val="center"/>
          </w:tcPr>
          <w:p w14:paraId="5E45139A">
            <w:pPr>
              <w:pStyle w:val="58"/>
              <w:spacing w:line="240" w:lineRule="auto"/>
              <w:jc w:val="both"/>
              <w:rPr>
                <w:rFonts w:eastAsia="仿宋"/>
                <w:sz w:val="21"/>
                <w:szCs w:val="21"/>
              </w:rPr>
            </w:pPr>
            <w:r>
              <w:rPr>
                <w:rFonts w:eastAsia="仿宋"/>
                <w:sz w:val="21"/>
                <w:szCs w:val="21"/>
              </w:rPr>
              <w:t>危险性</w:t>
            </w:r>
          </w:p>
        </w:tc>
        <w:tc>
          <w:tcPr>
            <w:tcW w:w="648" w:type="dxa"/>
            <w:vMerge w:val="restart"/>
            <w:tcBorders>
              <w:top w:val="single" w:color="000000" w:sz="6" w:space="0"/>
            </w:tcBorders>
            <w:shd w:val="clear" w:color="auto" w:fill="BEBEBE" w:themeFill="background1" w:themeFillShade="BF"/>
            <w:vAlign w:val="center"/>
          </w:tcPr>
          <w:p w14:paraId="1B0DEF6D">
            <w:pPr>
              <w:pStyle w:val="58"/>
              <w:spacing w:line="240" w:lineRule="auto"/>
              <w:jc w:val="both"/>
              <w:rPr>
                <w:rFonts w:eastAsia="仿宋"/>
                <w:sz w:val="21"/>
                <w:szCs w:val="21"/>
              </w:rPr>
            </w:pPr>
            <w:r>
              <w:rPr>
                <w:rFonts w:eastAsia="仿宋"/>
                <w:sz w:val="21"/>
                <w:szCs w:val="21"/>
              </w:rPr>
              <w:t>P3</w:t>
            </w:r>
          </w:p>
        </w:tc>
        <w:tc>
          <w:tcPr>
            <w:tcW w:w="998" w:type="dxa"/>
            <w:vMerge w:val="restart"/>
            <w:tcBorders>
              <w:top w:val="single" w:color="000000" w:sz="6" w:space="0"/>
              <w:bottom w:val="single" w:color="000000" w:sz="6" w:space="0"/>
            </w:tcBorders>
            <w:shd w:val="clear" w:color="auto" w:fill="auto"/>
            <w:vAlign w:val="center"/>
          </w:tcPr>
          <w:p w14:paraId="00A6D6C2">
            <w:pPr>
              <w:pStyle w:val="58"/>
              <w:spacing w:line="240" w:lineRule="auto"/>
              <w:jc w:val="both"/>
              <w:rPr>
                <w:rFonts w:eastAsia="仿宋"/>
                <w:b/>
                <w:i/>
                <w:sz w:val="21"/>
                <w:szCs w:val="21"/>
              </w:rPr>
            </w:pPr>
            <w:r>
              <w:rPr>
                <w:rFonts w:eastAsia="仿宋"/>
                <w:b/>
                <w:i/>
                <w:sz w:val="21"/>
                <w:szCs w:val="21"/>
              </w:rPr>
              <w:t>环境风险潜势</w:t>
            </w:r>
          </w:p>
        </w:tc>
      </w:tr>
      <w:tr w14:paraId="2F1827B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2126" w:type="dxa"/>
            <w:vMerge w:val="continue"/>
            <w:vAlign w:val="center"/>
          </w:tcPr>
          <w:p w14:paraId="04F7008F">
            <w:pPr>
              <w:pStyle w:val="58"/>
              <w:spacing w:line="240" w:lineRule="auto"/>
              <w:jc w:val="both"/>
              <w:rPr>
                <w:rFonts w:eastAsia="仿宋"/>
                <w:sz w:val="21"/>
                <w:szCs w:val="21"/>
              </w:rPr>
            </w:pPr>
          </w:p>
        </w:tc>
        <w:tc>
          <w:tcPr>
            <w:tcW w:w="972" w:type="dxa"/>
            <w:vAlign w:val="center"/>
          </w:tcPr>
          <w:p w14:paraId="12DD2D14">
            <w:pPr>
              <w:pStyle w:val="58"/>
              <w:spacing w:line="240" w:lineRule="auto"/>
              <w:jc w:val="both"/>
              <w:rPr>
                <w:rFonts w:eastAsia="仿宋"/>
                <w:sz w:val="21"/>
                <w:szCs w:val="21"/>
              </w:rPr>
            </w:pPr>
            <w:r>
              <w:rPr>
                <w:rFonts w:eastAsia="仿宋"/>
                <w:sz w:val="21"/>
                <w:szCs w:val="21"/>
              </w:rPr>
              <w:t>极高危害（P1）</w:t>
            </w:r>
          </w:p>
        </w:tc>
        <w:tc>
          <w:tcPr>
            <w:tcW w:w="1268" w:type="dxa"/>
            <w:vAlign w:val="center"/>
          </w:tcPr>
          <w:p w14:paraId="4A172029">
            <w:pPr>
              <w:pStyle w:val="58"/>
              <w:spacing w:line="240" w:lineRule="auto"/>
              <w:jc w:val="both"/>
              <w:rPr>
                <w:rFonts w:eastAsia="仿宋"/>
                <w:sz w:val="21"/>
                <w:szCs w:val="21"/>
              </w:rPr>
            </w:pPr>
            <w:r>
              <w:rPr>
                <w:rFonts w:eastAsia="仿宋"/>
                <w:sz w:val="21"/>
                <w:szCs w:val="21"/>
              </w:rPr>
              <w:t>高度危害</w:t>
            </w:r>
          </w:p>
          <w:p w14:paraId="74399673">
            <w:pPr>
              <w:pStyle w:val="58"/>
              <w:spacing w:line="240" w:lineRule="auto"/>
              <w:jc w:val="both"/>
              <w:rPr>
                <w:rFonts w:eastAsia="仿宋"/>
                <w:sz w:val="21"/>
                <w:szCs w:val="21"/>
              </w:rPr>
            </w:pPr>
            <w:r>
              <w:rPr>
                <w:rFonts w:eastAsia="仿宋"/>
                <w:sz w:val="21"/>
                <w:szCs w:val="21"/>
              </w:rPr>
              <w:t>（P2）</w:t>
            </w:r>
          </w:p>
        </w:tc>
        <w:tc>
          <w:tcPr>
            <w:tcW w:w="985" w:type="dxa"/>
            <w:vAlign w:val="center"/>
          </w:tcPr>
          <w:p w14:paraId="604DC24C">
            <w:pPr>
              <w:pStyle w:val="58"/>
              <w:spacing w:line="240" w:lineRule="auto"/>
              <w:jc w:val="both"/>
              <w:rPr>
                <w:rFonts w:eastAsia="仿宋"/>
                <w:sz w:val="21"/>
                <w:szCs w:val="21"/>
              </w:rPr>
            </w:pPr>
            <w:r>
              <w:rPr>
                <w:rFonts w:eastAsia="仿宋"/>
                <w:sz w:val="21"/>
                <w:szCs w:val="21"/>
              </w:rPr>
              <w:t>中度危害（P3）</w:t>
            </w:r>
          </w:p>
        </w:tc>
        <w:tc>
          <w:tcPr>
            <w:tcW w:w="987" w:type="dxa"/>
            <w:vAlign w:val="center"/>
          </w:tcPr>
          <w:p w14:paraId="2223B5A7">
            <w:pPr>
              <w:pStyle w:val="58"/>
              <w:spacing w:line="240" w:lineRule="auto"/>
              <w:jc w:val="both"/>
              <w:rPr>
                <w:rFonts w:eastAsia="仿宋"/>
                <w:sz w:val="21"/>
                <w:szCs w:val="21"/>
              </w:rPr>
            </w:pPr>
            <w:r>
              <w:rPr>
                <w:rFonts w:eastAsia="仿宋"/>
                <w:sz w:val="21"/>
                <w:szCs w:val="21"/>
              </w:rPr>
              <w:t>轻度危害（P4）</w:t>
            </w:r>
          </w:p>
        </w:tc>
        <w:tc>
          <w:tcPr>
            <w:tcW w:w="987" w:type="dxa"/>
            <w:vMerge w:val="continue"/>
            <w:tcBorders>
              <w:top w:val="single" w:color="000000" w:sz="6" w:space="0"/>
              <w:bottom w:val="single" w:color="000000" w:sz="6" w:space="0"/>
            </w:tcBorders>
            <w:shd w:val="clear" w:color="auto" w:fill="auto"/>
            <w:vAlign w:val="center"/>
          </w:tcPr>
          <w:p w14:paraId="4EFC8B8D">
            <w:pPr>
              <w:pStyle w:val="58"/>
              <w:spacing w:line="240" w:lineRule="auto"/>
              <w:jc w:val="both"/>
              <w:rPr>
                <w:rFonts w:eastAsia="仿宋"/>
                <w:sz w:val="21"/>
                <w:szCs w:val="21"/>
              </w:rPr>
            </w:pPr>
          </w:p>
        </w:tc>
        <w:tc>
          <w:tcPr>
            <w:tcW w:w="648" w:type="dxa"/>
            <w:vMerge w:val="continue"/>
            <w:shd w:val="clear" w:color="auto" w:fill="BEBEBE" w:themeFill="background1" w:themeFillShade="BF"/>
            <w:vAlign w:val="center"/>
          </w:tcPr>
          <w:p w14:paraId="49828FCA">
            <w:pPr>
              <w:pStyle w:val="58"/>
              <w:spacing w:line="240" w:lineRule="auto"/>
              <w:jc w:val="both"/>
              <w:rPr>
                <w:rFonts w:eastAsia="仿宋"/>
                <w:sz w:val="21"/>
                <w:szCs w:val="21"/>
              </w:rPr>
            </w:pPr>
          </w:p>
        </w:tc>
        <w:tc>
          <w:tcPr>
            <w:tcW w:w="998" w:type="dxa"/>
            <w:vMerge w:val="continue"/>
            <w:tcBorders>
              <w:top w:val="single" w:color="000000" w:sz="6" w:space="0"/>
              <w:bottom w:val="single" w:color="000000" w:sz="6" w:space="0"/>
            </w:tcBorders>
            <w:shd w:val="clear" w:color="auto" w:fill="auto"/>
            <w:vAlign w:val="center"/>
          </w:tcPr>
          <w:p w14:paraId="30D323FB">
            <w:pPr>
              <w:pStyle w:val="58"/>
              <w:spacing w:line="240" w:lineRule="auto"/>
              <w:jc w:val="both"/>
              <w:rPr>
                <w:rFonts w:eastAsia="仿宋"/>
                <w:sz w:val="21"/>
                <w:szCs w:val="21"/>
              </w:rPr>
            </w:pPr>
          </w:p>
        </w:tc>
      </w:tr>
      <w:tr w14:paraId="1F7BE61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8" w:hRule="atLeast"/>
        </w:trPr>
        <w:tc>
          <w:tcPr>
            <w:tcW w:w="2126" w:type="dxa"/>
            <w:vAlign w:val="center"/>
          </w:tcPr>
          <w:p w14:paraId="4CB8F8B7">
            <w:pPr>
              <w:pStyle w:val="58"/>
              <w:spacing w:line="240" w:lineRule="auto"/>
              <w:rPr>
                <w:rFonts w:eastAsia="仿宋"/>
                <w:sz w:val="21"/>
                <w:szCs w:val="21"/>
              </w:rPr>
            </w:pPr>
            <w:r>
              <w:rPr>
                <w:rFonts w:eastAsia="仿宋"/>
                <w:sz w:val="21"/>
                <w:szCs w:val="21"/>
              </w:rPr>
              <w:t>环境高度敏感区（E1）</w:t>
            </w:r>
          </w:p>
        </w:tc>
        <w:tc>
          <w:tcPr>
            <w:tcW w:w="972" w:type="dxa"/>
            <w:tcBorders>
              <w:bottom w:val="single" w:color="000000" w:sz="6" w:space="0"/>
            </w:tcBorders>
            <w:vAlign w:val="center"/>
          </w:tcPr>
          <w:p w14:paraId="6F2A5EC4">
            <w:pPr>
              <w:pStyle w:val="58"/>
              <w:spacing w:line="240" w:lineRule="auto"/>
              <w:jc w:val="both"/>
              <w:rPr>
                <w:rFonts w:eastAsia="仿宋"/>
                <w:sz w:val="21"/>
                <w:szCs w:val="21"/>
              </w:rPr>
            </w:pPr>
            <w:r>
              <w:rPr>
                <w:rFonts w:eastAsia="仿宋"/>
                <w:sz w:val="21"/>
                <w:szCs w:val="21"/>
              </w:rPr>
              <w:t>Ⅳ+</w:t>
            </w:r>
          </w:p>
        </w:tc>
        <w:tc>
          <w:tcPr>
            <w:tcW w:w="1268" w:type="dxa"/>
            <w:tcBorders>
              <w:bottom w:val="single" w:color="000000" w:sz="6" w:space="0"/>
            </w:tcBorders>
            <w:vAlign w:val="center"/>
          </w:tcPr>
          <w:p w14:paraId="478280AF">
            <w:pPr>
              <w:pStyle w:val="58"/>
              <w:spacing w:line="240" w:lineRule="auto"/>
              <w:jc w:val="both"/>
              <w:rPr>
                <w:rFonts w:eastAsia="仿宋"/>
                <w:sz w:val="21"/>
                <w:szCs w:val="21"/>
              </w:rPr>
            </w:pPr>
            <w:r>
              <w:rPr>
                <w:rFonts w:eastAsia="仿宋"/>
                <w:sz w:val="21"/>
                <w:szCs w:val="21"/>
              </w:rPr>
              <w:t>Ⅳ</w:t>
            </w:r>
          </w:p>
        </w:tc>
        <w:tc>
          <w:tcPr>
            <w:tcW w:w="985" w:type="dxa"/>
            <w:vAlign w:val="center"/>
          </w:tcPr>
          <w:p w14:paraId="748FA099">
            <w:pPr>
              <w:pStyle w:val="58"/>
              <w:spacing w:line="240" w:lineRule="auto"/>
              <w:jc w:val="both"/>
              <w:rPr>
                <w:rFonts w:eastAsia="仿宋"/>
                <w:sz w:val="21"/>
                <w:szCs w:val="21"/>
              </w:rPr>
            </w:pPr>
            <w:r>
              <w:rPr>
                <w:rFonts w:eastAsia="仿宋"/>
                <w:sz w:val="21"/>
                <w:szCs w:val="21"/>
              </w:rPr>
              <w:t>Ⅲ</w:t>
            </w:r>
          </w:p>
        </w:tc>
        <w:tc>
          <w:tcPr>
            <w:tcW w:w="987" w:type="dxa"/>
            <w:vAlign w:val="center"/>
          </w:tcPr>
          <w:p w14:paraId="4511046B">
            <w:pPr>
              <w:pStyle w:val="58"/>
              <w:spacing w:line="240" w:lineRule="auto"/>
              <w:jc w:val="both"/>
              <w:rPr>
                <w:rFonts w:eastAsia="仿宋"/>
                <w:sz w:val="21"/>
                <w:szCs w:val="21"/>
              </w:rPr>
            </w:pPr>
            <w:r>
              <w:rPr>
                <w:rFonts w:eastAsia="仿宋"/>
                <w:sz w:val="21"/>
                <w:szCs w:val="21"/>
              </w:rPr>
              <w:t>Ⅲ</w:t>
            </w:r>
          </w:p>
        </w:tc>
        <w:tc>
          <w:tcPr>
            <w:tcW w:w="987" w:type="dxa"/>
            <w:tcBorders>
              <w:top w:val="single" w:color="000000" w:sz="6" w:space="0"/>
              <w:bottom w:val="single" w:color="000000" w:sz="6" w:space="0"/>
            </w:tcBorders>
            <w:shd w:val="clear" w:color="auto" w:fill="auto"/>
            <w:vAlign w:val="center"/>
          </w:tcPr>
          <w:p w14:paraId="38E35A02">
            <w:pPr>
              <w:pStyle w:val="58"/>
              <w:spacing w:line="240" w:lineRule="auto"/>
              <w:jc w:val="both"/>
              <w:rPr>
                <w:rFonts w:eastAsia="仿宋"/>
                <w:sz w:val="21"/>
                <w:szCs w:val="21"/>
              </w:rPr>
            </w:pPr>
            <w:r>
              <w:rPr>
                <w:rFonts w:eastAsia="仿宋"/>
                <w:sz w:val="21"/>
                <w:szCs w:val="21"/>
              </w:rPr>
              <w:t>大气</w:t>
            </w:r>
          </w:p>
        </w:tc>
        <w:tc>
          <w:tcPr>
            <w:tcW w:w="648" w:type="dxa"/>
            <w:shd w:val="clear" w:color="auto" w:fill="BEBEBE" w:themeFill="background1" w:themeFillShade="BF"/>
            <w:vAlign w:val="center"/>
          </w:tcPr>
          <w:p w14:paraId="0500D01A">
            <w:pPr>
              <w:pStyle w:val="58"/>
              <w:spacing w:line="240" w:lineRule="auto"/>
              <w:jc w:val="both"/>
              <w:rPr>
                <w:rFonts w:eastAsia="仿宋"/>
                <w:sz w:val="21"/>
                <w:szCs w:val="21"/>
              </w:rPr>
            </w:pPr>
            <w:r>
              <w:rPr>
                <w:rFonts w:eastAsia="仿宋"/>
                <w:sz w:val="21"/>
                <w:szCs w:val="21"/>
              </w:rPr>
              <w:t>E3</w:t>
            </w:r>
          </w:p>
        </w:tc>
        <w:tc>
          <w:tcPr>
            <w:tcW w:w="998" w:type="dxa"/>
            <w:tcBorders>
              <w:top w:val="single" w:color="000000" w:sz="6" w:space="0"/>
            </w:tcBorders>
            <w:shd w:val="clear" w:color="auto" w:fill="BEBEBE" w:themeFill="background1" w:themeFillShade="BF"/>
            <w:vAlign w:val="center"/>
          </w:tcPr>
          <w:p w14:paraId="0B3C32F7">
            <w:pPr>
              <w:pStyle w:val="58"/>
              <w:spacing w:line="240" w:lineRule="auto"/>
              <w:jc w:val="both"/>
              <w:rPr>
                <w:rFonts w:eastAsia="仿宋"/>
                <w:b/>
                <w:i/>
                <w:sz w:val="21"/>
                <w:szCs w:val="21"/>
              </w:rPr>
            </w:pPr>
            <w:r>
              <w:rPr>
                <w:rFonts w:hint="eastAsia" w:eastAsia="仿宋"/>
                <w:i/>
                <w:sz w:val="21"/>
                <w:szCs w:val="21"/>
              </w:rPr>
              <w:t>Ⅱ</w:t>
            </w:r>
          </w:p>
        </w:tc>
      </w:tr>
      <w:tr w14:paraId="0E522EC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8" w:hRule="atLeast"/>
        </w:trPr>
        <w:tc>
          <w:tcPr>
            <w:tcW w:w="2126" w:type="dxa"/>
            <w:shd w:val="clear" w:color="auto" w:fill="auto"/>
            <w:vAlign w:val="center"/>
          </w:tcPr>
          <w:p w14:paraId="6F365784">
            <w:pPr>
              <w:pStyle w:val="58"/>
              <w:spacing w:line="240" w:lineRule="auto"/>
              <w:rPr>
                <w:rFonts w:eastAsia="仿宋"/>
                <w:sz w:val="21"/>
                <w:szCs w:val="21"/>
              </w:rPr>
            </w:pPr>
            <w:r>
              <w:rPr>
                <w:rFonts w:eastAsia="仿宋"/>
                <w:sz w:val="21"/>
                <w:szCs w:val="21"/>
              </w:rPr>
              <w:t>环境中度敏感区（E2）</w:t>
            </w:r>
          </w:p>
        </w:tc>
        <w:tc>
          <w:tcPr>
            <w:tcW w:w="972" w:type="dxa"/>
            <w:tcBorders>
              <w:top w:val="single" w:color="000000" w:sz="6" w:space="0"/>
              <w:bottom w:val="single" w:color="000000" w:sz="6" w:space="0"/>
            </w:tcBorders>
            <w:shd w:val="clear" w:color="auto" w:fill="FFFFFF" w:themeFill="background1"/>
            <w:vAlign w:val="center"/>
          </w:tcPr>
          <w:p w14:paraId="12C86362">
            <w:pPr>
              <w:pStyle w:val="58"/>
              <w:spacing w:line="240" w:lineRule="auto"/>
              <w:jc w:val="both"/>
              <w:rPr>
                <w:rFonts w:eastAsia="仿宋"/>
                <w:sz w:val="21"/>
                <w:szCs w:val="21"/>
              </w:rPr>
            </w:pPr>
            <w:r>
              <w:rPr>
                <w:rFonts w:eastAsia="仿宋"/>
                <w:sz w:val="21"/>
                <w:szCs w:val="21"/>
              </w:rPr>
              <w:t>Ⅳ</w:t>
            </w:r>
          </w:p>
        </w:tc>
        <w:tc>
          <w:tcPr>
            <w:tcW w:w="1268" w:type="dxa"/>
            <w:tcBorders>
              <w:top w:val="single" w:color="000000" w:sz="6" w:space="0"/>
              <w:bottom w:val="single" w:color="000000" w:sz="6" w:space="0"/>
            </w:tcBorders>
            <w:shd w:val="clear" w:color="auto" w:fill="auto"/>
            <w:vAlign w:val="center"/>
          </w:tcPr>
          <w:p w14:paraId="2C9966F7">
            <w:pPr>
              <w:pStyle w:val="58"/>
              <w:spacing w:line="240" w:lineRule="auto"/>
              <w:jc w:val="both"/>
              <w:rPr>
                <w:rFonts w:eastAsia="仿宋"/>
                <w:sz w:val="21"/>
                <w:szCs w:val="21"/>
              </w:rPr>
            </w:pPr>
            <w:r>
              <w:rPr>
                <w:rFonts w:eastAsia="仿宋"/>
                <w:sz w:val="21"/>
                <w:szCs w:val="21"/>
              </w:rPr>
              <w:t>Ⅲ</w:t>
            </w:r>
          </w:p>
        </w:tc>
        <w:tc>
          <w:tcPr>
            <w:tcW w:w="985" w:type="dxa"/>
            <w:shd w:val="clear" w:color="auto" w:fill="BEBEBE" w:themeFill="background1" w:themeFillShade="BF"/>
            <w:vAlign w:val="center"/>
          </w:tcPr>
          <w:p w14:paraId="140FECB2">
            <w:pPr>
              <w:pStyle w:val="58"/>
              <w:spacing w:line="240" w:lineRule="auto"/>
              <w:jc w:val="both"/>
              <w:rPr>
                <w:rFonts w:eastAsia="仿宋"/>
                <w:sz w:val="21"/>
                <w:szCs w:val="21"/>
              </w:rPr>
            </w:pPr>
            <w:r>
              <w:rPr>
                <w:rFonts w:eastAsia="仿宋"/>
                <w:sz w:val="21"/>
                <w:szCs w:val="21"/>
              </w:rPr>
              <w:t>Ⅲ</w:t>
            </w:r>
          </w:p>
        </w:tc>
        <w:tc>
          <w:tcPr>
            <w:tcW w:w="987" w:type="dxa"/>
            <w:shd w:val="clear" w:color="auto" w:fill="auto"/>
            <w:vAlign w:val="center"/>
          </w:tcPr>
          <w:p w14:paraId="41F82FC5">
            <w:pPr>
              <w:pStyle w:val="58"/>
              <w:spacing w:line="240" w:lineRule="auto"/>
              <w:jc w:val="both"/>
              <w:rPr>
                <w:rFonts w:eastAsia="仿宋"/>
                <w:sz w:val="21"/>
                <w:szCs w:val="21"/>
              </w:rPr>
            </w:pPr>
            <w:r>
              <w:rPr>
                <w:rFonts w:eastAsia="仿宋"/>
                <w:sz w:val="21"/>
                <w:szCs w:val="21"/>
              </w:rPr>
              <w:t>Ⅱ</w:t>
            </w:r>
          </w:p>
        </w:tc>
        <w:tc>
          <w:tcPr>
            <w:tcW w:w="987" w:type="dxa"/>
            <w:tcBorders>
              <w:top w:val="single" w:color="000000" w:sz="6" w:space="0"/>
              <w:bottom w:val="single" w:color="000000" w:sz="6" w:space="0"/>
            </w:tcBorders>
            <w:shd w:val="clear" w:color="auto" w:fill="auto"/>
            <w:vAlign w:val="center"/>
          </w:tcPr>
          <w:p w14:paraId="694D80DD">
            <w:pPr>
              <w:pStyle w:val="58"/>
              <w:spacing w:line="240" w:lineRule="auto"/>
              <w:jc w:val="both"/>
              <w:rPr>
                <w:rFonts w:eastAsia="仿宋"/>
                <w:sz w:val="21"/>
                <w:szCs w:val="21"/>
              </w:rPr>
            </w:pPr>
            <w:r>
              <w:rPr>
                <w:rFonts w:eastAsia="仿宋"/>
                <w:sz w:val="21"/>
                <w:szCs w:val="21"/>
              </w:rPr>
              <w:t>地表水</w:t>
            </w:r>
          </w:p>
        </w:tc>
        <w:tc>
          <w:tcPr>
            <w:tcW w:w="648" w:type="dxa"/>
            <w:shd w:val="clear" w:color="auto" w:fill="BEBEBE" w:themeFill="background1" w:themeFillShade="BF"/>
            <w:vAlign w:val="center"/>
          </w:tcPr>
          <w:p w14:paraId="5D55987E">
            <w:pPr>
              <w:pStyle w:val="58"/>
              <w:spacing w:line="240" w:lineRule="auto"/>
              <w:jc w:val="both"/>
              <w:rPr>
                <w:rFonts w:eastAsia="仿宋"/>
                <w:sz w:val="21"/>
                <w:szCs w:val="21"/>
                <w:u w:val="single"/>
              </w:rPr>
            </w:pPr>
            <w:r>
              <w:rPr>
                <w:rFonts w:eastAsia="仿宋"/>
                <w:sz w:val="21"/>
                <w:szCs w:val="21"/>
                <w:u w:val="single"/>
              </w:rPr>
              <w:t>E2</w:t>
            </w:r>
          </w:p>
        </w:tc>
        <w:tc>
          <w:tcPr>
            <w:tcW w:w="998" w:type="dxa"/>
            <w:shd w:val="clear" w:color="auto" w:fill="BEBEBE" w:themeFill="background1" w:themeFillShade="BF"/>
            <w:vAlign w:val="center"/>
          </w:tcPr>
          <w:p w14:paraId="37C7FD6E">
            <w:pPr>
              <w:pStyle w:val="58"/>
              <w:spacing w:line="240" w:lineRule="auto"/>
              <w:jc w:val="both"/>
              <w:rPr>
                <w:rFonts w:eastAsia="仿宋"/>
                <w:b/>
                <w:i/>
                <w:sz w:val="21"/>
                <w:szCs w:val="21"/>
                <w:u w:val="single"/>
              </w:rPr>
            </w:pPr>
            <w:r>
              <w:rPr>
                <w:rFonts w:hint="eastAsia" w:eastAsia="仿宋"/>
                <w:i/>
                <w:sz w:val="21"/>
                <w:szCs w:val="21"/>
                <w:u w:val="single"/>
              </w:rPr>
              <w:t>Ⅲ</w:t>
            </w:r>
          </w:p>
        </w:tc>
      </w:tr>
      <w:tr w14:paraId="1B0C1F9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8" w:hRule="atLeast"/>
        </w:trPr>
        <w:tc>
          <w:tcPr>
            <w:tcW w:w="2126" w:type="dxa"/>
            <w:shd w:val="clear" w:color="auto" w:fill="auto"/>
            <w:vAlign w:val="center"/>
          </w:tcPr>
          <w:p w14:paraId="01D8EBD3">
            <w:pPr>
              <w:pStyle w:val="58"/>
              <w:spacing w:line="240" w:lineRule="auto"/>
              <w:rPr>
                <w:rFonts w:eastAsia="仿宋"/>
                <w:sz w:val="21"/>
                <w:szCs w:val="21"/>
              </w:rPr>
            </w:pPr>
            <w:r>
              <w:rPr>
                <w:rFonts w:eastAsia="仿宋"/>
                <w:sz w:val="21"/>
                <w:szCs w:val="21"/>
              </w:rPr>
              <w:t>环境低度敏感区（E3）</w:t>
            </w:r>
          </w:p>
        </w:tc>
        <w:tc>
          <w:tcPr>
            <w:tcW w:w="972" w:type="dxa"/>
            <w:tcBorders>
              <w:top w:val="single" w:color="000000" w:sz="6" w:space="0"/>
              <w:bottom w:val="single" w:color="000000" w:sz="6" w:space="0"/>
            </w:tcBorders>
            <w:shd w:val="clear" w:color="auto" w:fill="FFFFFF" w:themeFill="background1"/>
            <w:vAlign w:val="center"/>
          </w:tcPr>
          <w:p w14:paraId="79DBB03A">
            <w:pPr>
              <w:pStyle w:val="58"/>
              <w:spacing w:line="240" w:lineRule="auto"/>
              <w:jc w:val="both"/>
              <w:rPr>
                <w:rFonts w:eastAsia="仿宋"/>
                <w:sz w:val="21"/>
                <w:szCs w:val="21"/>
              </w:rPr>
            </w:pPr>
            <w:r>
              <w:rPr>
                <w:rFonts w:eastAsia="仿宋"/>
                <w:sz w:val="21"/>
                <w:szCs w:val="21"/>
              </w:rPr>
              <w:t>Ⅲ</w:t>
            </w:r>
          </w:p>
        </w:tc>
        <w:tc>
          <w:tcPr>
            <w:tcW w:w="1268" w:type="dxa"/>
            <w:tcBorders>
              <w:top w:val="single" w:color="000000" w:sz="6" w:space="0"/>
              <w:bottom w:val="single" w:color="000000" w:sz="6" w:space="0"/>
            </w:tcBorders>
            <w:shd w:val="clear" w:color="auto" w:fill="auto"/>
            <w:vAlign w:val="center"/>
          </w:tcPr>
          <w:p w14:paraId="7C049236">
            <w:pPr>
              <w:pStyle w:val="58"/>
              <w:spacing w:line="240" w:lineRule="auto"/>
              <w:jc w:val="both"/>
              <w:rPr>
                <w:rFonts w:eastAsia="仿宋"/>
                <w:sz w:val="21"/>
                <w:szCs w:val="21"/>
              </w:rPr>
            </w:pPr>
            <w:r>
              <w:rPr>
                <w:rFonts w:eastAsia="仿宋"/>
                <w:sz w:val="21"/>
                <w:szCs w:val="21"/>
              </w:rPr>
              <w:t>Ⅲ</w:t>
            </w:r>
          </w:p>
        </w:tc>
        <w:tc>
          <w:tcPr>
            <w:tcW w:w="985" w:type="dxa"/>
            <w:shd w:val="clear" w:color="auto" w:fill="BEBEBE" w:themeFill="background1" w:themeFillShade="BF"/>
            <w:vAlign w:val="center"/>
          </w:tcPr>
          <w:p w14:paraId="566A1D2C">
            <w:pPr>
              <w:pStyle w:val="58"/>
              <w:spacing w:line="240" w:lineRule="auto"/>
              <w:jc w:val="both"/>
              <w:rPr>
                <w:rFonts w:eastAsia="仿宋"/>
                <w:sz w:val="21"/>
                <w:szCs w:val="21"/>
              </w:rPr>
            </w:pPr>
            <w:r>
              <w:rPr>
                <w:rFonts w:eastAsia="仿宋"/>
                <w:sz w:val="21"/>
                <w:szCs w:val="21"/>
              </w:rPr>
              <w:t>Ⅱ</w:t>
            </w:r>
          </w:p>
        </w:tc>
        <w:tc>
          <w:tcPr>
            <w:tcW w:w="987" w:type="dxa"/>
            <w:shd w:val="clear" w:color="auto" w:fill="auto"/>
            <w:vAlign w:val="center"/>
          </w:tcPr>
          <w:p w14:paraId="3FEE0F0E">
            <w:pPr>
              <w:pStyle w:val="58"/>
              <w:spacing w:line="240" w:lineRule="auto"/>
              <w:jc w:val="both"/>
              <w:rPr>
                <w:rFonts w:eastAsia="仿宋"/>
                <w:sz w:val="21"/>
                <w:szCs w:val="21"/>
              </w:rPr>
            </w:pPr>
            <w:r>
              <w:rPr>
                <w:rFonts w:eastAsia="仿宋"/>
                <w:sz w:val="21"/>
                <w:szCs w:val="21"/>
              </w:rPr>
              <w:t>Ⅰ</w:t>
            </w:r>
          </w:p>
        </w:tc>
        <w:tc>
          <w:tcPr>
            <w:tcW w:w="987" w:type="dxa"/>
            <w:tcBorders>
              <w:top w:val="single" w:color="000000" w:sz="6" w:space="0"/>
              <w:bottom w:val="single" w:color="000000" w:sz="6" w:space="0"/>
            </w:tcBorders>
            <w:shd w:val="clear" w:color="auto" w:fill="auto"/>
            <w:vAlign w:val="center"/>
          </w:tcPr>
          <w:p w14:paraId="2AC45F68">
            <w:pPr>
              <w:pStyle w:val="58"/>
              <w:spacing w:line="240" w:lineRule="auto"/>
              <w:jc w:val="both"/>
              <w:rPr>
                <w:rFonts w:eastAsia="仿宋"/>
                <w:sz w:val="21"/>
                <w:szCs w:val="21"/>
              </w:rPr>
            </w:pPr>
            <w:r>
              <w:rPr>
                <w:rFonts w:eastAsia="仿宋"/>
                <w:sz w:val="21"/>
                <w:szCs w:val="21"/>
              </w:rPr>
              <w:t>地下水</w:t>
            </w:r>
          </w:p>
        </w:tc>
        <w:tc>
          <w:tcPr>
            <w:tcW w:w="648" w:type="dxa"/>
            <w:shd w:val="clear" w:color="auto" w:fill="BEBEBE" w:themeFill="background1" w:themeFillShade="BF"/>
            <w:vAlign w:val="center"/>
          </w:tcPr>
          <w:p w14:paraId="4A8CF205">
            <w:pPr>
              <w:pStyle w:val="58"/>
              <w:spacing w:line="240" w:lineRule="auto"/>
              <w:jc w:val="both"/>
              <w:rPr>
                <w:rFonts w:eastAsia="仿宋"/>
                <w:sz w:val="21"/>
                <w:szCs w:val="21"/>
              </w:rPr>
            </w:pPr>
            <w:r>
              <w:rPr>
                <w:rFonts w:eastAsia="仿宋"/>
                <w:sz w:val="21"/>
                <w:szCs w:val="21"/>
              </w:rPr>
              <w:t>E2</w:t>
            </w:r>
          </w:p>
        </w:tc>
        <w:tc>
          <w:tcPr>
            <w:tcW w:w="998" w:type="dxa"/>
            <w:shd w:val="clear" w:color="auto" w:fill="BEBEBE" w:themeFill="background1" w:themeFillShade="BF"/>
            <w:vAlign w:val="center"/>
          </w:tcPr>
          <w:p w14:paraId="1C2D9078">
            <w:pPr>
              <w:pStyle w:val="58"/>
              <w:spacing w:line="240" w:lineRule="auto"/>
              <w:jc w:val="both"/>
              <w:rPr>
                <w:rFonts w:eastAsia="仿宋"/>
                <w:b/>
                <w:i/>
                <w:sz w:val="21"/>
                <w:szCs w:val="21"/>
              </w:rPr>
            </w:pPr>
            <w:r>
              <w:rPr>
                <w:rFonts w:hint="eastAsia" w:eastAsia="仿宋"/>
                <w:i/>
                <w:sz w:val="21"/>
                <w:szCs w:val="21"/>
              </w:rPr>
              <w:t>Ⅲ</w:t>
            </w:r>
          </w:p>
        </w:tc>
      </w:tr>
      <w:tr w14:paraId="095DA08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1" w:hRule="atLeast"/>
        </w:trPr>
        <w:tc>
          <w:tcPr>
            <w:tcW w:w="8971" w:type="dxa"/>
            <w:gridSpan w:val="8"/>
            <w:vAlign w:val="center"/>
          </w:tcPr>
          <w:p w14:paraId="3B24AF16">
            <w:pPr>
              <w:pStyle w:val="58"/>
              <w:spacing w:line="240" w:lineRule="auto"/>
              <w:rPr>
                <w:rFonts w:eastAsia="仿宋"/>
                <w:sz w:val="21"/>
                <w:szCs w:val="21"/>
              </w:rPr>
            </w:pPr>
            <w:r>
              <w:rPr>
                <w:rFonts w:eastAsia="仿宋"/>
                <w:sz w:val="21"/>
                <w:szCs w:val="21"/>
              </w:rPr>
              <w:t>注：Ⅳ+为极高环境风险。</w:t>
            </w:r>
          </w:p>
        </w:tc>
      </w:tr>
    </w:tbl>
    <w:p w14:paraId="67E53EF3">
      <w:pPr>
        <w:pStyle w:val="58"/>
        <w:ind w:firstLine="420" w:firstLineChars="200"/>
        <w:jc w:val="both"/>
        <w:rPr>
          <w:sz w:val="21"/>
          <w:szCs w:val="21"/>
        </w:rPr>
      </w:pPr>
    </w:p>
    <w:p w14:paraId="60ACE889">
      <w:pPr>
        <w:pStyle w:val="58"/>
        <w:ind w:firstLine="420" w:firstLineChars="200"/>
        <w:rPr>
          <w:sz w:val="21"/>
          <w:szCs w:val="21"/>
        </w:rPr>
      </w:pPr>
      <w:r>
        <w:rPr>
          <w:rFonts w:hint="eastAsia"/>
          <w:sz w:val="21"/>
          <w:szCs w:val="21"/>
        </w:rPr>
        <w:t>（2）评价等级和评价范围</w:t>
      </w:r>
    </w:p>
    <w:p w14:paraId="6461BE10">
      <w:pPr>
        <w:pStyle w:val="58"/>
        <w:ind w:firstLine="420" w:firstLineChars="200"/>
        <w:jc w:val="both"/>
        <w:rPr>
          <w:sz w:val="21"/>
          <w:szCs w:val="21"/>
        </w:rPr>
      </w:pPr>
      <w:r>
        <w:rPr>
          <w:rFonts w:hint="eastAsia"/>
          <w:sz w:val="21"/>
          <w:szCs w:val="21"/>
        </w:rPr>
        <w:t>根据风险导则表1，确定项目评价等级为二级，其中：</w:t>
      </w:r>
      <w:r>
        <w:rPr>
          <w:rFonts w:hint="eastAsia"/>
          <w:sz w:val="21"/>
          <w:szCs w:val="21"/>
          <w:u w:val="single"/>
        </w:rPr>
        <w:t>大气为三级、地表水和地下水评价为二级</w:t>
      </w:r>
      <w:r>
        <w:rPr>
          <w:rFonts w:hint="eastAsia"/>
          <w:sz w:val="21"/>
          <w:szCs w:val="21"/>
        </w:rPr>
        <w:t>。评价等级判定结果见下表。</w:t>
      </w:r>
    </w:p>
    <w:p w14:paraId="14C5540A">
      <w:pPr>
        <w:pStyle w:val="15"/>
        <w:keepNext/>
        <w:adjustRightInd w:val="0"/>
        <w:snapToGrid w:val="0"/>
        <w:ind w:left="2940" w:firstLine="422"/>
        <w:rPr>
          <w:sz w:val="21"/>
          <w:szCs w:val="21"/>
        </w:rPr>
      </w:pPr>
      <w:r>
        <w:rPr>
          <w:rFonts w:hint="eastAsia" w:ascii="Times New Roman" w:hAnsi="Times New Roman" w:eastAsia="宋体"/>
          <w:b/>
          <w:sz w:val="21"/>
        </w:rPr>
        <w:t xml:space="preserve">表 </w:t>
      </w:r>
      <w:r>
        <w:rPr>
          <w:rFonts w:ascii="Times New Roman" w:hAnsi="Times New Roman" w:eastAsia="宋体"/>
          <w:b/>
          <w:sz w:val="21"/>
        </w:rPr>
        <w:fldChar w:fldCharType="begin"/>
      </w:r>
      <w:r>
        <w:rPr>
          <w:rFonts w:ascii="Times New Roman" w:hAnsi="Times New Roman" w:eastAsia="宋体"/>
          <w:b/>
          <w:sz w:val="21"/>
        </w:rPr>
        <w:instrText xml:space="preserve"> </w:instrText>
      </w:r>
      <w:r>
        <w:rPr>
          <w:rFonts w:hint="eastAsia" w:ascii="Times New Roman" w:hAnsi="Times New Roman" w:eastAsia="宋体"/>
          <w:b/>
          <w:sz w:val="21"/>
        </w:rPr>
        <w:instrText xml:space="preserve">SEQ 表 \* ARABIC</w:instrText>
      </w:r>
      <w:r>
        <w:rPr>
          <w:rFonts w:ascii="Times New Roman" w:hAnsi="Times New Roman" w:eastAsia="宋体"/>
          <w:b/>
          <w:sz w:val="21"/>
        </w:rPr>
        <w:instrText xml:space="preserve"> </w:instrText>
      </w:r>
      <w:r>
        <w:rPr>
          <w:rFonts w:ascii="Times New Roman" w:hAnsi="Times New Roman" w:eastAsia="宋体"/>
          <w:b/>
          <w:sz w:val="21"/>
        </w:rPr>
        <w:fldChar w:fldCharType="separate"/>
      </w:r>
      <w:r>
        <w:rPr>
          <w:rFonts w:ascii="Times New Roman" w:hAnsi="Times New Roman" w:eastAsia="宋体"/>
          <w:b/>
          <w:sz w:val="21"/>
        </w:rPr>
        <w:t>55</w:t>
      </w:r>
      <w:r>
        <w:rPr>
          <w:rFonts w:ascii="Times New Roman" w:hAnsi="Times New Roman" w:eastAsia="宋体"/>
          <w:b/>
          <w:sz w:val="21"/>
        </w:rPr>
        <w:fldChar w:fldCharType="end"/>
      </w:r>
      <w:r>
        <w:rPr>
          <w:rFonts w:ascii="Times New Roman" w:hAnsi="Times New Roman" w:eastAsia="宋体"/>
          <w:b/>
          <w:sz w:val="21"/>
        </w:rPr>
        <w:t xml:space="preserve"> </w:t>
      </w:r>
      <w:r>
        <w:rPr>
          <w:rFonts w:hint="eastAsia" w:ascii="Times New Roman" w:hAnsi="Times New Roman" w:eastAsia="宋体"/>
          <w:b/>
          <w:sz w:val="21"/>
        </w:rPr>
        <w:t>环境风险评价等级划分</w:t>
      </w:r>
    </w:p>
    <w:tbl>
      <w:tblPr>
        <w:tblStyle w:val="47"/>
        <w:tblW w:w="8814"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959"/>
        <w:gridCol w:w="910"/>
        <w:gridCol w:w="700"/>
        <w:gridCol w:w="700"/>
        <w:gridCol w:w="1387"/>
        <w:gridCol w:w="991"/>
        <w:gridCol w:w="1178"/>
        <w:gridCol w:w="989"/>
      </w:tblGrid>
      <w:tr w14:paraId="125336D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29" w:hRule="atLeast"/>
        </w:trPr>
        <w:tc>
          <w:tcPr>
            <w:tcW w:w="5656" w:type="dxa"/>
            <w:gridSpan w:val="5"/>
            <w:vAlign w:val="center"/>
          </w:tcPr>
          <w:p w14:paraId="7135D082">
            <w:pPr>
              <w:autoSpaceDE w:val="0"/>
              <w:autoSpaceDN w:val="0"/>
              <w:jc w:val="center"/>
              <w:rPr>
                <w:rFonts w:eastAsia="仿宋"/>
                <w:b/>
                <w:kern w:val="21"/>
                <w:szCs w:val="21"/>
                <w:lang w:eastAsia="en-US"/>
              </w:rPr>
            </w:pPr>
            <w:r>
              <w:rPr>
                <w:rFonts w:eastAsia="仿宋"/>
                <w:b/>
                <w:kern w:val="21"/>
                <w:szCs w:val="21"/>
                <w:lang w:eastAsia="en-US"/>
              </w:rPr>
              <w:t>风险导则规定（表1）</w:t>
            </w:r>
          </w:p>
        </w:tc>
        <w:tc>
          <w:tcPr>
            <w:tcW w:w="3158" w:type="dxa"/>
            <w:gridSpan w:val="3"/>
            <w:shd w:val="clear" w:color="auto" w:fill="auto"/>
            <w:vAlign w:val="center"/>
          </w:tcPr>
          <w:p w14:paraId="388CF301">
            <w:pPr>
              <w:autoSpaceDE w:val="0"/>
              <w:autoSpaceDN w:val="0"/>
              <w:jc w:val="center"/>
              <w:rPr>
                <w:rFonts w:eastAsia="仿宋"/>
                <w:b/>
                <w:kern w:val="21"/>
                <w:szCs w:val="21"/>
                <w:lang w:eastAsia="en-US"/>
              </w:rPr>
            </w:pPr>
            <w:r>
              <w:rPr>
                <w:rFonts w:eastAsia="仿宋"/>
                <w:b/>
                <w:kern w:val="21"/>
                <w:szCs w:val="21"/>
                <w:lang w:eastAsia="en-US"/>
              </w:rPr>
              <w:t>本项目情况</w:t>
            </w:r>
          </w:p>
        </w:tc>
      </w:tr>
      <w:tr w14:paraId="1331C92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29" w:hRule="atLeast"/>
        </w:trPr>
        <w:tc>
          <w:tcPr>
            <w:tcW w:w="1959" w:type="dxa"/>
            <w:vAlign w:val="center"/>
          </w:tcPr>
          <w:p w14:paraId="1D6CC3C2">
            <w:pPr>
              <w:autoSpaceDE w:val="0"/>
              <w:autoSpaceDN w:val="0"/>
              <w:jc w:val="center"/>
              <w:rPr>
                <w:rFonts w:eastAsia="仿宋"/>
                <w:kern w:val="21"/>
                <w:szCs w:val="21"/>
                <w:lang w:eastAsia="en-US"/>
              </w:rPr>
            </w:pPr>
            <w:r>
              <w:rPr>
                <w:rFonts w:eastAsia="仿宋"/>
                <w:kern w:val="21"/>
                <w:szCs w:val="21"/>
                <w:lang w:eastAsia="en-US"/>
              </w:rPr>
              <w:t>环境风险潜势</w:t>
            </w:r>
          </w:p>
        </w:tc>
        <w:tc>
          <w:tcPr>
            <w:tcW w:w="910" w:type="dxa"/>
            <w:vAlign w:val="center"/>
          </w:tcPr>
          <w:p w14:paraId="709EAC89">
            <w:pPr>
              <w:autoSpaceDE w:val="0"/>
              <w:autoSpaceDN w:val="0"/>
              <w:jc w:val="center"/>
              <w:rPr>
                <w:rFonts w:eastAsia="仿宋"/>
                <w:kern w:val="21"/>
                <w:szCs w:val="21"/>
                <w:lang w:eastAsia="en-US"/>
              </w:rPr>
            </w:pPr>
            <w:r>
              <w:rPr>
                <w:rFonts w:eastAsia="仿宋"/>
                <w:kern w:val="21"/>
                <w:szCs w:val="21"/>
                <w:lang w:eastAsia="en-US"/>
              </w:rPr>
              <w:t>Ⅳ、Ⅳ+</w:t>
            </w:r>
          </w:p>
        </w:tc>
        <w:tc>
          <w:tcPr>
            <w:tcW w:w="700" w:type="dxa"/>
            <w:vAlign w:val="center"/>
          </w:tcPr>
          <w:p w14:paraId="124DF36A">
            <w:pPr>
              <w:autoSpaceDE w:val="0"/>
              <w:autoSpaceDN w:val="0"/>
              <w:jc w:val="center"/>
              <w:rPr>
                <w:rFonts w:eastAsia="仿宋"/>
                <w:kern w:val="21"/>
                <w:szCs w:val="21"/>
                <w:lang w:eastAsia="en-US"/>
              </w:rPr>
            </w:pPr>
            <w:r>
              <w:rPr>
                <w:rFonts w:eastAsia="仿宋"/>
                <w:kern w:val="21"/>
                <w:szCs w:val="21"/>
                <w:lang w:eastAsia="en-US"/>
              </w:rPr>
              <w:t>Ⅲ</w:t>
            </w:r>
          </w:p>
        </w:tc>
        <w:tc>
          <w:tcPr>
            <w:tcW w:w="700" w:type="dxa"/>
            <w:vAlign w:val="center"/>
          </w:tcPr>
          <w:p w14:paraId="537FF5DC">
            <w:pPr>
              <w:autoSpaceDE w:val="0"/>
              <w:autoSpaceDN w:val="0"/>
              <w:jc w:val="center"/>
              <w:rPr>
                <w:rFonts w:eastAsia="仿宋"/>
                <w:kern w:val="21"/>
                <w:szCs w:val="21"/>
                <w:lang w:eastAsia="en-US"/>
              </w:rPr>
            </w:pPr>
            <w:r>
              <w:rPr>
                <w:rFonts w:eastAsia="仿宋"/>
                <w:kern w:val="21"/>
                <w:szCs w:val="21"/>
                <w:lang w:eastAsia="en-US"/>
              </w:rPr>
              <w:t>Ⅱ</w:t>
            </w:r>
          </w:p>
        </w:tc>
        <w:tc>
          <w:tcPr>
            <w:tcW w:w="1387" w:type="dxa"/>
            <w:vAlign w:val="center"/>
          </w:tcPr>
          <w:p w14:paraId="6F07D648">
            <w:pPr>
              <w:autoSpaceDE w:val="0"/>
              <w:autoSpaceDN w:val="0"/>
              <w:jc w:val="center"/>
              <w:rPr>
                <w:rFonts w:eastAsia="仿宋"/>
                <w:kern w:val="21"/>
                <w:szCs w:val="21"/>
                <w:lang w:eastAsia="en-US"/>
              </w:rPr>
            </w:pPr>
            <w:r>
              <w:rPr>
                <w:rFonts w:eastAsia="仿宋"/>
                <w:kern w:val="21"/>
                <w:szCs w:val="21"/>
                <w:lang w:eastAsia="en-US"/>
              </w:rPr>
              <w:t>Ⅰ</w:t>
            </w:r>
          </w:p>
        </w:tc>
        <w:tc>
          <w:tcPr>
            <w:tcW w:w="991" w:type="dxa"/>
            <w:shd w:val="clear" w:color="auto" w:fill="auto"/>
            <w:vAlign w:val="center"/>
          </w:tcPr>
          <w:p w14:paraId="1AB46E70">
            <w:pPr>
              <w:autoSpaceDE w:val="0"/>
              <w:autoSpaceDN w:val="0"/>
              <w:jc w:val="center"/>
              <w:rPr>
                <w:rFonts w:eastAsia="仿宋"/>
                <w:kern w:val="21"/>
                <w:szCs w:val="21"/>
                <w:lang w:eastAsia="en-US"/>
              </w:rPr>
            </w:pPr>
            <w:r>
              <w:rPr>
                <w:rFonts w:eastAsia="仿宋"/>
                <w:kern w:val="21"/>
                <w:szCs w:val="21"/>
                <w:lang w:eastAsia="en-US"/>
              </w:rPr>
              <w:t>大气</w:t>
            </w:r>
          </w:p>
        </w:tc>
        <w:tc>
          <w:tcPr>
            <w:tcW w:w="1178" w:type="dxa"/>
            <w:shd w:val="clear" w:color="auto" w:fill="auto"/>
            <w:vAlign w:val="center"/>
          </w:tcPr>
          <w:p w14:paraId="16FD6FEB">
            <w:pPr>
              <w:autoSpaceDE w:val="0"/>
              <w:autoSpaceDN w:val="0"/>
              <w:jc w:val="center"/>
              <w:rPr>
                <w:rFonts w:eastAsia="仿宋"/>
                <w:kern w:val="21"/>
                <w:szCs w:val="21"/>
                <w:lang w:eastAsia="en-US"/>
              </w:rPr>
            </w:pPr>
            <w:r>
              <w:rPr>
                <w:rFonts w:eastAsia="仿宋"/>
                <w:kern w:val="21"/>
                <w:szCs w:val="21"/>
                <w:lang w:eastAsia="en-US"/>
              </w:rPr>
              <w:t>地表水</w:t>
            </w:r>
          </w:p>
        </w:tc>
        <w:tc>
          <w:tcPr>
            <w:tcW w:w="989" w:type="dxa"/>
            <w:shd w:val="clear" w:color="auto" w:fill="auto"/>
            <w:vAlign w:val="center"/>
          </w:tcPr>
          <w:p w14:paraId="13BB4AD0">
            <w:pPr>
              <w:autoSpaceDE w:val="0"/>
              <w:autoSpaceDN w:val="0"/>
              <w:jc w:val="center"/>
              <w:rPr>
                <w:rFonts w:eastAsia="仿宋"/>
                <w:kern w:val="21"/>
                <w:szCs w:val="21"/>
                <w:lang w:eastAsia="en-US"/>
              </w:rPr>
            </w:pPr>
            <w:r>
              <w:rPr>
                <w:rFonts w:eastAsia="仿宋"/>
                <w:kern w:val="21"/>
                <w:szCs w:val="21"/>
                <w:lang w:eastAsia="en-US"/>
              </w:rPr>
              <w:t>地下水</w:t>
            </w:r>
          </w:p>
        </w:tc>
      </w:tr>
      <w:tr w14:paraId="00C48A1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29" w:hRule="atLeast"/>
        </w:trPr>
        <w:tc>
          <w:tcPr>
            <w:tcW w:w="1959" w:type="dxa"/>
            <w:vAlign w:val="center"/>
          </w:tcPr>
          <w:p w14:paraId="77FDE056">
            <w:pPr>
              <w:autoSpaceDE w:val="0"/>
              <w:autoSpaceDN w:val="0"/>
              <w:jc w:val="center"/>
              <w:rPr>
                <w:rFonts w:eastAsia="仿宋"/>
                <w:kern w:val="21"/>
                <w:szCs w:val="21"/>
                <w:lang w:eastAsia="en-US"/>
              </w:rPr>
            </w:pPr>
            <w:r>
              <w:rPr>
                <w:rFonts w:eastAsia="仿宋"/>
                <w:kern w:val="21"/>
                <w:szCs w:val="21"/>
                <w:lang w:eastAsia="en-US"/>
              </w:rPr>
              <w:t>评价工作等级</w:t>
            </w:r>
          </w:p>
        </w:tc>
        <w:tc>
          <w:tcPr>
            <w:tcW w:w="910" w:type="dxa"/>
            <w:vAlign w:val="center"/>
          </w:tcPr>
          <w:p w14:paraId="61942BEA">
            <w:pPr>
              <w:autoSpaceDE w:val="0"/>
              <w:autoSpaceDN w:val="0"/>
              <w:jc w:val="center"/>
              <w:rPr>
                <w:rFonts w:eastAsia="仿宋"/>
                <w:kern w:val="21"/>
                <w:szCs w:val="21"/>
                <w:lang w:eastAsia="en-US"/>
              </w:rPr>
            </w:pPr>
            <w:r>
              <w:rPr>
                <w:rFonts w:eastAsia="仿宋"/>
                <w:kern w:val="21"/>
                <w:szCs w:val="21"/>
                <w:lang w:eastAsia="en-US"/>
              </w:rPr>
              <w:t>一</w:t>
            </w:r>
          </w:p>
        </w:tc>
        <w:tc>
          <w:tcPr>
            <w:tcW w:w="700" w:type="dxa"/>
            <w:vAlign w:val="center"/>
          </w:tcPr>
          <w:p w14:paraId="0C65A6C6">
            <w:pPr>
              <w:autoSpaceDE w:val="0"/>
              <w:autoSpaceDN w:val="0"/>
              <w:jc w:val="center"/>
              <w:rPr>
                <w:rFonts w:eastAsia="仿宋"/>
                <w:kern w:val="21"/>
                <w:szCs w:val="21"/>
                <w:lang w:eastAsia="en-US"/>
              </w:rPr>
            </w:pPr>
            <w:r>
              <w:rPr>
                <w:rFonts w:eastAsia="仿宋"/>
                <w:kern w:val="21"/>
                <w:szCs w:val="21"/>
                <w:lang w:eastAsia="en-US"/>
              </w:rPr>
              <w:t>二</w:t>
            </w:r>
          </w:p>
        </w:tc>
        <w:tc>
          <w:tcPr>
            <w:tcW w:w="700" w:type="dxa"/>
            <w:vAlign w:val="center"/>
          </w:tcPr>
          <w:p w14:paraId="32BBA996">
            <w:pPr>
              <w:autoSpaceDE w:val="0"/>
              <w:autoSpaceDN w:val="0"/>
              <w:jc w:val="center"/>
              <w:rPr>
                <w:rFonts w:eastAsia="仿宋"/>
                <w:kern w:val="21"/>
                <w:szCs w:val="21"/>
                <w:lang w:eastAsia="en-US"/>
              </w:rPr>
            </w:pPr>
            <w:r>
              <w:rPr>
                <w:rFonts w:eastAsia="仿宋"/>
                <w:kern w:val="21"/>
                <w:szCs w:val="21"/>
                <w:lang w:eastAsia="en-US"/>
              </w:rPr>
              <w:t>三</w:t>
            </w:r>
          </w:p>
        </w:tc>
        <w:tc>
          <w:tcPr>
            <w:tcW w:w="1387" w:type="dxa"/>
            <w:vAlign w:val="center"/>
          </w:tcPr>
          <w:p w14:paraId="6465A70C">
            <w:pPr>
              <w:autoSpaceDE w:val="0"/>
              <w:autoSpaceDN w:val="0"/>
              <w:jc w:val="center"/>
              <w:rPr>
                <w:rFonts w:eastAsia="仿宋"/>
                <w:kern w:val="21"/>
                <w:szCs w:val="21"/>
                <w:lang w:eastAsia="en-US"/>
              </w:rPr>
            </w:pPr>
            <w:r>
              <w:rPr>
                <w:rFonts w:eastAsia="仿宋"/>
                <w:kern w:val="21"/>
                <w:szCs w:val="21"/>
                <w:lang w:eastAsia="en-US"/>
              </w:rPr>
              <w:t>简单分析 a</w:t>
            </w:r>
          </w:p>
        </w:tc>
        <w:tc>
          <w:tcPr>
            <w:tcW w:w="991" w:type="dxa"/>
            <w:shd w:val="clear" w:color="auto" w:fill="BFBFBF"/>
            <w:vAlign w:val="center"/>
          </w:tcPr>
          <w:p w14:paraId="2AC6631C">
            <w:pPr>
              <w:autoSpaceDE w:val="0"/>
              <w:autoSpaceDN w:val="0"/>
              <w:jc w:val="center"/>
              <w:rPr>
                <w:rFonts w:eastAsia="仿宋"/>
                <w:b/>
                <w:i/>
                <w:kern w:val="21"/>
                <w:szCs w:val="21"/>
                <w:lang w:eastAsia="en-US"/>
              </w:rPr>
            </w:pPr>
            <w:r>
              <w:rPr>
                <w:rFonts w:hint="eastAsia" w:eastAsia="仿宋"/>
                <w:b/>
                <w:i/>
                <w:kern w:val="21"/>
                <w:szCs w:val="21"/>
              </w:rPr>
              <w:t>三</w:t>
            </w:r>
            <w:r>
              <w:rPr>
                <w:rFonts w:eastAsia="仿宋"/>
                <w:b/>
                <w:i/>
                <w:kern w:val="21"/>
                <w:szCs w:val="21"/>
                <w:lang w:eastAsia="en-US"/>
              </w:rPr>
              <w:t>级</w:t>
            </w:r>
          </w:p>
        </w:tc>
        <w:tc>
          <w:tcPr>
            <w:tcW w:w="1178" w:type="dxa"/>
            <w:shd w:val="clear" w:color="auto" w:fill="BFBFBF"/>
            <w:vAlign w:val="center"/>
          </w:tcPr>
          <w:p w14:paraId="17D4E44B">
            <w:pPr>
              <w:autoSpaceDE w:val="0"/>
              <w:autoSpaceDN w:val="0"/>
              <w:jc w:val="center"/>
              <w:rPr>
                <w:rFonts w:eastAsia="仿宋"/>
                <w:b/>
                <w:i/>
                <w:kern w:val="21"/>
                <w:szCs w:val="21"/>
                <w:u w:val="single"/>
                <w:lang w:eastAsia="en-US"/>
              </w:rPr>
            </w:pPr>
            <w:r>
              <w:rPr>
                <w:rFonts w:hint="eastAsia" w:eastAsia="仿宋"/>
                <w:b/>
                <w:i/>
                <w:kern w:val="21"/>
                <w:szCs w:val="21"/>
                <w:u w:val="single"/>
              </w:rPr>
              <w:t>二级</w:t>
            </w:r>
          </w:p>
        </w:tc>
        <w:tc>
          <w:tcPr>
            <w:tcW w:w="989" w:type="dxa"/>
            <w:shd w:val="clear" w:color="auto" w:fill="BFBFBF"/>
            <w:vAlign w:val="center"/>
          </w:tcPr>
          <w:p w14:paraId="5D46D0C9">
            <w:pPr>
              <w:autoSpaceDE w:val="0"/>
              <w:autoSpaceDN w:val="0"/>
              <w:jc w:val="center"/>
              <w:rPr>
                <w:rFonts w:eastAsia="仿宋"/>
                <w:b/>
                <w:i/>
                <w:kern w:val="21"/>
                <w:szCs w:val="21"/>
                <w:lang w:eastAsia="en-US"/>
              </w:rPr>
            </w:pPr>
            <w:r>
              <w:rPr>
                <w:rFonts w:hint="eastAsia" w:eastAsia="仿宋"/>
                <w:b/>
                <w:i/>
                <w:kern w:val="21"/>
                <w:szCs w:val="21"/>
              </w:rPr>
              <w:t>二级</w:t>
            </w:r>
          </w:p>
        </w:tc>
      </w:tr>
    </w:tbl>
    <w:p w14:paraId="0EF12F87">
      <w:pPr>
        <w:pStyle w:val="58"/>
        <w:ind w:firstLine="420" w:firstLineChars="200"/>
        <w:jc w:val="both"/>
        <w:rPr>
          <w:sz w:val="21"/>
          <w:szCs w:val="21"/>
        </w:rPr>
      </w:pPr>
    </w:p>
    <w:p w14:paraId="55B90BDC">
      <w:pPr>
        <w:pStyle w:val="58"/>
        <w:ind w:firstLine="420" w:firstLineChars="200"/>
        <w:rPr>
          <w:sz w:val="21"/>
          <w:szCs w:val="21"/>
        </w:rPr>
      </w:pPr>
      <w:r>
        <w:rPr>
          <w:rFonts w:hint="eastAsia"/>
          <w:sz w:val="21"/>
          <w:szCs w:val="21"/>
        </w:rPr>
        <w:t>根据风险导则，各环境要素风险评价范围如下：</w:t>
      </w:r>
    </w:p>
    <w:p w14:paraId="3708D6A5">
      <w:pPr>
        <w:pStyle w:val="58"/>
        <w:ind w:firstLine="420" w:firstLineChars="200"/>
        <w:rPr>
          <w:sz w:val="21"/>
          <w:szCs w:val="21"/>
        </w:rPr>
      </w:pPr>
      <w:r>
        <w:rPr>
          <w:rFonts w:hint="eastAsia"/>
          <w:sz w:val="21"/>
          <w:szCs w:val="21"/>
        </w:rPr>
        <w:t>大气环境风险评价范围为：根据预测结果，影响范围约为管线两侧</w:t>
      </w:r>
      <w:r>
        <w:rPr>
          <w:sz w:val="21"/>
          <w:szCs w:val="21"/>
        </w:rPr>
        <w:t>330</w:t>
      </w:r>
      <w:r>
        <w:rPr>
          <w:rFonts w:hint="eastAsia"/>
          <w:sz w:val="21"/>
          <w:szCs w:val="21"/>
        </w:rPr>
        <w:t>m，本项目环境风险评价范围设为管线中心两侧</w:t>
      </w:r>
      <w:r>
        <w:rPr>
          <w:sz w:val="21"/>
          <w:szCs w:val="21"/>
        </w:rPr>
        <w:t>330</w:t>
      </w:r>
      <w:r>
        <w:rPr>
          <w:rFonts w:hint="eastAsia"/>
          <w:sz w:val="21"/>
          <w:szCs w:val="21"/>
        </w:rPr>
        <w:t xml:space="preserve">m范围； </w:t>
      </w:r>
    </w:p>
    <w:p w14:paraId="691F4052">
      <w:pPr>
        <w:pStyle w:val="58"/>
        <w:ind w:firstLine="420" w:firstLineChars="200"/>
        <w:jc w:val="both"/>
        <w:rPr>
          <w:sz w:val="21"/>
          <w:szCs w:val="21"/>
        </w:rPr>
      </w:pPr>
      <w:r>
        <w:rPr>
          <w:rFonts w:hint="eastAsia"/>
          <w:sz w:val="21"/>
          <w:szCs w:val="21"/>
        </w:rPr>
        <w:t>风险导则判定地表水环境风险评价为</w:t>
      </w:r>
      <w:r>
        <w:rPr>
          <w:rFonts w:hint="eastAsia"/>
          <w:sz w:val="21"/>
          <w:szCs w:val="21"/>
          <w:u w:val="single"/>
        </w:rPr>
        <w:t>二级</w:t>
      </w:r>
      <w:r>
        <w:rPr>
          <w:rFonts w:hint="eastAsia"/>
          <w:sz w:val="21"/>
          <w:szCs w:val="21"/>
        </w:rPr>
        <w:t>，输送管线均位于工业园区内，考虑周边河道情况，对地表水的风险评价深度确定为定性分析说明对地表水的环境影响后果，重点分析消防事故废水在工业园区内的封堵截留措施，防范事故水进入地表水。</w:t>
      </w:r>
    </w:p>
    <w:p w14:paraId="6EF37575">
      <w:pPr>
        <w:pStyle w:val="58"/>
        <w:ind w:firstLine="420" w:firstLineChars="200"/>
        <w:rPr>
          <w:sz w:val="21"/>
          <w:szCs w:val="21"/>
        </w:rPr>
      </w:pPr>
      <w:r>
        <w:rPr>
          <w:rFonts w:hint="eastAsia"/>
          <w:sz w:val="21"/>
          <w:szCs w:val="21"/>
        </w:rPr>
        <w:t>地下水为二级评价的，地下水评价范围取项目区周围地表（下）水分水岭和金鼓江排泄边界构成相对完整的水文地质单元。</w:t>
      </w:r>
    </w:p>
    <w:p w14:paraId="0CEE0A62">
      <w:pPr>
        <w:pStyle w:val="4"/>
      </w:pPr>
      <w:r>
        <w:rPr>
          <w:rFonts w:hint="eastAsia"/>
        </w:rPr>
        <w:t>环境风险事故情形分析</w:t>
      </w:r>
    </w:p>
    <w:p w14:paraId="23111544">
      <w:pPr>
        <w:pStyle w:val="5"/>
      </w:pPr>
      <w:r>
        <w:rPr>
          <w:rFonts w:hint="eastAsia"/>
        </w:rPr>
        <w:t>风险事故情形设定</w:t>
      </w:r>
    </w:p>
    <w:p w14:paraId="61698600">
      <w:pPr>
        <w:pStyle w:val="58"/>
        <w:ind w:firstLine="420" w:firstLineChars="200"/>
        <w:rPr>
          <w:sz w:val="21"/>
          <w:szCs w:val="21"/>
        </w:rPr>
      </w:pPr>
      <w:r>
        <w:rPr>
          <w:rFonts w:hint="eastAsia"/>
          <w:sz w:val="21"/>
          <w:szCs w:val="21"/>
        </w:rPr>
        <w:t>根据风险导则，在风险识别的基础上，选择对环境影响较大并具有代表性的事故类型，设定风险事故情形。设定的风险事故情形发生可能性应处于合理的区间，并与经济技术发展水平相适应。一般而言，发生频率小于10</w:t>
      </w:r>
      <w:r>
        <w:rPr>
          <w:rFonts w:hint="eastAsia"/>
          <w:sz w:val="21"/>
          <w:szCs w:val="21"/>
          <w:vertAlign w:val="superscript"/>
        </w:rPr>
        <w:t>-6</w:t>
      </w:r>
      <w:r>
        <w:rPr>
          <w:rFonts w:hint="eastAsia"/>
          <w:sz w:val="21"/>
          <w:szCs w:val="21"/>
        </w:rPr>
        <w:t>/年的事件是极小概率事件，可作为代表性事故情形中最大可信事故设定的参考。</w:t>
      </w:r>
    </w:p>
    <w:p w14:paraId="2846A5F6">
      <w:pPr>
        <w:pStyle w:val="58"/>
        <w:ind w:firstLine="420" w:firstLineChars="200"/>
        <w:rPr>
          <w:sz w:val="21"/>
          <w:szCs w:val="21"/>
        </w:rPr>
      </w:pPr>
      <w:r>
        <w:rPr>
          <w:rFonts w:hint="eastAsia"/>
          <w:sz w:val="21"/>
          <w:szCs w:val="21"/>
        </w:rPr>
        <w:t>由于事故触发因素具有不确定性，事故情形的设定并不能包含全部可能的环境风险，但通过具有代表性的事故情形分析可为风险管理提供科学依据。</w:t>
      </w:r>
    </w:p>
    <w:p w14:paraId="3959A0CA">
      <w:pPr>
        <w:pStyle w:val="58"/>
        <w:ind w:firstLine="420" w:firstLineChars="200"/>
        <w:rPr>
          <w:sz w:val="21"/>
          <w:szCs w:val="21"/>
        </w:rPr>
      </w:pPr>
      <w:r>
        <w:rPr>
          <w:rFonts w:hint="eastAsia"/>
          <w:sz w:val="21"/>
          <w:szCs w:val="21"/>
        </w:rPr>
        <w:t>就本项目而言，需要重点关注P</w:t>
      </w:r>
      <w:r>
        <w:rPr>
          <w:sz w:val="21"/>
          <w:szCs w:val="21"/>
        </w:rPr>
        <w:t>O</w:t>
      </w:r>
      <w:r>
        <w:rPr>
          <w:rFonts w:hint="eastAsia"/>
          <w:sz w:val="21"/>
          <w:szCs w:val="21"/>
        </w:rPr>
        <w:t>液相输送管线中环氧丙烷的泄漏、火灾事故对周边环境的影响，以及就减轻事故影响而采取的风险防控措施。与管线相关的事故详见下表。</w:t>
      </w:r>
    </w:p>
    <w:p w14:paraId="3E7A37BB">
      <w:pPr>
        <w:pStyle w:val="15"/>
        <w:keepNext/>
        <w:adjustRightInd w:val="0"/>
        <w:snapToGrid w:val="0"/>
        <w:ind w:left="2940" w:firstLine="422"/>
        <w:rPr>
          <w:sz w:val="21"/>
          <w:szCs w:val="21"/>
        </w:rPr>
      </w:pPr>
      <w:r>
        <w:rPr>
          <w:rFonts w:hint="eastAsia" w:ascii="Times New Roman" w:hAnsi="Times New Roman" w:eastAsia="宋体"/>
          <w:b/>
          <w:sz w:val="21"/>
        </w:rPr>
        <w:t xml:space="preserve">表 </w:t>
      </w:r>
      <w:r>
        <w:rPr>
          <w:rFonts w:ascii="Times New Roman" w:hAnsi="Times New Roman" w:eastAsia="宋体"/>
          <w:b/>
          <w:sz w:val="21"/>
        </w:rPr>
        <w:fldChar w:fldCharType="begin"/>
      </w:r>
      <w:r>
        <w:rPr>
          <w:rFonts w:ascii="Times New Roman" w:hAnsi="Times New Roman" w:eastAsia="宋体"/>
          <w:b/>
          <w:sz w:val="21"/>
        </w:rPr>
        <w:instrText xml:space="preserve"> </w:instrText>
      </w:r>
      <w:r>
        <w:rPr>
          <w:rFonts w:hint="eastAsia" w:ascii="Times New Roman" w:hAnsi="Times New Roman" w:eastAsia="宋体"/>
          <w:b/>
          <w:sz w:val="21"/>
        </w:rPr>
        <w:instrText xml:space="preserve">SEQ 表 \* ARABIC</w:instrText>
      </w:r>
      <w:r>
        <w:rPr>
          <w:rFonts w:ascii="Times New Roman" w:hAnsi="Times New Roman" w:eastAsia="宋体"/>
          <w:b/>
          <w:sz w:val="21"/>
        </w:rPr>
        <w:instrText xml:space="preserve"> </w:instrText>
      </w:r>
      <w:r>
        <w:rPr>
          <w:rFonts w:ascii="Times New Roman" w:hAnsi="Times New Roman" w:eastAsia="宋体"/>
          <w:b/>
          <w:sz w:val="21"/>
        </w:rPr>
        <w:fldChar w:fldCharType="separate"/>
      </w:r>
      <w:r>
        <w:rPr>
          <w:rFonts w:ascii="Times New Roman" w:hAnsi="Times New Roman" w:eastAsia="宋体"/>
          <w:b/>
          <w:sz w:val="21"/>
        </w:rPr>
        <w:t>56</w:t>
      </w:r>
      <w:r>
        <w:rPr>
          <w:rFonts w:ascii="Times New Roman" w:hAnsi="Times New Roman" w:eastAsia="宋体"/>
          <w:b/>
          <w:sz w:val="21"/>
        </w:rPr>
        <w:fldChar w:fldCharType="end"/>
      </w:r>
      <w:r>
        <w:rPr>
          <w:rFonts w:ascii="Times New Roman" w:hAnsi="Times New Roman" w:eastAsia="宋体"/>
          <w:b/>
          <w:sz w:val="21"/>
        </w:rPr>
        <w:t xml:space="preserve"> </w:t>
      </w:r>
      <w:r>
        <w:rPr>
          <w:rFonts w:hint="eastAsia" w:ascii="Times New Roman" w:hAnsi="Times New Roman" w:eastAsia="宋体"/>
          <w:b/>
          <w:sz w:val="21"/>
        </w:rPr>
        <w:t>事故概况统计</w:t>
      </w:r>
    </w:p>
    <w:tbl>
      <w:tblPr>
        <w:tblStyle w:val="48"/>
        <w:tblW w:w="881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6"/>
        <w:gridCol w:w="3570"/>
        <w:gridCol w:w="2204"/>
        <w:gridCol w:w="2204"/>
      </w:tblGrid>
      <w:tr w14:paraId="1308A0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6" w:type="dxa"/>
          </w:tcPr>
          <w:p w14:paraId="71B8CC4F">
            <w:pPr>
              <w:pStyle w:val="58"/>
              <w:spacing w:line="240" w:lineRule="auto"/>
              <w:jc w:val="center"/>
              <w:rPr>
                <w:rFonts w:eastAsia="仿宋"/>
                <w:b/>
                <w:sz w:val="21"/>
                <w:szCs w:val="21"/>
              </w:rPr>
            </w:pPr>
            <w:r>
              <w:rPr>
                <w:rFonts w:hint="eastAsia" w:eastAsia="仿宋"/>
                <w:b/>
                <w:sz w:val="21"/>
                <w:szCs w:val="21"/>
              </w:rPr>
              <w:t>序号</w:t>
            </w:r>
          </w:p>
        </w:tc>
        <w:tc>
          <w:tcPr>
            <w:tcW w:w="3570" w:type="dxa"/>
          </w:tcPr>
          <w:p w14:paraId="5982E88F">
            <w:pPr>
              <w:pStyle w:val="58"/>
              <w:spacing w:line="240" w:lineRule="auto"/>
              <w:jc w:val="center"/>
              <w:rPr>
                <w:rFonts w:eastAsia="仿宋"/>
                <w:b/>
                <w:sz w:val="21"/>
                <w:szCs w:val="21"/>
              </w:rPr>
            </w:pPr>
            <w:r>
              <w:rPr>
                <w:rFonts w:hint="eastAsia" w:eastAsia="仿宋"/>
                <w:b/>
                <w:sz w:val="21"/>
                <w:szCs w:val="21"/>
              </w:rPr>
              <w:t>事故名称</w:t>
            </w:r>
          </w:p>
        </w:tc>
        <w:tc>
          <w:tcPr>
            <w:tcW w:w="2204" w:type="dxa"/>
          </w:tcPr>
          <w:p w14:paraId="0E20AB84">
            <w:pPr>
              <w:pStyle w:val="58"/>
              <w:spacing w:line="240" w:lineRule="auto"/>
              <w:jc w:val="center"/>
              <w:rPr>
                <w:rFonts w:eastAsia="仿宋"/>
                <w:b/>
                <w:sz w:val="21"/>
                <w:szCs w:val="21"/>
              </w:rPr>
            </w:pPr>
            <w:r>
              <w:rPr>
                <w:rFonts w:hint="eastAsia" w:eastAsia="仿宋"/>
                <w:b/>
                <w:sz w:val="21"/>
                <w:szCs w:val="21"/>
              </w:rPr>
              <w:t>事故类别</w:t>
            </w:r>
          </w:p>
        </w:tc>
        <w:tc>
          <w:tcPr>
            <w:tcW w:w="2204" w:type="dxa"/>
          </w:tcPr>
          <w:p w14:paraId="16609A35">
            <w:pPr>
              <w:pStyle w:val="58"/>
              <w:spacing w:line="240" w:lineRule="auto"/>
              <w:jc w:val="center"/>
              <w:rPr>
                <w:rFonts w:eastAsia="仿宋"/>
                <w:b/>
                <w:sz w:val="21"/>
                <w:szCs w:val="21"/>
              </w:rPr>
            </w:pPr>
            <w:r>
              <w:rPr>
                <w:rFonts w:hint="eastAsia" w:eastAsia="仿宋"/>
                <w:b/>
                <w:sz w:val="21"/>
                <w:szCs w:val="21"/>
              </w:rPr>
              <w:t>发生概率（</w:t>
            </w:r>
            <w:r>
              <w:rPr>
                <w:rFonts w:eastAsia="仿宋"/>
                <w:b/>
                <w:sz w:val="21"/>
                <w:szCs w:val="21"/>
              </w:rPr>
              <w:t>/</w:t>
            </w:r>
            <w:r>
              <w:rPr>
                <w:rFonts w:hint="eastAsia" w:eastAsia="仿宋"/>
                <w:b/>
                <w:sz w:val="21"/>
                <w:szCs w:val="21"/>
              </w:rPr>
              <w:t>年）</w:t>
            </w:r>
          </w:p>
        </w:tc>
      </w:tr>
      <w:tr w14:paraId="4AA33C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6" w:type="dxa"/>
          </w:tcPr>
          <w:p w14:paraId="4CEFC592">
            <w:pPr>
              <w:pStyle w:val="58"/>
              <w:spacing w:line="240" w:lineRule="auto"/>
              <w:jc w:val="center"/>
              <w:rPr>
                <w:rFonts w:eastAsia="仿宋"/>
                <w:sz w:val="21"/>
                <w:szCs w:val="21"/>
              </w:rPr>
            </w:pPr>
            <w:r>
              <w:rPr>
                <w:rFonts w:hint="eastAsia" w:eastAsia="仿宋"/>
                <w:sz w:val="21"/>
                <w:szCs w:val="21"/>
              </w:rPr>
              <w:t>1</w:t>
            </w:r>
          </w:p>
        </w:tc>
        <w:tc>
          <w:tcPr>
            <w:tcW w:w="3570" w:type="dxa"/>
          </w:tcPr>
          <w:p w14:paraId="257B3F24">
            <w:pPr>
              <w:pStyle w:val="58"/>
              <w:spacing w:line="240" w:lineRule="auto"/>
              <w:jc w:val="center"/>
              <w:rPr>
                <w:rFonts w:eastAsia="仿宋"/>
                <w:sz w:val="21"/>
                <w:szCs w:val="21"/>
              </w:rPr>
            </w:pPr>
            <w:r>
              <w:rPr>
                <w:rFonts w:hint="eastAsia" w:eastAsia="仿宋"/>
                <w:sz w:val="21"/>
                <w:szCs w:val="21"/>
              </w:rPr>
              <w:t>管道、 输送泵、 阀门密封不严</w:t>
            </w:r>
          </w:p>
        </w:tc>
        <w:tc>
          <w:tcPr>
            <w:tcW w:w="2204" w:type="dxa"/>
          </w:tcPr>
          <w:p w14:paraId="04321E66">
            <w:pPr>
              <w:pStyle w:val="58"/>
              <w:spacing w:line="240" w:lineRule="auto"/>
              <w:jc w:val="center"/>
              <w:rPr>
                <w:rFonts w:eastAsia="仿宋"/>
                <w:sz w:val="21"/>
                <w:szCs w:val="21"/>
              </w:rPr>
            </w:pPr>
            <w:r>
              <w:rPr>
                <w:rFonts w:hint="eastAsia" w:eastAsia="仿宋"/>
                <w:sz w:val="21"/>
                <w:szCs w:val="21"/>
              </w:rPr>
              <w:t>少量泄漏</w:t>
            </w:r>
          </w:p>
        </w:tc>
        <w:tc>
          <w:tcPr>
            <w:tcW w:w="2204" w:type="dxa"/>
          </w:tcPr>
          <w:p w14:paraId="11C4EC20">
            <w:pPr>
              <w:pStyle w:val="58"/>
              <w:spacing w:line="240" w:lineRule="auto"/>
              <w:jc w:val="center"/>
              <w:rPr>
                <w:rFonts w:eastAsia="仿宋"/>
                <w:sz w:val="21"/>
                <w:szCs w:val="21"/>
              </w:rPr>
            </w:pPr>
            <w:r>
              <w:rPr>
                <w:rFonts w:eastAsia="仿宋"/>
                <w:sz w:val="21"/>
                <w:szCs w:val="21"/>
              </w:rPr>
              <w:t>1.0×10</w:t>
            </w:r>
            <w:r>
              <w:rPr>
                <w:rFonts w:eastAsia="仿宋"/>
                <w:sz w:val="21"/>
                <w:szCs w:val="21"/>
                <w:vertAlign w:val="superscript"/>
              </w:rPr>
              <w:t>-2</w:t>
            </w:r>
            <w:r>
              <w:rPr>
                <w:rFonts w:eastAsia="仿宋"/>
                <w:sz w:val="21"/>
                <w:szCs w:val="21"/>
              </w:rPr>
              <w:t>-1.0×10</w:t>
            </w:r>
            <w:r>
              <w:rPr>
                <w:rFonts w:eastAsia="仿宋"/>
                <w:sz w:val="21"/>
                <w:szCs w:val="21"/>
                <w:vertAlign w:val="superscript"/>
              </w:rPr>
              <w:t>-1</w:t>
            </w:r>
          </w:p>
        </w:tc>
      </w:tr>
      <w:tr w14:paraId="7B23BB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6" w:type="dxa"/>
          </w:tcPr>
          <w:p w14:paraId="7355C3A8">
            <w:pPr>
              <w:pStyle w:val="58"/>
              <w:spacing w:line="240" w:lineRule="auto"/>
              <w:jc w:val="center"/>
              <w:rPr>
                <w:rFonts w:eastAsia="仿宋"/>
                <w:sz w:val="21"/>
                <w:szCs w:val="21"/>
              </w:rPr>
            </w:pPr>
            <w:r>
              <w:rPr>
                <w:rFonts w:hint="eastAsia" w:eastAsia="仿宋"/>
                <w:sz w:val="21"/>
                <w:szCs w:val="21"/>
              </w:rPr>
              <w:t>2</w:t>
            </w:r>
          </w:p>
        </w:tc>
        <w:tc>
          <w:tcPr>
            <w:tcW w:w="3570" w:type="dxa"/>
          </w:tcPr>
          <w:p w14:paraId="3C400236">
            <w:pPr>
              <w:pStyle w:val="58"/>
              <w:spacing w:line="240" w:lineRule="auto"/>
              <w:jc w:val="center"/>
              <w:rPr>
                <w:rFonts w:eastAsia="仿宋"/>
                <w:sz w:val="21"/>
                <w:szCs w:val="21"/>
              </w:rPr>
            </w:pPr>
            <w:r>
              <w:rPr>
                <w:rFonts w:hint="eastAsia" w:eastAsia="仿宋"/>
                <w:sz w:val="21"/>
                <w:szCs w:val="21"/>
              </w:rPr>
              <w:t>管道、 储罐损坏泄漏</w:t>
            </w:r>
          </w:p>
        </w:tc>
        <w:tc>
          <w:tcPr>
            <w:tcW w:w="2204" w:type="dxa"/>
          </w:tcPr>
          <w:p w14:paraId="7EA1A6F5">
            <w:pPr>
              <w:pStyle w:val="58"/>
              <w:spacing w:line="240" w:lineRule="auto"/>
              <w:jc w:val="center"/>
              <w:rPr>
                <w:rFonts w:eastAsia="仿宋"/>
                <w:sz w:val="21"/>
                <w:szCs w:val="21"/>
              </w:rPr>
            </w:pPr>
            <w:r>
              <w:rPr>
                <w:rFonts w:hint="eastAsia" w:eastAsia="仿宋"/>
                <w:sz w:val="21"/>
                <w:szCs w:val="21"/>
              </w:rPr>
              <w:t>泄漏</w:t>
            </w:r>
          </w:p>
        </w:tc>
        <w:tc>
          <w:tcPr>
            <w:tcW w:w="2204" w:type="dxa"/>
          </w:tcPr>
          <w:p w14:paraId="1A8F00F0">
            <w:pPr>
              <w:pStyle w:val="58"/>
              <w:spacing w:line="240" w:lineRule="auto"/>
              <w:jc w:val="center"/>
              <w:rPr>
                <w:rFonts w:eastAsia="仿宋"/>
                <w:sz w:val="21"/>
                <w:szCs w:val="21"/>
              </w:rPr>
            </w:pPr>
            <w:r>
              <w:rPr>
                <w:rFonts w:eastAsia="仿宋"/>
                <w:sz w:val="21"/>
                <w:szCs w:val="21"/>
              </w:rPr>
              <w:t>1.0×10</w:t>
            </w:r>
            <w:r>
              <w:rPr>
                <w:rFonts w:eastAsia="仿宋"/>
                <w:sz w:val="21"/>
                <w:szCs w:val="21"/>
                <w:vertAlign w:val="superscript"/>
              </w:rPr>
              <w:t>-3</w:t>
            </w:r>
          </w:p>
        </w:tc>
      </w:tr>
      <w:tr w14:paraId="185AB7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6" w:type="dxa"/>
          </w:tcPr>
          <w:p w14:paraId="24DAF076">
            <w:pPr>
              <w:pStyle w:val="58"/>
              <w:spacing w:line="240" w:lineRule="auto"/>
              <w:jc w:val="center"/>
              <w:rPr>
                <w:rFonts w:eastAsia="仿宋"/>
                <w:sz w:val="21"/>
                <w:szCs w:val="21"/>
              </w:rPr>
            </w:pPr>
            <w:r>
              <w:rPr>
                <w:rFonts w:hint="eastAsia" w:eastAsia="仿宋"/>
                <w:sz w:val="21"/>
                <w:szCs w:val="21"/>
              </w:rPr>
              <w:t>3</w:t>
            </w:r>
          </w:p>
        </w:tc>
        <w:tc>
          <w:tcPr>
            <w:tcW w:w="3570" w:type="dxa"/>
          </w:tcPr>
          <w:p w14:paraId="7E47B601">
            <w:pPr>
              <w:pStyle w:val="58"/>
              <w:spacing w:line="240" w:lineRule="auto"/>
              <w:jc w:val="center"/>
              <w:rPr>
                <w:rFonts w:eastAsia="仿宋"/>
                <w:sz w:val="21"/>
                <w:szCs w:val="21"/>
              </w:rPr>
            </w:pPr>
            <w:r>
              <w:rPr>
                <w:rFonts w:hint="eastAsia" w:eastAsia="仿宋"/>
                <w:sz w:val="21"/>
                <w:szCs w:val="21"/>
              </w:rPr>
              <w:t>管线、 阀门、 储罐破裂</w:t>
            </w:r>
          </w:p>
        </w:tc>
        <w:tc>
          <w:tcPr>
            <w:tcW w:w="2204" w:type="dxa"/>
          </w:tcPr>
          <w:p w14:paraId="201E4E15">
            <w:pPr>
              <w:pStyle w:val="58"/>
              <w:spacing w:line="240" w:lineRule="auto"/>
              <w:jc w:val="center"/>
              <w:rPr>
                <w:rFonts w:eastAsia="仿宋"/>
                <w:sz w:val="21"/>
                <w:szCs w:val="21"/>
              </w:rPr>
            </w:pPr>
            <w:r>
              <w:rPr>
                <w:rFonts w:hint="eastAsia" w:eastAsia="仿宋"/>
                <w:sz w:val="21"/>
                <w:szCs w:val="21"/>
              </w:rPr>
              <w:t>重大泄漏</w:t>
            </w:r>
          </w:p>
        </w:tc>
        <w:tc>
          <w:tcPr>
            <w:tcW w:w="2204" w:type="dxa"/>
          </w:tcPr>
          <w:p w14:paraId="45A65013">
            <w:pPr>
              <w:pStyle w:val="58"/>
              <w:spacing w:line="240" w:lineRule="auto"/>
              <w:jc w:val="center"/>
              <w:rPr>
                <w:rFonts w:eastAsia="仿宋"/>
                <w:sz w:val="21"/>
                <w:szCs w:val="21"/>
              </w:rPr>
            </w:pPr>
            <w:r>
              <w:rPr>
                <w:rFonts w:eastAsia="仿宋"/>
                <w:sz w:val="21"/>
                <w:szCs w:val="21"/>
              </w:rPr>
              <w:t>1.0×10</w:t>
            </w:r>
            <w:r>
              <w:rPr>
                <w:rFonts w:eastAsia="仿宋"/>
                <w:sz w:val="21"/>
                <w:szCs w:val="21"/>
                <w:vertAlign w:val="superscript"/>
              </w:rPr>
              <w:t>-5</w:t>
            </w:r>
            <w:r>
              <w:rPr>
                <w:rFonts w:eastAsia="仿宋"/>
                <w:sz w:val="21"/>
                <w:szCs w:val="21"/>
              </w:rPr>
              <w:t>-1.0×10</w:t>
            </w:r>
            <w:r>
              <w:rPr>
                <w:rFonts w:eastAsia="仿宋"/>
                <w:sz w:val="21"/>
                <w:szCs w:val="21"/>
                <w:vertAlign w:val="superscript"/>
              </w:rPr>
              <w:t>-4</w:t>
            </w:r>
          </w:p>
        </w:tc>
      </w:tr>
      <w:tr w14:paraId="0804D5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6" w:type="dxa"/>
          </w:tcPr>
          <w:p w14:paraId="6B4177F6">
            <w:pPr>
              <w:pStyle w:val="58"/>
              <w:spacing w:line="240" w:lineRule="auto"/>
              <w:jc w:val="center"/>
              <w:rPr>
                <w:rFonts w:eastAsia="仿宋"/>
                <w:sz w:val="21"/>
                <w:szCs w:val="21"/>
              </w:rPr>
            </w:pPr>
            <w:r>
              <w:rPr>
                <w:rFonts w:hint="eastAsia" w:eastAsia="仿宋"/>
                <w:sz w:val="21"/>
                <w:szCs w:val="21"/>
              </w:rPr>
              <w:t>4</w:t>
            </w:r>
          </w:p>
        </w:tc>
        <w:tc>
          <w:tcPr>
            <w:tcW w:w="3570" w:type="dxa"/>
          </w:tcPr>
          <w:p w14:paraId="49A41858">
            <w:pPr>
              <w:pStyle w:val="58"/>
              <w:spacing w:line="240" w:lineRule="auto"/>
              <w:jc w:val="center"/>
              <w:rPr>
                <w:rFonts w:eastAsia="仿宋"/>
                <w:sz w:val="21"/>
                <w:szCs w:val="21"/>
              </w:rPr>
            </w:pPr>
            <w:r>
              <w:rPr>
                <w:rFonts w:hint="eastAsia" w:eastAsia="仿宋"/>
                <w:sz w:val="21"/>
                <w:szCs w:val="21"/>
              </w:rPr>
              <w:t>反应釜、 储罐出现重大火灾爆炸</w:t>
            </w:r>
          </w:p>
        </w:tc>
        <w:tc>
          <w:tcPr>
            <w:tcW w:w="2204" w:type="dxa"/>
          </w:tcPr>
          <w:p w14:paraId="3746CB1A">
            <w:pPr>
              <w:pStyle w:val="58"/>
              <w:spacing w:line="240" w:lineRule="auto"/>
              <w:jc w:val="center"/>
              <w:rPr>
                <w:rFonts w:eastAsia="仿宋"/>
                <w:sz w:val="21"/>
                <w:szCs w:val="21"/>
              </w:rPr>
            </w:pPr>
            <w:r>
              <w:rPr>
                <w:rFonts w:hint="eastAsia" w:eastAsia="仿宋"/>
                <w:sz w:val="21"/>
                <w:szCs w:val="21"/>
              </w:rPr>
              <w:t>火灾爆炸</w:t>
            </w:r>
          </w:p>
        </w:tc>
        <w:tc>
          <w:tcPr>
            <w:tcW w:w="2204" w:type="dxa"/>
          </w:tcPr>
          <w:p w14:paraId="31EA63D6">
            <w:pPr>
              <w:pStyle w:val="58"/>
              <w:spacing w:line="240" w:lineRule="auto"/>
              <w:jc w:val="center"/>
              <w:rPr>
                <w:rFonts w:eastAsia="仿宋"/>
                <w:sz w:val="21"/>
                <w:szCs w:val="21"/>
              </w:rPr>
            </w:pPr>
            <w:r>
              <w:rPr>
                <w:rFonts w:eastAsia="仿宋"/>
                <w:sz w:val="21"/>
                <w:szCs w:val="21"/>
              </w:rPr>
              <w:t>1.0×10</w:t>
            </w:r>
            <w:r>
              <w:rPr>
                <w:rFonts w:eastAsia="仿宋"/>
                <w:sz w:val="21"/>
                <w:szCs w:val="21"/>
                <w:vertAlign w:val="superscript"/>
              </w:rPr>
              <w:t>-5</w:t>
            </w:r>
            <w:r>
              <w:rPr>
                <w:rFonts w:eastAsia="仿宋"/>
                <w:sz w:val="21"/>
                <w:szCs w:val="21"/>
              </w:rPr>
              <w:t>-1.0×10</w:t>
            </w:r>
            <w:r>
              <w:rPr>
                <w:rFonts w:eastAsia="仿宋"/>
                <w:sz w:val="21"/>
                <w:szCs w:val="21"/>
                <w:vertAlign w:val="superscript"/>
              </w:rPr>
              <w:t>-7</w:t>
            </w:r>
          </w:p>
        </w:tc>
      </w:tr>
    </w:tbl>
    <w:p w14:paraId="3C8C95C9">
      <w:pPr>
        <w:pStyle w:val="58"/>
        <w:ind w:firstLine="420" w:firstLineChars="200"/>
        <w:rPr>
          <w:sz w:val="21"/>
          <w:szCs w:val="21"/>
        </w:rPr>
      </w:pPr>
    </w:p>
    <w:p w14:paraId="785B2372">
      <w:pPr>
        <w:pStyle w:val="58"/>
        <w:ind w:firstLine="420" w:firstLineChars="200"/>
        <w:jc w:val="both"/>
        <w:rPr>
          <w:sz w:val="21"/>
          <w:szCs w:val="21"/>
        </w:rPr>
      </w:pPr>
      <w:r>
        <w:rPr>
          <w:rFonts w:hint="eastAsia"/>
          <w:sz w:val="21"/>
          <w:szCs w:val="21"/>
        </w:rPr>
        <w:t>由上表可知，管线发生的事故类型主要为泄漏。本项目大气环境风险评价等级为三级，可定性分析事故影响情况，考虑了环氧丙烷毒性较大等因素，本次评价定量预测管线发生泄漏的相关影响情况。</w:t>
      </w:r>
    </w:p>
    <w:p w14:paraId="5B6BCE0A">
      <w:pPr>
        <w:pStyle w:val="58"/>
        <w:ind w:firstLine="420" w:firstLineChars="200"/>
        <w:jc w:val="both"/>
        <w:rPr>
          <w:sz w:val="21"/>
          <w:szCs w:val="21"/>
        </w:rPr>
      </w:pPr>
      <w:r>
        <w:rPr>
          <w:rFonts w:hint="eastAsia"/>
          <w:sz w:val="21"/>
          <w:szCs w:val="21"/>
        </w:rPr>
        <w:t>与本项目相关的泄漏事故概率情况见下表。根据风险导则，设定的风险事故情形发生可能性应处于合理的区局，并于经济技术发展水平相适应，一般而言，发生频率小于10</w:t>
      </w:r>
      <w:r>
        <w:rPr>
          <w:rFonts w:hint="eastAsia"/>
          <w:sz w:val="21"/>
          <w:szCs w:val="21"/>
          <w:vertAlign w:val="superscript"/>
        </w:rPr>
        <w:t>-6</w:t>
      </w:r>
      <w:r>
        <w:rPr>
          <w:rFonts w:hint="eastAsia"/>
          <w:sz w:val="21"/>
          <w:szCs w:val="21"/>
        </w:rPr>
        <w:t>/年的事件是极小概率事件，可作为代表性事故情形中最大可信事故设定的参考。</w:t>
      </w:r>
    </w:p>
    <w:p w14:paraId="51CC38C3">
      <w:pPr>
        <w:pStyle w:val="15"/>
        <w:keepNext/>
        <w:adjustRightInd w:val="0"/>
        <w:snapToGrid w:val="0"/>
        <w:ind w:left="2940" w:firstLine="422"/>
        <w:rPr>
          <w:sz w:val="21"/>
          <w:szCs w:val="21"/>
        </w:rPr>
      </w:pPr>
      <w:r>
        <w:rPr>
          <w:rFonts w:hint="eastAsia" w:ascii="Times New Roman" w:hAnsi="Times New Roman" w:eastAsia="宋体"/>
          <w:b/>
          <w:sz w:val="21"/>
        </w:rPr>
        <w:t xml:space="preserve">表 </w:t>
      </w:r>
      <w:r>
        <w:rPr>
          <w:rFonts w:ascii="Times New Roman" w:hAnsi="Times New Roman" w:eastAsia="宋体"/>
          <w:b/>
          <w:sz w:val="21"/>
        </w:rPr>
        <w:fldChar w:fldCharType="begin"/>
      </w:r>
      <w:r>
        <w:rPr>
          <w:rFonts w:ascii="Times New Roman" w:hAnsi="Times New Roman" w:eastAsia="宋体"/>
          <w:b/>
          <w:sz w:val="21"/>
        </w:rPr>
        <w:instrText xml:space="preserve"> </w:instrText>
      </w:r>
      <w:r>
        <w:rPr>
          <w:rFonts w:hint="eastAsia" w:ascii="Times New Roman" w:hAnsi="Times New Roman" w:eastAsia="宋体"/>
          <w:b/>
          <w:sz w:val="21"/>
        </w:rPr>
        <w:instrText xml:space="preserve">SEQ 表 \* ARABIC</w:instrText>
      </w:r>
      <w:r>
        <w:rPr>
          <w:rFonts w:ascii="Times New Roman" w:hAnsi="Times New Roman" w:eastAsia="宋体"/>
          <w:b/>
          <w:sz w:val="21"/>
        </w:rPr>
        <w:instrText xml:space="preserve"> </w:instrText>
      </w:r>
      <w:r>
        <w:rPr>
          <w:rFonts w:ascii="Times New Roman" w:hAnsi="Times New Roman" w:eastAsia="宋体"/>
          <w:b/>
          <w:sz w:val="21"/>
        </w:rPr>
        <w:fldChar w:fldCharType="separate"/>
      </w:r>
      <w:r>
        <w:rPr>
          <w:rFonts w:ascii="Times New Roman" w:hAnsi="Times New Roman" w:eastAsia="宋体"/>
          <w:b/>
          <w:sz w:val="21"/>
        </w:rPr>
        <w:t>57</w:t>
      </w:r>
      <w:r>
        <w:rPr>
          <w:rFonts w:ascii="Times New Roman" w:hAnsi="Times New Roman" w:eastAsia="宋体"/>
          <w:b/>
          <w:sz w:val="21"/>
        </w:rPr>
        <w:fldChar w:fldCharType="end"/>
      </w:r>
      <w:r>
        <w:rPr>
          <w:rFonts w:ascii="Times New Roman" w:hAnsi="Times New Roman" w:eastAsia="宋体"/>
          <w:b/>
          <w:sz w:val="21"/>
        </w:rPr>
        <w:t xml:space="preserve"> </w:t>
      </w:r>
      <w:r>
        <w:rPr>
          <w:rFonts w:hint="eastAsia" w:ascii="Times New Roman" w:hAnsi="Times New Roman" w:eastAsia="宋体"/>
          <w:b/>
          <w:sz w:val="21"/>
        </w:rPr>
        <w:t>本项目相关的事故发生概率表</w:t>
      </w:r>
    </w:p>
    <w:tbl>
      <w:tblPr>
        <w:tblStyle w:val="47"/>
        <w:tblW w:w="8814"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2336"/>
        <w:gridCol w:w="4433"/>
        <w:gridCol w:w="2045"/>
      </w:tblGrid>
      <w:tr w14:paraId="48A9113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blHeader/>
        </w:trPr>
        <w:tc>
          <w:tcPr>
            <w:tcW w:w="2336" w:type="dxa"/>
            <w:vAlign w:val="center"/>
          </w:tcPr>
          <w:p w14:paraId="22AA7698">
            <w:pPr>
              <w:pStyle w:val="58"/>
              <w:spacing w:line="240" w:lineRule="auto"/>
              <w:jc w:val="both"/>
              <w:rPr>
                <w:rFonts w:eastAsia="仿宋"/>
                <w:b/>
                <w:sz w:val="21"/>
                <w:szCs w:val="21"/>
              </w:rPr>
            </w:pPr>
            <w:r>
              <w:rPr>
                <w:rFonts w:hint="eastAsia" w:eastAsia="仿宋"/>
                <w:b/>
                <w:sz w:val="21"/>
                <w:szCs w:val="21"/>
              </w:rPr>
              <w:t>部件类型</w:t>
            </w:r>
          </w:p>
        </w:tc>
        <w:tc>
          <w:tcPr>
            <w:tcW w:w="4433" w:type="dxa"/>
            <w:vAlign w:val="center"/>
          </w:tcPr>
          <w:p w14:paraId="00947253">
            <w:pPr>
              <w:pStyle w:val="58"/>
              <w:spacing w:line="240" w:lineRule="auto"/>
              <w:jc w:val="both"/>
              <w:rPr>
                <w:rFonts w:eastAsia="仿宋"/>
                <w:b/>
                <w:sz w:val="21"/>
                <w:szCs w:val="21"/>
              </w:rPr>
            </w:pPr>
            <w:r>
              <w:rPr>
                <w:rFonts w:hint="eastAsia" w:eastAsia="仿宋"/>
                <w:b/>
                <w:sz w:val="21"/>
                <w:szCs w:val="21"/>
              </w:rPr>
              <w:t>泄漏模式</w:t>
            </w:r>
          </w:p>
        </w:tc>
        <w:tc>
          <w:tcPr>
            <w:tcW w:w="2045" w:type="dxa"/>
            <w:vAlign w:val="center"/>
          </w:tcPr>
          <w:p w14:paraId="59F28A1B">
            <w:pPr>
              <w:pStyle w:val="58"/>
              <w:spacing w:line="240" w:lineRule="auto"/>
              <w:jc w:val="both"/>
              <w:rPr>
                <w:rFonts w:eastAsia="仿宋"/>
                <w:b/>
                <w:sz w:val="21"/>
                <w:szCs w:val="21"/>
              </w:rPr>
            </w:pPr>
            <w:r>
              <w:rPr>
                <w:rFonts w:hint="eastAsia" w:eastAsia="仿宋"/>
                <w:b/>
                <w:sz w:val="21"/>
                <w:szCs w:val="21"/>
              </w:rPr>
              <w:t>泄漏频率</w:t>
            </w:r>
          </w:p>
        </w:tc>
      </w:tr>
      <w:tr w14:paraId="152EF57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2336" w:type="dxa"/>
            <w:vMerge w:val="restart"/>
            <w:vAlign w:val="center"/>
          </w:tcPr>
          <w:p w14:paraId="190737E4">
            <w:pPr>
              <w:pStyle w:val="58"/>
              <w:spacing w:line="240" w:lineRule="auto"/>
              <w:jc w:val="both"/>
              <w:rPr>
                <w:rFonts w:eastAsia="仿宋"/>
                <w:sz w:val="21"/>
                <w:szCs w:val="21"/>
              </w:rPr>
            </w:pPr>
            <w:r>
              <w:rPr>
                <w:rFonts w:hint="eastAsia" w:eastAsia="仿宋"/>
                <w:sz w:val="21"/>
                <w:szCs w:val="21"/>
              </w:rPr>
              <w:t>内径＞</w:t>
            </w:r>
            <w:r>
              <w:rPr>
                <w:rFonts w:eastAsia="仿宋"/>
                <w:sz w:val="21"/>
                <w:szCs w:val="21"/>
              </w:rPr>
              <w:t xml:space="preserve">150mm </w:t>
            </w:r>
            <w:r>
              <w:rPr>
                <w:rFonts w:hint="eastAsia" w:eastAsia="仿宋"/>
                <w:sz w:val="21"/>
                <w:szCs w:val="21"/>
              </w:rPr>
              <w:t>的管道</w:t>
            </w:r>
            <w:r>
              <w:rPr>
                <w:rFonts w:hint="eastAsia" w:eastAsia="仿宋"/>
                <w:sz w:val="21"/>
                <w:szCs w:val="21"/>
                <w:vertAlign w:val="superscript"/>
              </w:rPr>
              <w:t>[</w:t>
            </w:r>
            <w:r>
              <w:rPr>
                <w:rFonts w:eastAsia="仿宋"/>
                <w:sz w:val="21"/>
                <w:szCs w:val="21"/>
                <w:vertAlign w:val="superscript"/>
              </w:rPr>
              <w:t>1]</w:t>
            </w:r>
          </w:p>
        </w:tc>
        <w:tc>
          <w:tcPr>
            <w:tcW w:w="4433" w:type="dxa"/>
            <w:vAlign w:val="center"/>
          </w:tcPr>
          <w:p w14:paraId="44F7DA6E">
            <w:pPr>
              <w:pStyle w:val="58"/>
              <w:spacing w:line="240" w:lineRule="auto"/>
              <w:jc w:val="both"/>
              <w:rPr>
                <w:rFonts w:eastAsia="仿宋"/>
                <w:sz w:val="21"/>
                <w:szCs w:val="21"/>
              </w:rPr>
            </w:pPr>
            <w:r>
              <w:rPr>
                <w:rFonts w:hint="eastAsia" w:eastAsia="仿宋"/>
                <w:sz w:val="21"/>
                <w:szCs w:val="21"/>
              </w:rPr>
              <w:t xml:space="preserve">泄漏孔径为 </w:t>
            </w:r>
            <w:r>
              <w:rPr>
                <w:rFonts w:eastAsia="仿宋"/>
                <w:sz w:val="21"/>
                <w:szCs w:val="21"/>
              </w:rPr>
              <w:t>10%</w:t>
            </w:r>
            <w:r>
              <w:rPr>
                <w:rFonts w:hint="eastAsia" w:eastAsia="仿宋"/>
                <w:sz w:val="21"/>
                <w:szCs w:val="21"/>
              </w:rPr>
              <w:t xml:space="preserve">孔径（最大 </w:t>
            </w:r>
            <w:r>
              <w:rPr>
                <w:rFonts w:eastAsia="仿宋"/>
                <w:sz w:val="21"/>
                <w:szCs w:val="21"/>
              </w:rPr>
              <w:t>50 mm</w:t>
            </w:r>
            <w:r>
              <w:rPr>
                <w:rFonts w:hint="eastAsia" w:eastAsia="仿宋"/>
                <w:sz w:val="21"/>
                <w:szCs w:val="21"/>
              </w:rPr>
              <w:t>）</w:t>
            </w:r>
          </w:p>
        </w:tc>
        <w:tc>
          <w:tcPr>
            <w:tcW w:w="2045" w:type="dxa"/>
            <w:vAlign w:val="center"/>
          </w:tcPr>
          <w:p w14:paraId="73837511">
            <w:pPr>
              <w:pStyle w:val="58"/>
              <w:spacing w:line="240" w:lineRule="auto"/>
              <w:jc w:val="both"/>
              <w:rPr>
                <w:rFonts w:eastAsia="仿宋"/>
                <w:sz w:val="21"/>
                <w:szCs w:val="21"/>
              </w:rPr>
            </w:pPr>
            <w:r>
              <w:rPr>
                <w:rFonts w:eastAsia="仿宋"/>
                <w:sz w:val="21"/>
                <w:szCs w:val="21"/>
              </w:rPr>
              <w:t>2.40×10</w:t>
            </w:r>
            <w:r>
              <w:rPr>
                <w:rFonts w:eastAsia="仿宋"/>
                <w:sz w:val="21"/>
                <w:szCs w:val="21"/>
                <w:vertAlign w:val="superscript"/>
              </w:rPr>
              <w:t>-6</w:t>
            </w:r>
            <w:r>
              <w:rPr>
                <w:rFonts w:eastAsia="仿宋"/>
                <w:sz w:val="21"/>
                <w:szCs w:val="21"/>
              </w:rPr>
              <w:t>/</w:t>
            </w:r>
            <w:r>
              <w:rPr>
                <w:rFonts w:hint="eastAsia" w:eastAsia="仿宋"/>
                <w:sz w:val="21"/>
                <w:szCs w:val="21"/>
              </w:rPr>
              <w:t>(</w:t>
            </w:r>
            <w:r>
              <w:rPr>
                <w:rFonts w:eastAsia="仿宋"/>
                <w:sz w:val="21"/>
                <w:szCs w:val="21"/>
              </w:rPr>
              <w:t>m</w:t>
            </w:r>
            <w:r>
              <w:rPr>
                <w:rFonts w:hint="eastAsia" w:eastAsia="仿宋"/>
                <w:sz w:val="21"/>
                <w:szCs w:val="21"/>
              </w:rPr>
              <w:t>·</w:t>
            </w:r>
            <w:r>
              <w:rPr>
                <w:rFonts w:eastAsia="仿宋"/>
                <w:sz w:val="21"/>
                <w:szCs w:val="21"/>
              </w:rPr>
              <w:t>a</w:t>
            </w:r>
            <w:r>
              <w:rPr>
                <w:rFonts w:hint="eastAsia" w:eastAsia="仿宋"/>
                <w:sz w:val="21"/>
                <w:szCs w:val="21"/>
              </w:rPr>
              <w:t>)</w:t>
            </w:r>
          </w:p>
        </w:tc>
      </w:tr>
      <w:tr w14:paraId="0C53E32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2336" w:type="dxa"/>
            <w:vMerge w:val="continue"/>
            <w:vAlign w:val="center"/>
          </w:tcPr>
          <w:p w14:paraId="458C1D2A">
            <w:pPr>
              <w:pStyle w:val="58"/>
              <w:spacing w:line="240" w:lineRule="auto"/>
              <w:jc w:val="both"/>
              <w:rPr>
                <w:rFonts w:eastAsia="仿宋"/>
                <w:sz w:val="21"/>
                <w:szCs w:val="21"/>
              </w:rPr>
            </w:pPr>
          </w:p>
        </w:tc>
        <w:tc>
          <w:tcPr>
            <w:tcW w:w="4433" w:type="dxa"/>
            <w:vAlign w:val="center"/>
          </w:tcPr>
          <w:p w14:paraId="2B47B7EA">
            <w:pPr>
              <w:pStyle w:val="58"/>
              <w:spacing w:line="240" w:lineRule="auto"/>
              <w:jc w:val="both"/>
              <w:rPr>
                <w:rFonts w:eastAsia="仿宋"/>
                <w:sz w:val="21"/>
                <w:szCs w:val="21"/>
              </w:rPr>
            </w:pPr>
            <w:r>
              <w:rPr>
                <w:rFonts w:hint="eastAsia" w:eastAsia="仿宋"/>
                <w:sz w:val="21"/>
                <w:szCs w:val="21"/>
              </w:rPr>
              <w:t>全管径泄漏</w:t>
            </w:r>
          </w:p>
        </w:tc>
        <w:tc>
          <w:tcPr>
            <w:tcW w:w="2045" w:type="dxa"/>
            <w:vAlign w:val="center"/>
          </w:tcPr>
          <w:p w14:paraId="796755CF">
            <w:pPr>
              <w:pStyle w:val="58"/>
              <w:spacing w:line="240" w:lineRule="auto"/>
              <w:jc w:val="both"/>
              <w:rPr>
                <w:rFonts w:eastAsia="仿宋"/>
                <w:sz w:val="21"/>
                <w:szCs w:val="21"/>
              </w:rPr>
            </w:pPr>
            <w:r>
              <w:rPr>
                <w:rFonts w:eastAsia="仿宋"/>
                <w:sz w:val="21"/>
                <w:szCs w:val="21"/>
              </w:rPr>
              <w:t>1.00×10</w:t>
            </w:r>
            <w:r>
              <w:rPr>
                <w:rFonts w:eastAsia="仿宋"/>
                <w:sz w:val="21"/>
                <w:szCs w:val="21"/>
                <w:vertAlign w:val="superscript"/>
              </w:rPr>
              <w:t>-7</w:t>
            </w:r>
            <w:r>
              <w:rPr>
                <w:rFonts w:eastAsia="仿宋"/>
                <w:sz w:val="21"/>
                <w:szCs w:val="21"/>
              </w:rPr>
              <w:t>/</w:t>
            </w:r>
            <w:r>
              <w:rPr>
                <w:rFonts w:hint="eastAsia" w:eastAsia="仿宋"/>
                <w:sz w:val="21"/>
                <w:szCs w:val="21"/>
              </w:rPr>
              <w:t>(</w:t>
            </w:r>
            <w:r>
              <w:rPr>
                <w:rFonts w:eastAsia="仿宋"/>
                <w:sz w:val="21"/>
                <w:szCs w:val="21"/>
              </w:rPr>
              <w:t>m</w:t>
            </w:r>
            <w:r>
              <w:rPr>
                <w:rFonts w:hint="eastAsia" w:eastAsia="仿宋"/>
                <w:sz w:val="21"/>
                <w:szCs w:val="21"/>
              </w:rPr>
              <w:t>·</w:t>
            </w:r>
            <w:r>
              <w:rPr>
                <w:rFonts w:eastAsia="仿宋"/>
                <w:sz w:val="21"/>
                <w:szCs w:val="21"/>
              </w:rPr>
              <w:t>a</w:t>
            </w:r>
            <w:r>
              <w:rPr>
                <w:rFonts w:hint="eastAsia" w:eastAsia="仿宋"/>
                <w:sz w:val="21"/>
                <w:szCs w:val="21"/>
              </w:rPr>
              <w:t>)</w:t>
            </w:r>
          </w:p>
        </w:tc>
      </w:tr>
      <w:tr w14:paraId="58D3B57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8814" w:type="dxa"/>
            <w:gridSpan w:val="3"/>
            <w:vAlign w:val="center"/>
          </w:tcPr>
          <w:p w14:paraId="093F34A8">
            <w:pPr>
              <w:pStyle w:val="58"/>
              <w:spacing w:line="240" w:lineRule="auto"/>
              <w:jc w:val="both"/>
              <w:rPr>
                <w:rFonts w:eastAsia="仿宋"/>
                <w:sz w:val="21"/>
                <w:szCs w:val="21"/>
              </w:rPr>
            </w:pPr>
            <w:r>
              <w:rPr>
                <w:rFonts w:hint="eastAsia" w:eastAsia="仿宋"/>
                <w:sz w:val="21"/>
                <w:szCs w:val="21"/>
              </w:rPr>
              <w:t>注：[</w:t>
            </w:r>
            <w:r>
              <w:rPr>
                <w:rFonts w:eastAsia="仿宋"/>
                <w:sz w:val="21"/>
                <w:szCs w:val="21"/>
              </w:rPr>
              <w:t>1]</w:t>
            </w:r>
            <w:r>
              <w:rPr>
                <w:rFonts w:hint="eastAsia" w:eastAsia="仿宋"/>
                <w:sz w:val="21"/>
                <w:szCs w:val="21"/>
              </w:rPr>
              <w:t xml:space="preserve">数据来源于荷兰 </w:t>
            </w:r>
            <w:r>
              <w:rPr>
                <w:rFonts w:eastAsia="仿宋"/>
                <w:sz w:val="21"/>
                <w:szCs w:val="21"/>
              </w:rPr>
              <w:t xml:space="preserve">TNO </w:t>
            </w:r>
            <w:r>
              <w:rPr>
                <w:rFonts w:hint="eastAsia" w:eastAsia="仿宋"/>
                <w:sz w:val="21"/>
                <w:szCs w:val="21"/>
              </w:rPr>
              <w:t>紫皮书（</w:t>
            </w:r>
            <w:r>
              <w:rPr>
                <w:rFonts w:eastAsia="仿宋"/>
                <w:sz w:val="21"/>
                <w:szCs w:val="21"/>
              </w:rPr>
              <w:t>Guidelines for Quantitative</w:t>
            </w:r>
            <w:r>
              <w:rPr>
                <w:rFonts w:hint="eastAsia" w:eastAsia="仿宋"/>
                <w:sz w:val="21"/>
                <w:szCs w:val="21"/>
              </w:rPr>
              <w:t xml:space="preserve">）以及 </w:t>
            </w:r>
            <w:r>
              <w:rPr>
                <w:rFonts w:eastAsia="仿宋"/>
                <w:sz w:val="21"/>
                <w:szCs w:val="21"/>
              </w:rPr>
              <w:t>Reference Manual Bevi Risk Assessments</w:t>
            </w:r>
            <w:r>
              <w:rPr>
                <w:rFonts w:hint="eastAsia" w:eastAsia="仿宋"/>
                <w:sz w:val="21"/>
                <w:szCs w:val="21"/>
              </w:rPr>
              <w:t>；</w:t>
            </w:r>
          </w:p>
        </w:tc>
      </w:tr>
    </w:tbl>
    <w:p w14:paraId="4CE4BAE4">
      <w:pPr>
        <w:pStyle w:val="58"/>
        <w:ind w:firstLine="420" w:firstLineChars="200"/>
        <w:jc w:val="both"/>
        <w:rPr>
          <w:sz w:val="21"/>
          <w:szCs w:val="21"/>
        </w:rPr>
      </w:pPr>
    </w:p>
    <w:p w14:paraId="7DE2ACEB">
      <w:pPr>
        <w:pStyle w:val="58"/>
        <w:ind w:firstLine="420" w:firstLineChars="200"/>
        <w:rPr>
          <w:sz w:val="21"/>
          <w:szCs w:val="21"/>
        </w:rPr>
      </w:pPr>
      <w:r>
        <w:rPr>
          <w:rFonts w:hint="eastAsia"/>
          <w:sz w:val="21"/>
          <w:szCs w:val="21"/>
        </w:rPr>
        <w:t>综上，对代表性风险事故情形选择结果为：</w:t>
      </w:r>
    </w:p>
    <w:p w14:paraId="7C10A961">
      <w:pPr>
        <w:pStyle w:val="58"/>
        <w:ind w:firstLine="420" w:firstLineChars="200"/>
        <w:rPr>
          <w:sz w:val="21"/>
          <w:szCs w:val="21"/>
        </w:rPr>
      </w:pPr>
      <w:r>
        <w:rPr>
          <w:rFonts w:hint="eastAsia"/>
          <w:sz w:val="21"/>
          <w:szCs w:val="21"/>
        </w:rPr>
        <w:t>事故1：</w:t>
      </w:r>
      <w:r>
        <w:rPr>
          <w:sz w:val="21"/>
          <w:szCs w:val="21"/>
        </w:rPr>
        <w:t>PO</w:t>
      </w:r>
      <w:r>
        <w:rPr>
          <w:rFonts w:hint="eastAsia"/>
          <w:sz w:val="21"/>
          <w:szCs w:val="21"/>
        </w:rPr>
        <w:t>液相管线（略）发生泄漏，泄漏孔径为1</w:t>
      </w:r>
      <w:r>
        <w:rPr>
          <w:sz w:val="21"/>
          <w:szCs w:val="21"/>
        </w:rPr>
        <w:t>0</w:t>
      </w:r>
      <w:r>
        <w:rPr>
          <w:rFonts w:hint="eastAsia"/>
          <w:sz w:val="21"/>
          <w:szCs w:val="21"/>
        </w:rPr>
        <w:t>%管线孔径，即3</w:t>
      </w:r>
      <w:r>
        <w:rPr>
          <w:sz w:val="21"/>
          <w:szCs w:val="21"/>
        </w:rPr>
        <w:t>5</w:t>
      </w:r>
      <w:r>
        <w:rPr>
          <w:rFonts w:hint="eastAsia"/>
          <w:sz w:val="21"/>
          <w:szCs w:val="21"/>
        </w:rPr>
        <w:t>mm泄漏孔径，泄漏后的环氧丙烷在地面形成液池，挥发进入大气，预测其大气环境影响。</w:t>
      </w:r>
    </w:p>
    <w:p w14:paraId="263EF1BD">
      <w:pPr>
        <w:pStyle w:val="58"/>
        <w:ind w:firstLine="420" w:firstLineChars="200"/>
        <w:rPr>
          <w:sz w:val="21"/>
          <w:szCs w:val="21"/>
          <w:u w:val="single"/>
        </w:rPr>
      </w:pPr>
      <w:r>
        <w:rPr>
          <w:rFonts w:hint="eastAsia"/>
          <w:sz w:val="21"/>
          <w:szCs w:val="21"/>
          <w:u w:val="single"/>
        </w:rPr>
        <w:t>事故2：PO液相管线发生泄漏后，泄漏出的P</w:t>
      </w:r>
      <w:r>
        <w:rPr>
          <w:sz w:val="21"/>
          <w:szCs w:val="21"/>
          <w:u w:val="single"/>
        </w:rPr>
        <w:t>O</w:t>
      </w:r>
      <w:r>
        <w:rPr>
          <w:rFonts w:hint="eastAsia"/>
          <w:sz w:val="21"/>
          <w:szCs w:val="21"/>
          <w:u w:val="single"/>
        </w:rPr>
        <w:t>发生火灾、爆炸事故，次生的污染物对周边环境造成影响。</w:t>
      </w:r>
    </w:p>
    <w:p w14:paraId="57CCB11B">
      <w:pPr>
        <w:pStyle w:val="58"/>
        <w:ind w:firstLine="420" w:firstLineChars="200"/>
        <w:jc w:val="both"/>
        <w:rPr>
          <w:sz w:val="21"/>
          <w:szCs w:val="21"/>
        </w:rPr>
      </w:pPr>
      <w:r>
        <w:rPr>
          <w:rFonts w:hint="eastAsia"/>
          <w:sz w:val="21"/>
          <w:szCs w:val="21"/>
        </w:rPr>
        <w:t>事故</w:t>
      </w:r>
      <w:r>
        <w:rPr>
          <w:sz w:val="21"/>
          <w:szCs w:val="21"/>
        </w:rPr>
        <w:t>3</w:t>
      </w:r>
      <w:r>
        <w:rPr>
          <w:rFonts w:hint="eastAsia"/>
          <w:sz w:val="21"/>
          <w:szCs w:val="21"/>
        </w:rPr>
        <w:t>：PO液相管线发生泄漏，泄漏至地面的P</w:t>
      </w:r>
      <w:r>
        <w:rPr>
          <w:sz w:val="21"/>
          <w:szCs w:val="21"/>
        </w:rPr>
        <w:t>O</w:t>
      </w:r>
      <w:r>
        <w:rPr>
          <w:rFonts w:hint="eastAsia"/>
          <w:sz w:val="21"/>
          <w:szCs w:val="21"/>
        </w:rPr>
        <w:t>可能对地下水造成影响，定量分析其对地下水环境的影响。</w:t>
      </w:r>
    </w:p>
    <w:p w14:paraId="62B343A8">
      <w:pPr>
        <w:pStyle w:val="5"/>
      </w:pPr>
      <w:r>
        <w:rPr>
          <w:rFonts w:hint="eastAsia"/>
        </w:rPr>
        <w:t>源项分析</w:t>
      </w:r>
    </w:p>
    <w:p w14:paraId="12375E9F">
      <w:pPr>
        <w:pStyle w:val="58"/>
        <w:ind w:firstLine="420" w:firstLineChars="200"/>
        <w:jc w:val="both"/>
        <w:rPr>
          <w:sz w:val="21"/>
          <w:szCs w:val="21"/>
        </w:rPr>
      </w:pPr>
      <w:r>
        <w:rPr>
          <w:rFonts w:hint="eastAsia"/>
          <w:sz w:val="21"/>
          <w:szCs w:val="21"/>
        </w:rPr>
        <w:t>本次评价设定的风险事故情形中，事故1为对事故导致物料泄漏直接影响大气环境的情况分析。</w:t>
      </w:r>
    </w:p>
    <w:p w14:paraId="7135C463">
      <w:pPr>
        <w:pStyle w:val="58"/>
        <w:ind w:firstLine="420" w:firstLineChars="200"/>
        <w:jc w:val="both"/>
        <w:rPr>
          <w:sz w:val="21"/>
          <w:szCs w:val="21"/>
        </w:rPr>
      </w:pPr>
      <w:r>
        <w:rPr>
          <w:rFonts w:hint="eastAsia"/>
          <w:sz w:val="21"/>
          <w:szCs w:val="21"/>
        </w:rPr>
        <w:t>事故</w:t>
      </w:r>
      <w:r>
        <w:rPr>
          <w:sz w:val="21"/>
          <w:szCs w:val="21"/>
        </w:rPr>
        <w:t>2</w:t>
      </w:r>
      <w:r>
        <w:rPr>
          <w:rFonts w:hint="eastAsia"/>
          <w:sz w:val="21"/>
          <w:szCs w:val="21"/>
        </w:rPr>
        <w:t>为</w:t>
      </w:r>
      <w:r>
        <w:rPr>
          <w:sz w:val="21"/>
          <w:szCs w:val="21"/>
        </w:rPr>
        <w:t>PO</w:t>
      </w:r>
      <w:r>
        <w:rPr>
          <w:rFonts w:hint="eastAsia"/>
          <w:sz w:val="21"/>
          <w:szCs w:val="21"/>
        </w:rPr>
        <w:t>管线发生泄漏，未挥发的P</w:t>
      </w:r>
      <w:r>
        <w:rPr>
          <w:sz w:val="21"/>
          <w:szCs w:val="21"/>
        </w:rPr>
        <w:t>O</w:t>
      </w:r>
      <w:r>
        <w:rPr>
          <w:rFonts w:hint="eastAsia"/>
          <w:sz w:val="21"/>
          <w:szCs w:val="21"/>
        </w:rPr>
        <w:t>发生泄漏导致下渗至地下水时，对地下水环境的影响情况分析。</w:t>
      </w:r>
    </w:p>
    <w:p w14:paraId="36BC06DF">
      <w:pPr>
        <w:pStyle w:val="58"/>
        <w:ind w:firstLine="422" w:firstLineChars="200"/>
        <w:rPr>
          <w:b/>
          <w:bCs/>
          <w:sz w:val="21"/>
          <w:szCs w:val="21"/>
        </w:rPr>
      </w:pPr>
      <w:r>
        <w:rPr>
          <w:rFonts w:hint="eastAsia"/>
          <w:b/>
          <w:bCs/>
          <w:sz w:val="21"/>
          <w:szCs w:val="21"/>
        </w:rPr>
        <w:t>（1）泄漏事故源项设定（大气环境影响）：</w:t>
      </w:r>
    </w:p>
    <w:p w14:paraId="66606B0E">
      <w:pPr>
        <w:pStyle w:val="58"/>
        <w:ind w:firstLine="420" w:firstLineChars="200"/>
        <w:jc w:val="both"/>
        <w:rPr>
          <w:sz w:val="21"/>
          <w:szCs w:val="21"/>
        </w:rPr>
      </w:pPr>
      <w:r>
        <w:rPr>
          <w:rFonts w:hint="eastAsia"/>
          <w:sz w:val="21"/>
          <w:szCs w:val="21"/>
        </w:rPr>
        <w:t>1）事故1：本次评价设定P</w:t>
      </w:r>
      <w:r>
        <w:rPr>
          <w:sz w:val="21"/>
          <w:szCs w:val="21"/>
        </w:rPr>
        <w:t>O</w:t>
      </w:r>
      <w:r>
        <w:rPr>
          <w:rFonts w:hint="eastAsia"/>
          <w:sz w:val="21"/>
          <w:szCs w:val="21"/>
        </w:rPr>
        <w:t>液相管线发生泄漏，P</w:t>
      </w:r>
      <w:r>
        <w:rPr>
          <w:sz w:val="21"/>
          <w:szCs w:val="21"/>
        </w:rPr>
        <w:t>O</w:t>
      </w:r>
      <w:r>
        <w:rPr>
          <w:rFonts w:hint="eastAsia"/>
          <w:sz w:val="21"/>
          <w:szCs w:val="21"/>
        </w:rPr>
        <w:t>的沸点为3</w:t>
      </w:r>
      <w:r>
        <w:rPr>
          <w:sz w:val="21"/>
          <w:szCs w:val="21"/>
        </w:rPr>
        <w:t>4</w:t>
      </w:r>
      <w:r>
        <w:rPr>
          <w:rFonts w:hint="eastAsia"/>
          <w:sz w:val="21"/>
          <w:szCs w:val="21"/>
        </w:rPr>
        <w:t>℃，最不利气象条件时，气温为2</w:t>
      </w:r>
      <w:r>
        <w:rPr>
          <w:sz w:val="21"/>
          <w:szCs w:val="21"/>
        </w:rPr>
        <w:t>5</w:t>
      </w:r>
      <w:r>
        <w:rPr>
          <w:rFonts w:hint="eastAsia"/>
          <w:sz w:val="21"/>
          <w:szCs w:val="21"/>
        </w:rPr>
        <w:t>℃，因此，其泄漏后，在地面形成液池，挥发至大气环境。</w:t>
      </w:r>
    </w:p>
    <w:p w14:paraId="1BF7F452">
      <w:pPr>
        <w:pStyle w:val="58"/>
        <w:ind w:firstLine="420" w:firstLineChars="200"/>
        <w:jc w:val="both"/>
        <w:rPr>
          <w:sz w:val="21"/>
          <w:szCs w:val="21"/>
        </w:rPr>
      </w:pPr>
      <w:r>
        <w:rPr>
          <w:rFonts w:hint="eastAsia"/>
          <w:sz w:val="21"/>
          <w:szCs w:val="21"/>
        </w:rPr>
        <w:t>P</w:t>
      </w:r>
      <w:r>
        <w:rPr>
          <w:sz w:val="21"/>
          <w:szCs w:val="21"/>
        </w:rPr>
        <w:t>O</w:t>
      </w:r>
      <w:r>
        <w:rPr>
          <w:rFonts w:hint="eastAsia"/>
          <w:sz w:val="21"/>
          <w:szCs w:val="21"/>
        </w:rPr>
        <w:t>液相输送管线的管径为（略）和（略），其发生</w:t>
      </w:r>
      <w:r>
        <w:rPr>
          <w:sz w:val="21"/>
          <w:szCs w:val="21"/>
        </w:rPr>
        <w:t>10</w:t>
      </w:r>
      <w:r>
        <w:rPr>
          <w:rFonts w:hint="eastAsia"/>
          <w:sz w:val="21"/>
          <w:szCs w:val="21"/>
        </w:rPr>
        <w:t>%管径泄漏的概率为</w:t>
      </w:r>
      <w:r>
        <w:rPr>
          <w:sz w:val="21"/>
          <w:szCs w:val="21"/>
        </w:rPr>
        <w:t>2.40×10</w:t>
      </w:r>
      <w:r>
        <w:rPr>
          <w:sz w:val="21"/>
          <w:szCs w:val="21"/>
          <w:vertAlign w:val="superscript"/>
        </w:rPr>
        <w:t>-6</w:t>
      </w:r>
      <w:r>
        <w:rPr>
          <w:sz w:val="21"/>
          <w:szCs w:val="21"/>
        </w:rPr>
        <w:t>/(m·a)</w:t>
      </w:r>
      <w:r>
        <w:rPr>
          <w:rFonts w:hint="eastAsia"/>
          <w:sz w:val="21"/>
          <w:szCs w:val="21"/>
        </w:rPr>
        <w:t>，符合导则要求，因此，本次事故设定为</w:t>
      </w:r>
      <w:r>
        <w:rPr>
          <w:sz w:val="21"/>
          <w:szCs w:val="21"/>
        </w:rPr>
        <w:t>10</w:t>
      </w:r>
      <w:r>
        <w:rPr>
          <w:rFonts w:hint="eastAsia"/>
          <w:sz w:val="21"/>
          <w:szCs w:val="21"/>
        </w:rPr>
        <w:t>%管径泄漏。对比可知，（略）发生泄漏时，泄漏孔径更大，因此，本项目设定（略）管线发生</w:t>
      </w:r>
      <w:r>
        <w:rPr>
          <w:sz w:val="21"/>
          <w:szCs w:val="21"/>
        </w:rPr>
        <w:t>10</w:t>
      </w:r>
      <w:r>
        <w:rPr>
          <w:rFonts w:hint="eastAsia"/>
          <w:sz w:val="21"/>
          <w:szCs w:val="21"/>
        </w:rPr>
        <w:t>%的管径泄漏事故。</w:t>
      </w:r>
    </w:p>
    <w:p w14:paraId="1264A769">
      <w:pPr>
        <w:pStyle w:val="58"/>
        <w:numPr>
          <w:ilvl w:val="0"/>
          <w:numId w:val="6"/>
        </w:numPr>
        <w:jc w:val="both"/>
        <w:rPr>
          <w:sz w:val="21"/>
          <w:szCs w:val="21"/>
        </w:rPr>
      </w:pPr>
      <w:r>
        <w:rPr>
          <w:rFonts w:hint="eastAsia"/>
          <w:sz w:val="21"/>
          <w:szCs w:val="21"/>
        </w:rPr>
        <w:t>液体泄漏计算公式</w:t>
      </w:r>
    </w:p>
    <w:p w14:paraId="3A7734C5">
      <w:pPr>
        <w:pStyle w:val="58"/>
        <w:ind w:firstLine="420" w:firstLineChars="200"/>
        <w:jc w:val="both"/>
        <w:rPr>
          <w:sz w:val="21"/>
          <w:szCs w:val="21"/>
        </w:rPr>
      </w:pPr>
      <w:r>
        <w:rPr>
          <w:rFonts w:hint="eastAsia"/>
          <w:sz w:val="21"/>
          <w:szCs w:val="21"/>
        </w:rPr>
        <w:t>液体泄漏计算采用风险导则附录F</w:t>
      </w:r>
      <w:r>
        <w:rPr>
          <w:sz w:val="21"/>
          <w:szCs w:val="21"/>
        </w:rPr>
        <w:t>.1.1</w:t>
      </w:r>
      <w:r>
        <w:rPr>
          <w:rFonts w:hint="eastAsia"/>
          <w:sz w:val="21"/>
          <w:szCs w:val="21"/>
        </w:rPr>
        <w:t>中的伯努利方程：</w:t>
      </w:r>
    </w:p>
    <w:p w14:paraId="0A304A4D">
      <w:pPr>
        <w:pStyle w:val="58"/>
        <w:ind w:firstLine="420" w:firstLineChars="200"/>
        <w:rPr>
          <w:sz w:val="21"/>
          <w:szCs w:val="21"/>
        </w:rPr>
      </w:pPr>
      <w:r>
        <w:rPr>
          <w:sz w:val="21"/>
          <w:szCs w:val="21"/>
        </w:rPr>
        <w:drawing>
          <wp:inline distT="0" distB="0" distL="0" distR="0">
            <wp:extent cx="1767840" cy="483235"/>
            <wp:effectExtent l="0" t="0" r="3810" b="0"/>
            <wp:docPr id="7" name="图片 7" descr="G:\WeChat Files\WeChat Files\wxid_f58zy58rhovc22\FileStorage\Temp\1764578142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G:\WeChat Files\WeChat Files\wxid_f58zy58rhovc22\FileStorage\Temp\176457814278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805071" cy="493409"/>
                    </a:xfrm>
                    <a:prstGeom prst="rect">
                      <a:avLst/>
                    </a:prstGeom>
                    <a:noFill/>
                    <a:ln>
                      <a:noFill/>
                    </a:ln>
                  </pic:spPr>
                </pic:pic>
              </a:graphicData>
            </a:graphic>
          </wp:inline>
        </w:drawing>
      </w:r>
    </w:p>
    <w:p w14:paraId="799F328D">
      <w:pPr>
        <w:pStyle w:val="58"/>
        <w:ind w:firstLine="420" w:firstLineChars="200"/>
        <w:rPr>
          <w:sz w:val="21"/>
          <w:szCs w:val="21"/>
        </w:rPr>
      </w:pPr>
      <w:r>
        <w:rPr>
          <w:rFonts w:hint="eastAsia"/>
          <w:sz w:val="21"/>
          <w:szCs w:val="21"/>
        </w:rPr>
        <w:t>式中:Q</w:t>
      </w:r>
      <w:r>
        <w:rPr>
          <w:sz w:val="21"/>
          <w:szCs w:val="21"/>
          <w:vertAlign w:val="subscript"/>
        </w:rPr>
        <w:t>L</w:t>
      </w:r>
      <w:r>
        <w:rPr>
          <w:rFonts w:hint="eastAsia"/>
          <w:sz w:val="21"/>
          <w:szCs w:val="21"/>
        </w:rPr>
        <w:t>——液体泄漏速率，kg/s;</w:t>
      </w:r>
    </w:p>
    <w:p w14:paraId="6B634F78">
      <w:pPr>
        <w:pStyle w:val="58"/>
        <w:ind w:firstLine="420" w:firstLineChars="200"/>
        <w:rPr>
          <w:sz w:val="21"/>
          <w:szCs w:val="21"/>
        </w:rPr>
      </w:pPr>
      <w:r>
        <w:rPr>
          <w:rFonts w:hint="eastAsia"/>
          <w:sz w:val="21"/>
          <w:szCs w:val="21"/>
        </w:rPr>
        <w:t>P——容器内介质压力，Pa;</w:t>
      </w:r>
    </w:p>
    <w:p w14:paraId="5BEC9F5C">
      <w:pPr>
        <w:pStyle w:val="58"/>
        <w:ind w:firstLine="420" w:firstLineChars="200"/>
        <w:rPr>
          <w:sz w:val="21"/>
          <w:szCs w:val="21"/>
        </w:rPr>
      </w:pPr>
      <w:r>
        <w:rPr>
          <w:rFonts w:hint="eastAsia"/>
          <w:sz w:val="21"/>
          <w:szCs w:val="21"/>
        </w:rPr>
        <w:t>P</w:t>
      </w:r>
      <w:r>
        <w:rPr>
          <w:sz w:val="21"/>
          <w:szCs w:val="21"/>
          <w:vertAlign w:val="subscript"/>
        </w:rPr>
        <w:t>0</w:t>
      </w:r>
      <w:r>
        <w:rPr>
          <w:rFonts w:hint="eastAsia"/>
          <w:sz w:val="21"/>
          <w:szCs w:val="21"/>
        </w:rPr>
        <w:t>——环境压力，Pa;</w:t>
      </w:r>
    </w:p>
    <w:p w14:paraId="1FAA7480">
      <w:pPr>
        <w:pStyle w:val="58"/>
        <w:ind w:firstLine="420" w:firstLineChars="200"/>
        <w:rPr>
          <w:sz w:val="21"/>
          <w:szCs w:val="21"/>
        </w:rPr>
      </w:pPr>
      <w:r>
        <w:rPr>
          <w:rFonts w:hint="eastAsia"/>
          <w:sz w:val="21"/>
          <w:szCs w:val="21"/>
        </w:rPr>
        <w:t>ρ——泄漏液体密度，kg/m</w:t>
      </w:r>
      <w:r>
        <w:rPr>
          <w:sz w:val="21"/>
          <w:szCs w:val="21"/>
          <w:vertAlign w:val="superscript"/>
        </w:rPr>
        <w:t>3</w:t>
      </w:r>
      <w:r>
        <w:rPr>
          <w:rFonts w:hint="eastAsia"/>
          <w:sz w:val="21"/>
          <w:szCs w:val="21"/>
        </w:rPr>
        <w:t>;</w:t>
      </w:r>
    </w:p>
    <w:p w14:paraId="69441170">
      <w:pPr>
        <w:pStyle w:val="58"/>
        <w:ind w:firstLine="420" w:firstLineChars="200"/>
        <w:rPr>
          <w:sz w:val="21"/>
          <w:szCs w:val="21"/>
        </w:rPr>
      </w:pPr>
      <w:r>
        <w:rPr>
          <w:rFonts w:hint="eastAsia"/>
          <w:sz w:val="21"/>
          <w:szCs w:val="21"/>
        </w:rPr>
        <w:t>g——重力加速度，9.81 m</w:t>
      </w:r>
      <w:r>
        <w:rPr>
          <w:sz w:val="21"/>
          <w:szCs w:val="21"/>
        </w:rPr>
        <w:t>/</w:t>
      </w:r>
      <w:r>
        <w:rPr>
          <w:rFonts w:hint="eastAsia"/>
          <w:sz w:val="21"/>
          <w:szCs w:val="21"/>
        </w:rPr>
        <w:t>s</w:t>
      </w:r>
      <w:r>
        <w:rPr>
          <w:sz w:val="21"/>
          <w:szCs w:val="21"/>
          <w:vertAlign w:val="superscript"/>
        </w:rPr>
        <w:t>2</w:t>
      </w:r>
      <w:r>
        <w:rPr>
          <w:rFonts w:hint="eastAsia"/>
          <w:sz w:val="21"/>
          <w:szCs w:val="21"/>
        </w:rPr>
        <w:t>；</w:t>
      </w:r>
    </w:p>
    <w:p w14:paraId="735DE5B4">
      <w:pPr>
        <w:pStyle w:val="58"/>
        <w:ind w:firstLine="420" w:firstLineChars="200"/>
        <w:rPr>
          <w:sz w:val="21"/>
          <w:szCs w:val="21"/>
        </w:rPr>
      </w:pPr>
      <w:r>
        <w:rPr>
          <w:rFonts w:hint="eastAsia"/>
          <w:sz w:val="21"/>
          <w:szCs w:val="21"/>
        </w:rPr>
        <w:t>h——裂口之上液位高度，m;</w:t>
      </w:r>
    </w:p>
    <w:p w14:paraId="7442196E">
      <w:pPr>
        <w:pStyle w:val="58"/>
        <w:ind w:firstLine="420" w:firstLineChars="200"/>
        <w:rPr>
          <w:sz w:val="21"/>
          <w:szCs w:val="21"/>
        </w:rPr>
      </w:pPr>
      <w:r>
        <w:rPr>
          <w:sz w:val="21"/>
          <w:szCs w:val="21"/>
        </w:rPr>
        <w:t>C</w:t>
      </w:r>
      <w:r>
        <w:rPr>
          <w:rFonts w:hint="eastAsia"/>
          <w:sz w:val="21"/>
          <w:szCs w:val="21"/>
        </w:rPr>
        <w:t>d——液体泄漏系数，按</w:t>
      </w:r>
      <w:r>
        <w:rPr>
          <w:sz w:val="21"/>
          <w:szCs w:val="21"/>
        </w:rPr>
        <w:fldChar w:fldCharType="begin"/>
      </w:r>
      <w:r>
        <w:rPr>
          <w:sz w:val="21"/>
          <w:szCs w:val="21"/>
        </w:rPr>
        <w:instrText xml:space="preserve"> </w:instrText>
      </w:r>
      <w:r>
        <w:rPr>
          <w:rFonts w:hint="eastAsia"/>
          <w:sz w:val="21"/>
          <w:szCs w:val="21"/>
        </w:rPr>
        <w:instrText xml:space="preserve">REF _Ref215502964 \h</w:instrText>
      </w:r>
      <w:r>
        <w:rPr>
          <w:sz w:val="21"/>
          <w:szCs w:val="21"/>
        </w:rPr>
        <w:instrText xml:space="preserve">  \* MERGEFORMAT </w:instrText>
      </w:r>
      <w:r>
        <w:rPr>
          <w:sz w:val="21"/>
          <w:szCs w:val="21"/>
        </w:rPr>
        <w:fldChar w:fldCharType="separate"/>
      </w:r>
      <w:r>
        <w:rPr>
          <w:rFonts w:hint="eastAsia"/>
          <w:b/>
          <w:sz w:val="21"/>
        </w:rPr>
        <w:t xml:space="preserve">表 </w:t>
      </w:r>
      <w:r>
        <w:rPr>
          <w:b/>
          <w:sz w:val="21"/>
        </w:rPr>
        <w:t>58</w:t>
      </w:r>
      <w:r>
        <w:rPr>
          <w:sz w:val="21"/>
          <w:szCs w:val="21"/>
        </w:rPr>
        <w:fldChar w:fldCharType="end"/>
      </w:r>
      <w:r>
        <w:rPr>
          <w:rFonts w:hint="eastAsia"/>
          <w:sz w:val="21"/>
          <w:szCs w:val="21"/>
        </w:rPr>
        <w:t>选取;</w:t>
      </w:r>
    </w:p>
    <w:p w14:paraId="26D698A8">
      <w:pPr>
        <w:pStyle w:val="58"/>
        <w:ind w:firstLine="420" w:firstLineChars="200"/>
        <w:rPr>
          <w:sz w:val="21"/>
          <w:szCs w:val="21"/>
        </w:rPr>
      </w:pPr>
      <w:r>
        <w:rPr>
          <w:rFonts w:hint="eastAsia"/>
          <w:sz w:val="21"/>
          <w:szCs w:val="21"/>
        </w:rPr>
        <w:t>A——裂口面积，m</w:t>
      </w:r>
      <w:r>
        <w:rPr>
          <w:rFonts w:hint="eastAsia"/>
          <w:sz w:val="21"/>
          <w:szCs w:val="21"/>
          <w:vertAlign w:val="superscript"/>
        </w:rPr>
        <w:t>2</w:t>
      </w:r>
      <w:r>
        <w:rPr>
          <w:rFonts w:hint="eastAsia"/>
          <w:sz w:val="21"/>
          <w:szCs w:val="21"/>
        </w:rPr>
        <w:t>。</w:t>
      </w:r>
    </w:p>
    <w:p w14:paraId="11AB3D13">
      <w:pPr>
        <w:pStyle w:val="15"/>
        <w:keepNext/>
        <w:adjustRightInd w:val="0"/>
        <w:snapToGrid w:val="0"/>
        <w:ind w:left="2940" w:firstLine="422"/>
        <w:rPr>
          <w:sz w:val="21"/>
          <w:szCs w:val="21"/>
        </w:rPr>
      </w:pPr>
      <w:bookmarkStart w:id="38" w:name="_Ref215502964"/>
      <w:r>
        <w:rPr>
          <w:rFonts w:hint="eastAsia" w:ascii="Times New Roman" w:hAnsi="Times New Roman" w:eastAsia="宋体"/>
          <w:b/>
          <w:sz w:val="21"/>
        </w:rPr>
        <w:t xml:space="preserve">表 </w:t>
      </w:r>
      <w:r>
        <w:rPr>
          <w:rFonts w:ascii="Times New Roman" w:hAnsi="Times New Roman" w:eastAsia="宋体"/>
          <w:b/>
          <w:sz w:val="21"/>
        </w:rPr>
        <w:fldChar w:fldCharType="begin"/>
      </w:r>
      <w:r>
        <w:rPr>
          <w:rFonts w:ascii="Times New Roman" w:hAnsi="Times New Roman" w:eastAsia="宋体"/>
          <w:b/>
          <w:sz w:val="21"/>
        </w:rPr>
        <w:instrText xml:space="preserve"> </w:instrText>
      </w:r>
      <w:r>
        <w:rPr>
          <w:rFonts w:hint="eastAsia" w:ascii="Times New Roman" w:hAnsi="Times New Roman" w:eastAsia="宋体"/>
          <w:b/>
          <w:sz w:val="21"/>
        </w:rPr>
        <w:instrText xml:space="preserve">SEQ 表 \* ARABIC</w:instrText>
      </w:r>
      <w:r>
        <w:rPr>
          <w:rFonts w:ascii="Times New Roman" w:hAnsi="Times New Roman" w:eastAsia="宋体"/>
          <w:b/>
          <w:sz w:val="21"/>
        </w:rPr>
        <w:instrText xml:space="preserve"> </w:instrText>
      </w:r>
      <w:r>
        <w:rPr>
          <w:rFonts w:ascii="Times New Roman" w:hAnsi="Times New Roman" w:eastAsia="宋体"/>
          <w:b/>
          <w:sz w:val="21"/>
        </w:rPr>
        <w:fldChar w:fldCharType="separate"/>
      </w:r>
      <w:r>
        <w:rPr>
          <w:rFonts w:ascii="Times New Roman" w:hAnsi="Times New Roman" w:eastAsia="宋体"/>
          <w:b/>
          <w:sz w:val="21"/>
        </w:rPr>
        <w:t>58</w:t>
      </w:r>
      <w:r>
        <w:rPr>
          <w:rFonts w:ascii="Times New Roman" w:hAnsi="Times New Roman" w:eastAsia="宋体"/>
          <w:b/>
          <w:sz w:val="21"/>
        </w:rPr>
        <w:fldChar w:fldCharType="end"/>
      </w:r>
      <w:bookmarkEnd w:id="38"/>
      <w:r>
        <w:rPr>
          <w:rFonts w:ascii="Times New Roman" w:hAnsi="Times New Roman" w:eastAsia="宋体"/>
          <w:b/>
          <w:sz w:val="21"/>
        </w:rPr>
        <w:t xml:space="preserve"> </w:t>
      </w:r>
      <w:r>
        <w:rPr>
          <w:rFonts w:hint="eastAsia" w:ascii="Times New Roman" w:hAnsi="Times New Roman" w:eastAsia="宋体"/>
          <w:b/>
          <w:sz w:val="21"/>
        </w:rPr>
        <w:t>液体泄漏系数（Cd）</w:t>
      </w:r>
    </w:p>
    <w:tbl>
      <w:tblPr>
        <w:tblStyle w:val="48"/>
        <w:tblW w:w="881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03"/>
        <w:gridCol w:w="2203"/>
        <w:gridCol w:w="2204"/>
        <w:gridCol w:w="2204"/>
      </w:tblGrid>
      <w:tr w14:paraId="6E4929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03" w:type="dxa"/>
            <w:vMerge w:val="restart"/>
          </w:tcPr>
          <w:p w14:paraId="7152C5C9">
            <w:pPr>
              <w:pStyle w:val="58"/>
              <w:spacing w:line="240" w:lineRule="auto"/>
              <w:rPr>
                <w:rFonts w:eastAsia="仿宋"/>
                <w:sz w:val="21"/>
                <w:szCs w:val="21"/>
              </w:rPr>
            </w:pPr>
            <w:r>
              <w:rPr>
                <w:rFonts w:hint="eastAsia" w:eastAsia="仿宋"/>
                <w:sz w:val="21"/>
                <w:szCs w:val="21"/>
              </w:rPr>
              <w:t>雷诺数Re</w:t>
            </w:r>
          </w:p>
        </w:tc>
        <w:tc>
          <w:tcPr>
            <w:tcW w:w="6611" w:type="dxa"/>
            <w:gridSpan w:val="3"/>
          </w:tcPr>
          <w:p w14:paraId="0F7A9F97">
            <w:pPr>
              <w:pStyle w:val="58"/>
              <w:spacing w:line="240" w:lineRule="auto"/>
              <w:rPr>
                <w:rFonts w:eastAsia="仿宋"/>
                <w:sz w:val="21"/>
                <w:szCs w:val="21"/>
              </w:rPr>
            </w:pPr>
            <w:r>
              <w:rPr>
                <w:rFonts w:hint="eastAsia" w:eastAsia="仿宋"/>
                <w:sz w:val="21"/>
                <w:szCs w:val="21"/>
              </w:rPr>
              <w:t>裂口形状</w:t>
            </w:r>
          </w:p>
        </w:tc>
      </w:tr>
      <w:tr w14:paraId="6406EE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03" w:type="dxa"/>
            <w:vMerge w:val="continue"/>
          </w:tcPr>
          <w:p w14:paraId="07BD0AC6">
            <w:pPr>
              <w:pStyle w:val="58"/>
              <w:spacing w:line="240" w:lineRule="auto"/>
              <w:rPr>
                <w:rFonts w:eastAsia="仿宋"/>
                <w:sz w:val="21"/>
                <w:szCs w:val="21"/>
              </w:rPr>
            </w:pPr>
          </w:p>
        </w:tc>
        <w:tc>
          <w:tcPr>
            <w:tcW w:w="2203" w:type="dxa"/>
          </w:tcPr>
          <w:p w14:paraId="7A531196">
            <w:pPr>
              <w:pStyle w:val="58"/>
              <w:spacing w:line="240" w:lineRule="auto"/>
              <w:rPr>
                <w:rFonts w:eastAsia="仿宋"/>
                <w:sz w:val="21"/>
                <w:szCs w:val="21"/>
              </w:rPr>
            </w:pPr>
            <w:r>
              <w:rPr>
                <w:rFonts w:hint="eastAsia" w:eastAsia="仿宋"/>
                <w:sz w:val="21"/>
                <w:szCs w:val="21"/>
              </w:rPr>
              <w:t>圆形（多边形）</w:t>
            </w:r>
          </w:p>
        </w:tc>
        <w:tc>
          <w:tcPr>
            <w:tcW w:w="2204" w:type="dxa"/>
          </w:tcPr>
          <w:p w14:paraId="5FD6A884">
            <w:pPr>
              <w:pStyle w:val="58"/>
              <w:spacing w:line="240" w:lineRule="auto"/>
              <w:rPr>
                <w:rFonts w:eastAsia="仿宋"/>
                <w:sz w:val="21"/>
                <w:szCs w:val="21"/>
              </w:rPr>
            </w:pPr>
            <w:r>
              <w:rPr>
                <w:rFonts w:hint="eastAsia" w:eastAsia="仿宋"/>
                <w:sz w:val="21"/>
                <w:szCs w:val="21"/>
              </w:rPr>
              <w:t>三角形</w:t>
            </w:r>
          </w:p>
        </w:tc>
        <w:tc>
          <w:tcPr>
            <w:tcW w:w="2204" w:type="dxa"/>
          </w:tcPr>
          <w:p w14:paraId="490BC810">
            <w:pPr>
              <w:pStyle w:val="58"/>
              <w:spacing w:line="240" w:lineRule="auto"/>
              <w:rPr>
                <w:rFonts w:eastAsia="仿宋"/>
                <w:sz w:val="21"/>
                <w:szCs w:val="21"/>
              </w:rPr>
            </w:pPr>
            <w:r>
              <w:rPr>
                <w:rFonts w:hint="eastAsia" w:eastAsia="仿宋"/>
                <w:sz w:val="21"/>
                <w:szCs w:val="21"/>
              </w:rPr>
              <w:t>长方形</w:t>
            </w:r>
          </w:p>
        </w:tc>
      </w:tr>
      <w:tr w14:paraId="7F21CB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03" w:type="dxa"/>
          </w:tcPr>
          <w:p w14:paraId="78EBD816">
            <w:pPr>
              <w:pStyle w:val="58"/>
              <w:spacing w:line="240" w:lineRule="auto"/>
              <w:rPr>
                <w:rFonts w:eastAsia="仿宋"/>
                <w:sz w:val="21"/>
                <w:szCs w:val="21"/>
              </w:rPr>
            </w:pPr>
            <w:r>
              <w:rPr>
                <w:rFonts w:hint="eastAsia" w:eastAsia="仿宋"/>
                <w:sz w:val="21"/>
                <w:szCs w:val="21"/>
              </w:rPr>
              <w:t>＞100</w:t>
            </w:r>
          </w:p>
        </w:tc>
        <w:tc>
          <w:tcPr>
            <w:tcW w:w="2203" w:type="dxa"/>
          </w:tcPr>
          <w:p w14:paraId="0ACDB67C">
            <w:pPr>
              <w:pStyle w:val="58"/>
              <w:spacing w:line="240" w:lineRule="auto"/>
              <w:rPr>
                <w:rFonts w:eastAsia="仿宋"/>
                <w:sz w:val="21"/>
                <w:szCs w:val="21"/>
              </w:rPr>
            </w:pPr>
            <w:r>
              <w:rPr>
                <w:rFonts w:hint="eastAsia" w:eastAsia="仿宋"/>
                <w:sz w:val="21"/>
                <w:szCs w:val="21"/>
              </w:rPr>
              <w:t>0.65</w:t>
            </w:r>
          </w:p>
        </w:tc>
        <w:tc>
          <w:tcPr>
            <w:tcW w:w="2204" w:type="dxa"/>
          </w:tcPr>
          <w:p w14:paraId="10DE7B81">
            <w:pPr>
              <w:pStyle w:val="58"/>
              <w:spacing w:line="240" w:lineRule="auto"/>
              <w:rPr>
                <w:rFonts w:eastAsia="仿宋"/>
                <w:sz w:val="21"/>
                <w:szCs w:val="21"/>
              </w:rPr>
            </w:pPr>
            <w:r>
              <w:rPr>
                <w:rFonts w:hint="eastAsia" w:eastAsia="仿宋"/>
                <w:sz w:val="21"/>
                <w:szCs w:val="21"/>
              </w:rPr>
              <w:t>0.60</w:t>
            </w:r>
          </w:p>
        </w:tc>
        <w:tc>
          <w:tcPr>
            <w:tcW w:w="2204" w:type="dxa"/>
          </w:tcPr>
          <w:p w14:paraId="4234D024">
            <w:pPr>
              <w:pStyle w:val="58"/>
              <w:spacing w:line="240" w:lineRule="auto"/>
              <w:rPr>
                <w:rFonts w:eastAsia="仿宋"/>
                <w:sz w:val="21"/>
                <w:szCs w:val="21"/>
              </w:rPr>
            </w:pPr>
            <w:r>
              <w:rPr>
                <w:rFonts w:hint="eastAsia" w:eastAsia="仿宋"/>
                <w:sz w:val="21"/>
                <w:szCs w:val="21"/>
              </w:rPr>
              <w:t>0.55</w:t>
            </w:r>
          </w:p>
        </w:tc>
      </w:tr>
      <w:tr w14:paraId="2FF712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03" w:type="dxa"/>
          </w:tcPr>
          <w:p w14:paraId="4E87A4FE">
            <w:pPr>
              <w:pStyle w:val="58"/>
              <w:spacing w:line="240" w:lineRule="auto"/>
              <w:rPr>
                <w:rFonts w:eastAsia="仿宋"/>
                <w:sz w:val="21"/>
                <w:szCs w:val="21"/>
              </w:rPr>
            </w:pPr>
            <w:r>
              <w:rPr>
                <w:rFonts w:hint="eastAsia" w:eastAsia="仿宋"/>
                <w:sz w:val="21"/>
                <w:szCs w:val="21"/>
              </w:rPr>
              <w:t>≤100</w:t>
            </w:r>
          </w:p>
        </w:tc>
        <w:tc>
          <w:tcPr>
            <w:tcW w:w="2203" w:type="dxa"/>
          </w:tcPr>
          <w:p w14:paraId="44D17B6A">
            <w:pPr>
              <w:pStyle w:val="58"/>
              <w:spacing w:line="240" w:lineRule="auto"/>
              <w:rPr>
                <w:rFonts w:eastAsia="仿宋"/>
                <w:sz w:val="21"/>
                <w:szCs w:val="21"/>
              </w:rPr>
            </w:pPr>
            <w:r>
              <w:rPr>
                <w:rFonts w:hint="eastAsia" w:eastAsia="仿宋"/>
                <w:sz w:val="21"/>
                <w:szCs w:val="21"/>
              </w:rPr>
              <w:t>0.50</w:t>
            </w:r>
          </w:p>
        </w:tc>
        <w:tc>
          <w:tcPr>
            <w:tcW w:w="2204" w:type="dxa"/>
          </w:tcPr>
          <w:p w14:paraId="337874DD">
            <w:pPr>
              <w:pStyle w:val="58"/>
              <w:spacing w:line="240" w:lineRule="auto"/>
              <w:rPr>
                <w:rFonts w:eastAsia="仿宋"/>
                <w:sz w:val="21"/>
                <w:szCs w:val="21"/>
              </w:rPr>
            </w:pPr>
            <w:r>
              <w:rPr>
                <w:rFonts w:hint="eastAsia" w:eastAsia="仿宋"/>
                <w:sz w:val="21"/>
                <w:szCs w:val="21"/>
              </w:rPr>
              <w:t>0.45</w:t>
            </w:r>
          </w:p>
        </w:tc>
        <w:tc>
          <w:tcPr>
            <w:tcW w:w="2204" w:type="dxa"/>
          </w:tcPr>
          <w:p w14:paraId="2F281695">
            <w:pPr>
              <w:pStyle w:val="58"/>
              <w:spacing w:line="240" w:lineRule="auto"/>
              <w:rPr>
                <w:rFonts w:eastAsia="仿宋"/>
                <w:sz w:val="21"/>
                <w:szCs w:val="21"/>
              </w:rPr>
            </w:pPr>
            <w:r>
              <w:rPr>
                <w:rFonts w:hint="eastAsia" w:eastAsia="仿宋"/>
                <w:sz w:val="21"/>
                <w:szCs w:val="21"/>
              </w:rPr>
              <w:t>0.40</w:t>
            </w:r>
          </w:p>
        </w:tc>
      </w:tr>
    </w:tbl>
    <w:p w14:paraId="349BA617">
      <w:pPr>
        <w:pStyle w:val="58"/>
        <w:ind w:firstLine="420" w:firstLineChars="200"/>
        <w:rPr>
          <w:sz w:val="21"/>
          <w:szCs w:val="21"/>
        </w:rPr>
      </w:pPr>
    </w:p>
    <w:p w14:paraId="523F9938">
      <w:pPr>
        <w:pStyle w:val="58"/>
        <w:ind w:firstLine="420" w:firstLineChars="200"/>
        <w:jc w:val="both"/>
        <w:rPr>
          <w:sz w:val="21"/>
          <w:szCs w:val="21"/>
        </w:rPr>
      </w:pPr>
      <w:r>
        <w:rPr>
          <w:rFonts w:hint="eastAsia"/>
          <w:sz w:val="21"/>
          <w:szCs w:val="21"/>
        </w:rPr>
        <w:t>PO液相管线两端设有紧急切断阀，根据风险导则，设置紧急隔离系统的单元，泄漏时间可设定为10min，因此PO液相管线泄漏时间按10min计。其中，发生泄漏后，1min内可以切断输送动力，即管线内的压力维持1</w:t>
      </w:r>
      <w:r>
        <w:rPr>
          <w:sz w:val="21"/>
          <w:szCs w:val="21"/>
        </w:rPr>
        <w:t>.3MP</w:t>
      </w:r>
      <w:r>
        <w:rPr>
          <w:rFonts w:hint="eastAsia"/>
          <w:sz w:val="21"/>
          <w:szCs w:val="21"/>
        </w:rPr>
        <w:t>a，泄漏速率为</w:t>
      </w:r>
      <w:r>
        <w:rPr>
          <w:sz w:val="21"/>
          <w:szCs w:val="21"/>
        </w:rPr>
        <w:t>27.6</w:t>
      </w:r>
      <w:r>
        <w:rPr>
          <w:rFonts w:hint="eastAsia"/>
          <w:sz w:val="21"/>
          <w:szCs w:val="21"/>
        </w:rPr>
        <w:t>5kg/s；其后的9min仅为管线内的物料靠自重泄漏，泄漏速率为3</w:t>
      </w:r>
      <w:r>
        <w:rPr>
          <w:sz w:val="21"/>
          <w:szCs w:val="21"/>
        </w:rPr>
        <w:t>.1</w:t>
      </w:r>
      <w:r>
        <w:rPr>
          <w:rFonts w:hint="eastAsia"/>
          <w:sz w:val="21"/>
          <w:szCs w:val="21"/>
        </w:rPr>
        <w:t>kg/s；1</w:t>
      </w:r>
      <w:r>
        <w:rPr>
          <w:sz w:val="21"/>
          <w:szCs w:val="21"/>
        </w:rPr>
        <w:t>0</w:t>
      </w:r>
      <w:r>
        <w:rPr>
          <w:rFonts w:hint="eastAsia"/>
          <w:sz w:val="21"/>
          <w:szCs w:val="21"/>
        </w:rPr>
        <w:t>min内的合计泄漏量为3</w:t>
      </w:r>
      <w:r>
        <w:rPr>
          <w:sz w:val="21"/>
          <w:szCs w:val="21"/>
        </w:rPr>
        <w:t>.333</w:t>
      </w:r>
      <w:r>
        <w:rPr>
          <w:rFonts w:hint="eastAsia"/>
          <w:sz w:val="21"/>
          <w:szCs w:val="21"/>
        </w:rPr>
        <w:t>t（约4m</w:t>
      </w:r>
      <w:r>
        <w:rPr>
          <w:sz w:val="21"/>
          <w:szCs w:val="21"/>
          <w:vertAlign w:val="superscript"/>
        </w:rPr>
        <w:t>3</w:t>
      </w:r>
      <w:r>
        <w:rPr>
          <w:rFonts w:hint="eastAsia"/>
          <w:sz w:val="21"/>
          <w:szCs w:val="21"/>
        </w:rPr>
        <w:t>）。</w:t>
      </w:r>
    </w:p>
    <w:p w14:paraId="0562190E">
      <w:pPr>
        <w:pStyle w:val="58"/>
        <w:ind w:firstLine="420" w:firstLineChars="200"/>
        <w:jc w:val="both"/>
        <w:rPr>
          <w:sz w:val="21"/>
          <w:szCs w:val="21"/>
          <w:u w:val="single"/>
        </w:rPr>
      </w:pPr>
      <w:r>
        <w:rPr>
          <w:rFonts w:hint="eastAsia"/>
          <w:sz w:val="21"/>
          <w:szCs w:val="21"/>
          <w:u w:val="single"/>
        </w:rPr>
        <w:t>（略）</w:t>
      </w:r>
    </w:p>
    <w:p w14:paraId="6CE5E384">
      <w:pPr>
        <w:pStyle w:val="58"/>
        <w:numPr>
          <w:ilvl w:val="0"/>
          <w:numId w:val="6"/>
        </w:numPr>
        <w:rPr>
          <w:sz w:val="21"/>
          <w:szCs w:val="21"/>
        </w:rPr>
      </w:pPr>
      <w:r>
        <w:rPr>
          <w:rFonts w:hint="eastAsia"/>
          <w:sz w:val="21"/>
          <w:szCs w:val="21"/>
        </w:rPr>
        <w:t>质量蒸发公式</w:t>
      </w:r>
    </w:p>
    <w:p w14:paraId="4A56278D">
      <w:pPr>
        <w:pStyle w:val="58"/>
        <w:ind w:firstLine="420" w:firstLineChars="200"/>
        <w:rPr>
          <w:sz w:val="21"/>
          <w:szCs w:val="21"/>
        </w:rPr>
      </w:pPr>
      <w:r>
        <w:rPr>
          <w:rFonts w:hint="eastAsia"/>
          <w:sz w:val="21"/>
          <w:szCs w:val="21"/>
        </w:rPr>
        <w:t>最不利气象条件下，环氧丙烷泄漏不涉及闪蒸和热量蒸发，质量挥发按风险导则附录F中推荐的质量蒸发估算公式计算，由此计算出的挥发速率为：</w:t>
      </w:r>
    </w:p>
    <w:p w14:paraId="66383BF0">
      <w:pPr>
        <w:pStyle w:val="58"/>
        <w:ind w:firstLine="560" w:firstLineChars="200"/>
        <w:rPr>
          <w:sz w:val="21"/>
          <w:szCs w:val="21"/>
        </w:rPr>
      </w:pPr>
      <w:r>
        <w:rPr>
          <w:snapToGrid/>
        </w:rPr>
        <w:drawing>
          <wp:inline distT="0" distB="0" distL="0" distR="0">
            <wp:extent cx="2165350" cy="534035"/>
            <wp:effectExtent l="0" t="0" r="0" b="0"/>
            <wp:docPr id="993076788" name="图片 23" descr="C:\Users\HPZLH\AppData\Local\Temp\15706914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076788" name="图片 23" descr="C:\Users\HPZLH\AppData\Local\Temp\1570691472(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165350" cy="534035"/>
                    </a:xfrm>
                    <a:prstGeom prst="rect">
                      <a:avLst/>
                    </a:prstGeom>
                    <a:noFill/>
                    <a:ln>
                      <a:noFill/>
                    </a:ln>
                  </pic:spPr>
                </pic:pic>
              </a:graphicData>
            </a:graphic>
          </wp:inline>
        </w:drawing>
      </w:r>
    </w:p>
    <w:p w14:paraId="16605FB9">
      <w:pPr>
        <w:adjustRightInd w:val="0"/>
        <w:snapToGrid w:val="0"/>
        <w:spacing w:line="360" w:lineRule="auto"/>
        <w:ind w:firstLine="420" w:firstLineChars="200"/>
      </w:pPr>
      <w:r>
        <w:rPr>
          <w:rFonts w:hint="eastAsia"/>
        </w:rPr>
        <w:t>式中：</w:t>
      </w:r>
      <w:r>
        <w:rPr>
          <w:rFonts w:hint="eastAsia"/>
          <w:i/>
        </w:rPr>
        <w:t>Q</w:t>
      </w:r>
      <w:r>
        <w:rPr>
          <w:rFonts w:hint="eastAsia"/>
          <w:vertAlign w:val="subscript"/>
        </w:rPr>
        <w:t>3</w:t>
      </w:r>
      <w:r>
        <w:rPr>
          <w:rFonts w:hint="eastAsia"/>
        </w:rPr>
        <w:t xml:space="preserve"> ——质量蒸发速率，kg/s；</w:t>
      </w:r>
    </w:p>
    <w:p w14:paraId="0A450783">
      <w:pPr>
        <w:adjustRightInd w:val="0"/>
        <w:snapToGrid w:val="0"/>
        <w:spacing w:line="360" w:lineRule="auto"/>
        <w:ind w:firstLine="420" w:firstLineChars="200"/>
      </w:pPr>
      <w:r>
        <w:rPr>
          <w:rFonts w:hint="eastAsia"/>
          <w:i/>
        </w:rPr>
        <w:t>p</w:t>
      </w:r>
      <w:r>
        <w:rPr>
          <w:rFonts w:hint="eastAsia"/>
        </w:rPr>
        <w:t xml:space="preserve"> ——液体表面蒸气压，Pa； </w:t>
      </w:r>
    </w:p>
    <w:p w14:paraId="153DF520">
      <w:pPr>
        <w:adjustRightInd w:val="0"/>
        <w:snapToGrid w:val="0"/>
        <w:spacing w:line="360" w:lineRule="auto"/>
        <w:ind w:firstLine="420" w:firstLineChars="200"/>
      </w:pPr>
      <w:r>
        <w:rPr>
          <w:rFonts w:hint="eastAsia"/>
          <w:i/>
        </w:rPr>
        <w:t>R</w:t>
      </w:r>
      <w:r>
        <w:rPr>
          <w:rFonts w:hint="eastAsia"/>
        </w:rPr>
        <w:t xml:space="preserve"> ——气体常数，J/（mol•K）；为8.314；</w:t>
      </w:r>
    </w:p>
    <w:p w14:paraId="04F17983">
      <w:pPr>
        <w:adjustRightInd w:val="0"/>
        <w:snapToGrid w:val="0"/>
        <w:spacing w:line="360" w:lineRule="auto"/>
        <w:ind w:firstLine="420" w:firstLineChars="200"/>
      </w:pPr>
      <w:r>
        <w:rPr>
          <w:rFonts w:hint="eastAsia"/>
          <w:i/>
        </w:rPr>
        <w:t>T</w:t>
      </w:r>
      <w:r>
        <w:rPr>
          <w:rFonts w:hint="eastAsia"/>
          <w:vertAlign w:val="subscript"/>
        </w:rPr>
        <w:t>0</w:t>
      </w:r>
      <w:r>
        <w:rPr>
          <w:rFonts w:hint="eastAsia"/>
        </w:rPr>
        <w:t>——环境温度，K；最不利气象条件取298；</w:t>
      </w:r>
    </w:p>
    <w:p w14:paraId="3ECF4280">
      <w:pPr>
        <w:adjustRightInd w:val="0"/>
        <w:snapToGrid w:val="0"/>
        <w:spacing w:line="360" w:lineRule="auto"/>
        <w:ind w:firstLine="420" w:firstLineChars="200"/>
      </w:pPr>
      <w:r>
        <w:rPr>
          <w:rFonts w:hint="eastAsia"/>
          <w:i/>
        </w:rPr>
        <w:t>M</w:t>
      </w:r>
      <w:r>
        <w:rPr>
          <w:rFonts w:hint="eastAsia"/>
        </w:rPr>
        <w:t>——物质的摩尔质量，kg/mol；。</w:t>
      </w:r>
    </w:p>
    <w:p w14:paraId="3036ECE9">
      <w:pPr>
        <w:adjustRightInd w:val="0"/>
        <w:snapToGrid w:val="0"/>
        <w:spacing w:line="360" w:lineRule="auto"/>
        <w:ind w:firstLine="420" w:firstLineChars="200"/>
      </w:pPr>
      <w:r>
        <w:rPr>
          <w:rFonts w:hint="eastAsia"/>
          <w:i/>
        </w:rPr>
        <w:t>u</w:t>
      </w:r>
      <w:r>
        <w:rPr>
          <w:rFonts w:hint="eastAsia"/>
        </w:rPr>
        <w:t xml:space="preserve"> ——风速，m/s；最不利气象条件为1.5m/s；</w:t>
      </w:r>
    </w:p>
    <w:p w14:paraId="462B7A44">
      <w:pPr>
        <w:adjustRightInd w:val="0"/>
        <w:snapToGrid w:val="0"/>
        <w:spacing w:line="360" w:lineRule="auto"/>
        <w:ind w:firstLine="420" w:firstLineChars="200"/>
      </w:pPr>
      <w:r>
        <w:rPr>
          <w:rFonts w:hint="eastAsia"/>
          <w:i/>
        </w:rPr>
        <w:t>r</w:t>
      </w:r>
      <w:r>
        <w:rPr>
          <w:rFonts w:hint="eastAsia"/>
        </w:rPr>
        <w:t xml:space="preserve"> ——液池半径，m。</w:t>
      </w:r>
    </w:p>
    <w:p w14:paraId="0CFE5175">
      <w:pPr>
        <w:adjustRightInd w:val="0"/>
        <w:snapToGrid w:val="0"/>
        <w:spacing w:line="360" w:lineRule="auto"/>
        <w:ind w:firstLine="420" w:firstLineChars="200"/>
      </w:pPr>
      <w:r>
        <w:rPr>
          <w:rFonts w:hint="eastAsia"/>
          <w:i/>
        </w:rPr>
        <w:t>α,n</w:t>
      </w:r>
      <w:r>
        <w:rPr>
          <w:rFonts w:hint="eastAsia"/>
        </w:rPr>
        <w:t>——大气稳定度系数，具体数值见下表。</w:t>
      </w:r>
    </w:p>
    <w:p w14:paraId="1387A550">
      <w:pPr>
        <w:pStyle w:val="15"/>
        <w:keepNext/>
        <w:adjustRightInd w:val="0"/>
        <w:snapToGrid w:val="0"/>
        <w:ind w:left="2940" w:firstLine="422"/>
        <w:rPr>
          <w:sz w:val="21"/>
          <w:szCs w:val="21"/>
        </w:rPr>
      </w:pPr>
      <w:r>
        <w:rPr>
          <w:rFonts w:hint="eastAsia" w:ascii="Times New Roman" w:hAnsi="Times New Roman" w:eastAsia="宋体"/>
          <w:b/>
          <w:sz w:val="21"/>
        </w:rPr>
        <w:t xml:space="preserve">表 </w:t>
      </w:r>
      <w:r>
        <w:rPr>
          <w:rFonts w:ascii="Times New Roman" w:hAnsi="Times New Roman" w:eastAsia="宋体"/>
          <w:b/>
          <w:sz w:val="21"/>
        </w:rPr>
        <w:fldChar w:fldCharType="begin"/>
      </w:r>
      <w:r>
        <w:rPr>
          <w:rFonts w:ascii="Times New Roman" w:hAnsi="Times New Roman" w:eastAsia="宋体"/>
          <w:b/>
          <w:sz w:val="21"/>
        </w:rPr>
        <w:instrText xml:space="preserve"> </w:instrText>
      </w:r>
      <w:r>
        <w:rPr>
          <w:rFonts w:hint="eastAsia" w:ascii="Times New Roman" w:hAnsi="Times New Roman" w:eastAsia="宋体"/>
          <w:b/>
          <w:sz w:val="21"/>
        </w:rPr>
        <w:instrText xml:space="preserve">SEQ 表 \* ARABIC</w:instrText>
      </w:r>
      <w:r>
        <w:rPr>
          <w:rFonts w:ascii="Times New Roman" w:hAnsi="Times New Roman" w:eastAsia="宋体"/>
          <w:b/>
          <w:sz w:val="21"/>
        </w:rPr>
        <w:instrText xml:space="preserve"> </w:instrText>
      </w:r>
      <w:r>
        <w:rPr>
          <w:rFonts w:ascii="Times New Roman" w:hAnsi="Times New Roman" w:eastAsia="宋体"/>
          <w:b/>
          <w:sz w:val="21"/>
        </w:rPr>
        <w:fldChar w:fldCharType="separate"/>
      </w:r>
      <w:r>
        <w:rPr>
          <w:rFonts w:ascii="Times New Roman" w:hAnsi="Times New Roman" w:eastAsia="宋体"/>
          <w:b/>
          <w:sz w:val="21"/>
        </w:rPr>
        <w:t>59</w:t>
      </w:r>
      <w:r>
        <w:rPr>
          <w:rFonts w:ascii="Times New Roman" w:hAnsi="Times New Roman" w:eastAsia="宋体"/>
          <w:b/>
          <w:sz w:val="21"/>
        </w:rPr>
        <w:fldChar w:fldCharType="end"/>
      </w:r>
      <w:r>
        <w:rPr>
          <w:rFonts w:ascii="Times New Roman" w:hAnsi="Times New Roman" w:eastAsia="宋体"/>
          <w:b/>
          <w:sz w:val="21"/>
        </w:rPr>
        <w:t xml:space="preserve"> </w:t>
      </w:r>
      <w:r>
        <w:rPr>
          <w:rFonts w:hint="eastAsia" w:ascii="Times New Roman" w:hAnsi="Times New Roman" w:eastAsia="宋体"/>
          <w:b/>
          <w:sz w:val="21"/>
        </w:rPr>
        <w:t>液池蒸发模式参数</w:t>
      </w:r>
    </w:p>
    <w:tbl>
      <w:tblPr>
        <w:tblStyle w:val="47"/>
        <w:tblW w:w="8930"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3760"/>
        <w:gridCol w:w="1900"/>
        <w:gridCol w:w="3270"/>
      </w:tblGrid>
      <w:tr w14:paraId="0729078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3760" w:type="dxa"/>
          </w:tcPr>
          <w:p w14:paraId="55DD9D31">
            <w:pPr>
              <w:pStyle w:val="74"/>
              <w:autoSpaceDE w:val="0"/>
              <w:autoSpaceDN w:val="0"/>
              <w:adjustRightInd w:val="0"/>
              <w:snapToGrid w:val="0"/>
              <w:rPr>
                <w:rFonts w:cs="宋体"/>
                <w:b/>
              </w:rPr>
            </w:pPr>
            <w:r>
              <w:rPr>
                <w:rFonts w:hint="eastAsia" w:cs="宋体"/>
                <w:b/>
              </w:rPr>
              <w:t>大气稳定度</w:t>
            </w:r>
          </w:p>
        </w:tc>
        <w:tc>
          <w:tcPr>
            <w:tcW w:w="1900" w:type="dxa"/>
          </w:tcPr>
          <w:p w14:paraId="31E4444F">
            <w:pPr>
              <w:pStyle w:val="74"/>
              <w:autoSpaceDE w:val="0"/>
              <w:autoSpaceDN w:val="0"/>
              <w:adjustRightInd w:val="0"/>
              <w:snapToGrid w:val="0"/>
              <w:rPr>
                <w:rFonts w:cs="宋体"/>
                <w:b/>
                <w:i/>
              </w:rPr>
            </w:pPr>
            <w:r>
              <w:rPr>
                <w:rFonts w:cs="宋体"/>
                <w:b/>
                <w:i/>
              </w:rPr>
              <w:t>n</w:t>
            </w:r>
          </w:p>
        </w:tc>
        <w:tc>
          <w:tcPr>
            <w:tcW w:w="3270" w:type="dxa"/>
          </w:tcPr>
          <w:p w14:paraId="1D1D4692">
            <w:pPr>
              <w:pStyle w:val="74"/>
              <w:autoSpaceDE w:val="0"/>
              <w:autoSpaceDN w:val="0"/>
              <w:adjustRightInd w:val="0"/>
              <w:snapToGrid w:val="0"/>
              <w:rPr>
                <w:rFonts w:cs="宋体"/>
                <w:b/>
                <w:i/>
              </w:rPr>
            </w:pPr>
            <w:r>
              <w:rPr>
                <w:rFonts w:cs="宋体"/>
                <w:b/>
                <w:i/>
              </w:rPr>
              <w:t>α</w:t>
            </w:r>
          </w:p>
        </w:tc>
      </w:tr>
      <w:tr w14:paraId="276AD63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3760" w:type="dxa"/>
          </w:tcPr>
          <w:p w14:paraId="4C12EAF6">
            <w:pPr>
              <w:pStyle w:val="74"/>
              <w:autoSpaceDE w:val="0"/>
              <w:autoSpaceDN w:val="0"/>
              <w:adjustRightInd w:val="0"/>
              <w:snapToGrid w:val="0"/>
              <w:rPr>
                <w:rFonts w:cs="宋体"/>
              </w:rPr>
            </w:pPr>
            <w:r>
              <w:rPr>
                <w:rFonts w:hint="eastAsia" w:cs="宋体"/>
              </w:rPr>
              <w:t>不稳定（</w:t>
            </w:r>
            <w:r>
              <w:rPr>
                <w:rFonts w:cs="宋体"/>
              </w:rPr>
              <w:t>A,B</w:t>
            </w:r>
            <w:r>
              <w:rPr>
                <w:rFonts w:hint="eastAsia" w:cs="宋体"/>
              </w:rPr>
              <w:t>）</w:t>
            </w:r>
          </w:p>
        </w:tc>
        <w:tc>
          <w:tcPr>
            <w:tcW w:w="1900" w:type="dxa"/>
          </w:tcPr>
          <w:p w14:paraId="0CCCB131">
            <w:pPr>
              <w:pStyle w:val="74"/>
              <w:autoSpaceDE w:val="0"/>
              <w:autoSpaceDN w:val="0"/>
              <w:adjustRightInd w:val="0"/>
              <w:snapToGrid w:val="0"/>
              <w:rPr>
                <w:rFonts w:cs="宋体"/>
              </w:rPr>
            </w:pPr>
            <w:r>
              <w:rPr>
                <w:rFonts w:cs="宋体"/>
              </w:rPr>
              <w:t>0.2</w:t>
            </w:r>
          </w:p>
        </w:tc>
        <w:tc>
          <w:tcPr>
            <w:tcW w:w="3270" w:type="dxa"/>
          </w:tcPr>
          <w:p w14:paraId="23B665C4">
            <w:pPr>
              <w:pStyle w:val="74"/>
              <w:autoSpaceDE w:val="0"/>
              <w:autoSpaceDN w:val="0"/>
              <w:adjustRightInd w:val="0"/>
              <w:snapToGrid w:val="0"/>
              <w:rPr>
                <w:rFonts w:cs="宋体"/>
              </w:rPr>
            </w:pPr>
            <w:r>
              <w:rPr>
                <w:rFonts w:cs="宋体"/>
              </w:rPr>
              <w:t>3.846×10</w:t>
            </w:r>
            <w:r>
              <w:rPr>
                <w:rFonts w:cs="宋体"/>
                <w:vertAlign w:val="superscript"/>
              </w:rPr>
              <w:t>-3</w:t>
            </w:r>
          </w:p>
        </w:tc>
      </w:tr>
      <w:tr w14:paraId="4528DDE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3760" w:type="dxa"/>
          </w:tcPr>
          <w:p w14:paraId="48A7BBF0">
            <w:pPr>
              <w:pStyle w:val="74"/>
              <w:autoSpaceDE w:val="0"/>
              <w:autoSpaceDN w:val="0"/>
              <w:adjustRightInd w:val="0"/>
              <w:snapToGrid w:val="0"/>
              <w:rPr>
                <w:rFonts w:cs="宋体"/>
              </w:rPr>
            </w:pPr>
            <w:r>
              <w:rPr>
                <w:rFonts w:hint="eastAsia" w:cs="宋体"/>
              </w:rPr>
              <w:t>中性（</w:t>
            </w:r>
            <w:r>
              <w:rPr>
                <w:rFonts w:cs="宋体"/>
              </w:rPr>
              <w:t>D</w:t>
            </w:r>
            <w:r>
              <w:rPr>
                <w:rFonts w:hint="eastAsia" w:cs="宋体"/>
              </w:rPr>
              <w:t>）</w:t>
            </w:r>
          </w:p>
        </w:tc>
        <w:tc>
          <w:tcPr>
            <w:tcW w:w="1900" w:type="dxa"/>
          </w:tcPr>
          <w:p w14:paraId="65E1D17C">
            <w:pPr>
              <w:pStyle w:val="74"/>
              <w:autoSpaceDE w:val="0"/>
              <w:autoSpaceDN w:val="0"/>
              <w:adjustRightInd w:val="0"/>
              <w:snapToGrid w:val="0"/>
              <w:rPr>
                <w:rFonts w:cs="宋体"/>
              </w:rPr>
            </w:pPr>
            <w:r>
              <w:rPr>
                <w:rFonts w:cs="宋体"/>
              </w:rPr>
              <w:t>0.25</w:t>
            </w:r>
          </w:p>
        </w:tc>
        <w:tc>
          <w:tcPr>
            <w:tcW w:w="3270" w:type="dxa"/>
          </w:tcPr>
          <w:p w14:paraId="232E6015">
            <w:pPr>
              <w:pStyle w:val="74"/>
              <w:autoSpaceDE w:val="0"/>
              <w:autoSpaceDN w:val="0"/>
              <w:adjustRightInd w:val="0"/>
              <w:snapToGrid w:val="0"/>
              <w:rPr>
                <w:rFonts w:cs="宋体"/>
              </w:rPr>
            </w:pPr>
            <w:r>
              <w:rPr>
                <w:rFonts w:cs="宋体"/>
              </w:rPr>
              <w:t>4.685×10</w:t>
            </w:r>
            <w:r>
              <w:rPr>
                <w:rFonts w:cs="宋体"/>
                <w:vertAlign w:val="superscript"/>
              </w:rPr>
              <w:t>-3</w:t>
            </w:r>
          </w:p>
        </w:tc>
      </w:tr>
      <w:tr w14:paraId="686A5CE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3760" w:type="dxa"/>
          </w:tcPr>
          <w:p w14:paraId="4BD572FB">
            <w:pPr>
              <w:pStyle w:val="74"/>
              <w:autoSpaceDE w:val="0"/>
              <w:autoSpaceDN w:val="0"/>
              <w:adjustRightInd w:val="0"/>
              <w:snapToGrid w:val="0"/>
              <w:rPr>
                <w:rFonts w:cs="宋体"/>
              </w:rPr>
            </w:pPr>
            <w:r>
              <w:rPr>
                <w:rFonts w:hint="eastAsia" w:cs="宋体"/>
              </w:rPr>
              <w:t>稳定（</w:t>
            </w:r>
            <w:r>
              <w:rPr>
                <w:rFonts w:cs="宋体"/>
              </w:rPr>
              <w:t>E,F</w:t>
            </w:r>
            <w:r>
              <w:rPr>
                <w:rFonts w:hint="eastAsia" w:cs="宋体"/>
              </w:rPr>
              <w:t>）</w:t>
            </w:r>
          </w:p>
        </w:tc>
        <w:tc>
          <w:tcPr>
            <w:tcW w:w="1900" w:type="dxa"/>
          </w:tcPr>
          <w:p w14:paraId="56A8EA63">
            <w:pPr>
              <w:pStyle w:val="74"/>
              <w:autoSpaceDE w:val="0"/>
              <w:autoSpaceDN w:val="0"/>
              <w:adjustRightInd w:val="0"/>
              <w:snapToGrid w:val="0"/>
              <w:rPr>
                <w:rFonts w:cs="宋体"/>
              </w:rPr>
            </w:pPr>
            <w:r>
              <w:rPr>
                <w:rFonts w:cs="宋体"/>
              </w:rPr>
              <w:t>0.3</w:t>
            </w:r>
          </w:p>
        </w:tc>
        <w:tc>
          <w:tcPr>
            <w:tcW w:w="3270" w:type="dxa"/>
          </w:tcPr>
          <w:p w14:paraId="2934C4B0">
            <w:pPr>
              <w:pStyle w:val="74"/>
              <w:autoSpaceDE w:val="0"/>
              <w:autoSpaceDN w:val="0"/>
              <w:adjustRightInd w:val="0"/>
              <w:snapToGrid w:val="0"/>
              <w:rPr>
                <w:rFonts w:cs="宋体"/>
              </w:rPr>
            </w:pPr>
            <w:r>
              <w:rPr>
                <w:rFonts w:cs="宋体"/>
              </w:rPr>
              <w:t>5.285×10</w:t>
            </w:r>
            <w:r>
              <w:rPr>
                <w:rFonts w:cs="宋体"/>
                <w:vertAlign w:val="superscript"/>
              </w:rPr>
              <w:t>-3</w:t>
            </w:r>
          </w:p>
        </w:tc>
      </w:tr>
    </w:tbl>
    <w:p w14:paraId="537B7A10">
      <w:pPr>
        <w:pStyle w:val="58"/>
        <w:ind w:firstLine="420" w:firstLineChars="200"/>
        <w:rPr>
          <w:sz w:val="21"/>
          <w:szCs w:val="21"/>
        </w:rPr>
      </w:pPr>
      <w:r>
        <w:rPr>
          <w:rFonts w:hint="eastAsia"/>
          <w:sz w:val="21"/>
          <w:szCs w:val="21"/>
        </w:rPr>
        <w:t>对应最不利气象条件，评价仅涉及F稳定度。</w:t>
      </w:r>
    </w:p>
    <w:p w14:paraId="430697B9">
      <w:pPr>
        <w:pStyle w:val="58"/>
        <w:ind w:firstLine="420" w:firstLineChars="200"/>
        <w:rPr>
          <w:sz w:val="21"/>
          <w:szCs w:val="21"/>
        </w:rPr>
      </w:pPr>
      <w:r>
        <w:rPr>
          <w:rFonts w:hint="eastAsia"/>
          <w:sz w:val="21"/>
          <w:szCs w:val="21"/>
        </w:rPr>
        <w:t>泄漏的环氧丙烷，泄漏量约为</w:t>
      </w:r>
      <w:r>
        <w:rPr>
          <w:sz w:val="21"/>
          <w:szCs w:val="21"/>
        </w:rPr>
        <w:t>4</w:t>
      </w:r>
      <w:r>
        <w:rPr>
          <w:rFonts w:hint="eastAsia"/>
          <w:sz w:val="21"/>
          <w:szCs w:val="21"/>
        </w:rPr>
        <w:t>m</w:t>
      </w:r>
      <w:r>
        <w:rPr>
          <w:rFonts w:hint="eastAsia"/>
          <w:sz w:val="21"/>
          <w:szCs w:val="21"/>
          <w:vertAlign w:val="superscript"/>
        </w:rPr>
        <w:t>3</w:t>
      </w:r>
      <w:r>
        <w:rPr>
          <w:rFonts w:hint="eastAsia"/>
          <w:sz w:val="21"/>
          <w:szCs w:val="21"/>
        </w:rPr>
        <w:t>，管廊下的地面为草地，参考《化工企业定量风险评价导则》附录E最小物料层厚度与地面性质对应关系，草地最小物料层厚度为0.0</w:t>
      </w:r>
      <w:r>
        <w:rPr>
          <w:sz w:val="21"/>
          <w:szCs w:val="21"/>
        </w:rPr>
        <w:t>2</w:t>
      </w:r>
      <w:r>
        <w:rPr>
          <w:rFonts w:hint="eastAsia"/>
          <w:sz w:val="21"/>
          <w:szCs w:val="21"/>
        </w:rPr>
        <w:t>m，液池面积约为</w:t>
      </w:r>
      <w:r>
        <w:rPr>
          <w:sz w:val="21"/>
          <w:szCs w:val="21"/>
        </w:rPr>
        <w:t>20</w:t>
      </w:r>
      <w:r>
        <w:rPr>
          <w:rFonts w:hint="eastAsia"/>
          <w:sz w:val="21"/>
          <w:szCs w:val="21"/>
        </w:rPr>
        <w:t>0m</w:t>
      </w:r>
      <w:r>
        <w:rPr>
          <w:rFonts w:hint="eastAsia"/>
          <w:sz w:val="21"/>
          <w:szCs w:val="21"/>
          <w:vertAlign w:val="superscript"/>
        </w:rPr>
        <w:t>2</w:t>
      </w:r>
      <w:r>
        <w:rPr>
          <w:rFonts w:hint="eastAsia"/>
          <w:sz w:val="21"/>
          <w:szCs w:val="21"/>
        </w:rPr>
        <w:t>。</w:t>
      </w:r>
    </w:p>
    <w:p w14:paraId="6EF75ADD">
      <w:pPr>
        <w:pStyle w:val="58"/>
        <w:ind w:firstLine="420" w:firstLineChars="200"/>
        <w:jc w:val="both"/>
        <w:rPr>
          <w:sz w:val="21"/>
          <w:szCs w:val="21"/>
        </w:rPr>
      </w:pPr>
      <w:r>
        <w:rPr>
          <w:rFonts w:hint="eastAsia"/>
          <w:sz w:val="21"/>
          <w:szCs w:val="21"/>
        </w:rPr>
        <w:t>PO管线泄压后，可及时发现，保守考虑事故在发生后30分钟内得到控制并完成清理，即挥发时间按30min计。</w:t>
      </w:r>
    </w:p>
    <w:p w14:paraId="2265B524">
      <w:pPr>
        <w:pStyle w:val="58"/>
        <w:ind w:firstLine="420" w:firstLineChars="200"/>
        <w:rPr>
          <w:sz w:val="21"/>
          <w:szCs w:val="21"/>
        </w:rPr>
      </w:pPr>
      <w:r>
        <w:rPr>
          <w:sz w:val="21"/>
          <w:szCs w:val="21"/>
        </w:rPr>
        <w:t>2</w:t>
      </w:r>
      <w:r>
        <w:rPr>
          <w:rFonts w:hint="eastAsia"/>
          <w:sz w:val="21"/>
          <w:szCs w:val="21"/>
        </w:rPr>
        <w:t>）事故源项设定（P</w:t>
      </w:r>
      <w:r>
        <w:rPr>
          <w:sz w:val="21"/>
          <w:szCs w:val="21"/>
        </w:rPr>
        <w:t>O</w:t>
      </w:r>
      <w:r>
        <w:rPr>
          <w:rFonts w:hint="eastAsia"/>
          <w:sz w:val="21"/>
          <w:szCs w:val="21"/>
        </w:rPr>
        <w:t>发生火灾次生影响）</w:t>
      </w:r>
    </w:p>
    <w:p w14:paraId="32E2EC70">
      <w:pPr>
        <w:pStyle w:val="58"/>
        <w:ind w:firstLine="420" w:firstLineChars="200"/>
        <w:rPr>
          <w:sz w:val="21"/>
          <w:szCs w:val="21"/>
          <w:u w:val="single"/>
        </w:rPr>
      </w:pPr>
      <w:r>
        <w:rPr>
          <w:rFonts w:hint="eastAsia"/>
          <w:sz w:val="21"/>
          <w:szCs w:val="21"/>
          <w:u w:val="single"/>
        </w:rPr>
        <w:t>（略），P</w:t>
      </w:r>
      <w:r>
        <w:rPr>
          <w:sz w:val="21"/>
          <w:szCs w:val="21"/>
          <w:u w:val="single"/>
        </w:rPr>
        <w:t>O</w:t>
      </w:r>
      <w:r>
        <w:rPr>
          <w:rFonts w:hint="eastAsia"/>
          <w:sz w:val="21"/>
          <w:szCs w:val="21"/>
          <w:u w:val="single"/>
        </w:rPr>
        <w:t>的燃烧速率较大，设定泄漏出的物料即发生火灾被烧掉，即火灾时间同泄漏时间，为1</w:t>
      </w:r>
      <w:r>
        <w:rPr>
          <w:sz w:val="21"/>
          <w:szCs w:val="21"/>
          <w:u w:val="single"/>
        </w:rPr>
        <w:t>0</w:t>
      </w:r>
      <w:r>
        <w:rPr>
          <w:rFonts w:hint="eastAsia"/>
          <w:sz w:val="21"/>
          <w:szCs w:val="21"/>
          <w:u w:val="single"/>
        </w:rPr>
        <w:t>min。</w:t>
      </w:r>
    </w:p>
    <w:p w14:paraId="46954DAB">
      <w:pPr>
        <w:pStyle w:val="58"/>
        <w:ind w:firstLine="420" w:firstLineChars="200"/>
        <w:jc w:val="both"/>
        <w:rPr>
          <w:sz w:val="21"/>
          <w:szCs w:val="21"/>
          <w:u w:val="single"/>
        </w:rPr>
      </w:pPr>
      <w:r>
        <w:rPr>
          <w:rFonts w:hint="eastAsia"/>
          <w:sz w:val="21"/>
          <w:szCs w:val="21"/>
          <w:u w:val="single"/>
        </w:rPr>
        <w:t>根据HJ169-2018 中8.1.2.2 节“对于火灾、爆炸事故，需将事故中未完全燃烧的危险物质在高温下迅速挥发至大气，以及燃烧过程中产生的伴生/次生污染物对环境的影响作为风险事故情形设定的内容”，结合HJ169-2018 中表F.4 对火灾爆炸事故中未参与燃烧有毒有害物质的释放比例取值的规定，对于本项目，（略），因此，无需考虑火灾过程中单个物质的释放比例。</w:t>
      </w:r>
    </w:p>
    <w:p w14:paraId="68D16FD0">
      <w:pPr>
        <w:pStyle w:val="58"/>
        <w:ind w:firstLine="420" w:firstLineChars="200"/>
        <w:jc w:val="both"/>
        <w:rPr>
          <w:sz w:val="21"/>
          <w:szCs w:val="21"/>
          <w:u w:val="single"/>
        </w:rPr>
      </w:pPr>
      <w:r>
        <w:rPr>
          <w:rFonts w:hint="eastAsia"/>
          <w:sz w:val="21"/>
          <w:szCs w:val="21"/>
          <w:u w:val="single"/>
        </w:rPr>
        <w:t>CO产生量根据风险导则附录F中的公式进行计算：</w:t>
      </w:r>
    </w:p>
    <w:p w14:paraId="45BB5E78">
      <w:pPr>
        <w:pStyle w:val="58"/>
        <w:ind w:firstLine="560" w:firstLineChars="200"/>
        <w:jc w:val="both"/>
        <w:rPr>
          <w:sz w:val="21"/>
          <w:szCs w:val="21"/>
          <w:u w:val="single"/>
        </w:rPr>
      </w:pPr>
      <w:r>
        <w:rPr>
          <w:rFonts w:hint="eastAsia"/>
          <w:u w:val="single"/>
        </w:rPr>
        <w:drawing>
          <wp:inline distT="0" distB="0" distL="0" distR="0">
            <wp:extent cx="1400175" cy="295275"/>
            <wp:effectExtent l="0" t="0" r="9525" b="9525"/>
            <wp:docPr id="11130556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055617" name="图片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400175" cy="295275"/>
                    </a:xfrm>
                    <a:prstGeom prst="rect">
                      <a:avLst/>
                    </a:prstGeom>
                    <a:noFill/>
                    <a:ln>
                      <a:noFill/>
                    </a:ln>
                  </pic:spPr>
                </pic:pic>
              </a:graphicData>
            </a:graphic>
          </wp:inline>
        </w:drawing>
      </w:r>
    </w:p>
    <w:p w14:paraId="40240E9D">
      <w:pPr>
        <w:pStyle w:val="58"/>
        <w:ind w:firstLine="420" w:firstLineChars="200"/>
        <w:rPr>
          <w:sz w:val="21"/>
          <w:szCs w:val="21"/>
          <w:u w:val="single"/>
        </w:rPr>
      </w:pPr>
      <w:r>
        <w:rPr>
          <w:rFonts w:hint="eastAsia"/>
          <w:sz w:val="21"/>
          <w:szCs w:val="21"/>
          <w:u w:val="single"/>
        </w:rPr>
        <w:t>G一氧化碳——一氧化碳的产生量，kg/s；</w:t>
      </w:r>
    </w:p>
    <w:p w14:paraId="425181E4">
      <w:pPr>
        <w:pStyle w:val="58"/>
        <w:ind w:firstLine="420" w:firstLineChars="200"/>
        <w:rPr>
          <w:sz w:val="21"/>
          <w:szCs w:val="21"/>
          <w:u w:val="single"/>
        </w:rPr>
      </w:pPr>
      <w:r>
        <w:rPr>
          <w:rFonts w:hint="eastAsia"/>
          <w:sz w:val="21"/>
          <w:szCs w:val="21"/>
          <w:u w:val="single"/>
        </w:rPr>
        <w:t>C——物质中碳的含量，为62%；</w:t>
      </w:r>
    </w:p>
    <w:p w14:paraId="4BF0CE09">
      <w:pPr>
        <w:pStyle w:val="58"/>
        <w:ind w:firstLine="420" w:firstLineChars="200"/>
        <w:rPr>
          <w:sz w:val="21"/>
          <w:szCs w:val="21"/>
          <w:u w:val="single"/>
        </w:rPr>
      </w:pPr>
      <w:r>
        <w:rPr>
          <w:rFonts w:hint="eastAsia"/>
          <w:sz w:val="21"/>
          <w:szCs w:val="21"/>
          <w:u w:val="single"/>
        </w:rPr>
        <w:t>q——化学不完全燃烧值，取1.5%～6.0%，本项目取3.0%；</w:t>
      </w:r>
    </w:p>
    <w:p w14:paraId="701D10AC">
      <w:pPr>
        <w:pStyle w:val="58"/>
        <w:ind w:firstLine="420" w:firstLineChars="200"/>
        <w:jc w:val="both"/>
        <w:rPr>
          <w:sz w:val="21"/>
          <w:szCs w:val="21"/>
          <w:u w:val="single"/>
        </w:rPr>
      </w:pPr>
      <w:r>
        <w:rPr>
          <w:rFonts w:hint="eastAsia"/>
          <w:sz w:val="21"/>
          <w:szCs w:val="21"/>
          <w:u w:val="single"/>
        </w:rPr>
        <w:t>Q——参与燃烧的物质量，t/s。（略），燃烧速率为0</w:t>
      </w:r>
      <w:r>
        <w:rPr>
          <w:sz w:val="21"/>
          <w:szCs w:val="21"/>
          <w:u w:val="single"/>
        </w:rPr>
        <w:t>.0056</w:t>
      </w:r>
      <w:r>
        <w:rPr>
          <w:rFonts w:hint="eastAsia"/>
          <w:sz w:val="21"/>
          <w:szCs w:val="21"/>
          <w:u w:val="single"/>
        </w:rPr>
        <w:t>t/s。</w:t>
      </w:r>
    </w:p>
    <w:p w14:paraId="26159BC9">
      <w:pPr>
        <w:pStyle w:val="58"/>
        <w:ind w:firstLine="420" w:firstLineChars="200"/>
        <w:rPr>
          <w:sz w:val="21"/>
          <w:szCs w:val="21"/>
        </w:rPr>
      </w:pPr>
      <w:r>
        <w:rPr>
          <w:sz w:val="21"/>
          <w:szCs w:val="21"/>
        </w:rPr>
        <w:t>3</w:t>
      </w:r>
      <w:r>
        <w:rPr>
          <w:rFonts w:hint="eastAsia"/>
          <w:sz w:val="21"/>
          <w:szCs w:val="21"/>
        </w:rPr>
        <w:t>）事故源项设定（地下水影响）</w:t>
      </w:r>
    </w:p>
    <w:p w14:paraId="260626E4">
      <w:pPr>
        <w:pStyle w:val="58"/>
        <w:ind w:firstLine="420" w:firstLineChars="200"/>
        <w:jc w:val="both"/>
        <w:rPr>
          <w:sz w:val="21"/>
          <w:szCs w:val="21"/>
        </w:rPr>
      </w:pPr>
      <w:r>
        <w:rPr>
          <w:rFonts w:hint="eastAsia"/>
          <w:sz w:val="21"/>
          <w:szCs w:val="21"/>
        </w:rPr>
        <w:t>事故</w:t>
      </w:r>
      <w:r>
        <w:rPr>
          <w:sz w:val="21"/>
          <w:szCs w:val="21"/>
        </w:rPr>
        <w:t>2</w:t>
      </w:r>
      <w:r>
        <w:rPr>
          <w:rFonts w:hint="eastAsia"/>
          <w:sz w:val="21"/>
          <w:szCs w:val="21"/>
        </w:rPr>
        <w:t>：</w:t>
      </w:r>
      <w:bookmarkStart w:id="39" w:name="OLE_LINK27"/>
      <w:r>
        <w:rPr>
          <w:rFonts w:hint="eastAsia"/>
          <w:sz w:val="21"/>
          <w:szCs w:val="21"/>
        </w:rPr>
        <w:t>本项目输送管线输送主要输送环氧丙烷和3</w:t>
      </w:r>
      <w:r>
        <w:rPr>
          <w:sz w:val="21"/>
          <w:szCs w:val="21"/>
        </w:rPr>
        <w:t>2</w:t>
      </w:r>
      <w:r>
        <w:rPr>
          <w:rFonts w:hint="eastAsia"/>
          <w:sz w:val="21"/>
          <w:szCs w:val="21"/>
        </w:rPr>
        <w:t>碱液，其中仅有环氧丙烷为风险导则关注的风险物质。</w:t>
      </w:r>
      <w:bookmarkEnd w:id="39"/>
      <w:r>
        <w:rPr>
          <w:rFonts w:hint="eastAsia"/>
          <w:sz w:val="21"/>
          <w:szCs w:val="21"/>
        </w:rPr>
        <w:t>厂外输送管线管廊下为草地，环氧丙烷发生泄漏后，预测因子选取COD，在计算污染物在地下水饱水带中的迁移传输情况时，污染物补给浓度C0选取</w:t>
      </w:r>
      <w:r>
        <w:rPr>
          <w:sz w:val="21"/>
          <w:szCs w:val="21"/>
        </w:rPr>
        <w:t>830</w:t>
      </w:r>
      <w:r>
        <w:rPr>
          <w:rFonts w:hint="eastAsia"/>
          <w:sz w:val="21"/>
          <w:szCs w:val="21"/>
        </w:rPr>
        <w:t>000mg/L。预测时段为100d、1年、1000d、5年、10年、30年、50年。</w:t>
      </w:r>
    </w:p>
    <w:p w14:paraId="550ECD7F">
      <w:pPr>
        <w:pStyle w:val="58"/>
        <w:ind w:firstLine="422" w:firstLineChars="200"/>
        <w:rPr>
          <w:b/>
          <w:bCs/>
          <w:sz w:val="21"/>
          <w:szCs w:val="21"/>
        </w:rPr>
      </w:pPr>
      <w:r>
        <w:rPr>
          <w:rFonts w:hint="eastAsia"/>
          <w:b/>
          <w:bCs/>
          <w:sz w:val="21"/>
          <w:szCs w:val="21"/>
        </w:rPr>
        <w:t>（2）源强参数确定表</w:t>
      </w:r>
    </w:p>
    <w:p w14:paraId="33EE64B8">
      <w:pPr>
        <w:pStyle w:val="58"/>
        <w:ind w:firstLine="420" w:firstLineChars="200"/>
        <w:jc w:val="both"/>
        <w:rPr>
          <w:sz w:val="21"/>
          <w:szCs w:val="21"/>
        </w:rPr>
      </w:pPr>
      <w:r>
        <w:rPr>
          <w:rFonts w:hint="eastAsia"/>
          <w:sz w:val="21"/>
          <w:szCs w:val="21"/>
        </w:rPr>
        <w:t>项目风险事故源强参数见下表。</w:t>
      </w:r>
    </w:p>
    <w:p w14:paraId="5B9AA9AE">
      <w:pPr>
        <w:pStyle w:val="15"/>
        <w:keepNext/>
        <w:adjustRightInd w:val="0"/>
        <w:snapToGrid w:val="0"/>
        <w:ind w:left="2940" w:firstLine="422"/>
        <w:rPr>
          <w:sz w:val="21"/>
          <w:szCs w:val="21"/>
        </w:rPr>
      </w:pPr>
      <w:bookmarkStart w:id="40" w:name="OLE_LINK17"/>
      <w:r>
        <w:rPr>
          <w:rFonts w:hint="eastAsia" w:ascii="Times New Roman" w:hAnsi="Times New Roman" w:eastAsia="宋体"/>
          <w:b/>
          <w:sz w:val="21"/>
        </w:rPr>
        <w:t xml:space="preserve">表 </w:t>
      </w:r>
      <w:r>
        <w:rPr>
          <w:rFonts w:ascii="Times New Roman" w:hAnsi="Times New Roman" w:eastAsia="宋体"/>
          <w:b/>
          <w:sz w:val="21"/>
        </w:rPr>
        <w:fldChar w:fldCharType="begin"/>
      </w:r>
      <w:r>
        <w:rPr>
          <w:rFonts w:ascii="Times New Roman" w:hAnsi="Times New Roman" w:eastAsia="宋体"/>
          <w:b/>
          <w:sz w:val="21"/>
        </w:rPr>
        <w:instrText xml:space="preserve"> </w:instrText>
      </w:r>
      <w:r>
        <w:rPr>
          <w:rFonts w:hint="eastAsia" w:ascii="Times New Roman" w:hAnsi="Times New Roman" w:eastAsia="宋体"/>
          <w:b/>
          <w:sz w:val="21"/>
        </w:rPr>
        <w:instrText xml:space="preserve">SEQ 表 \* ARABIC</w:instrText>
      </w:r>
      <w:r>
        <w:rPr>
          <w:rFonts w:ascii="Times New Roman" w:hAnsi="Times New Roman" w:eastAsia="宋体"/>
          <w:b/>
          <w:sz w:val="21"/>
        </w:rPr>
        <w:instrText xml:space="preserve"> </w:instrText>
      </w:r>
      <w:r>
        <w:rPr>
          <w:rFonts w:ascii="Times New Roman" w:hAnsi="Times New Roman" w:eastAsia="宋体"/>
          <w:b/>
          <w:sz w:val="21"/>
        </w:rPr>
        <w:fldChar w:fldCharType="separate"/>
      </w:r>
      <w:r>
        <w:rPr>
          <w:rFonts w:ascii="Times New Roman" w:hAnsi="Times New Roman" w:eastAsia="宋体"/>
          <w:b/>
          <w:sz w:val="21"/>
        </w:rPr>
        <w:t>60</w:t>
      </w:r>
      <w:r>
        <w:rPr>
          <w:rFonts w:ascii="Times New Roman" w:hAnsi="Times New Roman" w:eastAsia="宋体"/>
          <w:b/>
          <w:sz w:val="21"/>
        </w:rPr>
        <w:fldChar w:fldCharType="end"/>
      </w:r>
      <w:r>
        <w:rPr>
          <w:rFonts w:ascii="Times New Roman" w:hAnsi="Times New Roman" w:eastAsia="宋体"/>
          <w:b/>
          <w:sz w:val="21"/>
        </w:rPr>
        <w:t xml:space="preserve"> </w:t>
      </w:r>
      <w:r>
        <w:rPr>
          <w:rFonts w:hint="eastAsia" w:ascii="Times New Roman" w:hAnsi="Times New Roman" w:eastAsia="宋体"/>
          <w:b/>
          <w:sz w:val="21"/>
        </w:rPr>
        <w:t>风险事故源强参数</w:t>
      </w:r>
    </w:p>
    <w:bookmarkEnd w:id="40"/>
    <w:tbl>
      <w:tblPr>
        <w:tblStyle w:val="47"/>
        <w:tblW w:w="905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8"/>
        <w:gridCol w:w="1554"/>
        <w:gridCol w:w="932"/>
        <w:gridCol w:w="932"/>
        <w:gridCol w:w="793"/>
        <w:gridCol w:w="922"/>
        <w:gridCol w:w="953"/>
        <w:gridCol w:w="825"/>
        <w:gridCol w:w="1624"/>
      </w:tblGrid>
      <w:tr w14:paraId="474F60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18" w:type="dxa"/>
            <w:vAlign w:val="center"/>
          </w:tcPr>
          <w:p w14:paraId="576C52F3">
            <w:pPr>
              <w:pStyle w:val="334"/>
              <w:rPr>
                <w:b/>
                <w:kern w:val="0"/>
                <w:szCs w:val="21"/>
              </w:rPr>
            </w:pPr>
            <w:r>
              <w:rPr>
                <w:rFonts w:hint="eastAsia"/>
                <w:b/>
                <w:kern w:val="0"/>
                <w:szCs w:val="21"/>
              </w:rPr>
              <w:t>序号</w:t>
            </w:r>
          </w:p>
        </w:tc>
        <w:tc>
          <w:tcPr>
            <w:tcW w:w="1554" w:type="dxa"/>
            <w:vAlign w:val="center"/>
          </w:tcPr>
          <w:p w14:paraId="71B70CD7">
            <w:pPr>
              <w:pStyle w:val="334"/>
              <w:rPr>
                <w:b/>
                <w:kern w:val="0"/>
                <w:szCs w:val="21"/>
              </w:rPr>
            </w:pPr>
            <w:r>
              <w:rPr>
                <w:rFonts w:hint="eastAsia"/>
                <w:b/>
                <w:kern w:val="0"/>
                <w:szCs w:val="21"/>
              </w:rPr>
              <w:t>风险事故</w:t>
            </w:r>
          </w:p>
          <w:p w14:paraId="167488C6">
            <w:pPr>
              <w:pStyle w:val="334"/>
              <w:rPr>
                <w:b/>
                <w:kern w:val="0"/>
                <w:szCs w:val="21"/>
              </w:rPr>
            </w:pPr>
            <w:r>
              <w:rPr>
                <w:rFonts w:hint="eastAsia"/>
                <w:b/>
                <w:kern w:val="0"/>
                <w:szCs w:val="21"/>
              </w:rPr>
              <w:t>情形描述</w:t>
            </w:r>
          </w:p>
        </w:tc>
        <w:tc>
          <w:tcPr>
            <w:tcW w:w="932" w:type="dxa"/>
            <w:vAlign w:val="center"/>
          </w:tcPr>
          <w:p w14:paraId="0FAFC05E">
            <w:pPr>
              <w:pStyle w:val="334"/>
              <w:rPr>
                <w:b/>
                <w:kern w:val="0"/>
                <w:szCs w:val="21"/>
              </w:rPr>
            </w:pPr>
            <w:r>
              <w:rPr>
                <w:rFonts w:hint="eastAsia"/>
                <w:b/>
                <w:kern w:val="0"/>
                <w:szCs w:val="21"/>
              </w:rPr>
              <w:t>危险</w:t>
            </w:r>
          </w:p>
          <w:p w14:paraId="64737E9C">
            <w:pPr>
              <w:pStyle w:val="334"/>
              <w:rPr>
                <w:b/>
                <w:kern w:val="0"/>
                <w:szCs w:val="21"/>
              </w:rPr>
            </w:pPr>
            <w:r>
              <w:rPr>
                <w:rFonts w:hint="eastAsia"/>
                <w:b/>
                <w:kern w:val="0"/>
                <w:szCs w:val="21"/>
              </w:rPr>
              <w:t>单元</w:t>
            </w:r>
          </w:p>
        </w:tc>
        <w:tc>
          <w:tcPr>
            <w:tcW w:w="932" w:type="dxa"/>
            <w:vAlign w:val="center"/>
          </w:tcPr>
          <w:p w14:paraId="3DCD03CF">
            <w:pPr>
              <w:pStyle w:val="334"/>
              <w:rPr>
                <w:b/>
                <w:kern w:val="0"/>
                <w:szCs w:val="21"/>
              </w:rPr>
            </w:pPr>
            <w:r>
              <w:rPr>
                <w:rFonts w:hint="eastAsia"/>
                <w:b/>
                <w:kern w:val="0"/>
                <w:szCs w:val="21"/>
              </w:rPr>
              <w:t>危险</w:t>
            </w:r>
          </w:p>
          <w:p w14:paraId="7D17ED91">
            <w:pPr>
              <w:pStyle w:val="334"/>
              <w:rPr>
                <w:b/>
                <w:kern w:val="0"/>
                <w:szCs w:val="21"/>
              </w:rPr>
            </w:pPr>
            <w:r>
              <w:rPr>
                <w:rFonts w:hint="eastAsia"/>
                <w:b/>
                <w:kern w:val="0"/>
                <w:szCs w:val="21"/>
              </w:rPr>
              <w:t>物质</w:t>
            </w:r>
          </w:p>
        </w:tc>
        <w:tc>
          <w:tcPr>
            <w:tcW w:w="793" w:type="dxa"/>
            <w:vAlign w:val="center"/>
          </w:tcPr>
          <w:p w14:paraId="1A01DDEC">
            <w:pPr>
              <w:pStyle w:val="334"/>
              <w:rPr>
                <w:b/>
                <w:kern w:val="0"/>
                <w:szCs w:val="21"/>
              </w:rPr>
            </w:pPr>
            <w:r>
              <w:rPr>
                <w:rFonts w:hint="eastAsia"/>
                <w:b/>
                <w:kern w:val="0"/>
                <w:szCs w:val="21"/>
              </w:rPr>
              <w:t>影响</w:t>
            </w:r>
          </w:p>
          <w:p w14:paraId="54AB5F28">
            <w:pPr>
              <w:pStyle w:val="334"/>
              <w:rPr>
                <w:b/>
                <w:kern w:val="0"/>
                <w:szCs w:val="21"/>
              </w:rPr>
            </w:pPr>
            <w:r>
              <w:rPr>
                <w:rFonts w:hint="eastAsia"/>
                <w:b/>
                <w:kern w:val="0"/>
                <w:szCs w:val="21"/>
              </w:rPr>
              <w:t>途径</w:t>
            </w:r>
          </w:p>
        </w:tc>
        <w:tc>
          <w:tcPr>
            <w:tcW w:w="922" w:type="dxa"/>
            <w:vAlign w:val="center"/>
          </w:tcPr>
          <w:p w14:paraId="4D6E52C1">
            <w:pPr>
              <w:pStyle w:val="334"/>
              <w:rPr>
                <w:b/>
                <w:kern w:val="0"/>
                <w:szCs w:val="21"/>
              </w:rPr>
            </w:pPr>
            <w:r>
              <w:rPr>
                <w:rFonts w:hint="eastAsia"/>
                <w:b/>
                <w:kern w:val="0"/>
                <w:szCs w:val="21"/>
              </w:rPr>
              <w:t>蒸发速率/kg/s</w:t>
            </w:r>
          </w:p>
        </w:tc>
        <w:tc>
          <w:tcPr>
            <w:tcW w:w="953" w:type="dxa"/>
            <w:vAlign w:val="center"/>
          </w:tcPr>
          <w:p w14:paraId="1C698C0F">
            <w:pPr>
              <w:pStyle w:val="334"/>
              <w:rPr>
                <w:b/>
                <w:kern w:val="0"/>
                <w:szCs w:val="21"/>
              </w:rPr>
            </w:pPr>
            <w:r>
              <w:rPr>
                <w:rFonts w:hint="eastAsia"/>
                <w:b/>
                <w:kern w:val="0"/>
                <w:szCs w:val="21"/>
              </w:rPr>
              <w:t>释放时间/min</w:t>
            </w:r>
          </w:p>
        </w:tc>
        <w:tc>
          <w:tcPr>
            <w:tcW w:w="825" w:type="dxa"/>
            <w:vAlign w:val="center"/>
          </w:tcPr>
          <w:p w14:paraId="182EDC0A">
            <w:pPr>
              <w:pStyle w:val="334"/>
              <w:rPr>
                <w:b/>
                <w:kern w:val="0"/>
                <w:szCs w:val="21"/>
              </w:rPr>
            </w:pPr>
            <w:r>
              <w:rPr>
                <w:rFonts w:hint="eastAsia"/>
                <w:b/>
                <w:kern w:val="0"/>
                <w:szCs w:val="21"/>
              </w:rPr>
              <w:t>泄漏量/t</w:t>
            </w:r>
          </w:p>
        </w:tc>
        <w:tc>
          <w:tcPr>
            <w:tcW w:w="1624" w:type="dxa"/>
            <w:vAlign w:val="center"/>
          </w:tcPr>
          <w:p w14:paraId="58BC3523">
            <w:pPr>
              <w:pStyle w:val="334"/>
              <w:rPr>
                <w:b/>
                <w:kern w:val="0"/>
                <w:szCs w:val="21"/>
              </w:rPr>
            </w:pPr>
            <w:r>
              <w:rPr>
                <w:rFonts w:hint="eastAsia"/>
                <w:b/>
                <w:kern w:val="0"/>
                <w:szCs w:val="21"/>
              </w:rPr>
              <w:t>泄漏液体蒸发量/kg</w:t>
            </w:r>
          </w:p>
        </w:tc>
      </w:tr>
      <w:tr w14:paraId="356686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18" w:type="dxa"/>
            <w:vAlign w:val="center"/>
          </w:tcPr>
          <w:p w14:paraId="4B4241B6">
            <w:pPr>
              <w:pStyle w:val="334"/>
              <w:rPr>
                <w:b/>
                <w:kern w:val="0"/>
                <w:szCs w:val="21"/>
              </w:rPr>
            </w:pPr>
            <w:r>
              <w:rPr>
                <w:rFonts w:hint="eastAsia"/>
                <w:kern w:val="0"/>
                <w:szCs w:val="21"/>
              </w:rPr>
              <w:t>1</w:t>
            </w:r>
          </w:p>
        </w:tc>
        <w:tc>
          <w:tcPr>
            <w:tcW w:w="1554" w:type="dxa"/>
            <w:vAlign w:val="center"/>
          </w:tcPr>
          <w:p w14:paraId="47DFD2C3">
            <w:pPr>
              <w:pStyle w:val="334"/>
              <w:rPr>
                <w:kern w:val="0"/>
                <w:szCs w:val="21"/>
              </w:rPr>
            </w:pPr>
            <w:bookmarkStart w:id="41" w:name="OLE_LINK15"/>
            <w:bookmarkStart w:id="42" w:name="OLE_LINK14"/>
            <w:r>
              <w:rPr>
                <w:rFonts w:hint="eastAsia"/>
                <w:kern w:val="0"/>
                <w:szCs w:val="21"/>
              </w:rPr>
              <w:t>PO液相管线</w:t>
            </w:r>
            <w:bookmarkEnd w:id="41"/>
            <w:r>
              <w:rPr>
                <w:rFonts w:hint="eastAsia"/>
                <w:kern w:val="0"/>
                <w:szCs w:val="21"/>
              </w:rPr>
              <w:t>泄漏</w:t>
            </w:r>
            <w:bookmarkEnd w:id="42"/>
          </w:p>
        </w:tc>
        <w:tc>
          <w:tcPr>
            <w:tcW w:w="932" w:type="dxa"/>
            <w:vAlign w:val="center"/>
          </w:tcPr>
          <w:p w14:paraId="70A54F0A">
            <w:pPr>
              <w:pStyle w:val="334"/>
              <w:rPr>
                <w:kern w:val="0"/>
                <w:szCs w:val="21"/>
              </w:rPr>
            </w:pPr>
            <w:r>
              <w:rPr>
                <w:rFonts w:hint="eastAsia"/>
                <w:kern w:val="0"/>
                <w:szCs w:val="21"/>
              </w:rPr>
              <w:t>PO液相管线</w:t>
            </w:r>
          </w:p>
        </w:tc>
        <w:tc>
          <w:tcPr>
            <w:tcW w:w="932" w:type="dxa"/>
            <w:vAlign w:val="center"/>
          </w:tcPr>
          <w:p w14:paraId="10D6286C">
            <w:pPr>
              <w:pStyle w:val="334"/>
              <w:rPr>
                <w:kern w:val="0"/>
                <w:szCs w:val="21"/>
              </w:rPr>
            </w:pPr>
            <w:r>
              <w:rPr>
                <w:rFonts w:hint="eastAsia"/>
                <w:kern w:val="0"/>
                <w:szCs w:val="21"/>
              </w:rPr>
              <w:t>环氧丙烷</w:t>
            </w:r>
          </w:p>
        </w:tc>
        <w:tc>
          <w:tcPr>
            <w:tcW w:w="793" w:type="dxa"/>
            <w:vAlign w:val="center"/>
          </w:tcPr>
          <w:p w14:paraId="02D97F65">
            <w:pPr>
              <w:pStyle w:val="334"/>
              <w:rPr>
                <w:kern w:val="0"/>
                <w:szCs w:val="21"/>
              </w:rPr>
            </w:pPr>
            <w:r>
              <w:rPr>
                <w:rFonts w:hint="eastAsia"/>
                <w:kern w:val="0"/>
                <w:szCs w:val="21"/>
              </w:rPr>
              <w:t>大气扩散</w:t>
            </w:r>
          </w:p>
        </w:tc>
        <w:tc>
          <w:tcPr>
            <w:tcW w:w="922" w:type="dxa"/>
            <w:vAlign w:val="center"/>
          </w:tcPr>
          <w:p w14:paraId="6CF8F618">
            <w:pPr>
              <w:pStyle w:val="334"/>
              <w:rPr>
                <w:kern w:val="0"/>
                <w:szCs w:val="21"/>
              </w:rPr>
            </w:pPr>
          </w:p>
        </w:tc>
        <w:tc>
          <w:tcPr>
            <w:tcW w:w="953" w:type="dxa"/>
            <w:vAlign w:val="center"/>
          </w:tcPr>
          <w:p w14:paraId="2605DD99">
            <w:pPr>
              <w:pStyle w:val="334"/>
              <w:rPr>
                <w:kern w:val="0"/>
                <w:szCs w:val="21"/>
              </w:rPr>
            </w:pPr>
          </w:p>
        </w:tc>
        <w:tc>
          <w:tcPr>
            <w:tcW w:w="825" w:type="dxa"/>
            <w:vAlign w:val="center"/>
          </w:tcPr>
          <w:p w14:paraId="4A13101F">
            <w:pPr>
              <w:pStyle w:val="334"/>
              <w:rPr>
                <w:kern w:val="0"/>
                <w:szCs w:val="21"/>
              </w:rPr>
            </w:pPr>
          </w:p>
        </w:tc>
        <w:tc>
          <w:tcPr>
            <w:tcW w:w="1624" w:type="dxa"/>
            <w:vAlign w:val="center"/>
          </w:tcPr>
          <w:p w14:paraId="585E516C">
            <w:pPr>
              <w:pStyle w:val="334"/>
              <w:rPr>
                <w:kern w:val="0"/>
                <w:szCs w:val="21"/>
              </w:rPr>
            </w:pPr>
          </w:p>
        </w:tc>
      </w:tr>
      <w:tr w14:paraId="7E64A1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18" w:type="dxa"/>
            <w:vAlign w:val="center"/>
          </w:tcPr>
          <w:p w14:paraId="3933ACE6">
            <w:pPr>
              <w:pStyle w:val="334"/>
              <w:rPr>
                <w:kern w:val="0"/>
                <w:szCs w:val="21"/>
                <w:u w:val="single"/>
              </w:rPr>
            </w:pPr>
            <w:r>
              <w:rPr>
                <w:rFonts w:hint="eastAsia"/>
                <w:kern w:val="0"/>
                <w:szCs w:val="21"/>
                <w:u w:val="single"/>
              </w:rPr>
              <w:t>2</w:t>
            </w:r>
          </w:p>
        </w:tc>
        <w:tc>
          <w:tcPr>
            <w:tcW w:w="1554" w:type="dxa"/>
            <w:vAlign w:val="center"/>
          </w:tcPr>
          <w:p w14:paraId="0E7CCD66">
            <w:pPr>
              <w:pStyle w:val="334"/>
              <w:rPr>
                <w:kern w:val="0"/>
                <w:szCs w:val="21"/>
                <w:u w:val="single"/>
              </w:rPr>
            </w:pPr>
            <w:r>
              <w:rPr>
                <w:rFonts w:hint="eastAsia"/>
                <w:kern w:val="0"/>
                <w:szCs w:val="21"/>
                <w:u w:val="single"/>
              </w:rPr>
              <w:t>P</w:t>
            </w:r>
            <w:r>
              <w:rPr>
                <w:kern w:val="0"/>
                <w:szCs w:val="21"/>
                <w:u w:val="single"/>
              </w:rPr>
              <w:t>O</w:t>
            </w:r>
            <w:r>
              <w:rPr>
                <w:rFonts w:hint="eastAsia"/>
                <w:kern w:val="0"/>
                <w:szCs w:val="21"/>
                <w:u w:val="single"/>
              </w:rPr>
              <w:t>液相管线泄漏后，发生火灾</w:t>
            </w:r>
          </w:p>
        </w:tc>
        <w:tc>
          <w:tcPr>
            <w:tcW w:w="932" w:type="dxa"/>
            <w:vAlign w:val="center"/>
          </w:tcPr>
          <w:p w14:paraId="64E06D5C">
            <w:pPr>
              <w:pStyle w:val="334"/>
              <w:rPr>
                <w:kern w:val="0"/>
                <w:szCs w:val="21"/>
                <w:u w:val="single"/>
              </w:rPr>
            </w:pPr>
            <w:r>
              <w:rPr>
                <w:rFonts w:hint="eastAsia"/>
                <w:kern w:val="0"/>
                <w:szCs w:val="21"/>
                <w:u w:val="single"/>
              </w:rPr>
              <w:t>PO液相管线</w:t>
            </w:r>
          </w:p>
        </w:tc>
        <w:tc>
          <w:tcPr>
            <w:tcW w:w="932" w:type="dxa"/>
            <w:vAlign w:val="center"/>
          </w:tcPr>
          <w:p w14:paraId="10D0622E">
            <w:pPr>
              <w:pStyle w:val="334"/>
              <w:rPr>
                <w:kern w:val="0"/>
                <w:szCs w:val="21"/>
                <w:u w:val="single"/>
              </w:rPr>
            </w:pPr>
            <w:r>
              <w:rPr>
                <w:rFonts w:hint="eastAsia"/>
                <w:kern w:val="0"/>
                <w:szCs w:val="21"/>
                <w:u w:val="single"/>
              </w:rPr>
              <w:t>次生C</w:t>
            </w:r>
            <w:r>
              <w:rPr>
                <w:kern w:val="0"/>
                <w:szCs w:val="21"/>
                <w:u w:val="single"/>
              </w:rPr>
              <w:t>O</w:t>
            </w:r>
          </w:p>
        </w:tc>
        <w:tc>
          <w:tcPr>
            <w:tcW w:w="793" w:type="dxa"/>
            <w:vAlign w:val="center"/>
          </w:tcPr>
          <w:p w14:paraId="25532693">
            <w:pPr>
              <w:pStyle w:val="334"/>
              <w:rPr>
                <w:kern w:val="0"/>
                <w:szCs w:val="21"/>
                <w:u w:val="single"/>
              </w:rPr>
            </w:pPr>
            <w:r>
              <w:rPr>
                <w:rFonts w:hint="eastAsia"/>
                <w:kern w:val="0"/>
                <w:szCs w:val="21"/>
                <w:u w:val="single"/>
              </w:rPr>
              <w:t>大气扩散</w:t>
            </w:r>
          </w:p>
        </w:tc>
        <w:tc>
          <w:tcPr>
            <w:tcW w:w="922" w:type="dxa"/>
            <w:vAlign w:val="center"/>
          </w:tcPr>
          <w:p w14:paraId="01FBA129">
            <w:pPr>
              <w:pStyle w:val="334"/>
              <w:rPr>
                <w:kern w:val="0"/>
                <w:szCs w:val="21"/>
                <w:u w:val="single"/>
              </w:rPr>
            </w:pPr>
          </w:p>
        </w:tc>
        <w:tc>
          <w:tcPr>
            <w:tcW w:w="953" w:type="dxa"/>
            <w:vAlign w:val="center"/>
          </w:tcPr>
          <w:p w14:paraId="2D624783">
            <w:pPr>
              <w:pStyle w:val="334"/>
              <w:rPr>
                <w:kern w:val="0"/>
                <w:szCs w:val="21"/>
                <w:u w:val="single"/>
              </w:rPr>
            </w:pPr>
          </w:p>
        </w:tc>
        <w:tc>
          <w:tcPr>
            <w:tcW w:w="825" w:type="dxa"/>
            <w:vAlign w:val="center"/>
          </w:tcPr>
          <w:p w14:paraId="2E5E271D">
            <w:pPr>
              <w:pStyle w:val="334"/>
              <w:rPr>
                <w:kern w:val="0"/>
                <w:szCs w:val="21"/>
                <w:u w:val="single"/>
              </w:rPr>
            </w:pPr>
          </w:p>
        </w:tc>
        <w:tc>
          <w:tcPr>
            <w:tcW w:w="1624" w:type="dxa"/>
            <w:vAlign w:val="center"/>
          </w:tcPr>
          <w:p w14:paraId="6D0F48B1">
            <w:pPr>
              <w:pStyle w:val="334"/>
              <w:rPr>
                <w:kern w:val="0"/>
                <w:szCs w:val="21"/>
                <w:u w:val="single"/>
              </w:rPr>
            </w:pPr>
          </w:p>
        </w:tc>
      </w:tr>
    </w:tbl>
    <w:p w14:paraId="758A9393">
      <w:pPr>
        <w:pStyle w:val="58"/>
        <w:ind w:firstLine="420" w:firstLineChars="200"/>
        <w:jc w:val="both"/>
        <w:rPr>
          <w:sz w:val="21"/>
          <w:szCs w:val="21"/>
        </w:rPr>
      </w:pPr>
    </w:p>
    <w:p w14:paraId="604C5654">
      <w:pPr>
        <w:pStyle w:val="4"/>
      </w:pPr>
      <w:r>
        <w:rPr>
          <w:rFonts w:hint="eastAsia"/>
        </w:rPr>
        <w:t xml:space="preserve"> 环境风险预测和评价</w:t>
      </w:r>
    </w:p>
    <w:p w14:paraId="6B98ABF4">
      <w:pPr>
        <w:pStyle w:val="5"/>
        <w:rPr>
          <w:sz w:val="21"/>
          <w:szCs w:val="21"/>
        </w:rPr>
      </w:pPr>
      <w:r>
        <w:rPr>
          <w:rFonts w:hint="eastAsia"/>
          <w:sz w:val="21"/>
          <w:szCs w:val="21"/>
        </w:rPr>
        <w:t>大气环境影响与评价</w:t>
      </w:r>
    </w:p>
    <w:p w14:paraId="5B09AEDE">
      <w:pPr>
        <w:pStyle w:val="58"/>
        <w:ind w:firstLine="420" w:firstLineChars="200"/>
        <w:rPr>
          <w:sz w:val="21"/>
          <w:szCs w:val="21"/>
        </w:rPr>
      </w:pPr>
      <w:r>
        <w:rPr>
          <w:rFonts w:hint="eastAsia"/>
          <w:sz w:val="21"/>
          <w:szCs w:val="21"/>
        </w:rPr>
        <w:t>对大气风险影响的定量预测仅针对事故1、事故2</w:t>
      </w:r>
      <w:r>
        <w:rPr>
          <w:rFonts w:hint="eastAsia"/>
          <w:sz w:val="21"/>
          <w:szCs w:val="21"/>
          <w:u w:val="single"/>
        </w:rPr>
        <w:t>和事故3</w:t>
      </w:r>
      <w:r>
        <w:rPr>
          <w:rFonts w:hint="eastAsia"/>
          <w:sz w:val="21"/>
          <w:szCs w:val="21"/>
        </w:rPr>
        <w:t>。</w:t>
      </w:r>
    </w:p>
    <w:p w14:paraId="1D8664F9">
      <w:pPr>
        <w:pStyle w:val="58"/>
        <w:ind w:firstLine="420" w:firstLineChars="200"/>
        <w:rPr>
          <w:sz w:val="21"/>
          <w:szCs w:val="21"/>
        </w:rPr>
      </w:pPr>
      <w:r>
        <w:rPr>
          <w:rFonts w:hint="eastAsia"/>
          <w:sz w:val="21"/>
          <w:szCs w:val="21"/>
        </w:rPr>
        <w:t>1）气象参数</w:t>
      </w:r>
    </w:p>
    <w:p w14:paraId="47DC74A1">
      <w:pPr>
        <w:pStyle w:val="58"/>
        <w:ind w:firstLine="420" w:firstLineChars="200"/>
        <w:rPr>
          <w:sz w:val="21"/>
          <w:szCs w:val="21"/>
          <w:u w:val="single"/>
        </w:rPr>
      </w:pPr>
      <w:r>
        <w:rPr>
          <w:rFonts w:hint="eastAsia"/>
          <w:sz w:val="21"/>
          <w:szCs w:val="21"/>
          <w:u w:val="single"/>
        </w:rPr>
        <w:t>本项目大气环境风险评价等级为三级，根据风险导则，本项目无需定量预测，考虑P</w:t>
      </w:r>
      <w:r>
        <w:rPr>
          <w:sz w:val="21"/>
          <w:szCs w:val="21"/>
          <w:u w:val="single"/>
        </w:rPr>
        <w:t>O</w:t>
      </w:r>
      <w:r>
        <w:rPr>
          <w:rFonts w:hint="eastAsia"/>
          <w:sz w:val="21"/>
          <w:szCs w:val="21"/>
          <w:u w:val="single"/>
        </w:rPr>
        <w:t>毒性较高、挥发性较大且易燃，因此，参考二级评价要求，选取最不利气象条件进行后果预测。</w:t>
      </w:r>
    </w:p>
    <w:p w14:paraId="6F732BF6">
      <w:pPr>
        <w:pStyle w:val="58"/>
        <w:ind w:firstLine="420" w:firstLineChars="200"/>
        <w:rPr>
          <w:sz w:val="21"/>
          <w:szCs w:val="21"/>
        </w:rPr>
      </w:pPr>
      <w:r>
        <w:rPr>
          <w:rFonts w:hint="eastAsia"/>
          <w:sz w:val="21"/>
          <w:szCs w:val="21"/>
        </w:rPr>
        <w:t>根据导则9.1.1.4，最不利气象条件选取为F类稳定度、1.5 m/s风速、温度25℃、相对湿度 50%条件。</w:t>
      </w:r>
    </w:p>
    <w:p w14:paraId="306A76A7">
      <w:pPr>
        <w:pStyle w:val="58"/>
        <w:ind w:firstLine="420" w:firstLineChars="200"/>
        <w:rPr>
          <w:sz w:val="21"/>
          <w:szCs w:val="21"/>
        </w:rPr>
      </w:pPr>
      <w:r>
        <w:rPr>
          <w:rFonts w:hint="eastAsia"/>
          <w:sz w:val="21"/>
          <w:szCs w:val="21"/>
        </w:rPr>
        <w:t>2）预测模型筛选和模型参数</w:t>
      </w:r>
    </w:p>
    <w:p w14:paraId="7F56A8ED">
      <w:pPr>
        <w:pStyle w:val="58"/>
        <w:ind w:firstLine="420" w:firstLineChars="200"/>
        <w:jc w:val="both"/>
        <w:rPr>
          <w:sz w:val="21"/>
          <w:szCs w:val="21"/>
        </w:rPr>
      </w:pPr>
      <w:r>
        <w:rPr>
          <w:rFonts w:hint="eastAsia"/>
          <w:sz w:val="21"/>
          <w:szCs w:val="21"/>
        </w:rPr>
        <w:t>根据风险导则附录G提供的方法判断气体类型和排放状态，并据此选择预测模型。</w:t>
      </w:r>
    </w:p>
    <w:p w14:paraId="3A9B7825">
      <w:pPr>
        <w:pStyle w:val="58"/>
        <w:ind w:firstLine="420" w:firstLineChars="200"/>
        <w:jc w:val="both"/>
        <w:rPr>
          <w:sz w:val="21"/>
          <w:szCs w:val="21"/>
        </w:rPr>
      </w:pPr>
      <w:r>
        <w:rPr>
          <w:rFonts w:hint="eastAsia"/>
          <w:sz w:val="21"/>
          <w:szCs w:val="21"/>
        </w:rPr>
        <w:t>通过对比排放时间Td和污染物到达最近的受体点的时间T，判定排放状态。Td＞T 可认为连续排放，Td≤T为瞬时排放。计算公式为：</w:t>
      </w:r>
    </w:p>
    <w:p w14:paraId="795CFA94">
      <w:pPr>
        <w:pStyle w:val="58"/>
        <w:ind w:firstLine="420" w:firstLineChars="200"/>
        <w:jc w:val="both"/>
        <w:rPr>
          <w:sz w:val="21"/>
          <w:szCs w:val="21"/>
        </w:rPr>
      </w:pPr>
      <w:r>
        <w:rPr>
          <w:sz w:val="21"/>
          <w:szCs w:val="21"/>
        </w:rPr>
        <w:t>T=2X/Ur</w:t>
      </w:r>
    </w:p>
    <w:p w14:paraId="7F06097B">
      <w:pPr>
        <w:pStyle w:val="58"/>
        <w:ind w:firstLine="420" w:firstLineChars="200"/>
        <w:jc w:val="both"/>
        <w:rPr>
          <w:sz w:val="21"/>
          <w:szCs w:val="21"/>
        </w:rPr>
      </w:pPr>
      <w:r>
        <w:rPr>
          <w:rFonts w:hint="eastAsia"/>
          <w:sz w:val="21"/>
          <w:szCs w:val="21"/>
        </w:rPr>
        <w:t>式中：X ——事故发生地与计算点的距离，m，本项目最近受体点的距离为1.</w:t>
      </w:r>
      <w:r>
        <w:rPr>
          <w:sz w:val="21"/>
          <w:szCs w:val="21"/>
        </w:rPr>
        <w:t>1</w:t>
      </w:r>
      <w:r>
        <w:rPr>
          <w:rFonts w:hint="eastAsia"/>
          <w:sz w:val="21"/>
          <w:szCs w:val="21"/>
        </w:rPr>
        <w:t>km；</w:t>
      </w:r>
    </w:p>
    <w:p w14:paraId="25A6AE7E">
      <w:pPr>
        <w:pStyle w:val="58"/>
        <w:ind w:firstLine="420" w:firstLineChars="200"/>
        <w:jc w:val="both"/>
        <w:rPr>
          <w:sz w:val="21"/>
          <w:szCs w:val="21"/>
        </w:rPr>
      </w:pPr>
      <w:r>
        <w:rPr>
          <w:rFonts w:hint="eastAsia"/>
          <w:sz w:val="21"/>
          <w:szCs w:val="21"/>
        </w:rPr>
        <w:t>Ur——10m 高处风速，m/s。假设风速和风向在T时间段内保持不变，最不利气象条件风速为1.5m/s。</w:t>
      </w:r>
    </w:p>
    <w:p w14:paraId="0680E687">
      <w:pPr>
        <w:pStyle w:val="58"/>
        <w:ind w:firstLine="420" w:firstLineChars="200"/>
        <w:jc w:val="both"/>
        <w:rPr>
          <w:sz w:val="21"/>
          <w:szCs w:val="21"/>
        </w:rPr>
      </w:pPr>
      <w:r>
        <w:rPr>
          <w:rFonts w:hint="eastAsia"/>
          <w:sz w:val="21"/>
          <w:szCs w:val="21"/>
        </w:rPr>
        <w:t>设定事故的泄漏排放时间为30min，由此计算出最不利气象条件下为：T约2</w:t>
      </w:r>
      <w:r>
        <w:rPr>
          <w:sz w:val="21"/>
          <w:szCs w:val="21"/>
        </w:rPr>
        <w:t>4.4</w:t>
      </w:r>
      <w:r>
        <w:rPr>
          <w:rFonts w:hint="eastAsia"/>
          <w:sz w:val="21"/>
          <w:szCs w:val="21"/>
        </w:rPr>
        <w:t>分钟（1.5m/s），Td＞T，因此，本评价设定的泄漏事故均可认为是连续排放。</w:t>
      </w:r>
    </w:p>
    <w:p w14:paraId="1A1878DA">
      <w:pPr>
        <w:pStyle w:val="58"/>
        <w:ind w:firstLine="420" w:firstLineChars="200"/>
        <w:jc w:val="both"/>
        <w:rPr>
          <w:sz w:val="21"/>
          <w:szCs w:val="21"/>
        </w:rPr>
      </w:pPr>
      <w:r>
        <w:rPr>
          <w:rFonts w:hint="eastAsia"/>
          <w:sz w:val="21"/>
          <w:szCs w:val="21"/>
        </w:rPr>
        <w:t>对连续排放，其气体性质判定中所选用的理查德森数计算公式如下，计算结果和所选参数见下表。</w:t>
      </w:r>
    </w:p>
    <w:p w14:paraId="37E0F253">
      <w:pPr>
        <w:pStyle w:val="58"/>
        <w:ind w:firstLine="560" w:firstLineChars="200"/>
        <w:jc w:val="both"/>
        <w:rPr>
          <w:sz w:val="21"/>
          <w:szCs w:val="21"/>
        </w:rPr>
      </w:pPr>
      <w:r>
        <w:drawing>
          <wp:inline distT="0" distB="0" distL="0" distR="0">
            <wp:extent cx="2266950" cy="647700"/>
            <wp:effectExtent l="0" t="0" r="0" b="0"/>
            <wp:docPr id="1256499058" name="图片 3" descr="1649995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499058" name="图片 3" descr="164999500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266950" cy="647700"/>
                    </a:xfrm>
                    <a:prstGeom prst="rect">
                      <a:avLst/>
                    </a:prstGeom>
                    <a:noFill/>
                    <a:ln>
                      <a:noFill/>
                    </a:ln>
                  </pic:spPr>
                </pic:pic>
              </a:graphicData>
            </a:graphic>
          </wp:inline>
        </w:drawing>
      </w:r>
    </w:p>
    <w:p w14:paraId="4BBD3DA8">
      <w:pPr>
        <w:pStyle w:val="336"/>
        <w:ind w:firstLine="420"/>
        <w:rPr>
          <w:sz w:val="21"/>
        </w:rPr>
      </w:pPr>
      <w:r>
        <w:rPr>
          <w:rFonts w:hint="eastAsia"/>
          <w:sz w:val="21"/>
        </w:rPr>
        <w:t>式中：ρrel ——排放物质进入大气的初始密度，kg/m</w:t>
      </w:r>
      <w:r>
        <w:rPr>
          <w:rFonts w:hint="eastAsia"/>
          <w:sz w:val="21"/>
          <w:vertAlign w:val="superscript"/>
        </w:rPr>
        <w:t>3</w:t>
      </w:r>
      <w:r>
        <w:rPr>
          <w:rFonts w:hint="eastAsia"/>
          <w:sz w:val="21"/>
        </w:rPr>
        <w:t>；</w:t>
      </w:r>
    </w:p>
    <w:p w14:paraId="35F33843">
      <w:pPr>
        <w:pStyle w:val="336"/>
        <w:ind w:firstLine="420"/>
        <w:rPr>
          <w:sz w:val="21"/>
        </w:rPr>
      </w:pPr>
      <w:r>
        <w:rPr>
          <w:rFonts w:hint="eastAsia"/>
          <w:sz w:val="21"/>
        </w:rPr>
        <w:t>ρa——环境空气密度，kg/m</w:t>
      </w:r>
      <w:r>
        <w:rPr>
          <w:rFonts w:hint="eastAsia"/>
          <w:sz w:val="21"/>
          <w:vertAlign w:val="superscript"/>
        </w:rPr>
        <w:t>3</w:t>
      </w:r>
      <w:r>
        <w:rPr>
          <w:rFonts w:hint="eastAsia"/>
          <w:sz w:val="21"/>
        </w:rPr>
        <w:t>；</w:t>
      </w:r>
    </w:p>
    <w:p w14:paraId="4EC24133">
      <w:pPr>
        <w:pStyle w:val="336"/>
        <w:ind w:firstLine="420"/>
        <w:rPr>
          <w:sz w:val="21"/>
        </w:rPr>
      </w:pPr>
      <w:r>
        <w:rPr>
          <w:rFonts w:hint="eastAsia"/>
          <w:sz w:val="21"/>
        </w:rPr>
        <w:t>Q——连续排放烟羽的排放速率，kg/s；</w:t>
      </w:r>
    </w:p>
    <w:p w14:paraId="0D4C19B9">
      <w:pPr>
        <w:pStyle w:val="336"/>
        <w:ind w:firstLine="420"/>
        <w:rPr>
          <w:sz w:val="21"/>
        </w:rPr>
      </w:pPr>
      <w:r>
        <w:rPr>
          <w:rFonts w:hint="eastAsia"/>
          <w:sz w:val="21"/>
        </w:rPr>
        <w:t>Drel——初始的烟团宽度，即源直径，m；</w:t>
      </w:r>
    </w:p>
    <w:p w14:paraId="3B8379AB">
      <w:pPr>
        <w:pStyle w:val="336"/>
        <w:ind w:firstLine="420"/>
        <w:rPr>
          <w:sz w:val="21"/>
        </w:rPr>
      </w:pPr>
      <w:r>
        <w:rPr>
          <w:rFonts w:hint="eastAsia"/>
          <w:sz w:val="21"/>
        </w:rPr>
        <w:t>Ur——10m 高处风速，m/s。</w:t>
      </w:r>
    </w:p>
    <w:p w14:paraId="3DDF5616">
      <w:pPr>
        <w:pStyle w:val="15"/>
        <w:keepNext/>
        <w:adjustRightInd w:val="0"/>
        <w:snapToGrid w:val="0"/>
        <w:ind w:left="2940" w:firstLine="422"/>
        <w:rPr>
          <w:sz w:val="21"/>
          <w:szCs w:val="21"/>
        </w:rPr>
      </w:pPr>
      <w:r>
        <w:rPr>
          <w:rFonts w:hint="eastAsia" w:ascii="Times New Roman" w:hAnsi="Times New Roman" w:eastAsia="宋体"/>
          <w:b/>
          <w:sz w:val="21"/>
        </w:rPr>
        <w:t xml:space="preserve">表 </w:t>
      </w:r>
      <w:r>
        <w:rPr>
          <w:rFonts w:ascii="Times New Roman" w:hAnsi="Times New Roman" w:eastAsia="宋体"/>
          <w:b/>
          <w:sz w:val="21"/>
        </w:rPr>
        <w:fldChar w:fldCharType="begin"/>
      </w:r>
      <w:r>
        <w:rPr>
          <w:rFonts w:ascii="Times New Roman" w:hAnsi="Times New Roman" w:eastAsia="宋体"/>
          <w:b/>
          <w:sz w:val="21"/>
        </w:rPr>
        <w:instrText xml:space="preserve"> </w:instrText>
      </w:r>
      <w:r>
        <w:rPr>
          <w:rFonts w:hint="eastAsia" w:ascii="Times New Roman" w:hAnsi="Times New Roman" w:eastAsia="宋体"/>
          <w:b/>
          <w:sz w:val="21"/>
        </w:rPr>
        <w:instrText xml:space="preserve">SEQ 表 \* ARABIC</w:instrText>
      </w:r>
      <w:r>
        <w:rPr>
          <w:rFonts w:ascii="Times New Roman" w:hAnsi="Times New Roman" w:eastAsia="宋体"/>
          <w:b/>
          <w:sz w:val="21"/>
        </w:rPr>
        <w:instrText xml:space="preserve"> </w:instrText>
      </w:r>
      <w:r>
        <w:rPr>
          <w:rFonts w:ascii="Times New Roman" w:hAnsi="Times New Roman" w:eastAsia="宋体"/>
          <w:b/>
          <w:sz w:val="21"/>
        </w:rPr>
        <w:fldChar w:fldCharType="separate"/>
      </w:r>
      <w:r>
        <w:rPr>
          <w:rFonts w:ascii="Times New Roman" w:hAnsi="Times New Roman" w:eastAsia="宋体"/>
          <w:b/>
          <w:sz w:val="21"/>
        </w:rPr>
        <w:t>61</w:t>
      </w:r>
      <w:r>
        <w:rPr>
          <w:rFonts w:ascii="Times New Roman" w:hAnsi="Times New Roman" w:eastAsia="宋体"/>
          <w:b/>
          <w:sz w:val="21"/>
        </w:rPr>
        <w:fldChar w:fldCharType="end"/>
      </w:r>
      <w:r>
        <w:rPr>
          <w:rFonts w:ascii="Times New Roman" w:hAnsi="Times New Roman" w:eastAsia="宋体"/>
          <w:b/>
          <w:sz w:val="21"/>
        </w:rPr>
        <w:t xml:space="preserve"> </w:t>
      </w:r>
      <w:r>
        <w:rPr>
          <w:rFonts w:hint="eastAsia" w:ascii="Times New Roman" w:hAnsi="Times New Roman" w:eastAsia="宋体"/>
          <w:b/>
          <w:sz w:val="21"/>
        </w:rPr>
        <w:t>理查德森数计算结果和所选参数</w:t>
      </w:r>
    </w:p>
    <w:tbl>
      <w:tblPr>
        <w:tblStyle w:val="4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77"/>
        <w:gridCol w:w="3314"/>
        <w:gridCol w:w="3369"/>
      </w:tblGrid>
      <w:tr w14:paraId="5A8B91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2" w:type="pct"/>
            <w:vMerge w:val="restart"/>
            <w:vAlign w:val="center"/>
          </w:tcPr>
          <w:p w14:paraId="3BF64FFA">
            <w:pPr>
              <w:adjustRightInd w:val="0"/>
              <w:snapToGrid w:val="0"/>
              <w:jc w:val="center"/>
              <w:rPr>
                <w:rFonts w:eastAsia="仿宋"/>
                <w:b/>
                <w:kern w:val="0"/>
                <w:szCs w:val="21"/>
              </w:rPr>
            </w:pPr>
            <w:r>
              <w:rPr>
                <w:rFonts w:hint="eastAsia" w:eastAsia="仿宋"/>
                <w:b/>
                <w:kern w:val="0"/>
                <w:szCs w:val="21"/>
              </w:rPr>
              <w:t>参数/污染物</w:t>
            </w:r>
          </w:p>
        </w:tc>
        <w:tc>
          <w:tcPr>
            <w:tcW w:w="1829" w:type="pct"/>
            <w:vAlign w:val="center"/>
          </w:tcPr>
          <w:p w14:paraId="7366F652">
            <w:pPr>
              <w:adjustRightInd w:val="0"/>
              <w:snapToGrid w:val="0"/>
              <w:jc w:val="center"/>
              <w:rPr>
                <w:rFonts w:eastAsia="仿宋"/>
                <w:b/>
                <w:kern w:val="0"/>
                <w:szCs w:val="21"/>
              </w:rPr>
            </w:pPr>
            <w:r>
              <w:rPr>
                <w:rFonts w:hint="eastAsia" w:eastAsia="仿宋"/>
                <w:b/>
                <w:kern w:val="0"/>
                <w:szCs w:val="21"/>
              </w:rPr>
              <w:t>环氧丙烷</w:t>
            </w:r>
          </w:p>
        </w:tc>
        <w:tc>
          <w:tcPr>
            <w:tcW w:w="1859" w:type="pct"/>
            <w:vAlign w:val="center"/>
          </w:tcPr>
          <w:p w14:paraId="50049316">
            <w:pPr>
              <w:adjustRightInd w:val="0"/>
              <w:snapToGrid w:val="0"/>
              <w:jc w:val="center"/>
              <w:rPr>
                <w:rFonts w:eastAsia="仿宋"/>
                <w:b/>
                <w:kern w:val="0"/>
                <w:szCs w:val="21"/>
                <w:u w:val="single"/>
              </w:rPr>
            </w:pPr>
            <w:r>
              <w:rPr>
                <w:rFonts w:hint="eastAsia" w:eastAsia="仿宋"/>
                <w:b/>
                <w:kern w:val="0"/>
                <w:szCs w:val="21"/>
                <w:u w:val="single"/>
              </w:rPr>
              <w:t>次生C</w:t>
            </w:r>
            <w:r>
              <w:rPr>
                <w:rFonts w:eastAsia="仿宋"/>
                <w:b/>
                <w:kern w:val="0"/>
                <w:szCs w:val="21"/>
                <w:u w:val="single"/>
              </w:rPr>
              <w:t>O</w:t>
            </w:r>
          </w:p>
        </w:tc>
      </w:tr>
      <w:tr w14:paraId="223B18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2" w:type="pct"/>
            <w:vMerge w:val="continue"/>
            <w:vAlign w:val="center"/>
          </w:tcPr>
          <w:p w14:paraId="374791CF">
            <w:pPr>
              <w:adjustRightInd w:val="0"/>
              <w:snapToGrid w:val="0"/>
              <w:jc w:val="center"/>
              <w:rPr>
                <w:rFonts w:eastAsia="仿宋"/>
                <w:b/>
                <w:kern w:val="0"/>
                <w:szCs w:val="21"/>
              </w:rPr>
            </w:pPr>
          </w:p>
        </w:tc>
        <w:tc>
          <w:tcPr>
            <w:tcW w:w="1829" w:type="pct"/>
            <w:vAlign w:val="center"/>
          </w:tcPr>
          <w:p w14:paraId="4FB18AFD">
            <w:pPr>
              <w:adjustRightInd w:val="0"/>
              <w:snapToGrid w:val="0"/>
              <w:jc w:val="center"/>
              <w:rPr>
                <w:rFonts w:eastAsia="仿宋"/>
                <w:b/>
                <w:kern w:val="0"/>
                <w:szCs w:val="21"/>
              </w:rPr>
            </w:pPr>
            <w:r>
              <w:rPr>
                <w:rFonts w:hint="eastAsia" w:eastAsia="仿宋"/>
                <w:b/>
                <w:kern w:val="0"/>
                <w:szCs w:val="21"/>
              </w:rPr>
              <w:t>最不利气象条件</w:t>
            </w:r>
          </w:p>
        </w:tc>
        <w:tc>
          <w:tcPr>
            <w:tcW w:w="1859" w:type="pct"/>
            <w:vAlign w:val="center"/>
          </w:tcPr>
          <w:p w14:paraId="692DEF1D">
            <w:pPr>
              <w:adjustRightInd w:val="0"/>
              <w:snapToGrid w:val="0"/>
              <w:jc w:val="center"/>
              <w:rPr>
                <w:rFonts w:eastAsia="仿宋"/>
                <w:b/>
                <w:kern w:val="0"/>
                <w:szCs w:val="21"/>
                <w:u w:val="single"/>
              </w:rPr>
            </w:pPr>
            <w:r>
              <w:rPr>
                <w:rFonts w:hint="eastAsia" w:eastAsia="仿宋"/>
                <w:b/>
                <w:kern w:val="0"/>
                <w:szCs w:val="21"/>
                <w:u w:val="single"/>
              </w:rPr>
              <w:t>最不利气象条件</w:t>
            </w:r>
          </w:p>
        </w:tc>
      </w:tr>
      <w:tr w14:paraId="340153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2" w:type="pct"/>
            <w:vAlign w:val="center"/>
          </w:tcPr>
          <w:p w14:paraId="501E64F5">
            <w:pPr>
              <w:adjustRightInd w:val="0"/>
              <w:snapToGrid w:val="0"/>
              <w:jc w:val="center"/>
              <w:rPr>
                <w:rFonts w:eastAsia="仿宋"/>
                <w:kern w:val="0"/>
                <w:szCs w:val="21"/>
              </w:rPr>
            </w:pPr>
            <w:r>
              <w:rPr>
                <w:rFonts w:hint="eastAsia" w:eastAsia="仿宋"/>
                <w:kern w:val="0"/>
                <w:szCs w:val="21"/>
              </w:rPr>
              <w:t>ρ</w:t>
            </w:r>
            <w:r>
              <w:rPr>
                <w:rFonts w:eastAsia="仿宋"/>
                <w:kern w:val="0"/>
                <w:szCs w:val="21"/>
              </w:rPr>
              <w:t>rel</w:t>
            </w:r>
            <w:r>
              <w:rPr>
                <w:rFonts w:hint="eastAsia" w:eastAsia="仿宋"/>
                <w:kern w:val="0"/>
                <w:szCs w:val="21"/>
              </w:rPr>
              <w:t>（</w:t>
            </w:r>
            <w:r>
              <w:rPr>
                <w:rFonts w:eastAsia="仿宋"/>
                <w:kern w:val="0"/>
                <w:szCs w:val="21"/>
              </w:rPr>
              <w:t>kg/m</w:t>
            </w:r>
            <w:r>
              <w:rPr>
                <w:rFonts w:eastAsia="仿宋"/>
                <w:kern w:val="0"/>
                <w:szCs w:val="21"/>
                <w:vertAlign w:val="superscript"/>
              </w:rPr>
              <w:t>3</w:t>
            </w:r>
            <w:r>
              <w:rPr>
                <w:rFonts w:hint="eastAsia" w:eastAsia="仿宋"/>
                <w:kern w:val="0"/>
                <w:szCs w:val="21"/>
              </w:rPr>
              <w:t>）</w:t>
            </w:r>
          </w:p>
        </w:tc>
        <w:tc>
          <w:tcPr>
            <w:tcW w:w="1829" w:type="pct"/>
            <w:vAlign w:val="center"/>
          </w:tcPr>
          <w:p w14:paraId="3913E1B2">
            <w:pPr>
              <w:adjustRightInd w:val="0"/>
              <w:snapToGrid w:val="0"/>
              <w:jc w:val="center"/>
              <w:rPr>
                <w:rFonts w:eastAsia="仿宋"/>
                <w:kern w:val="0"/>
                <w:szCs w:val="21"/>
              </w:rPr>
            </w:pPr>
            <w:r>
              <w:rPr>
                <w:rFonts w:hint="eastAsia" w:eastAsia="仿宋"/>
                <w:kern w:val="0"/>
                <w:szCs w:val="21"/>
              </w:rPr>
              <w:t>2</w:t>
            </w:r>
            <w:r>
              <w:rPr>
                <w:rFonts w:eastAsia="仿宋"/>
                <w:kern w:val="0"/>
                <w:szCs w:val="21"/>
              </w:rPr>
              <w:t>.0289</w:t>
            </w:r>
          </w:p>
        </w:tc>
        <w:tc>
          <w:tcPr>
            <w:tcW w:w="1859" w:type="pct"/>
            <w:vAlign w:val="center"/>
          </w:tcPr>
          <w:p w14:paraId="4AC64992">
            <w:pPr>
              <w:adjustRightInd w:val="0"/>
              <w:snapToGrid w:val="0"/>
              <w:jc w:val="center"/>
              <w:rPr>
                <w:rFonts w:eastAsia="仿宋"/>
                <w:kern w:val="0"/>
                <w:szCs w:val="21"/>
                <w:u w:val="single"/>
              </w:rPr>
            </w:pPr>
            <w:r>
              <w:rPr>
                <w:rFonts w:hint="eastAsia" w:eastAsia="仿宋"/>
                <w:kern w:val="0"/>
                <w:szCs w:val="21"/>
                <w:u w:val="single"/>
              </w:rPr>
              <w:t>/</w:t>
            </w:r>
          </w:p>
        </w:tc>
      </w:tr>
      <w:tr w14:paraId="3B845A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2" w:type="pct"/>
            <w:vAlign w:val="center"/>
          </w:tcPr>
          <w:p w14:paraId="31DC4B4E">
            <w:pPr>
              <w:adjustRightInd w:val="0"/>
              <w:snapToGrid w:val="0"/>
              <w:jc w:val="center"/>
              <w:rPr>
                <w:rFonts w:eastAsia="仿宋"/>
                <w:kern w:val="0"/>
                <w:szCs w:val="21"/>
              </w:rPr>
            </w:pPr>
            <w:r>
              <w:rPr>
                <w:rFonts w:hint="eastAsia" w:eastAsia="仿宋"/>
                <w:kern w:val="0"/>
                <w:szCs w:val="21"/>
              </w:rPr>
              <w:t>ρ</w:t>
            </w:r>
            <w:r>
              <w:rPr>
                <w:rFonts w:eastAsia="仿宋"/>
                <w:kern w:val="0"/>
                <w:szCs w:val="21"/>
              </w:rPr>
              <w:t>a</w:t>
            </w:r>
            <w:r>
              <w:rPr>
                <w:rFonts w:hint="eastAsia" w:eastAsia="仿宋"/>
                <w:kern w:val="0"/>
                <w:szCs w:val="21"/>
              </w:rPr>
              <w:t>（</w:t>
            </w:r>
            <w:r>
              <w:rPr>
                <w:rFonts w:eastAsia="仿宋"/>
                <w:kern w:val="0"/>
                <w:szCs w:val="21"/>
              </w:rPr>
              <w:t>kg/m</w:t>
            </w:r>
            <w:r>
              <w:rPr>
                <w:rFonts w:eastAsia="仿宋"/>
                <w:kern w:val="0"/>
                <w:szCs w:val="21"/>
                <w:vertAlign w:val="superscript"/>
              </w:rPr>
              <w:t>3</w:t>
            </w:r>
            <w:r>
              <w:rPr>
                <w:rFonts w:hint="eastAsia" w:eastAsia="仿宋"/>
                <w:kern w:val="0"/>
                <w:szCs w:val="21"/>
              </w:rPr>
              <w:t>）</w:t>
            </w:r>
          </w:p>
        </w:tc>
        <w:tc>
          <w:tcPr>
            <w:tcW w:w="1829" w:type="pct"/>
            <w:vAlign w:val="center"/>
          </w:tcPr>
          <w:p w14:paraId="6B41B58B">
            <w:pPr>
              <w:adjustRightInd w:val="0"/>
              <w:snapToGrid w:val="0"/>
              <w:jc w:val="center"/>
              <w:rPr>
                <w:rFonts w:eastAsia="仿宋"/>
                <w:kern w:val="0"/>
                <w:szCs w:val="21"/>
              </w:rPr>
            </w:pPr>
            <w:r>
              <w:rPr>
                <w:rFonts w:hint="eastAsia" w:eastAsia="仿宋"/>
                <w:kern w:val="0"/>
                <w:szCs w:val="21"/>
              </w:rPr>
              <w:t>1</w:t>
            </w:r>
            <w:r>
              <w:rPr>
                <w:rFonts w:eastAsia="仿宋"/>
                <w:kern w:val="0"/>
                <w:szCs w:val="21"/>
              </w:rPr>
              <w:t>.1854</w:t>
            </w:r>
          </w:p>
        </w:tc>
        <w:tc>
          <w:tcPr>
            <w:tcW w:w="1859" w:type="pct"/>
            <w:vAlign w:val="center"/>
          </w:tcPr>
          <w:p w14:paraId="52DE76E7">
            <w:pPr>
              <w:adjustRightInd w:val="0"/>
              <w:snapToGrid w:val="0"/>
              <w:jc w:val="center"/>
              <w:rPr>
                <w:rFonts w:eastAsia="仿宋"/>
                <w:kern w:val="0"/>
                <w:szCs w:val="21"/>
                <w:u w:val="single"/>
              </w:rPr>
            </w:pPr>
            <w:r>
              <w:rPr>
                <w:rFonts w:hint="eastAsia" w:eastAsia="仿宋"/>
                <w:kern w:val="0"/>
                <w:szCs w:val="21"/>
                <w:u w:val="single"/>
              </w:rPr>
              <w:t>/</w:t>
            </w:r>
          </w:p>
        </w:tc>
      </w:tr>
      <w:tr w14:paraId="01D895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2" w:type="pct"/>
            <w:vAlign w:val="center"/>
          </w:tcPr>
          <w:p w14:paraId="5F9E3C5A">
            <w:pPr>
              <w:pStyle w:val="74"/>
              <w:rPr>
                <w:rFonts w:eastAsia="仿宋"/>
                <w:kern w:val="0"/>
              </w:rPr>
            </w:pPr>
            <w:r>
              <w:rPr>
                <w:rFonts w:eastAsia="仿宋"/>
                <w:kern w:val="0"/>
              </w:rPr>
              <w:t>Q</w:t>
            </w:r>
            <w:r>
              <w:rPr>
                <w:rFonts w:hint="eastAsia" w:eastAsia="仿宋"/>
                <w:kern w:val="0"/>
              </w:rPr>
              <w:t>（</w:t>
            </w:r>
            <w:r>
              <w:rPr>
                <w:rFonts w:eastAsia="仿宋"/>
                <w:kern w:val="0"/>
              </w:rPr>
              <w:t>kg/</w:t>
            </w:r>
            <w:r>
              <w:rPr>
                <w:rFonts w:hint="eastAsia" w:eastAsia="仿宋"/>
                <w:kern w:val="0"/>
              </w:rPr>
              <w:t>s）</w:t>
            </w:r>
          </w:p>
        </w:tc>
        <w:tc>
          <w:tcPr>
            <w:tcW w:w="1829" w:type="pct"/>
            <w:vAlign w:val="center"/>
          </w:tcPr>
          <w:p w14:paraId="547E3CC2">
            <w:pPr>
              <w:pStyle w:val="74"/>
              <w:rPr>
                <w:rFonts w:eastAsia="仿宋"/>
                <w:kern w:val="0"/>
              </w:rPr>
            </w:pPr>
            <w:r>
              <w:rPr>
                <w:rFonts w:hint="eastAsia" w:eastAsia="仿宋"/>
                <w:kern w:val="0"/>
              </w:rPr>
              <w:t>0</w:t>
            </w:r>
            <w:r>
              <w:rPr>
                <w:rFonts w:eastAsia="仿宋"/>
                <w:kern w:val="0"/>
              </w:rPr>
              <w:t>.583</w:t>
            </w:r>
          </w:p>
        </w:tc>
        <w:tc>
          <w:tcPr>
            <w:tcW w:w="1859" w:type="pct"/>
            <w:vAlign w:val="center"/>
          </w:tcPr>
          <w:p w14:paraId="09EDC62E">
            <w:pPr>
              <w:pStyle w:val="74"/>
              <w:rPr>
                <w:rFonts w:eastAsia="仿宋"/>
                <w:kern w:val="0"/>
                <w:u w:val="single"/>
              </w:rPr>
            </w:pPr>
            <w:r>
              <w:rPr>
                <w:rFonts w:hint="eastAsia" w:eastAsia="仿宋"/>
                <w:kern w:val="0"/>
                <w:u w:val="single"/>
              </w:rPr>
              <w:t>/</w:t>
            </w:r>
          </w:p>
        </w:tc>
      </w:tr>
      <w:tr w14:paraId="4F31E5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2" w:type="pct"/>
            <w:vAlign w:val="center"/>
          </w:tcPr>
          <w:p w14:paraId="6CDF973E">
            <w:pPr>
              <w:pStyle w:val="74"/>
              <w:rPr>
                <w:rFonts w:eastAsia="仿宋"/>
                <w:kern w:val="0"/>
              </w:rPr>
            </w:pPr>
            <w:r>
              <w:rPr>
                <w:rFonts w:eastAsia="仿宋"/>
                <w:kern w:val="0"/>
              </w:rPr>
              <w:t>Ur</w:t>
            </w:r>
            <w:r>
              <w:rPr>
                <w:rFonts w:hint="eastAsia" w:eastAsia="仿宋"/>
                <w:kern w:val="0"/>
              </w:rPr>
              <w:t>（</w:t>
            </w:r>
            <w:r>
              <w:rPr>
                <w:rFonts w:eastAsia="仿宋"/>
                <w:kern w:val="0"/>
              </w:rPr>
              <w:t>m/s</w:t>
            </w:r>
            <w:r>
              <w:rPr>
                <w:rFonts w:hint="eastAsia" w:eastAsia="仿宋"/>
                <w:kern w:val="0"/>
              </w:rPr>
              <w:t>）</w:t>
            </w:r>
          </w:p>
        </w:tc>
        <w:tc>
          <w:tcPr>
            <w:tcW w:w="1829" w:type="pct"/>
            <w:vAlign w:val="center"/>
          </w:tcPr>
          <w:p w14:paraId="58BA12B2">
            <w:pPr>
              <w:pStyle w:val="74"/>
              <w:rPr>
                <w:rFonts w:eastAsia="仿宋"/>
                <w:kern w:val="0"/>
              </w:rPr>
            </w:pPr>
            <w:r>
              <w:rPr>
                <w:rFonts w:hint="eastAsia" w:eastAsia="仿宋"/>
                <w:kern w:val="0"/>
              </w:rPr>
              <w:t>1</w:t>
            </w:r>
            <w:r>
              <w:rPr>
                <w:rFonts w:eastAsia="仿宋"/>
                <w:kern w:val="0"/>
              </w:rPr>
              <w:t>.5</w:t>
            </w:r>
          </w:p>
        </w:tc>
        <w:tc>
          <w:tcPr>
            <w:tcW w:w="1859" w:type="pct"/>
            <w:vAlign w:val="center"/>
          </w:tcPr>
          <w:p w14:paraId="756C1A17">
            <w:pPr>
              <w:pStyle w:val="74"/>
              <w:rPr>
                <w:rFonts w:eastAsia="仿宋"/>
                <w:kern w:val="0"/>
                <w:u w:val="single"/>
              </w:rPr>
            </w:pPr>
            <w:r>
              <w:rPr>
                <w:rFonts w:eastAsia="仿宋"/>
                <w:kern w:val="0"/>
                <w:u w:val="single"/>
              </w:rPr>
              <w:t>/</w:t>
            </w:r>
          </w:p>
        </w:tc>
      </w:tr>
      <w:tr w14:paraId="20EE0C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12" w:type="pct"/>
            <w:vAlign w:val="center"/>
          </w:tcPr>
          <w:p w14:paraId="4850B150">
            <w:pPr>
              <w:pStyle w:val="74"/>
              <w:rPr>
                <w:rFonts w:eastAsia="仿宋"/>
                <w:kern w:val="0"/>
              </w:rPr>
            </w:pPr>
            <w:r>
              <w:rPr>
                <w:rFonts w:hint="eastAsia" w:eastAsia="仿宋"/>
                <w:kern w:val="0"/>
              </w:rPr>
              <w:t>理查德森数</w:t>
            </w:r>
          </w:p>
        </w:tc>
        <w:tc>
          <w:tcPr>
            <w:tcW w:w="1829" w:type="pct"/>
            <w:vAlign w:val="center"/>
          </w:tcPr>
          <w:p w14:paraId="5AAF2FD0">
            <w:pPr>
              <w:pStyle w:val="74"/>
              <w:rPr>
                <w:rFonts w:eastAsia="仿宋"/>
                <w:kern w:val="0"/>
              </w:rPr>
            </w:pPr>
            <w:r>
              <w:rPr>
                <w:rFonts w:hint="eastAsia" w:eastAsia="仿宋"/>
                <w:kern w:val="0"/>
              </w:rPr>
              <w:t>0</w:t>
            </w:r>
            <w:r>
              <w:rPr>
                <w:rFonts w:eastAsia="仿宋"/>
                <w:kern w:val="0"/>
              </w:rPr>
              <w:t>.39</w:t>
            </w:r>
          </w:p>
        </w:tc>
        <w:tc>
          <w:tcPr>
            <w:tcW w:w="1859" w:type="pct"/>
            <w:vAlign w:val="center"/>
          </w:tcPr>
          <w:p w14:paraId="0DCA3208">
            <w:pPr>
              <w:pStyle w:val="74"/>
              <w:rPr>
                <w:rFonts w:eastAsia="仿宋"/>
                <w:kern w:val="0"/>
                <w:u w:val="single"/>
              </w:rPr>
            </w:pPr>
            <w:r>
              <w:rPr>
                <w:rFonts w:hint="eastAsia" w:eastAsia="仿宋"/>
                <w:kern w:val="0"/>
                <w:u w:val="single"/>
              </w:rPr>
              <w:t>初始密度小于空气密度，不计算理查德森数</w:t>
            </w:r>
          </w:p>
        </w:tc>
      </w:tr>
    </w:tbl>
    <w:p w14:paraId="6770375A">
      <w:pPr>
        <w:pStyle w:val="58"/>
        <w:ind w:firstLine="420" w:firstLineChars="200"/>
        <w:jc w:val="both"/>
        <w:rPr>
          <w:sz w:val="21"/>
          <w:szCs w:val="21"/>
        </w:rPr>
      </w:pPr>
    </w:p>
    <w:p w14:paraId="570852F5">
      <w:pPr>
        <w:pStyle w:val="58"/>
        <w:ind w:firstLine="420" w:firstLineChars="200"/>
        <w:jc w:val="both"/>
        <w:rPr>
          <w:sz w:val="21"/>
          <w:szCs w:val="21"/>
        </w:rPr>
      </w:pPr>
      <w:r>
        <w:rPr>
          <w:rFonts w:hint="eastAsia"/>
          <w:sz w:val="21"/>
          <w:szCs w:val="21"/>
        </w:rPr>
        <w:t>根据上表，PO泄漏后，其理查德森数均大于1/6，气体类型为重质气体；因此，评价选择</w:t>
      </w:r>
      <w:r>
        <w:rPr>
          <w:sz w:val="21"/>
          <w:szCs w:val="21"/>
        </w:rPr>
        <w:t>SLAB</w:t>
      </w:r>
      <w:r>
        <w:rPr>
          <w:rFonts w:hint="eastAsia"/>
          <w:sz w:val="21"/>
          <w:szCs w:val="21"/>
        </w:rPr>
        <w:t>模型进行大气风险影响预测。</w:t>
      </w:r>
      <w:bookmarkStart w:id="43" w:name="OLE_LINK18"/>
      <w:r>
        <w:rPr>
          <w:rFonts w:hint="eastAsia"/>
          <w:sz w:val="21"/>
          <w:szCs w:val="21"/>
          <w:u w:val="single"/>
        </w:rPr>
        <w:t>火灾次生的CO，由于热效应其烟团初始密度已小于空气密度，属于轻质气体，因此，评价选择AFTOX模型进行大气风险影响预测。</w:t>
      </w:r>
    </w:p>
    <w:p w14:paraId="756363FB">
      <w:pPr>
        <w:pStyle w:val="58"/>
        <w:ind w:firstLine="420" w:firstLineChars="200"/>
        <w:jc w:val="both"/>
        <w:rPr>
          <w:sz w:val="21"/>
          <w:szCs w:val="21"/>
        </w:rPr>
      </w:pPr>
      <w:r>
        <w:rPr>
          <w:rFonts w:hint="eastAsia"/>
          <w:sz w:val="21"/>
          <w:szCs w:val="21"/>
        </w:rPr>
        <w:t>SLAB 模型处理的排放类型包括地面水平挥发池、抬升水平喷射、烟肉或抬升垂直喷射以及瞬时体源。SLAB 模型可以在一次运行中模拟多组气象条件，但模型不适用于实时气象数据输入。</w:t>
      </w:r>
    </w:p>
    <w:p w14:paraId="00FF925E">
      <w:pPr>
        <w:pStyle w:val="58"/>
        <w:ind w:firstLine="420" w:firstLineChars="200"/>
        <w:jc w:val="both"/>
        <w:rPr>
          <w:sz w:val="21"/>
          <w:szCs w:val="21"/>
          <w:u w:val="single"/>
        </w:rPr>
      </w:pPr>
      <w:r>
        <w:rPr>
          <w:rFonts w:hint="eastAsia"/>
          <w:sz w:val="21"/>
          <w:szCs w:val="21"/>
          <w:u w:val="single"/>
        </w:rPr>
        <w:t>AFTOX 模型适用于平坦地形下中性气体和轻质气体排放以及液池蒸发气体的扩散模拟，可模拟连续排放或瞬时排放，液体或气体，地面源或高架源，点源或面源的指定位置浓度、下风向最大浓度及其位置等。</w:t>
      </w:r>
    </w:p>
    <w:p w14:paraId="679ECF20">
      <w:pPr>
        <w:pStyle w:val="58"/>
        <w:ind w:firstLine="420" w:firstLineChars="200"/>
        <w:jc w:val="both"/>
        <w:rPr>
          <w:sz w:val="21"/>
          <w:szCs w:val="21"/>
        </w:rPr>
      </w:pPr>
      <w:r>
        <w:rPr>
          <w:rFonts w:hint="eastAsia"/>
          <w:sz w:val="21"/>
          <w:szCs w:val="21"/>
        </w:rPr>
        <w:t>模型中，地表粗糙度选择为选择导则附录G中的城市，取值为1.0000m。</w:t>
      </w:r>
    </w:p>
    <w:p w14:paraId="527CFA8F">
      <w:pPr>
        <w:pStyle w:val="58"/>
        <w:ind w:firstLine="420" w:firstLineChars="200"/>
        <w:rPr>
          <w:sz w:val="21"/>
          <w:szCs w:val="21"/>
        </w:rPr>
      </w:pPr>
      <w:r>
        <w:rPr>
          <w:rFonts w:hint="eastAsia"/>
          <w:sz w:val="21"/>
          <w:szCs w:val="21"/>
        </w:rPr>
        <w:t>3）预测范围与计算点</w:t>
      </w:r>
    </w:p>
    <w:p w14:paraId="1FA50F86">
      <w:pPr>
        <w:pStyle w:val="58"/>
        <w:ind w:firstLine="420" w:firstLineChars="200"/>
        <w:rPr>
          <w:sz w:val="21"/>
          <w:szCs w:val="21"/>
        </w:rPr>
      </w:pPr>
      <w:r>
        <w:rPr>
          <w:rFonts w:hint="eastAsia"/>
          <w:sz w:val="21"/>
          <w:szCs w:val="21"/>
        </w:rPr>
        <w:t>本次大气风险评价预测范围，设定为</w:t>
      </w:r>
      <w:r>
        <w:rPr>
          <w:sz w:val="21"/>
          <w:szCs w:val="21"/>
        </w:rPr>
        <w:t>1000</w:t>
      </w:r>
      <w:r>
        <w:rPr>
          <w:rFonts w:hint="eastAsia"/>
          <w:sz w:val="21"/>
          <w:szCs w:val="21"/>
        </w:rPr>
        <w:t>m。</w:t>
      </w:r>
    </w:p>
    <w:p w14:paraId="1A515DC6">
      <w:pPr>
        <w:pStyle w:val="58"/>
        <w:ind w:firstLine="420" w:firstLineChars="200"/>
        <w:jc w:val="both"/>
        <w:rPr>
          <w:sz w:val="21"/>
          <w:szCs w:val="21"/>
        </w:rPr>
      </w:pPr>
      <w:r>
        <w:rPr>
          <w:rFonts w:hint="eastAsia"/>
          <w:sz w:val="21"/>
          <w:szCs w:val="21"/>
        </w:rPr>
        <w:t>计算点间距设置：距离事故源小于100m范围间距设置为10m，距离事故源小于500m范围间距设置为</w:t>
      </w:r>
      <w:r>
        <w:rPr>
          <w:sz w:val="21"/>
          <w:szCs w:val="21"/>
        </w:rPr>
        <w:t>5</w:t>
      </w:r>
      <w:r>
        <w:rPr>
          <w:rFonts w:hint="eastAsia"/>
          <w:sz w:val="21"/>
          <w:szCs w:val="21"/>
        </w:rPr>
        <w:t>0m。若出现毒性终点浓度影响范围，计算点再适度加密。</w:t>
      </w:r>
    </w:p>
    <w:p w14:paraId="3E874374">
      <w:pPr>
        <w:pStyle w:val="58"/>
        <w:ind w:firstLine="420" w:firstLineChars="200"/>
        <w:rPr>
          <w:sz w:val="21"/>
          <w:szCs w:val="21"/>
        </w:rPr>
      </w:pPr>
      <w:r>
        <w:rPr>
          <w:rFonts w:hint="eastAsia"/>
          <w:sz w:val="21"/>
          <w:szCs w:val="21"/>
        </w:rPr>
        <w:t>4）事故源参数</w:t>
      </w:r>
    </w:p>
    <w:p w14:paraId="6633A0C4">
      <w:pPr>
        <w:pStyle w:val="58"/>
        <w:ind w:firstLine="420" w:firstLineChars="200"/>
        <w:jc w:val="both"/>
        <w:rPr>
          <w:sz w:val="21"/>
          <w:szCs w:val="21"/>
        </w:rPr>
      </w:pPr>
      <w:r>
        <w:rPr>
          <w:rFonts w:hint="eastAsia"/>
          <w:sz w:val="21"/>
          <w:szCs w:val="21"/>
        </w:rPr>
        <w:t>事故源参数见下表。</w:t>
      </w:r>
    </w:p>
    <w:p w14:paraId="65AB610F">
      <w:pPr>
        <w:pStyle w:val="15"/>
        <w:keepNext/>
        <w:adjustRightInd w:val="0"/>
        <w:snapToGrid w:val="0"/>
        <w:ind w:left="2940" w:firstLine="422"/>
        <w:jc w:val="center"/>
        <w:rPr>
          <w:sz w:val="21"/>
          <w:szCs w:val="21"/>
        </w:rPr>
      </w:pPr>
      <w:bookmarkStart w:id="44" w:name="OLE_LINK25"/>
      <w:r>
        <w:rPr>
          <w:rFonts w:hint="eastAsia" w:ascii="Times New Roman" w:hAnsi="Times New Roman" w:eastAsia="宋体"/>
          <w:b/>
          <w:sz w:val="21"/>
        </w:rPr>
        <w:t xml:space="preserve">表 </w:t>
      </w:r>
      <w:r>
        <w:rPr>
          <w:rFonts w:ascii="Times New Roman" w:hAnsi="Times New Roman" w:eastAsia="宋体"/>
          <w:b/>
          <w:sz w:val="21"/>
        </w:rPr>
        <w:fldChar w:fldCharType="begin"/>
      </w:r>
      <w:r>
        <w:rPr>
          <w:rFonts w:ascii="Times New Roman" w:hAnsi="Times New Roman" w:eastAsia="宋体"/>
          <w:b/>
          <w:sz w:val="21"/>
        </w:rPr>
        <w:instrText xml:space="preserve"> </w:instrText>
      </w:r>
      <w:r>
        <w:rPr>
          <w:rFonts w:hint="eastAsia" w:ascii="Times New Roman" w:hAnsi="Times New Roman" w:eastAsia="宋体"/>
          <w:b/>
          <w:sz w:val="21"/>
        </w:rPr>
        <w:instrText xml:space="preserve">SEQ 表 \* ARABIC</w:instrText>
      </w:r>
      <w:r>
        <w:rPr>
          <w:rFonts w:ascii="Times New Roman" w:hAnsi="Times New Roman" w:eastAsia="宋体"/>
          <w:b/>
          <w:sz w:val="21"/>
        </w:rPr>
        <w:instrText xml:space="preserve"> </w:instrText>
      </w:r>
      <w:r>
        <w:rPr>
          <w:rFonts w:ascii="Times New Roman" w:hAnsi="Times New Roman" w:eastAsia="宋体"/>
          <w:b/>
          <w:sz w:val="21"/>
        </w:rPr>
        <w:fldChar w:fldCharType="separate"/>
      </w:r>
      <w:r>
        <w:rPr>
          <w:rFonts w:ascii="Times New Roman" w:hAnsi="Times New Roman" w:eastAsia="宋体"/>
          <w:b/>
          <w:sz w:val="21"/>
        </w:rPr>
        <w:t>62</w:t>
      </w:r>
      <w:r>
        <w:rPr>
          <w:rFonts w:ascii="Times New Roman" w:hAnsi="Times New Roman" w:eastAsia="宋体"/>
          <w:b/>
          <w:sz w:val="21"/>
        </w:rPr>
        <w:fldChar w:fldCharType="end"/>
      </w:r>
      <w:r>
        <w:rPr>
          <w:rFonts w:ascii="Times New Roman" w:hAnsi="Times New Roman" w:eastAsia="宋体"/>
          <w:b/>
          <w:sz w:val="21"/>
        </w:rPr>
        <w:t xml:space="preserve"> </w:t>
      </w:r>
      <w:r>
        <w:rPr>
          <w:rFonts w:hint="eastAsia" w:ascii="Times New Roman" w:hAnsi="Times New Roman" w:eastAsia="宋体"/>
          <w:b/>
          <w:sz w:val="21"/>
        </w:rPr>
        <w:t>事故源参数表</w:t>
      </w:r>
    </w:p>
    <w:bookmarkEnd w:id="44"/>
    <w:tbl>
      <w:tblPr>
        <w:tblStyle w:val="47"/>
        <w:tblW w:w="881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2055"/>
        <w:gridCol w:w="2822"/>
        <w:gridCol w:w="2822"/>
      </w:tblGrid>
      <w:tr w14:paraId="062572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15" w:type="dxa"/>
            <w:vMerge w:val="restart"/>
            <w:vAlign w:val="center"/>
          </w:tcPr>
          <w:p w14:paraId="7AB75ED4">
            <w:pPr>
              <w:pStyle w:val="74"/>
              <w:rPr>
                <w:b/>
                <w:kern w:val="0"/>
              </w:rPr>
            </w:pPr>
            <w:r>
              <w:rPr>
                <w:rFonts w:hint="eastAsia"/>
                <w:b/>
                <w:kern w:val="0"/>
              </w:rPr>
              <w:t>参数类型</w:t>
            </w:r>
          </w:p>
        </w:tc>
        <w:tc>
          <w:tcPr>
            <w:tcW w:w="2055" w:type="dxa"/>
            <w:vMerge w:val="restart"/>
            <w:vAlign w:val="center"/>
          </w:tcPr>
          <w:p w14:paraId="67BDD7CF">
            <w:pPr>
              <w:pStyle w:val="74"/>
              <w:rPr>
                <w:b/>
                <w:kern w:val="0"/>
              </w:rPr>
            </w:pPr>
            <w:r>
              <w:rPr>
                <w:rFonts w:hint="eastAsia"/>
                <w:b/>
                <w:kern w:val="0"/>
              </w:rPr>
              <w:t>选项</w:t>
            </w:r>
          </w:p>
        </w:tc>
        <w:tc>
          <w:tcPr>
            <w:tcW w:w="5644" w:type="dxa"/>
            <w:gridSpan w:val="2"/>
            <w:vAlign w:val="center"/>
          </w:tcPr>
          <w:p w14:paraId="790D1682">
            <w:pPr>
              <w:pStyle w:val="74"/>
              <w:rPr>
                <w:b/>
                <w:kern w:val="0"/>
              </w:rPr>
            </w:pPr>
            <w:r>
              <w:rPr>
                <w:rFonts w:hint="eastAsia"/>
                <w:b/>
                <w:kern w:val="0"/>
              </w:rPr>
              <w:t>参数</w:t>
            </w:r>
          </w:p>
        </w:tc>
      </w:tr>
      <w:tr w14:paraId="28807C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15" w:type="dxa"/>
            <w:vMerge w:val="continue"/>
            <w:vAlign w:val="center"/>
          </w:tcPr>
          <w:p w14:paraId="65996F53">
            <w:pPr>
              <w:pStyle w:val="74"/>
              <w:rPr>
                <w:b/>
                <w:kern w:val="0"/>
              </w:rPr>
            </w:pPr>
          </w:p>
        </w:tc>
        <w:tc>
          <w:tcPr>
            <w:tcW w:w="2055" w:type="dxa"/>
            <w:vMerge w:val="continue"/>
            <w:vAlign w:val="center"/>
          </w:tcPr>
          <w:p w14:paraId="4A50BA96">
            <w:pPr>
              <w:pStyle w:val="74"/>
              <w:rPr>
                <w:b/>
                <w:kern w:val="0"/>
              </w:rPr>
            </w:pPr>
          </w:p>
        </w:tc>
        <w:tc>
          <w:tcPr>
            <w:tcW w:w="2822" w:type="dxa"/>
            <w:vAlign w:val="center"/>
          </w:tcPr>
          <w:p w14:paraId="1612FADD">
            <w:pPr>
              <w:pStyle w:val="74"/>
              <w:rPr>
                <w:b/>
                <w:kern w:val="0"/>
              </w:rPr>
            </w:pPr>
            <w:r>
              <w:rPr>
                <w:rFonts w:hint="eastAsia"/>
                <w:b/>
                <w:kern w:val="0"/>
              </w:rPr>
              <w:t>环氧丙烷</w:t>
            </w:r>
          </w:p>
        </w:tc>
        <w:tc>
          <w:tcPr>
            <w:tcW w:w="2822" w:type="dxa"/>
            <w:vAlign w:val="center"/>
          </w:tcPr>
          <w:p w14:paraId="712EB91D">
            <w:pPr>
              <w:pStyle w:val="74"/>
              <w:rPr>
                <w:b/>
                <w:kern w:val="0"/>
                <w:u w:val="single"/>
              </w:rPr>
            </w:pPr>
            <w:r>
              <w:rPr>
                <w:rFonts w:hint="eastAsia"/>
                <w:b/>
                <w:kern w:val="0"/>
                <w:u w:val="single"/>
              </w:rPr>
              <w:t>次生CO</w:t>
            </w:r>
          </w:p>
        </w:tc>
      </w:tr>
      <w:tr w14:paraId="547B91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15" w:type="dxa"/>
            <w:vMerge w:val="restart"/>
            <w:vAlign w:val="center"/>
          </w:tcPr>
          <w:p w14:paraId="643AFAE4">
            <w:pPr>
              <w:pStyle w:val="74"/>
              <w:rPr>
                <w:kern w:val="0"/>
              </w:rPr>
            </w:pPr>
            <w:r>
              <w:rPr>
                <w:rFonts w:hint="eastAsia"/>
                <w:kern w:val="0"/>
              </w:rPr>
              <w:t>基本情况</w:t>
            </w:r>
          </w:p>
        </w:tc>
        <w:tc>
          <w:tcPr>
            <w:tcW w:w="2055" w:type="dxa"/>
            <w:vAlign w:val="center"/>
          </w:tcPr>
          <w:p w14:paraId="45B7F011">
            <w:pPr>
              <w:pStyle w:val="74"/>
              <w:rPr>
                <w:kern w:val="0"/>
              </w:rPr>
            </w:pPr>
            <w:r>
              <w:rPr>
                <w:rFonts w:hint="eastAsia"/>
                <w:kern w:val="0"/>
              </w:rPr>
              <w:t>事故源经度</w:t>
            </w:r>
            <w:r>
              <w:rPr>
                <w:kern w:val="0"/>
              </w:rPr>
              <w:t>/</w:t>
            </w:r>
            <w:r>
              <w:rPr>
                <w:rFonts w:hint="eastAsia"/>
                <w:kern w:val="0"/>
              </w:rPr>
              <w:t>（°）</w:t>
            </w:r>
          </w:p>
        </w:tc>
        <w:tc>
          <w:tcPr>
            <w:tcW w:w="5644" w:type="dxa"/>
            <w:gridSpan w:val="2"/>
            <w:vAlign w:val="center"/>
          </w:tcPr>
          <w:p w14:paraId="3C81A3F4">
            <w:pPr>
              <w:pStyle w:val="74"/>
              <w:rPr>
                <w:kern w:val="0"/>
              </w:rPr>
            </w:pPr>
            <w:r>
              <w:rPr>
                <w:kern w:val="0"/>
              </w:rPr>
              <w:t>E108.621929</w:t>
            </w:r>
          </w:p>
        </w:tc>
      </w:tr>
      <w:tr w14:paraId="208363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15" w:type="dxa"/>
            <w:vMerge w:val="continue"/>
            <w:vAlign w:val="center"/>
          </w:tcPr>
          <w:p w14:paraId="237939AE">
            <w:pPr>
              <w:pStyle w:val="74"/>
              <w:rPr>
                <w:kern w:val="0"/>
              </w:rPr>
            </w:pPr>
          </w:p>
        </w:tc>
        <w:tc>
          <w:tcPr>
            <w:tcW w:w="2055" w:type="dxa"/>
            <w:vAlign w:val="center"/>
          </w:tcPr>
          <w:p w14:paraId="7CA68F64">
            <w:pPr>
              <w:pStyle w:val="74"/>
              <w:rPr>
                <w:kern w:val="0"/>
              </w:rPr>
            </w:pPr>
            <w:r>
              <w:rPr>
                <w:rFonts w:hint="eastAsia"/>
                <w:kern w:val="0"/>
              </w:rPr>
              <w:t>事故源纬度</w:t>
            </w:r>
            <w:r>
              <w:rPr>
                <w:kern w:val="0"/>
              </w:rPr>
              <w:t>/</w:t>
            </w:r>
            <w:r>
              <w:rPr>
                <w:rFonts w:hint="eastAsia"/>
                <w:kern w:val="0"/>
              </w:rPr>
              <w:t>（°）</w:t>
            </w:r>
          </w:p>
        </w:tc>
        <w:tc>
          <w:tcPr>
            <w:tcW w:w="5644" w:type="dxa"/>
            <w:gridSpan w:val="2"/>
            <w:vAlign w:val="center"/>
          </w:tcPr>
          <w:p w14:paraId="1CD7DE99">
            <w:pPr>
              <w:pStyle w:val="74"/>
              <w:rPr>
                <w:kern w:val="0"/>
              </w:rPr>
            </w:pPr>
            <w:r>
              <w:rPr>
                <w:kern w:val="0"/>
              </w:rPr>
              <w:t>N21.728933</w:t>
            </w:r>
          </w:p>
        </w:tc>
      </w:tr>
      <w:tr w14:paraId="4F8DD6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15" w:type="dxa"/>
            <w:vMerge w:val="continue"/>
            <w:vAlign w:val="center"/>
          </w:tcPr>
          <w:p w14:paraId="6B886B3C">
            <w:pPr>
              <w:pStyle w:val="74"/>
              <w:rPr>
                <w:kern w:val="0"/>
              </w:rPr>
            </w:pPr>
          </w:p>
        </w:tc>
        <w:tc>
          <w:tcPr>
            <w:tcW w:w="2055" w:type="dxa"/>
            <w:vAlign w:val="center"/>
          </w:tcPr>
          <w:p w14:paraId="6B86C552">
            <w:pPr>
              <w:pStyle w:val="74"/>
              <w:rPr>
                <w:kern w:val="0"/>
              </w:rPr>
            </w:pPr>
            <w:r>
              <w:rPr>
                <w:rFonts w:hint="eastAsia"/>
                <w:kern w:val="0"/>
              </w:rPr>
              <w:t>事故源类型</w:t>
            </w:r>
          </w:p>
        </w:tc>
        <w:tc>
          <w:tcPr>
            <w:tcW w:w="2822" w:type="dxa"/>
            <w:vAlign w:val="center"/>
          </w:tcPr>
          <w:p w14:paraId="2C4CC39E">
            <w:pPr>
              <w:pStyle w:val="74"/>
              <w:rPr>
                <w:kern w:val="0"/>
              </w:rPr>
            </w:pPr>
            <w:r>
              <w:rPr>
                <w:rFonts w:hint="eastAsia"/>
                <w:kern w:val="0"/>
              </w:rPr>
              <w:t>泄漏</w:t>
            </w:r>
          </w:p>
        </w:tc>
        <w:tc>
          <w:tcPr>
            <w:tcW w:w="2822" w:type="dxa"/>
            <w:vAlign w:val="center"/>
          </w:tcPr>
          <w:p w14:paraId="17F93C5F">
            <w:pPr>
              <w:pStyle w:val="74"/>
              <w:rPr>
                <w:kern w:val="0"/>
                <w:u w:val="single"/>
              </w:rPr>
            </w:pPr>
            <w:r>
              <w:rPr>
                <w:rFonts w:hint="eastAsia"/>
                <w:kern w:val="0"/>
                <w:u w:val="single"/>
              </w:rPr>
              <w:t>火灾</w:t>
            </w:r>
          </w:p>
        </w:tc>
      </w:tr>
      <w:tr w14:paraId="6654DD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15" w:type="dxa"/>
            <w:vMerge w:val="restart"/>
            <w:vAlign w:val="center"/>
          </w:tcPr>
          <w:p w14:paraId="0F629D31">
            <w:pPr>
              <w:pStyle w:val="74"/>
              <w:rPr>
                <w:kern w:val="0"/>
              </w:rPr>
            </w:pPr>
            <w:r>
              <w:rPr>
                <w:rFonts w:hint="eastAsia"/>
                <w:kern w:val="0"/>
              </w:rPr>
              <w:t>气象参数</w:t>
            </w:r>
          </w:p>
        </w:tc>
        <w:tc>
          <w:tcPr>
            <w:tcW w:w="2055" w:type="dxa"/>
            <w:vAlign w:val="center"/>
          </w:tcPr>
          <w:p w14:paraId="55351F24">
            <w:pPr>
              <w:pStyle w:val="74"/>
              <w:rPr>
                <w:kern w:val="0"/>
              </w:rPr>
            </w:pPr>
            <w:r>
              <w:rPr>
                <w:rFonts w:hint="eastAsia"/>
                <w:kern w:val="0"/>
              </w:rPr>
              <w:t>气象条件类型</w:t>
            </w:r>
          </w:p>
        </w:tc>
        <w:tc>
          <w:tcPr>
            <w:tcW w:w="5644" w:type="dxa"/>
            <w:gridSpan w:val="2"/>
            <w:vAlign w:val="center"/>
          </w:tcPr>
          <w:p w14:paraId="71F886B6">
            <w:pPr>
              <w:pStyle w:val="74"/>
              <w:rPr>
                <w:kern w:val="0"/>
              </w:rPr>
            </w:pPr>
            <w:r>
              <w:rPr>
                <w:rFonts w:hint="eastAsia"/>
                <w:kern w:val="0"/>
              </w:rPr>
              <w:t>最不利气象</w:t>
            </w:r>
          </w:p>
        </w:tc>
      </w:tr>
      <w:tr w14:paraId="78B829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15" w:type="dxa"/>
            <w:vMerge w:val="continue"/>
            <w:vAlign w:val="center"/>
          </w:tcPr>
          <w:p w14:paraId="60CC8689">
            <w:pPr>
              <w:pStyle w:val="74"/>
              <w:rPr>
                <w:kern w:val="0"/>
              </w:rPr>
            </w:pPr>
          </w:p>
        </w:tc>
        <w:tc>
          <w:tcPr>
            <w:tcW w:w="2055" w:type="dxa"/>
            <w:vAlign w:val="center"/>
          </w:tcPr>
          <w:p w14:paraId="215229E9">
            <w:pPr>
              <w:pStyle w:val="74"/>
              <w:rPr>
                <w:kern w:val="0"/>
              </w:rPr>
            </w:pPr>
            <w:r>
              <w:rPr>
                <w:rFonts w:hint="eastAsia"/>
                <w:kern w:val="0"/>
              </w:rPr>
              <w:t>风速（</w:t>
            </w:r>
            <w:r>
              <w:rPr>
                <w:kern w:val="0"/>
              </w:rPr>
              <w:t>m/s</w:t>
            </w:r>
            <w:r>
              <w:rPr>
                <w:rFonts w:hint="eastAsia"/>
                <w:kern w:val="0"/>
              </w:rPr>
              <w:t>）</w:t>
            </w:r>
          </w:p>
        </w:tc>
        <w:tc>
          <w:tcPr>
            <w:tcW w:w="5644" w:type="dxa"/>
            <w:gridSpan w:val="2"/>
            <w:vAlign w:val="center"/>
          </w:tcPr>
          <w:p w14:paraId="681E97F3">
            <w:pPr>
              <w:pStyle w:val="74"/>
              <w:rPr>
                <w:kern w:val="0"/>
              </w:rPr>
            </w:pPr>
            <w:r>
              <w:rPr>
                <w:kern w:val="0"/>
              </w:rPr>
              <w:t>1.5</w:t>
            </w:r>
          </w:p>
        </w:tc>
      </w:tr>
      <w:tr w14:paraId="354B2E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15" w:type="dxa"/>
            <w:vMerge w:val="continue"/>
            <w:vAlign w:val="center"/>
          </w:tcPr>
          <w:p w14:paraId="4C2F60D1">
            <w:pPr>
              <w:pStyle w:val="74"/>
              <w:rPr>
                <w:kern w:val="0"/>
              </w:rPr>
            </w:pPr>
          </w:p>
        </w:tc>
        <w:tc>
          <w:tcPr>
            <w:tcW w:w="2055" w:type="dxa"/>
            <w:vAlign w:val="center"/>
          </w:tcPr>
          <w:p w14:paraId="50A21BA6">
            <w:pPr>
              <w:pStyle w:val="74"/>
              <w:rPr>
                <w:kern w:val="0"/>
              </w:rPr>
            </w:pPr>
            <w:r>
              <w:rPr>
                <w:rFonts w:hint="eastAsia"/>
                <w:kern w:val="0"/>
              </w:rPr>
              <w:t>环境温度</w:t>
            </w:r>
            <w:r>
              <w:rPr>
                <w:kern w:val="0"/>
              </w:rPr>
              <w:t>/</w:t>
            </w:r>
            <w:r>
              <w:rPr>
                <w:rFonts w:hint="eastAsia"/>
                <w:kern w:val="0"/>
              </w:rPr>
              <w:t>℃</w:t>
            </w:r>
          </w:p>
        </w:tc>
        <w:tc>
          <w:tcPr>
            <w:tcW w:w="5644" w:type="dxa"/>
            <w:gridSpan w:val="2"/>
            <w:vAlign w:val="center"/>
          </w:tcPr>
          <w:p w14:paraId="760B9474">
            <w:pPr>
              <w:pStyle w:val="74"/>
              <w:rPr>
                <w:kern w:val="0"/>
              </w:rPr>
            </w:pPr>
            <w:r>
              <w:rPr>
                <w:kern w:val="0"/>
              </w:rPr>
              <w:t>25</w:t>
            </w:r>
          </w:p>
        </w:tc>
      </w:tr>
      <w:tr w14:paraId="7284DF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15" w:type="dxa"/>
            <w:vMerge w:val="continue"/>
            <w:vAlign w:val="center"/>
          </w:tcPr>
          <w:p w14:paraId="2047017E">
            <w:pPr>
              <w:pStyle w:val="74"/>
              <w:rPr>
                <w:kern w:val="0"/>
              </w:rPr>
            </w:pPr>
          </w:p>
        </w:tc>
        <w:tc>
          <w:tcPr>
            <w:tcW w:w="2055" w:type="dxa"/>
            <w:vAlign w:val="center"/>
          </w:tcPr>
          <w:p w14:paraId="5F10FFCF">
            <w:pPr>
              <w:pStyle w:val="74"/>
              <w:rPr>
                <w:kern w:val="0"/>
              </w:rPr>
            </w:pPr>
            <w:r>
              <w:rPr>
                <w:rFonts w:hint="eastAsia"/>
                <w:kern w:val="0"/>
              </w:rPr>
              <w:t>相对湿度</w:t>
            </w:r>
            <w:r>
              <w:rPr>
                <w:kern w:val="0"/>
              </w:rPr>
              <w:t>/%</w:t>
            </w:r>
          </w:p>
        </w:tc>
        <w:tc>
          <w:tcPr>
            <w:tcW w:w="5644" w:type="dxa"/>
            <w:gridSpan w:val="2"/>
            <w:vAlign w:val="center"/>
          </w:tcPr>
          <w:p w14:paraId="2A329B84">
            <w:pPr>
              <w:pStyle w:val="74"/>
              <w:rPr>
                <w:kern w:val="0"/>
              </w:rPr>
            </w:pPr>
            <w:r>
              <w:rPr>
                <w:kern w:val="0"/>
              </w:rPr>
              <w:t>50</w:t>
            </w:r>
          </w:p>
        </w:tc>
      </w:tr>
      <w:tr w14:paraId="0883D6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15" w:type="dxa"/>
            <w:vMerge w:val="continue"/>
            <w:vAlign w:val="center"/>
          </w:tcPr>
          <w:p w14:paraId="6E78AB8C">
            <w:pPr>
              <w:pStyle w:val="74"/>
              <w:rPr>
                <w:kern w:val="0"/>
              </w:rPr>
            </w:pPr>
          </w:p>
        </w:tc>
        <w:tc>
          <w:tcPr>
            <w:tcW w:w="2055" w:type="dxa"/>
            <w:vAlign w:val="center"/>
          </w:tcPr>
          <w:p w14:paraId="265A1AD0">
            <w:pPr>
              <w:pStyle w:val="74"/>
              <w:rPr>
                <w:kern w:val="0"/>
              </w:rPr>
            </w:pPr>
            <w:r>
              <w:rPr>
                <w:rFonts w:hint="eastAsia"/>
                <w:kern w:val="0"/>
              </w:rPr>
              <w:t>稳定度</w:t>
            </w:r>
          </w:p>
        </w:tc>
        <w:tc>
          <w:tcPr>
            <w:tcW w:w="5644" w:type="dxa"/>
            <w:gridSpan w:val="2"/>
            <w:vAlign w:val="center"/>
          </w:tcPr>
          <w:p w14:paraId="69C36844">
            <w:pPr>
              <w:pStyle w:val="74"/>
              <w:rPr>
                <w:kern w:val="0"/>
              </w:rPr>
            </w:pPr>
            <w:r>
              <w:rPr>
                <w:kern w:val="0"/>
              </w:rPr>
              <w:t>F</w:t>
            </w:r>
          </w:p>
        </w:tc>
      </w:tr>
      <w:tr w14:paraId="015258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15" w:type="dxa"/>
            <w:vMerge w:val="restart"/>
            <w:vAlign w:val="center"/>
          </w:tcPr>
          <w:p w14:paraId="44BDC9D5">
            <w:pPr>
              <w:pStyle w:val="74"/>
              <w:rPr>
                <w:kern w:val="0"/>
              </w:rPr>
            </w:pPr>
            <w:r>
              <w:rPr>
                <w:rFonts w:hint="eastAsia"/>
                <w:kern w:val="0"/>
              </w:rPr>
              <w:t>其他参数</w:t>
            </w:r>
          </w:p>
        </w:tc>
        <w:tc>
          <w:tcPr>
            <w:tcW w:w="2055" w:type="dxa"/>
            <w:vAlign w:val="center"/>
          </w:tcPr>
          <w:p w14:paraId="3FF4BFA7">
            <w:pPr>
              <w:pStyle w:val="74"/>
              <w:rPr>
                <w:kern w:val="0"/>
              </w:rPr>
            </w:pPr>
            <w:r>
              <w:rPr>
                <w:rFonts w:hint="eastAsia"/>
                <w:kern w:val="0"/>
              </w:rPr>
              <w:t>地表粗糙度</w:t>
            </w:r>
            <w:r>
              <w:rPr>
                <w:kern w:val="0"/>
              </w:rPr>
              <w:t>/m</w:t>
            </w:r>
          </w:p>
        </w:tc>
        <w:tc>
          <w:tcPr>
            <w:tcW w:w="5644" w:type="dxa"/>
            <w:gridSpan w:val="2"/>
            <w:vAlign w:val="center"/>
          </w:tcPr>
          <w:p w14:paraId="2B694A41">
            <w:pPr>
              <w:pStyle w:val="74"/>
              <w:rPr>
                <w:kern w:val="0"/>
              </w:rPr>
            </w:pPr>
            <w:r>
              <w:rPr>
                <w:rFonts w:hint="eastAsia"/>
                <w:kern w:val="0"/>
              </w:rPr>
              <w:t>1</w:t>
            </w:r>
          </w:p>
        </w:tc>
      </w:tr>
      <w:tr w14:paraId="356A3E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15" w:type="dxa"/>
            <w:vMerge w:val="continue"/>
            <w:vAlign w:val="center"/>
          </w:tcPr>
          <w:p w14:paraId="4F10C21A">
            <w:pPr>
              <w:pStyle w:val="74"/>
              <w:rPr>
                <w:kern w:val="0"/>
              </w:rPr>
            </w:pPr>
          </w:p>
        </w:tc>
        <w:tc>
          <w:tcPr>
            <w:tcW w:w="2055" w:type="dxa"/>
            <w:vAlign w:val="center"/>
          </w:tcPr>
          <w:p w14:paraId="50F34F63">
            <w:pPr>
              <w:pStyle w:val="74"/>
              <w:rPr>
                <w:kern w:val="0"/>
              </w:rPr>
            </w:pPr>
            <w:r>
              <w:rPr>
                <w:rFonts w:hint="eastAsia"/>
                <w:kern w:val="0"/>
              </w:rPr>
              <w:t>是否考虑地形</w:t>
            </w:r>
          </w:p>
        </w:tc>
        <w:tc>
          <w:tcPr>
            <w:tcW w:w="5644" w:type="dxa"/>
            <w:gridSpan w:val="2"/>
            <w:vAlign w:val="center"/>
          </w:tcPr>
          <w:p w14:paraId="21397C82">
            <w:pPr>
              <w:pStyle w:val="74"/>
              <w:rPr>
                <w:kern w:val="0"/>
              </w:rPr>
            </w:pPr>
            <w:r>
              <w:rPr>
                <w:rFonts w:hint="eastAsia"/>
                <w:kern w:val="0"/>
              </w:rPr>
              <w:t>否</w:t>
            </w:r>
          </w:p>
        </w:tc>
      </w:tr>
      <w:tr w14:paraId="3B135A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15" w:type="dxa"/>
            <w:vMerge w:val="continue"/>
            <w:vAlign w:val="center"/>
          </w:tcPr>
          <w:p w14:paraId="47DF171D">
            <w:pPr>
              <w:pStyle w:val="74"/>
              <w:rPr>
                <w:kern w:val="0"/>
              </w:rPr>
            </w:pPr>
          </w:p>
        </w:tc>
        <w:tc>
          <w:tcPr>
            <w:tcW w:w="2055" w:type="dxa"/>
            <w:vAlign w:val="center"/>
          </w:tcPr>
          <w:p w14:paraId="54868F2C">
            <w:pPr>
              <w:pStyle w:val="74"/>
              <w:rPr>
                <w:kern w:val="0"/>
              </w:rPr>
            </w:pPr>
            <w:r>
              <w:rPr>
                <w:rFonts w:hint="eastAsia"/>
                <w:kern w:val="0"/>
              </w:rPr>
              <w:t>地形数据精度</w:t>
            </w:r>
            <w:r>
              <w:rPr>
                <w:kern w:val="0"/>
              </w:rPr>
              <w:t>/m</w:t>
            </w:r>
          </w:p>
        </w:tc>
        <w:tc>
          <w:tcPr>
            <w:tcW w:w="5644" w:type="dxa"/>
            <w:gridSpan w:val="2"/>
            <w:vAlign w:val="center"/>
          </w:tcPr>
          <w:p w14:paraId="492F6A71">
            <w:pPr>
              <w:pStyle w:val="74"/>
              <w:rPr>
                <w:kern w:val="0"/>
              </w:rPr>
            </w:pPr>
            <w:r>
              <w:rPr>
                <w:kern w:val="0"/>
              </w:rPr>
              <w:t>/</w:t>
            </w:r>
          </w:p>
        </w:tc>
      </w:tr>
    </w:tbl>
    <w:p w14:paraId="70888357">
      <w:pPr>
        <w:pStyle w:val="58"/>
        <w:ind w:firstLine="420" w:firstLineChars="200"/>
        <w:jc w:val="both"/>
        <w:rPr>
          <w:sz w:val="21"/>
          <w:szCs w:val="21"/>
        </w:rPr>
      </w:pPr>
    </w:p>
    <w:p w14:paraId="40238AEE">
      <w:pPr>
        <w:pStyle w:val="58"/>
        <w:ind w:firstLine="420" w:firstLineChars="200"/>
        <w:rPr>
          <w:sz w:val="21"/>
          <w:szCs w:val="21"/>
        </w:rPr>
      </w:pPr>
      <w:r>
        <w:rPr>
          <w:rFonts w:hint="eastAsia"/>
          <w:sz w:val="21"/>
          <w:szCs w:val="21"/>
        </w:rPr>
        <w:t>5）大气毒性终点浓度值</w:t>
      </w:r>
    </w:p>
    <w:p w14:paraId="2E959CB6">
      <w:pPr>
        <w:pStyle w:val="58"/>
        <w:ind w:firstLine="420" w:firstLineChars="200"/>
        <w:jc w:val="both"/>
        <w:rPr>
          <w:sz w:val="21"/>
          <w:szCs w:val="21"/>
        </w:rPr>
      </w:pPr>
      <w:r>
        <w:rPr>
          <w:rFonts w:hint="eastAsia"/>
          <w:sz w:val="21"/>
          <w:szCs w:val="21"/>
        </w:rPr>
        <w:t>采用大气毒性终点浓度作为预测评价标准。大气终点浓度为人员短期暴露可能会导致出现健康影响或死亡的大气污染物浓度，用于判断周边环境风险影响程度。其中，大气毒性终点浓度-1当大气中危险物质浓度低于该限值时，绝大多数人员暴露1h不会对生命造成威胁，当超过该限值时，有可能对人群造成生命威胁；大气毒性终点浓度-2为当大气中危险物质浓度低于该限值时，暴露1h一般不会对人体造成不可逆的伤害，或出现的症状一般不会损伤该个体采取有效防护措施的能力。根据风险导则附录H，本项目预测因子的大气毒性终点浓度值见下表。</w:t>
      </w:r>
    </w:p>
    <w:p w14:paraId="3CA9BA33">
      <w:pPr>
        <w:pStyle w:val="15"/>
        <w:keepNext/>
        <w:adjustRightInd w:val="0"/>
        <w:snapToGrid w:val="0"/>
        <w:ind w:left="2940" w:firstLine="422"/>
        <w:rPr>
          <w:sz w:val="21"/>
          <w:szCs w:val="21"/>
        </w:rPr>
      </w:pPr>
      <w:r>
        <w:rPr>
          <w:rFonts w:hint="eastAsia" w:ascii="Times New Roman" w:hAnsi="Times New Roman" w:eastAsia="宋体"/>
          <w:b/>
          <w:sz w:val="21"/>
        </w:rPr>
        <w:t xml:space="preserve">表 </w:t>
      </w:r>
      <w:r>
        <w:rPr>
          <w:rFonts w:ascii="Times New Roman" w:hAnsi="Times New Roman" w:eastAsia="宋体"/>
          <w:b/>
          <w:sz w:val="21"/>
        </w:rPr>
        <w:fldChar w:fldCharType="begin"/>
      </w:r>
      <w:r>
        <w:rPr>
          <w:rFonts w:ascii="Times New Roman" w:hAnsi="Times New Roman" w:eastAsia="宋体"/>
          <w:b/>
          <w:sz w:val="21"/>
        </w:rPr>
        <w:instrText xml:space="preserve"> </w:instrText>
      </w:r>
      <w:r>
        <w:rPr>
          <w:rFonts w:hint="eastAsia" w:ascii="Times New Roman" w:hAnsi="Times New Roman" w:eastAsia="宋体"/>
          <w:b/>
          <w:sz w:val="21"/>
        </w:rPr>
        <w:instrText xml:space="preserve">SEQ 表 \* ARABIC</w:instrText>
      </w:r>
      <w:r>
        <w:rPr>
          <w:rFonts w:ascii="Times New Roman" w:hAnsi="Times New Roman" w:eastAsia="宋体"/>
          <w:b/>
          <w:sz w:val="21"/>
        </w:rPr>
        <w:instrText xml:space="preserve"> </w:instrText>
      </w:r>
      <w:r>
        <w:rPr>
          <w:rFonts w:ascii="Times New Roman" w:hAnsi="Times New Roman" w:eastAsia="宋体"/>
          <w:b/>
          <w:sz w:val="21"/>
        </w:rPr>
        <w:fldChar w:fldCharType="separate"/>
      </w:r>
      <w:r>
        <w:rPr>
          <w:rFonts w:ascii="Times New Roman" w:hAnsi="Times New Roman" w:eastAsia="宋体"/>
          <w:b/>
          <w:sz w:val="21"/>
        </w:rPr>
        <w:t>63</w:t>
      </w:r>
      <w:r>
        <w:rPr>
          <w:rFonts w:ascii="Times New Roman" w:hAnsi="Times New Roman" w:eastAsia="宋体"/>
          <w:b/>
          <w:sz w:val="21"/>
        </w:rPr>
        <w:fldChar w:fldCharType="end"/>
      </w:r>
      <w:r>
        <w:rPr>
          <w:rFonts w:ascii="Times New Roman" w:hAnsi="Times New Roman" w:eastAsia="宋体"/>
          <w:b/>
          <w:sz w:val="21"/>
        </w:rPr>
        <w:t xml:space="preserve"> </w:t>
      </w:r>
      <w:r>
        <w:rPr>
          <w:rFonts w:hint="eastAsia" w:ascii="Times New Roman" w:hAnsi="Times New Roman" w:eastAsia="宋体"/>
          <w:b/>
          <w:sz w:val="21"/>
        </w:rPr>
        <w:t>事故源参数表</w:t>
      </w:r>
    </w:p>
    <w:tbl>
      <w:tblPr>
        <w:tblStyle w:val="47"/>
        <w:tblW w:w="881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80"/>
        <w:gridCol w:w="2202"/>
        <w:gridCol w:w="2216"/>
        <w:gridCol w:w="2216"/>
      </w:tblGrid>
      <w:tr w14:paraId="463C02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382" w:type="dxa"/>
            <w:gridSpan w:val="2"/>
            <w:vAlign w:val="center"/>
          </w:tcPr>
          <w:p w14:paraId="56590653">
            <w:pPr>
              <w:pStyle w:val="74"/>
              <w:rPr>
                <w:b/>
                <w:kern w:val="0"/>
              </w:rPr>
            </w:pPr>
            <w:r>
              <w:rPr>
                <w:rFonts w:hint="eastAsia"/>
                <w:b/>
                <w:kern w:val="0"/>
              </w:rPr>
              <w:t>化学物质</w:t>
            </w:r>
          </w:p>
        </w:tc>
        <w:tc>
          <w:tcPr>
            <w:tcW w:w="2216" w:type="dxa"/>
            <w:vAlign w:val="center"/>
          </w:tcPr>
          <w:p w14:paraId="30548927">
            <w:pPr>
              <w:pStyle w:val="74"/>
              <w:rPr>
                <w:b/>
                <w:kern w:val="0"/>
              </w:rPr>
            </w:pPr>
            <w:r>
              <w:rPr>
                <w:rFonts w:hint="eastAsia"/>
                <w:b/>
                <w:kern w:val="0"/>
              </w:rPr>
              <w:t>毒性终点浓度</w:t>
            </w:r>
            <w:r>
              <w:rPr>
                <w:b/>
                <w:kern w:val="0"/>
              </w:rPr>
              <w:t>-1</w:t>
            </w:r>
          </w:p>
        </w:tc>
        <w:tc>
          <w:tcPr>
            <w:tcW w:w="2216" w:type="dxa"/>
            <w:vAlign w:val="center"/>
          </w:tcPr>
          <w:p w14:paraId="361E5F55">
            <w:pPr>
              <w:pStyle w:val="74"/>
              <w:rPr>
                <w:b/>
                <w:kern w:val="0"/>
              </w:rPr>
            </w:pPr>
            <w:r>
              <w:rPr>
                <w:rFonts w:hint="eastAsia"/>
                <w:b/>
                <w:kern w:val="0"/>
              </w:rPr>
              <w:t>毒性终点浓度</w:t>
            </w:r>
            <w:r>
              <w:rPr>
                <w:b/>
                <w:kern w:val="0"/>
              </w:rPr>
              <w:t>-2</w:t>
            </w:r>
          </w:p>
        </w:tc>
      </w:tr>
      <w:tr w14:paraId="33EB16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80" w:type="dxa"/>
            <w:vAlign w:val="center"/>
          </w:tcPr>
          <w:p w14:paraId="072FC200">
            <w:pPr>
              <w:pStyle w:val="74"/>
              <w:rPr>
                <w:kern w:val="0"/>
              </w:rPr>
            </w:pPr>
            <w:r>
              <w:rPr>
                <w:rFonts w:hint="eastAsia"/>
                <w:kern w:val="0"/>
              </w:rPr>
              <w:t>名称</w:t>
            </w:r>
          </w:p>
        </w:tc>
        <w:tc>
          <w:tcPr>
            <w:tcW w:w="2202" w:type="dxa"/>
            <w:vAlign w:val="center"/>
          </w:tcPr>
          <w:p w14:paraId="4E321E91">
            <w:pPr>
              <w:pStyle w:val="74"/>
              <w:rPr>
                <w:kern w:val="0"/>
              </w:rPr>
            </w:pPr>
            <w:r>
              <w:rPr>
                <w:kern w:val="0"/>
              </w:rPr>
              <w:t>CAS</w:t>
            </w:r>
            <w:r>
              <w:rPr>
                <w:rFonts w:hint="eastAsia"/>
                <w:kern w:val="0"/>
              </w:rPr>
              <w:t>号</w:t>
            </w:r>
          </w:p>
        </w:tc>
        <w:tc>
          <w:tcPr>
            <w:tcW w:w="2216" w:type="dxa"/>
            <w:vAlign w:val="center"/>
          </w:tcPr>
          <w:p w14:paraId="73CB6CBA">
            <w:pPr>
              <w:pStyle w:val="74"/>
              <w:rPr>
                <w:kern w:val="0"/>
              </w:rPr>
            </w:pPr>
            <w:r>
              <w:rPr>
                <w:kern w:val="0"/>
              </w:rPr>
              <w:t>mg/m</w:t>
            </w:r>
            <w:r>
              <w:rPr>
                <w:kern w:val="0"/>
                <w:vertAlign w:val="superscript"/>
              </w:rPr>
              <w:t>3</w:t>
            </w:r>
          </w:p>
        </w:tc>
        <w:tc>
          <w:tcPr>
            <w:tcW w:w="2216" w:type="dxa"/>
            <w:vAlign w:val="center"/>
          </w:tcPr>
          <w:p w14:paraId="5E17036B">
            <w:pPr>
              <w:pStyle w:val="74"/>
              <w:rPr>
                <w:kern w:val="0"/>
              </w:rPr>
            </w:pPr>
            <w:r>
              <w:rPr>
                <w:kern w:val="0"/>
              </w:rPr>
              <w:t>mg/m</w:t>
            </w:r>
            <w:r>
              <w:rPr>
                <w:kern w:val="0"/>
                <w:vertAlign w:val="superscript"/>
              </w:rPr>
              <w:t>3</w:t>
            </w:r>
          </w:p>
        </w:tc>
      </w:tr>
      <w:tr w14:paraId="27F832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80" w:type="dxa"/>
            <w:vAlign w:val="center"/>
          </w:tcPr>
          <w:p w14:paraId="5CD5DA9C">
            <w:pPr>
              <w:pStyle w:val="74"/>
              <w:rPr>
                <w:kern w:val="0"/>
              </w:rPr>
            </w:pPr>
            <w:r>
              <w:rPr>
                <w:rFonts w:hint="eastAsia"/>
                <w:kern w:val="0"/>
              </w:rPr>
              <w:t>环氧丙烷</w:t>
            </w:r>
          </w:p>
        </w:tc>
        <w:tc>
          <w:tcPr>
            <w:tcW w:w="2202" w:type="dxa"/>
            <w:vAlign w:val="center"/>
          </w:tcPr>
          <w:p w14:paraId="1330785A">
            <w:pPr>
              <w:pStyle w:val="74"/>
              <w:rPr>
                <w:kern w:val="0"/>
              </w:rPr>
            </w:pPr>
            <w:r>
              <w:rPr>
                <w:rFonts w:hint="eastAsia"/>
                <w:kern w:val="0"/>
              </w:rPr>
              <w:t>75-56-9</w:t>
            </w:r>
          </w:p>
        </w:tc>
        <w:tc>
          <w:tcPr>
            <w:tcW w:w="2216" w:type="dxa"/>
            <w:vAlign w:val="center"/>
          </w:tcPr>
          <w:p w14:paraId="4585DAD4">
            <w:pPr>
              <w:pStyle w:val="74"/>
              <w:rPr>
                <w:kern w:val="0"/>
              </w:rPr>
            </w:pPr>
            <w:r>
              <w:rPr>
                <w:rFonts w:hint="eastAsia"/>
                <w:kern w:val="0"/>
              </w:rPr>
              <w:t>2100</w:t>
            </w:r>
          </w:p>
        </w:tc>
        <w:tc>
          <w:tcPr>
            <w:tcW w:w="2216" w:type="dxa"/>
            <w:vAlign w:val="center"/>
          </w:tcPr>
          <w:p w14:paraId="3B28D174">
            <w:pPr>
              <w:pStyle w:val="74"/>
              <w:rPr>
                <w:kern w:val="0"/>
              </w:rPr>
            </w:pPr>
            <w:r>
              <w:rPr>
                <w:rFonts w:hint="eastAsia"/>
                <w:kern w:val="0"/>
              </w:rPr>
              <w:t>690</w:t>
            </w:r>
          </w:p>
        </w:tc>
      </w:tr>
      <w:tr w14:paraId="7AEE5E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180" w:type="dxa"/>
            <w:vAlign w:val="center"/>
          </w:tcPr>
          <w:p w14:paraId="77AA86F2">
            <w:pPr>
              <w:pStyle w:val="74"/>
              <w:rPr>
                <w:kern w:val="0"/>
                <w:u w:val="single"/>
              </w:rPr>
            </w:pPr>
            <w:r>
              <w:rPr>
                <w:rFonts w:hint="eastAsia"/>
                <w:kern w:val="0"/>
                <w:u w:val="single"/>
              </w:rPr>
              <w:t>C</w:t>
            </w:r>
            <w:r>
              <w:rPr>
                <w:kern w:val="0"/>
                <w:u w:val="single"/>
              </w:rPr>
              <w:t>O</w:t>
            </w:r>
          </w:p>
        </w:tc>
        <w:tc>
          <w:tcPr>
            <w:tcW w:w="2202" w:type="dxa"/>
            <w:vAlign w:val="center"/>
          </w:tcPr>
          <w:p w14:paraId="6407E97F">
            <w:pPr>
              <w:pStyle w:val="74"/>
              <w:rPr>
                <w:kern w:val="0"/>
                <w:u w:val="single"/>
              </w:rPr>
            </w:pPr>
            <w:r>
              <w:rPr>
                <w:kern w:val="0"/>
                <w:u w:val="single"/>
              </w:rPr>
              <w:t>630-08-0</w:t>
            </w:r>
          </w:p>
        </w:tc>
        <w:tc>
          <w:tcPr>
            <w:tcW w:w="2216" w:type="dxa"/>
            <w:vAlign w:val="center"/>
          </w:tcPr>
          <w:p w14:paraId="1E95A972">
            <w:pPr>
              <w:pStyle w:val="74"/>
              <w:rPr>
                <w:kern w:val="0"/>
                <w:u w:val="single"/>
              </w:rPr>
            </w:pPr>
            <w:r>
              <w:rPr>
                <w:rFonts w:hint="eastAsia"/>
                <w:kern w:val="0"/>
                <w:u w:val="single"/>
              </w:rPr>
              <w:t>3</w:t>
            </w:r>
            <w:r>
              <w:rPr>
                <w:kern w:val="0"/>
                <w:u w:val="single"/>
              </w:rPr>
              <w:t>80</w:t>
            </w:r>
          </w:p>
        </w:tc>
        <w:tc>
          <w:tcPr>
            <w:tcW w:w="2216" w:type="dxa"/>
            <w:vAlign w:val="center"/>
          </w:tcPr>
          <w:p w14:paraId="6E923B00">
            <w:pPr>
              <w:pStyle w:val="74"/>
              <w:rPr>
                <w:kern w:val="0"/>
                <w:u w:val="single"/>
              </w:rPr>
            </w:pPr>
            <w:r>
              <w:rPr>
                <w:rFonts w:hint="eastAsia"/>
                <w:kern w:val="0"/>
                <w:u w:val="single"/>
              </w:rPr>
              <w:t>9</w:t>
            </w:r>
            <w:r>
              <w:rPr>
                <w:kern w:val="0"/>
                <w:u w:val="single"/>
              </w:rPr>
              <w:t>5</w:t>
            </w:r>
          </w:p>
        </w:tc>
      </w:tr>
    </w:tbl>
    <w:p w14:paraId="25BA4BD5">
      <w:pPr>
        <w:pStyle w:val="58"/>
        <w:ind w:firstLine="420" w:firstLineChars="200"/>
        <w:jc w:val="both"/>
        <w:rPr>
          <w:sz w:val="21"/>
          <w:szCs w:val="21"/>
        </w:rPr>
      </w:pPr>
    </w:p>
    <w:p w14:paraId="76FBF47B">
      <w:pPr>
        <w:pStyle w:val="58"/>
        <w:ind w:firstLine="420" w:firstLineChars="200"/>
        <w:jc w:val="both"/>
        <w:rPr>
          <w:sz w:val="21"/>
          <w:szCs w:val="21"/>
        </w:rPr>
      </w:pPr>
      <w:r>
        <w:rPr>
          <w:rFonts w:hint="eastAsia"/>
          <w:sz w:val="21"/>
          <w:szCs w:val="21"/>
        </w:rPr>
        <w:t>6）预测结果</w:t>
      </w:r>
    </w:p>
    <w:p w14:paraId="3ADF052D">
      <w:pPr>
        <w:pStyle w:val="58"/>
        <w:ind w:firstLine="420" w:firstLineChars="200"/>
        <w:jc w:val="both"/>
        <w:rPr>
          <w:sz w:val="21"/>
          <w:szCs w:val="21"/>
        </w:rPr>
      </w:pPr>
      <w:r>
        <w:rPr>
          <w:rFonts w:hint="eastAsia"/>
          <w:sz w:val="21"/>
          <w:szCs w:val="21"/>
        </w:rPr>
        <w:t>①</w:t>
      </w:r>
      <w:r>
        <w:rPr>
          <w:sz w:val="21"/>
          <w:szCs w:val="21"/>
        </w:rPr>
        <w:t>PO</w:t>
      </w:r>
      <w:r>
        <w:rPr>
          <w:rFonts w:hint="eastAsia"/>
          <w:sz w:val="21"/>
          <w:szCs w:val="21"/>
        </w:rPr>
        <w:t>液相管线泄漏事故预测结果</w:t>
      </w:r>
    </w:p>
    <w:p w14:paraId="18D657CE">
      <w:pPr>
        <w:pStyle w:val="15"/>
        <w:keepNext/>
        <w:adjustRightInd w:val="0"/>
        <w:snapToGrid w:val="0"/>
        <w:jc w:val="center"/>
        <w:rPr>
          <w:sz w:val="21"/>
          <w:szCs w:val="21"/>
        </w:rPr>
      </w:pPr>
      <w:r>
        <w:rPr>
          <w:rFonts w:hint="eastAsia" w:ascii="Times New Roman" w:hAnsi="Times New Roman" w:eastAsia="宋体"/>
          <w:b/>
          <w:sz w:val="21"/>
        </w:rPr>
        <w:t xml:space="preserve">表 </w:t>
      </w:r>
      <w:r>
        <w:rPr>
          <w:rFonts w:ascii="Times New Roman" w:hAnsi="Times New Roman" w:eastAsia="宋体"/>
          <w:b/>
          <w:sz w:val="21"/>
        </w:rPr>
        <w:fldChar w:fldCharType="begin"/>
      </w:r>
      <w:r>
        <w:rPr>
          <w:rFonts w:ascii="Times New Roman" w:hAnsi="Times New Roman" w:eastAsia="宋体"/>
          <w:b/>
          <w:sz w:val="21"/>
        </w:rPr>
        <w:instrText xml:space="preserve"> </w:instrText>
      </w:r>
      <w:r>
        <w:rPr>
          <w:rFonts w:hint="eastAsia" w:ascii="Times New Roman" w:hAnsi="Times New Roman" w:eastAsia="宋体"/>
          <w:b/>
          <w:sz w:val="21"/>
        </w:rPr>
        <w:instrText xml:space="preserve">SEQ 表 \* ARABIC</w:instrText>
      </w:r>
      <w:r>
        <w:rPr>
          <w:rFonts w:ascii="Times New Roman" w:hAnsi="Times New Roman" w:eastAsia="宋体"/>
          <w:b/>
          <w:sz w:val="21"/>
        </w:rPr>
        <w:instrText xml:space="preserve"> </w:instrText>
      </w:r>
      <w:r>
        <w:rPr>
          <w:rFonts w:ascii="Times New Roman" w:hAnsi="Times New Roman" w:eastAsia="宋体"/>
          <w:b/>
          <w:sz w:val="21"/>
        </w:rPr>
        <w:fldChar w:fldCharType="separate"/>
      </w:r>
      <w:r>
        <w:rPr>
          <w:rFonts w:ascii="Times New Roman" w:hAnsi="Times New Roman" w:eastAsia="宋体"/>
          <w:b/>
          <w:sz w:val="21"/>
        </w:rPr>
        <w:t>64</w:t>
      </w:r>
      <w:r>
        <w:rPr>
          <w:rFonts w:ascii="Times New Roman" w:hAnsi="Times New Roman" w:eastAsia="宋体"/>
          <w:b/>
          <w:sz w:val="21"/>
        </w:rPr>
        <w:fldChar w:fldCharType="end"/>
      </w:r>
      <w:r>
        <w:rPr>
          <w:rFonts w:ascii="Times New Roman" w:hAnsi="Times New Roman" w:eastAsia="宋体"/>
          <w:b/>
          <w:sz w:val="21"/>
        </w:rPr>
        <w:t xml:space="preserve"> </w:t>
      </w:r>
      <w:r>
        <w:rPr>
          <w:rFonts w:hint="eastAsia" w:ascii="Times New Roman" w:hAnsi="Times New Roman" w:eastAsia="宋体"/>
          <w:b/>
          <w:sz w:val="21"/>
        </w:rPr>
        <w:t>P</w:t>
      </w:r>
      <w:r>
        <w:rPr>
          <w:rFonts w:ascii="Times New Roman" w:hAnsi="Times New Roman" w:eastAsia="宋体"/>
          <w:b/>
          <w:sz w:val="21"/>
        </w:rPr>
        <w:t>O</w:t>
      </w:r>
      <w:r>
        <w:rPr>
          <w:rFonts w:hint="eastAsia" w:ascii="Times New Roman" w:hAnsi="Times New Roman" w:eastAsia="宋体"/>
          <w:b/>
          <w:sz w:val="21"/>
        </w:rPr>
        <w:t>液相管线泄漏后下风不同距离处环氧丙烷最大浓度</w:t>
      </w:r>
    </w:p>
    <w:tbl>
      <w:tblPr>
        <w:tblStyle w:val="47"/>
        <w:tblW w:w="881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62"/>
        <w:gridCol w:w="1763"/>
        <w:gridCol w:w="1763"/>
        <w:gridCol w:w="1763"/>
        <w:gridCol w:w="1763"/>
      </w:tblGrid>
      <w:tr w14:paraId="2CA87A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62" w:type="dxa"/>
            <w:vAlign w:val="center"/>
          </w:tcPr>
          <w:p w14:paraId="71F3461C">
            <w:pPr>
              <w:pStyle w:val="74"/>
              <w:adjustRightInd w:val="0"/>
              <w:snapToGrid w:val="0"/>
              <w:rPr>
                <w:rFonts w:eastAsia="仿宋"/>
                <w:b/>
                <w:kern w:val="0"/>
              </w:rPr>
            </w:pPr>
            <w:r>
              <w:rPr>
                <w:rFonts w:hint="eastAsia" w:eastAsia="仿宋"/>
                <w:b/>
                <w:kern w:val="0"/>
              </w:rPr>
              <w:t>距离（</w:t>
            </w:r>
            <w:r>
              <w:rPr>
                <w:rFonts w:eastAsia="仿宋"/>
                <w:b/>
                <w:kern w:val="0"/>
              </w:rPr>
              <w:t>m</w:t>
            </w:r>
            <w:r>
              <w:rPr>
                <w:rFonts w:hint="eastAsia" w:eastAsia="仿宋"/>
                <w:b/>
                <w:kern w:val="0"/>
              </w:rPr>
              <w:t>）</w:t>
            </w:r>
          </w:p>
        </w:tc>
        <w:tc>
          <w:tcPr>
            <w:tcW w:w="1763" w:type="dxa"/>
            <w:vAlign w:val="center"/>
          </w:tcPr>
          <w:p w14:paraId="1CD59CEE">
            <w:pPr>
              <w:pStyle w:val="74"/>
              <w:adjustRightInd w:val="0"/>
              <w:snapToGrid w:val="0"/>
              <w:rPr>
                <w:rFonts w:eastAsia="仿宋"/>
                <w:b/>
                <w:kern w:val="0"/>
              </w:rPr>
            </w:pPr>
            <w:r>
              <w:rPr>
                <w:rFonts w:hint="eastAsia" w:eastAsia="仿宋"/>
                <w:b/>
                <w:kern w:val="0"/>
              </w:rPr>
              <w:t>浓度出现时间（</w:t>
            </w:r>
            <w:r>
              <w:rPr>
                <w:rFonts w:eastAsia="仿宋"/>
                <w:b/>
                <w:kern w:val="0"/>
              </w:rPr>
              <w:t>min</w:t>
            </w:r>
            <w:r>
              <w:rPr>
                <w:rFonts w:hint="eastAsia" w:eastAsia="仿宋"/>
                <w:b/>
                <w:kern w:val="0"/>
              </w:rPr>
              <w:t>）</w:t>
            </w:r>
          </w:p>
        </w:tc>
        <w:tc>
          <w:tcPr>
            <w:tcW w:w="1763" w:type="dxa"/>
            <w:vAlign w:val="center"/>
          </w:tcPr>
          <w:p w14:paraId="49F21A92">
            <w:pPr>
              <w:pStyle w:val="74"/>
              <w:adjustRightInd w:val="0"/>
              <w:snapToGrid w:val="0"/>
              <w:rPr>
                <w:rFonts w:eastAsia="仿宋"/>
                <w:b/>
                <w:kern w:val="0"/>
              </w:rPr>
            </w:pPr>
            <w:r>
              <w:rPr>
                <w:rFonts w:hint="eastAsia" w:eastAsia="仿宋"/>
                <w:b/>
                <w:kern w:val="0"/>
              </w:rPr>
              <w:t>最大浓度（</w:t>
            </w:r>
            <w:r>
              <w:rPr>
                <w:rFonts w:eastAsia="仿宋"/>
                <w:b/>
                <w:kern w:val="0"/>
              </w:rPr>
              <w:t>mg/m</w:t>
            </w:r>
            <w:r>
              <w:rPr>
                <w:rFonts w:eastAsia="仿宋"/>
                <w:b/>
                <w:kern w:val="0"/>
                <w:vertAlign w:val="superscript"/>
              </w:rPr>
              <w:t>3</w:t>
            </w:r>
            <w:r>
              <w:rPr>
                <w:rFonts w:hint="eastAsia" w:eastAsia="仿宋"/>
                <w:b/>
                <w:kern w:val="0"/>
              </w:rPr>
              <w:t>）</w:t>
            </w:r>
          </w:p>
        </w:tc>
        <w:tc>
          <w:tcPr>
            <w:tcW w:w="1763" w:type="dxa"/>
            <w:vAlign w:val="center"/>
          </w:tcPr>
          <w:p w14:paraId="67F23126">
            <w:pPr>
              <w:pStyle w:val="74"/>
              <w:adjustRightInd w:val="0"/>
              <w:snapToGrid w:val="0"/>
              <w:rPr>
                <w:rFonts w:eastAsia="仿宋"/>
                <w:b/>
                <w:kern w:val="0"/>
              </w:rPr>
            </w:pPr>
            <w:r>
              <w:rPr>
                <w:rFonts w:eastAsia="仿宋"/>
                <w:b/>
                <w:kern w:val="0"/>
              </w:rPr>
              <w:t>2100mg/m</w:t>
            </w:r>
            <w:r>
              <w:rPr>
                <w:rFonts w:eastAsia="仿宋"/>
                <w:b/>
                <w:kern w:val="0"/>
                <w:vertAlign w:val="superscript"/>
              </w:rPr>
              <w:t>3</w:t>
            </w:r>
            <w:r>
              <w:rPr>
                <w:rFonts w:hint="eastAsia" w:eastAsia="仿宋"/>
                <w:b/>
                <w:kern w:val="0"/>
              </w:rPr>
              <w:t>对应半宽（</w:t>
            </w:r>
            <w:r>
              <w:rPr>
                <w:rFonts w:eastAsia="仿宋"/>
                <w:b/>
                <w:kern w:val="0"/>
              </w:rPr>
              <w:t>m</w:t>
            </w:r>
            <w:r>
              <w:rPr>
                <w:rFonts w:hint="eastAsia" w:eastAsia="仿宋"/>
                <w:b/>
                <w:kern w:val="0"/>
              </w:rPr>
              <w:t>）</w:t>
            </w:r>
          </w:p>
        </w:tc>
        <w:tc>
          <w:tcPr>
            <w:tcW w:w="1763" w:type="dxa"/>
            <w:vAlign w:val="center"/>
          </w:tcPr>
          <w:p w14:paraId="51545E0A">
            <w:pPr>
              <w:pStyle w:val="74"/>
              <w:adjustRightInd w:val="0"/>
              <w:snapToGrid w:val="0"/>
              <w:rPr>
                <w:rFonts w:eastAsia="仿宋"/>
                <w:b/>
                <w:kern w:val="0"/>
              </w:rPr>
            </w:pPr>
            <w:r>
              <w:rPr>
                <w:rFonts w:eastAsia="仿宋"/>
                <w:b/>
                <w:kern w:val="0"/>
              </w:rPr>
              <w:t>690mg/m</w:t>
            </w:r>
            <w:r>
              <w:rPr>
                <w:rFonts w:eastAsia="仿宋"/>
                <w:b/>
                <w:kern w:val="0"/>
                <w:vertAlign w:val="superscript"/>
              </w:rPr>
              <w:t>3</w:t>
            </w:r>
            <w:r>
              <w:rPr>
                <w:rFonts w:hint="eastAsia" w:eastAsia="仿宋"/>
                <w:b/>
                <w:kern w:val="0"/>
              </w:rPr>
              <w:t>对应半宽（</w:t>
            </w:r>
            <w:r>
              <w:rPr>
                <w:rFonts w:eastAsia="仿宋"/>
                <w:b/>
                <w:kern w:val="0"/>
              </w:rPr>
              <w:t>m</w:t>
            </w:r>
            <w:r>
              <w:rPr>
                <w:rFonts w:hint="eastAsia" w:eastAsia="仿宋"/>
                <w:b/>
                <w:kern w:val="0"/>
              </w:rPr>
              <w:t>）</w:t>
            </w:r>
          </w:p>
        </w:tc>
      </w:tr>
      <w:tr w14:paraId="691F00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62" w:type="dxa"/>
            <w:vAlign w:val="bottom"/>
          </w:tcPr>
          <w:p w14:paraId="5668BF8D">
            <w:pPr>
              <w:pStyle w:val="74"/>
              <w:adjustRightInd w:val="0"/>
              <w:snapToGrid w:val="0"/>
              <w:rPr>
                <w:rFonts w:eastAsia="仿宋"/>
                <w:kern w:val="0"/>
              </w:rPr>
            </w:pPr>
            <w:r>
              <w:rPr>
                <w:rFonts w:hint="eastAsia" w:eastAsia="仿宋"/>
                <w:kern w:val="0"/>
              </w:rPr>
              <w:t xml:space="preserve">10 </w:t>
            </w:r>
          </w:p>
        </w:tc>
        <w:tc>
          <w:tcPr>
            <w:tcW w:w="1763" w:type="dxa"/>
            <w:vAlign w:val="bottom"/>
          </w:tcPr>
          <w:p w14:paraId="0B896D6D">
            <w:pPr>
              <w:pStyle w:val="74"/>
              <w:adjustRightInd w:val="0"/>
              <w:snapToGrid w:val="0"/>
              <w:rPr>
                <w:rFonts w:eastAsia="仿宋"/>
                <w:kern w:val="0"/>
              </w:rPr>
            </w:pPr>
            <w:r>
              <w:rPr>
                <w:rFonts w:hint="eastAsia" w:eastAsia="仿宋"/>
                <w:kern w:val="0"/>
              </w:rPr>
              <w:t xml:space="preserve">15.2 </w:t>
            </w:r>
          </w:p>
        </w:tc>
        <w:tc>
          <w:tcPr>
            <w:tcW w:w="1763" w:type="dxa"/>
            <w:vAlign w:val="bottom"/>
          </w:tcPr>
          <w:p w14:paraId="3237A2F9">
            <w:pPr>
              <w:pStyle w:val="74"/>
              <w:adjustRightInd w:val="0"/>
              <w:snapToGrid w:val="0"/>
              <w:rPr>
                <w:rFonts w:eastAsia="仿宋"/>
                <w:kern w:val="0"/>
              </w:rPr>
            </w:pPr>
            <w:r>
              <w:rPr>
                <w:rFonts w:hint="eastAsia" w:eastAsia="仿宋"/>
                <w:kern w:val="0"/>
              </w:rPr>
              <w:t xml:space="preserve">15594.0 </w:t>
            </w:r>
          </w:p>
        </w:tc>
        <w:tc>
          <w:tcPr>
            <w:tcW w:w="1763" w:type="dxa"/>
            <w:vAlign w:val="bottom"/>
          </w:tcPr>
          <w:p w14:paraId="1B740306">
            <w:pPr>
              <w:pStyle w:val="74"/>
              <w:adjustRightInd w:val="0"/>
              <w:snapToGrid w:val="0"/>
              <w:rPr>
                <w:rFonts w:eastAsia="仿宋"/>
                <w:kern w:val="0"/>
              </w:rPr>
            </w:pPr>
            <w:r>
              <w:rPr>
                <w:rFonts w:hint="eastAsia" w:eastAsia="仿宋"/>
                <w:sz w:val="22"/>
                <w:szCs w:val="22"/>
              </w:rPr>
              <w:t xml:space="preserve">26 </w:t>
            </w:r>
          </w:p>
        </w:tc>
        <w:tc>
          <w:tcPr>
            <w:tcW w:w="1763" w:type="dxa"/>
            <w:vAlign w:val="bottom"/>
          </w:tcPr>
          <w:p w14:paraId="4CA4CB7B">
            <w:pPr>
              <w:pStyle w:val="74"/>
              <w:adjustRightInd w:val="0"/>
              <w:snapToGrid w:val="0"/>
              <w:rPr>
                <w:rFonts w:eastAsia="仿宋"/>
                <w:kern w:val="0"/>
              </w:rPr>
            </w:pPr>
            <w:r>
              <w:rPr>
                <w:rFonts w:hint="eastAsia" w:eastAsia="仿宋"/>
                <w:sz w:val="22"/>
                <w:szCs w:val="22"/>
              </w:rPr>
              <w:t xml:space="preserve">30 </w:t>
            </w:r>
          </w:p>
        </w:tc>
      </w:tr>
      <w:tr w14:paraId="29E255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62" w:type="dxa"/>
            <w:vAlign w:val="bottom"/>
          </w:tcPr>
          <w:p w14:paraId="655F5DA3">
            <w:pPr>
              <w:pStyle w:val="74"/>
              <w:adjustRightInd w:val="0"/>
              <w:snapToGrid w:val="0"/>
              <w:rPr>
                <w:rFonts w:eastAsia="仿宋"/>
                <w:kern w:val="0"/>
              </w:rPr>
            </w:pPr>
            <w:r>
              <w:rPr>
                <w:rFonts w:hint="eastAsia" w:eastAsia="仿宋"/>
                <w:kern w:val="0"/>
              </w:rPr>
              <w:t xml:space="preserve">20 </w:t>
            </w:r>
          </w:p>
        </w:tc>
        <w:tc>
          <w:tcPr>
            <w:tcW w:w="1763" w:type="dxa"/>
            <w:vAlign w:val="bottom"/>
          </w:tcPr>
          <w:p w14:paraId="1698177A">
            <w:pPr>
              <w:pStyle w:val="74"/>
              <w:adjustRightInd w:val="0"/>
              <w:snapToGrid w:val="0"/>
              <w:rPr>
                <w:rFonts w:eastAsia="仿宋"/>
                <w:kern w:val="0"/>
              </w:rPr>
            </w:pPr>
            <w:r>
              <w:rPr>
                <w:rFonts w:hint="eastAsia" w:eastAsia="仿宋"/>
                <w:kern w:val="0"/>
              </w:rPr>
              <w:t xml:space="preserve">15.4 </w:t>
            </w:r>
          </w:p>
        </w:tc>
        <w:tc>
          <w:tcPr>
            <w:tcW w:w="1763" w:type="dxa"/>
            <w:vAlign w:val="bottom"/>
          </w:tcPr>
          <w:p w14:paraId="63C94DF4">
            <w:pPr>
              <w:pStyle w:val="74"/>
              <w:adjustRightInd w:val="0"/>
              <w:snapToGrid w:val="0"/>
              <w:rPr>
                <w:rFonts w:eastAsia="仿宋"/>
                <w:kern w:val="0"/>
              </w:rPr>
            </w:pPr>
            <w:r>
              <w:rPr>
                <w:rFonts w:hint="eastAsia" w:eastAsia="仿宋"/>
                <w:kern w:val="0"/>
              </w:rPr>
              <w:t xml:space="preserve">10374.0 </w:t>
            </w:r>
          </w:p>
        </w:tc>
        <w:tc>
          <w:tcPr>
            <w:tcW w:w="1763" w:type="dxa"/>
            <w:vAlign w:val="bottom"/>
          </w:tcPr>
          <w:p w14:paraId="3CC0710B">
            <w:pPr>
              <w:pStyle w:val="74"/>
              <w:adjustRightInd w:val="0"/>
              <w:snapToGrid w:val="0"/>
              <w:rPr>
                <w:rFonts w:eastAsia="仿宋"/>
                <w:kern w:val="0"/>
              </w:rPr>
            </w:pPr>
            <w:r>
              <w:rPr>
                <w:rFonts w:hint="eastAsia" w:eastAsia="仿宋"/>
                <w:sz w:val="22"/>
                <w:szCs w:val="22"/>
              </w:rPr>
              <w:t xml:space="preserve">32 </w:t>
            </w:r>
          </w:p>
        </w:tc>
        <w:tc>
          <w:tcPr>
            <w:tcW w:w="1763" w:type="dxa"/>
            <w:vAlign w:val="bottom"/>
          </w:tcPr>
          <w:p w14:paraId="3DBD7FF3">
            <w:pPr>
              <w:pStyle w:val="74"/>
              <w:adjustRightInd w:val="0"/>
              <w:snapToGrid w:val="0"/>
              <w:rPr>
                <w:rFonts w:eastAsia="仿宋"/>
                <w:kern w:val="0"/>
              </w:rPr>
            </w:pPr>
            <w:r>
              <w:rPr>
                <w:rFonts w:hint="eastAsia" w:eastAsia="仿宋"/>
                <w:sz w:val="22"/>
                <w:szCs w:val="22"/>
              </w:rPr>
              <w:t xml:space="preserve">38 </w:t>
            </w:r>
          </w:p>
        </w:tc>
      </w:tr>
      <w:tr w14:paraId="2B7055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62" w:type="dxa"/>
            <w:vAlign w:val="bottom"/>
          </w:tcPr>
          <w:p w14:paraId="6AFCF9B3">
            <w:pPr>
              <w:pStyle w:val="74"/>
              <w:adjustRightInd w:val="0"/>
              <w:snapToGrid w:val="0"/>
              <w:rPr>
                <w:rFonts w:eastAsia="仿宋"/>
                <w:kern w:val="0"/>
              </w:rPr>
            </w:pPr>
            <w:r>
              <w:rPr>
                <w:rFonts w:hint="eastAsia" w:eastAsia="仿宋"/>
                <w:kern w:val="0"/>
              </w:rPr>
              <w:t xml:space="preserve">30 </w:t>
            </w:r>
          </w:p>
        </w:tc>
        <w:tc>
          <w:tcPr>
            <w:tcW w:w="1763" w:type="dxa"/>
            <w:vAlign w:val="bottom"/>
          </w:tcPr>
          <w:p w14:paraId="060448E8">
            <w:pPr>
              <w:pStyle w:val="74"/>
              <w:adjustRightInd w:val="0"/>
              <w:snapToGrid w:val="0"/>
              <w:rPr>
                <w:rFonts w:eastAsia="仿宋"/>
                <w:kern w:val="0"/>
              </w:rPr>
            </w:pPr>
            <w:r>
              <w:rPr>
                <w:rFonts w:hint="eastAsia" w:eastAsia="仿宋"/>
                <w:kern w:val="0"/>
              </w:rPr>
              <w:t xml:space="preserve">15.7 </w:t>
            </w:r>
          </w:p>
        </w:tc>
        <w:tc>
          <w:tcPr>
            <w:tcW w:w="1763" w:type="dxa"/>
            <w:vAlign w:val="bottom"/>
          </w:tcPr>
          <w:p w14:paraId="6D6DAFF0">
            <w:pPr>
              <w:pStyle w:val="74"/>
              <w:adjustRightInd w:val="0"/>
              <w:snapToGrid w:val="0"/>
              <w:rPr>
                <w:rFonts w:eastAsia="仿宋"/>
                <w:kern w:val="0"/>
              </w:rPr>
            </w:pPr>
            <w:r>
              <w:rPr>
                <w:rFonts w:hint="eastAsia" w:eastAsia="仿宋"/>
                <w:kern w:val="0"/>
              </w:rPr>
              <w:t xml:space="preserve">7482.0 </w:t>
            </w:r>
          </w:p>
        </w:tc>
        <w:tc>
          <w:tcPr>
            <w:tcW w:w="1763" w:type="dxa"/>
            <w:vAlign w:val="bottom"/>
          </w:tcPr>
          <w:p w14:paraId="24038B37">
            <w:pPr>
              <w:pStyle w:val="74"/>
              <w:adjustRightInd w:val="0"/>
              <w:snapToGrid w:val="0"/>
              <w:rPr>
                <w:rFonts w:eastAsia="仿宋"/>
                <w:kern w:val="0"/>
              </w:rPr>
            </w:pPr>
            <w:r>
              <w:rPr>
                <w:rFonts w:hint="eastAsia" w:eastAsia="仿宋"/>
                <w:sz w:val="22"/>
                <w:szCs w:val="22"/>
              </w:rPr>
              <w:t xml:space="preserve">36 </w:t>
            </w:r>
          </w:p>
        </w:tc>
        <w:tc>
          <w:tcPr>
            <w:tcW w:w="1763" w:type="dxa"/>
            <w:vAlign w:val="bottom"/>
          </w:tcPr>
          <w:p w14:paraId="37008EBA">
            <w:pPr>
              <w:pStyle w:val="74"/>
              <w:adjustRightInd w:val="0"/>
              <w:snapToGrid w:val="0"/>
              <w:rPr>
                <w:rFonts w:eastAsia="仿宋"/>
                <w:kern w:val="0"/>
              </w:rPr>
            </w:pPr>
            <w:r>
              <w:rPr>
                <w:rFonts w:hint="eastAsia" w:eastAsia="仿宋"/>
                <w:sz w:val="22"/>
                <w:szCs w:val="22"/>
              </w:rPr>
              <w:t xml:space="preserve">46 </w:t>
            </w:r>
          </w:p>
        </w:tc>
      </w:tr>
      <w:tr w14:paraId="6BF026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62" w:type="dxa"/>
            <w:vAlign w:val="bottom"/>
          </w:tcPr>
          <w:p w14:paraId="0F9D5591">
            <w:pPr>
              <w:pStyle w:val="74"/>
              <w:adjustRightInd w:val="0"/>
              <w:snapToGrid w:val="0"/>
              <w:rPr>
                <w:rFonts w:eastAsia="仿宋"/>
                <w:kern w:val="0"/>
              </w:rPr>
            </w:pPr>
            <w:r>
              <w:rPr>
                <w:rFonts w:hint="eastAsia" w:eastAsia="仿宋"/>
                <w:kern w:val="0"/>
              </w:rPr>
              <w:t xml:space="preserve">40 </w:t>
            </w:r>
          </w:p>
        </w:tc>
        <w:tc>
          <w:tcPr>
            <w:tcW w:w="1763" w:type="dxa"/>
            <w:vAlign w:val="bottom"/>
          </w:tcPr>
          <w:p w14:paraId="21E867CE">
            <w:pPr>
              <w:pStyle w:val="74"/>
              <w:adjustRightInd w:val="0"/>
              <w:snapToGrid w:val="0"/>
              <w:rPr>
                <w:rFonts w:eastAsia="仿宋"/>
                <w:kern w:val="0"/>
              </w:rPr>
            </w:pPr>
            <w:r>
              <w:rPr>
                <w:rFonts w:hint="eastAsia" w:eastAsia="仿宋"/>
                <w:kern w:val="0"/>
              </w:rPr>
              <w:t xml:space="preserve">15.9 </w:t>
            </w:r>
          </w:p>
        </w:tc>
        <w:tc>
          <w:tcPr>
            <w:tcW w:w="1763" w:type="dxa"/>
            <w:vAlign w:val="bottom"/>
          </w:tcPr>
          <w:p w14:paraId="6BE3124A">
            <w:pPr>
              <w:pStyle w:val="74"/>
              <w:adjustRightInd w:val="0"/>
              <w:snapToGrid w:val="0"/>
              <w:rPr>
                <w:rFonts w:eastAsia="仿宋"/>
                <w:kern w:val="0"/>
              </w:rPr>
            </w:pPr>
            <w:r>
              <w:rPr>
                <w:rFonts w:hint="eastAsia" w:eastAsia="仿宋"/>
                <w:kern w:val="0"/>
              </w:rPr>
              <w:t xml:space="preserve">5772.6 </w:t>
            </w:r>
          </w:p>
        </w:tc>
        <w:tc>
          <w:tcPr>
            <w:tcW w:w="1763" w:type="dxa"/>
            <w:vAlign w:val="bottom"/>
          </w:tcPr>
          <w:p w14:paraId="01419387">
            <w:pPr>
              <w:pStyle w:val="74"/>
              <w:adjustRightInd w:val="0"/>
              <w:snapToGrid w:val="0"/>
              <w:rPr>
                <w:rFonts w:eastAsia="仿宋"/>
                <w:kern w:val="0"/>
              </w:rPr>
            </w:pPr>
            <w:r>
              <w:rPr>
                <w:rFonts w:hint="eastAsia" w:eastAsia="仿宋"/>
                <w:sz w:val="22"/>
                <w:szCs w:val="22"/>
              </w:rPr>
              <w:t xml:space="preserve">38 </w:t>
            </w:r>
          </w:p>
        </w:tc>
        <w:tc>
          <w:tcPr>
            <w:tcW w:w="1763" w:type="dxa"/>
            <w:vAlign w:val="bottom"/>
          </w:tcPr>
          <w:p w14:paraId="4BC55239">
            <w:pPr>
              <w:pStyle w:val="74"/>
              <w:adjustRightInd w:val="0"/>
              <w:snapToGrid w:val="0"/>
              <w:rPr>
                <w:rFonts w:eastAsia="仿宋"/>
                <w:kern w:val="0"/>
              </w:rPr>
            </w:pPr>
            <w:r>
              <w:rPr>
                <w:rFonts w:hint="eastAsia" w:eastAsia="仿宋"/>
                <w:sz w:val="22"/>
                <w:szCs w:val="22"/>
              </w:rPr>
              <w:t xml:space="preserve">50 </w:t>
            </w:r>
          </w:p>
        </w:tc>
      </w:tr>
      <w:tr w14:paraId="74FE7F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62" w:type="dxa"/>
            <w:vAlign w:val="bottom"/>
          </w:tcPr>
          <w:p w14:paraId="7708BB92">
            <w:pPr>
              <w:pStyle w:val="74"/>
              <w:adjustRightInd w:val="0"/>
              <w:snapToGrid w:val="0"/>
              <w:rPr>
                <w:rFonts w:eastAsia="仿宋"/>
                <w:kern w:val="0"/>
              </w:rPr>
            </w:pPr>
            <w:r>
              <w:rPr>
                <w:rFonts w:hint="eastAsia" w:eastAsia="仿宋"/>
                <w:kern w:val="0"/>
              </w:rPr>
              <w:t xml:space="preserve">50 </w:t>
            </w:r>
          </w:p>
        </w:tc>
        <w:tc>
          <w:tcPr>
            <w:tcW w:w="1763" w:type="dxa"/>
            <w:vAlign w:val="bottom"/>
          </w:tcPr>
          <w:p w14:paraId="2510D2A4">
            <w:pPr>
              <w:pStyle w:val="74"/>
              <w:adjustRightInd w:val="0"/>
              <w:snapToGrid w:val="0"/>
              <w:rPr>
                <w:rFonts w:eastAsia="仿宋"/>
                <w:kern w:val="0"/>
              </w:rPr>
            </w:pPr>
            <w:r>
              <w:rPr>
                <w:rFonts w:hint="eastAsia" w:eastAsia="仿宋"/>
                <w:kern w:val="0"/>
              </w:rPr>
              <w:t xml:space="preserve">16.1 </w:t>
            </w:r>
          </w:p>
        </w:tc>
        <w:tc>
          <w:tcPr>
            <w:tcW w:w="1763" w:type="dxa"/>
            <w:vAlign w:val="bottom"/>
          </w:tcPr>
          <w:p w14:paraId="116DA823">
            <w:pPr>
              <w:pStyle w:val="74"/>
              <w:adjustRightInd w:val="0"/>
              <w:snapToGrid w:val="0"/>
              <w:rPr>
                <w:rFonts w:eastAsia="仿宋"/>
                <w:kern w:val="0"/>
              </w:rPr>
            </w:pPr>
            <w:r>
              <w:rPr>
                <w:rFonts w:hint="eastAsia" w:eastAsia="仿宋"/>
                <w:kern w:val="0"/>
              </w:rPr>
              <w:t xml:space="preserve">4679.8 </w:t>
            </w:r>
          </w:p>
        </w:tc>
        <w:tc>
          <w:tcPr>
            <w:tcW w:w="1763" w:type="dxa"/>
            <w:vAlign w:val="bottom"/>
          </w:tcPr>
          <w:p w14:paraId="36D7EFED">
            <w:pPr>
              <w:pStyle w:val="74"/>
              <w:adjustRightInd w:val="0"/>
              <w:snapToGrid w:val="0"/>
              <w:rPr>
                <w:rFonts w:eastAsia="仿宋"/>
                <w:kern w:val="0"/>
              </w:rPr>
            </w:pPr>
            <w:r>
              <w:rPr>
                <w:rFonts w:hint="eastAsia" w:eastAsia="仿宋"/>
                <w:sz w:val="22"/>
                <w:szCs w:val="22"/>
              </w:rPr>
              <w:t xml:space="preserve">40 </w:t>
            </w:r>
          </w:p>
        </w:tc>
        <w:tc>
          <w:tcPr>
            <w:tcW w:w="1763" w:type="dxa"/>
            <w:vAlign w:val="bottom"/>
          </w:tcPr>
          <w:p w14:paraId="151C2D31">
            <w:pPr>
              <w:pStyle w:val="74"/>
              <w:adjustRightInd w:val="0"/>
              <w:snapToGrid w:val="0"/>
              <w:rPr>
                <w:rFonts w:eastAsia="仿宋"/>
                <w:kern w:val="0"/>
              </w:rPr>
            </w:pPr>
            <w:r>
              <w:rPr>
                <w:rFonts w:hint="eastAsia" w:eastAsia="仿宋"/>
                <w:sz w:val="22"/>
                <w:szCs w:val="22"/>
              </w:rPr>
              <w:t xml:space="preserve">54 </w:t>
            </w:r>
          </w:p>
        </w:tc>
      </w:tr>
      <w:tr w14:paraId="0DEE32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62" w:type="dxa"/>
            <w:vAlign w:val="bottom"/>
          </w:tcPr>
          <w:p w14:paraId="62677AC7">
            <w:pPr>
              <w:pStyle w:val="74"/>
              <w:adjustRightInd w:val="0"/>
              <w:snapToGrid w:val="0"/>
              <w:rPr>
                <w:rFonts w:eastAsia="仿宋"/>
                <w:kern w:val="0"/>
              </w:rPr>
            </w:pPr>
            <w:r>
              <w:rPr>
                <w:rFonts w:hint="eastAsia" w:eastAsia="仿宋"/>
                <w:kern w:val="0"/>
              </w:rPr>
              <w:t xml:space="preserve">60 </w:t>
            </w:r>
          </w:p>
        </w:tc>
        <w:tc>
          <w:tcPr>
            <w:tcW w:w="1763" w:type="dxa"/>
            <w:vAlign w:val="bottom"/>
          </w:tcPr>
          <w:p w14:paraId="36DE063A">
            <w:pPr>
              <w:pStyle w:val="74"/>
              <w:adjustRightInd w:val="0"/>
              <w:snapToGrid w:val="0"/>
              <w:rPr>
                <w:rFonts w:eastAsia="仿宋"/>
                <w:kern w:val="0"/>
              </w:rPr>
            </w:pPr>
            <w:r>
              <w:rPr>
                <w:rFonts w:hint="eastAsia" w:eastAsia="仿宋"/>
                <w:kern w:val="0"/>
              </w:rPr>
              <w:t xml:space="preserve">16.3 </w:t>
            </w:r>
          </w:p>
        </w:tc>
        <w:tc>
          <w:tcPr>
            <w:tcW w:w="1763" w:type="dxa"/>
            <w:vAlign w:val="bottom"/>
          </w:tcPr>
          <w:p w14:paraId="7EA1A20D">
            <w:pPr>
              <w:pStyle w:val="74"/>
              <w:adjustRightInd w:val="0"/>
              <w:snapToGrid w:val="0"/>
              <w:rPr>
                <w:rFonts w:eastAsia="仿宋"/>
                <w:kern w:val="0"/>
              </w:rPr>
            </w:pPr>
            <w:r>
              <w:rPr>
                <w:rFonts w:hint="eastAsia" w:eastAsia="仿宋"/>
                <w:kern w:val="0"/>
              </w:rPr>
              <w:t xml:space="preserve">3936.6 </w:t>
            </w:r>
          </w:p>
        </w:tc>
        <w:tc>
          <w:tcPr>
            <w:tcW w:w="1763" w:type="dxa"/>
            <w:vAlign w:val="bottom"/>
          </w:tcPr>
          <w:p w14:paraId="19D2DBC3">
            <w:pPr>
              <w:pStyle w:val="74"/>
              <w:adjustRightInd w:val="0"/>
              <w:snapToGrid w:val="0"/>
              <w:rPr>
                <w:rFonts w:eastAsia="仿宋"/>
                <w:kern w:val="0"/>
              </w:rPr>
            </w:pPr>
            <w:r>
              <w:rPr>
                <w:rFonts w:hint="eastAsia" w:eastAsia="仿宋"/>
                <w:sz w:val="22"/>
                <w:szCs w:val="22"/>
              </w:rPr>
              <w:t xml:space="preserve">38 </w:t>
            </w:r>
          </w:p>
        </w:tc>
        <w:tc>
          <w:tcPr>
            <w:tcW w:w="1763" w:type="dxa"/>
            <w:vAlign w:val="bottom"/>
          </w:tcPr>
          <w:p w14:paraId="4945983D">
            <w:pPr>
              <w:pStyle w:val="74"/>
              <w:adjustRightInd w:val="0"/>
              <w:snapToGrid w:val="0"/>
              <w:rPr>
                <w:rFonts w:eastAsia="仿宋"/>
                <w:kern w:val="0"/>
              </w:rPr>
            </w:pPr>
            <w:r>
              <w:rPr>
                <w:rFonts w:hint="eastAsia" w:eastAsia="仿宋"/>
                <w:sz w:val="22"/>
                <w:szCs w:val="22"/>
              </w:rPr>
              <w:t xml:space="preserve">56 </w:t>
            </w:r>
          </w:p>
        </w:tc>
      </w:tr>
      <w:tr w14:paraId="0B1A70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62" w:type="dxa"/>
            <w:vAlign w:val="bottom"/>
          </w:tcPr>
          <w:p w14:paraId="0607D645">
            <w:pPr>
              <w:pStyle w:val="74"/>
              <w:adjustRightInd w:val="0"/>
              <w:snapToGrid w:val="0"/>
              <w:rPr>
                <w:rFonts w:eastAsia="仿宋"/>
                <w:kern w:val="0"/>
              </w:rPr>
            </w:pPr>
            <w:r>
              <w:rPr>
                <w:rFonts w:hint="eastAsia" w:eastAsia="仿宋"/>
                <w:kern w:val="0"/>
              </w:rPr>
              <w:t xml:space="preserve">70 </w:t>
            </w:r>
          </w:p>
        </w:tc>
        <w:tc>
          <w:tcPr>
            <w:tcW w:w="1763" w:type="dxa"/>
            <w:vAlign w:val="bottom"/>
          </w:tcPr>
          <w:p w14:paraId="75B3DA72">
            <w:pPr>
              <w:pStyle w:val="74"/>
              <w:adjustRightInd w:val="0"/>
              <w:snapToGrid w:val="0"/>
              <w:rPr>
                <w:rFonts w:eastAsia="仿宋"/>
                <w:kern w:val="0"/>
              </w:rPr>
            </w:pPr>
            <w:r>
              <w:rPr>
                <w:rFonts w:hint="eastAsia" w:eastAsia="仿宋"/>
                <w:kern w:val="0"/>
              </w:rPr>
              <w:t xml:space="preserve">16.5 </w:t>
            </w:r>
          </w:p>
        </w:tc>
        <w:tc>
          <w:tcPr>
            <w:tcW w:w="1763" w:type="dxa"/>
            <w:vAlign w:val="bottom"/>
          </w:tcPr>
          <w:p w14:paraId="0FD04F43">
            <w:pPr>
              <w:pStyle w:val="74"/>
              <w:adjustRightInd w:val="0"/>
              <w:snapToGrid w:val="0"/>
              <w:rPr>
                <w:rFonts w:eastAsia="仿宋"/>
                <w:kern w:val="0"/>
              </w:rPr>
            </w:pPr>
            <w:r>
              <w:rPr>
                <w:rFonts w:hint="eastAsia" w:eastAsia="仿宋"/>
                <w:kern w:val="0"/>
              </w:rPr>
              <w:t xml:space="preserve">3379.8 </w:t>
            </w:r>
          </w:p>
        </w:tc>
        <w:tc>
          <w:tcPr>
            <w:tcW w:w="1763" w:type="dxa"/>
            <w:vAlign w:val="bottom"/>
          </w:tcPr>
          <w:p w14:paraId="457D7CF4">
            <w:pPr>
              <w:pStyle w:val="74"/>
              <w:adjustRightInd w:val="0"/>
              <w:snapToGrid w:val="0"/>
              <w:rPr>
                <w:rFonts w:eastAsia="仿宋"/>
                <w:kern w:val="0"/>
              </w:rPr>
            </w:pPr>
            <w:r>
              <w:rPr>
                <w:rFonts w:hint="eastAsia" w:eastAsia="仿宋"/>
                <w:sz w:val="22"/>
                <w:szCs w:val="22"/>
              </w:rPr>
              <w:t xml:space="preserve">38 </w:t>
            </w:r>
          </w:p>
        </w:tc>
        <w:tc>
          <w:tcPr>
            <w:tcW w:w="1763" w:type="dxa"/>
            <w:vAlign w:val="bottom"/>
          </w:tcPr>
          <w:p w14:paraId="7A2F7EA5">
            <w:pPr>
              <w:pStyle w:val="74"/>
              <w:adjustRightInd w:val="0"/>
              <w:snapToGrid w:val="0"/>
              <w:rPr>
                <w:rFonts w:eastAsia="仿宋"/>
                <w:kern w:val="0"/>
              </w:rPr>
            </w:pPr>
            <w:r>
              <w:rPr>
                <w:rFonts w:hint="eastAsia" w:eastAsia="仿宋"/>
                <w:sz w:val="22"/>
                <w:szCs w:val="22"/>
              </w:rPr>
              <w:t xml:space="preserve">58 </w:t>
            </w:r>
          </w:p>
        </w:tc>
      </w:tr>
      <w:tr w14:paraId="33F7BE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1762" w:type="dxa"/>
            <w:vAlign w:val="bottom"/>
          </w:tcPr>
          <w:p w14:paraId="1051789C">
            <w:pPr>
              <w:pStyle w:val="74"/>
              <w:adjustRightInd w:val="0"/>
              <w:snapToGrid w:val="0"/>
              <w:rPr>
                <w:rFonts w:eastAsia="仿宋"/>
                <w:kern w:val="0"/>
              </w:rPr>
            </w:pPr>
            <w:r>
              <w:rPr>
                <w:rFonts w:hint="eastAsia" w:eastAsia="仿宋"/>
                <w:kern w:val="0"/>
              </w:rPr>
              <w:t xml:space="preserve">80 </w:t>
            </w:r>
          </w:p>
        </w:tc>
        <w:tc>
          <w:tcPr>
            <w:tcW w:w="1763" w:type="dxa"/>
            <w:vAlign w:val="bottom"/>
          </w:tcPr>
          <w:p w14:paraId="208CA9FA">
            <w:pPr>
              <w:pStyle w:val="74"/>
              <w:adjustRightInd w:val="0"/>
              <w:snapToGrid w:val="0"/>
              <w:rPr>
                <w:rFonts w:eastAsia="仿宋"/>
                <w:kern w:val="0"/>
              </w:rPr>
            </w:pPr>
            <w:r>
              <w:rPr>
                <w:rFonts w:hint="eastAsia" w:eastAsia="仿宋"/>
                <w:kern w:val="0"/>
              </w:rPr>
              <w:t xml:space="preserve">16.8 </w:t>
            </w:r>
          </w:p>
        </w:tc>
        <w:tc>
          <w:tcPr>
            <w:tcW w:w="1763" w:type="dxa"/>
            <w:vAlign w:val="bottom"/>
          </w:tcPr>
          <w:p w14:paraId="4F61A33A">
            <w:pPr>
              <w:pStyle w:val="74"/>
              <w:adjustRightInd w:val="0"/>
              <w:snapToGrid w:val="0"/>
              <w:rPr>
                <w:rFonts w:eastAsia="仿宋"/>
                <w:kern w:val="0"/>
              </w:rPr>
            </w:pPr>
            <w:r>
              <w:rPr>
                <w:rFonts w:hint="eastAsia" w:eastAsia="仿宋"/>
                <w:kern w:val="0"/>
              </w:rPr>
              <w:t xml:space="preserve">2972.1 </w:t>
            </w:r>
          </w:p>
        </w:tc>
        <w:tc>
          <w:tcPr>
            <w:tcW w:w="1763" w:type="dxa"/>
            <w:vAlign w:val="bottom"/>
          </w:tcPr>
          <w:p w14:paraId="6FBFC5E1">
            <w:pPr>
              <w:pStyle w:val="74"/>
              <w:adjustRightInd w:val="0"/>
              <w:snapToGrid w:val="0"/>
              <w:rPr>
                <w:rFonts w:eastAsia="仿宋"/>
                <w:kern w:val="0"/>
              </w:rPr>
            </w:pPr>
            <w:r>
              <w:rPr>
                <w:rFonts w:hint="eastAsia" w:eastAsia="仿宋"/>
                <w:sz w:val="22"/>
                <w:szCs w:val="22"/>
              </w:rPr>
              <w:t xml:space="preserve">34 </w:t>
            </w:r>
          </w:p>
        </w:tc>
        <w:tc>
          <w:tcPr>
            <w:tcW w:w="1763" w:type="dxa"/>
            <w:vAlign w:val="bottom"/>
          </w:tcPr>
          <w:p w14:paraId="2B173277">
            <w:pPr>
              <w:pStyle w:val="74"/>
              <w:adjustRightInd w:val="0"/>
              <w:snapToGrid w:val="0"/>
              <w:rPr>
                <w:rFonts w:eastAsia="仿宋"/>
                <w:kern w:val="0"/>
              </w:rPr>
            </w:pPr>
            <w:r>
              <w:rPr>
                <w:rFonts w:hint="eastAsia" w:eastAsia="仿宋"/>
                <w:sz w:val="22"/>
                <w:szCs w:val="22"/>
              </w:rPr>
              <w:t xml:space="preserve">58 </w:t>
            </w:r>
          </w:p>
        </w:tc>
      </w:tr>
      <w:tr w14:paraId="2891A3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62" w:type="dxa"/>
            <w:vAlign w:val="bottom"/>
          </w:tcPr>
          <w:p w14:paraId="424487C5">
            <w:pPr>
              <w:pStyle w:val="74"/>
              <w:adjustRightInd w:val="0"/>
              <w:snapToGrid w:val="0"/>
              <w:rPr>
                <w:rFonts w:eastAsia="仿宋"/>
                <w:kern w:val="0"/>
              </w:rPr>
            </w:pPr>
            <w:r>
              <w:rPr>
                <w:rFonts w:hint="eastAsia" w:eastAsia="仿宋"/>
                <w:kern w:val="0"/>
              </w:rPr>
              <w:t xml:space="preserve">90 </w:t>
            </w:r>
          </w:p>
        </w:tc>
        <w:tc>
          <w:tcPr>
            <w:tcW w:w="1763" w:type="dxa"/>
            <w:vAlign w:val="bottom"/>
          </w:tcPr>
          <w:p w14:paraId="5A195D5E">
            <w:pPr>
              <w:pStyle w:val="74"/>
              <w:adjustRightInd w:val="0"/>
              <w:snapToGrid w:val="0"/>
              <w:rPr>
                <w:rFonts w:eastAsia="仿宋"/>
                <w:kern w:val="0"/>
              </w:rPr>
            </w:pPr>
            <w:r>
              <w:rPr>
                <w:rFonts w:hint="eastAsia" w:eastAsia="仿宋"/>
                <w:kern w:val="0"/>
              </w:rPr>
              <w:t xml:space="preserve">17.0 </w:t>
            </w:r>
          </w:p>
        </w:tc>
        <w:tc>
          <w:tcPr>
            <w:tcW w:w="1763" w:type="dxa"/>
            <w:vAlign w:val="bottom"/>
          </w:tcPr>
          <w:p w14:paraId="1A1FBFF5">
            <w:pPr>
              <w:pStyle w:val="74"/>
              <w:adjustRightInd w:val="0"/>
              <w:snapToGrid w:val="0"/>
              <w:rPr>
                <w:rFonts w:eastAsia="仿宋"/>
                <w:kern w:val="0"/>
              </w:rPr>
            </w:pPr>
            <w:r>
              <w:rPr>
                <w:rFonts w:hint="eastAsia" w:eastAsia="仿宋"/>
                <w:kern w:val="0"/>
              </w:rPr>
              <w:t xml:space="preserve">2643.6 </w:t>
            </w:r>
          </w:p>
        </w:tc>
        <w:tc>
          <w:tcPr>
            <w:tcW w:w="1763" w:type="dxa"/>
            <w:vAlign w:val="bottom"/>
          </w:tcPr>
          <w:p w14:paraId="4F13E78E">
            <w:pPr>
              <w:pStyle w:val="74"/>
              <w:adjustRightInd w:val="0"/>
              <w:snapToGrid w:val="0"/>
              <w:rPr>
                <w:rFonts w:eastAsia="仿宋"/>
                <w:kern w:val="0"/>
              </w:rPr>
            </w:pPr>
            <w:r>
              <w:rPr>
                <w:rFonts w:hint="eastAsia" w:eastAsia="仿宋"/>
                <w:sz w:val="22"/>
                <w:szCs w:val="22"/>
              </w:rPr>
              <w:t xml:space="preserve">30 </w:t>
            </w:r>
          </w:p>
        </w:tc>
        <w:tc>
          <w:tcPr>
            <w:tcW w:w="1763" w:type="dxa"/>
            <w:vAlign w:val="bottom"/>
          </w:tcPr>
          <w:p w14:paraId="49A70C5A">
            <w:pPr>
              <w:pStyle w:val="74"/>
              <w:adjustRightInd w:val="0"/>
              <w:snapToGrid w:val="0"/>
              <w:rPr>
                <w:rFonts w:eastAsia="仿宋"/>
                <w:kern w:val="0"/>
              </w:rPr>
            </w:pPr>
            <w:r>
              <w:rPr>
                <w:rFonts w:hint="eastAsia" w:eastAsia="仿宋"/>
                <w:sz w:val="22"/>
                <w:szCs w:val="22"/>
              </w:rPr>
              <w:t xml:space="preserve">60 </w:t>
            </w:r>
          </w:p>
        </w:tc>
      </w:tr>
      <w:tr w14:paraId="553C38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62" w:type="dxa"/>
            <w:vAlign w:val="bottom"/>
          </w:tcPr>
          <w:p w14:paraId="76365D90">
            <w:pPr>
              <w:pStyle w:val="74"/>
              <w:adjustRightInd w:val="0"/>
              <w:snapToGrid w:val="0"/>
              <w:rPr>
                <w:rFonts w:eastAsia="仿宋"/>
                <w:kern w:val="0"/>
              </w:rPr>
            </w:pPr>
            <w:r>
              <w:rPr>
                <w:rFonts w:hint="eastAsia" w:eastAsia="仿宋"/>
                <w:kern w:val="0"/>
              </w:rPr>
              <w:t xml:space="preserve">100 </w:t>
            </w:r>
          </w:p>
        </w:tc>
        <w:tc>
          <w:tcPr>
            <w:tcW w:w="1763" w:type="dxa"/>
            <w:vAlign w:val="bottom"/>
          </w:tcPr>
          <w:p w14:paraId="1EB05187">
            <w:pPr>
              <w:pStyle w:val="74"/>
              <w:adjustRightInd w:val="0"/>
              <w:snapToGrid w:val="0"/>
              <w:rPr>
                <w:rFonts w:eastAsia="仿宋"/>
                <w:kern w:val="0"/>
              </w:rPr>
            </w:pPr>
            <w:r>
              <w:rPr>
                <w:rFonts w:hint="eastAsia" w:eastAsia="仿宋"/>
                <w:kern w:val="0"/>
              </w:rPr>
              <w:t xml:space="preserve">17.2 </w:t>
            </w:r>
          </w:p>
        </w:tc>
        <w:tc>
          <w:tcPr>
            <w:tcW w:w="1763" w:type="dxa"/>
            <w:vAlign w:val="bottom"/>
          </w:tcPr>
          <w:p w14:paraId="6D347764">
            <w:pPr>
              <w:pStyle w:val="74"/>
              <w:adjustRightInd w:val="0"/>
              <w:snapToGrid w:val="0"/>
              <w:rPr>
                <w:rFonts w:eastAsia="仿宋"/>
                <w:kern w:val="0"/>
              </w:rPr>
            </w:pPr>
            <w:r>
              <w:rPr>
                <w:rFonts w:hint="eastAsia" w:eastAsia="仿宋"/>
                <w:kern w:val="0"/>
              </w:rPr>
              <w:t xml:space="preserve">2377.8 </w:t>
            </w:r>
          </w:p>
        </w:tc>
        <w:tc>
          <w:tcPr>
            <w:tcW w:w="1763" w:type="dxa"/>
            <w:vAlign w:val="bottom"/>
          </w:tcPr>
          <w:p w14:paraId="10D51EE2">
            <w:pPr>
              <w:pStyle w:val="74"/>
              <w:adjustRightInd w:val="0"/>
              <w:snapToGrid w:val="0"/>
              <w:rPr>
                <w:rFonts w:eastAsia="仿宋"/>
                <w:kern w:val="0"/>
              </w:rPr>
            </w:pPr>
            <w:r>
              <w:rPr>
                <w:rFonts w:hint="eastAsia" w:eastAsia="仿宋"/>
                <w:sz w:val="22"/>
                <w:szCs w:val="22"/>
              </w:rPr>
              <w:t xml:space="preserve">24 </w:t>
            </w:r>
          </w:p>
        </w:tc>
        <w:tc>
          <w:tcPr>
            <w:tcW w:w="1763" w:type="dxa"/>
            <w:vAlign w:val="bottom"/>
          </w:tcPr>
          <w:p w14:paraId="5B0E78C6">
            <w:pPr>
              <w:pStyle w:val="74"/>
              <w:adjustRightInd w:val="0"/>
              <w:snapToGrid w:val="0"/>
              <w:rPr>
                <w:rFonts w:eastAsia="仿宋"/>
                <w:kern w:val="0"/>
              </w:rPr>
            </w:pPr>
            <w:r>
              <w:rPr>
                <w:rFonts w:hint="eastAsia" w:eastAsia="仿宋"/>
                <w:sz w:val="22"/>
                <w:szCs w:val="22"/>
              </w:rPr>
              <w:t xml:space="preserve">60 </w:t>
            </w:r>
          </w:p>
        </w:tc>
      </w:tr>
      <w:tr w14:paraId="367273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62" w:type="dxa"/>
            <w:vAlign w:val="bottom"/>
          </w:tcPr>
          <w:p w14:paraId="024B5255">
            <w:pPr>
              <w:pStyle w:val="74"/>
              <w:adjustRightInd w:val="0"/>
              <w:snapToGrid w:val="0"/>
              <w:rPr>
                <w:rFonts w:eastAsia="仿宋"/>
                <w:kern w:val="0"/>
              </w:rPr>
            </w:pPr>
            <w:r>
              <w:rPr>
                <w:rFonts w:hint="eastAsia" w:eastAsia="仿宋"/>
                <w:kern w:val="0"/>
              </w:rPr>
              <w:t xml:space="preserve">150 </w:t>
            </w:r>
          </w:p>
        </w:tc>
        <w:tc>
          <w:tcPr>
            <w:tcW w:w="1763" w:type="dxa"/>
            <w:vAlign w:val="bottom"/>
          </w:tcPr>
          <w:p w14:paraId="1EA234BD">
            <w:pPr>
              <w:pStyle w:val="74"/>
              <w:adjustRightInd w:val="0"/>
              <w:snapToGrid w:val="0"/>
              <w:rPr>
                <w:rFonts w:eastAsia="仿宋"/>
                <w:kern w:val="0"/>
              </w:rPr>
            </w:pPr>
            <w:r>
              <w:rPr>
                <w:rFonts w:hint="eastAsia" w:eastAsia="仿宋"/>
                <w:kern w:val="0"/>
              </w:rPr>
              <w:t xml:space="preserve">18.3 </w:t>
            </w:r>
          </w:p>
        </w:tc>
        <w:tc>
          <w:tcPr>
            <w:tcW w:w="1763" w:type="dxa"/>
            <w:vAlign w:val="bottom"/>
          </w:tcPr>
          <w:p w14:paraId="4FCDF06E">
            <w:pPr>
              <w:pStyle w:val="74"/>
              <w:adjustRightInd w:val="0"/>
              <w:snapToGrid w:val="0"/>
              <w:rPr>
                <w:rFonts w:eastAsia="仿宋"/>
                <w:kern w:val="0"/>
              </w:rPr>
            </w:pPr>
            <w:r>
              <w:rPr>
                <w:rFonts w:hint="eastAsia" w:eastAsia="仿宋"/>
                <w:kern w:val="0"/>
              </w:rPr>
              <w:t xml:space="preserve">1574.7 </w:t>
            </w:r>
          </w:p>
        </w:tc>
        <w:tc>
          <w:tcPr>
            <w:tcW w:w="1763" w:type="dxa"/>
            <w:vAlign w:val="center"/>
          </w:tcPr>
          <w:p w14:paraId="2A8D9E87">
            <w:pPr>
              <w:pStyle w:val="74"/>
              <w:adjustRightInd w:val="0"/>
              <w:snapToGrid w:val="0"/>
              <w:rPr>
                <w:rFonts w:eastAsia="仿宋"/>
                <w:kern w:val="0"/>
              </w:rPr>
            </w:pPr>
            <w:r>
              <w:rPr>
                <w:rFonts w:eastAsia="仿宋"/>
                <w:kern w:val="0"/>
              </w:rPr>
              <w:t>/</w:t>
            </w:r>
          </w:p>
        </w:tc>
        <w:tc>
          <w:tcPr>
            <w:tcW w:w="1763" w:type="dxa"/>
            <w:vAlign w:val="bottom"/>
          </w:tcPr>
          <w:p w14:paraId="16077078">
            <w:pPr>
              <w:pStyle w:val="74"/>
              <w:adjustRightInd w:val="0"/>
              <w:snapToGrid w:val="0"/>
              <w:rPr>
                <w:rFonts w:eastAsia="仿宋"/>
                <w:kern w:val="0"/>
              </w:rPr>
            </w:pPr>
            <w:r>
              <w:rPr>
                <w:rFonts w:hint="eastAsia" w:eastAsia="仿宋"/>
                <w:sz w:val="22"/>
                <w:szCs w:val="22"/>
              </w:rPr>
              <w:t xml:space="preserve">60 </w:t>
            </w:r>
          </w:p>
        </w:tc>
      </w:tr>
      <w:tr w14:paraId="58F632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62" w:type="dxa"/>
            <w:vAlign w:val="bottom"/>
          </w:tcPr>
          <w:p w14:paraId="5FCF6384">
            <w:pPr>
              <w:pStyle w:val="74"/>
              <w:adjustRightInd w:val="0"/>
              <w:snapToGrid w:val="0"/>
              <w:rPr>
                <w:rFonts w:eastAsia="仿宋"/>
                <w:kern w:val="0"/>
              </w:rPr>
            </w:pPr>
            <w:r>
              <w:rPr>
                <w:rFonts w:hint="eastAsia" w:eastAsia="仿宋"/>
                <w:kern w:val="0"/>
              </w:rPr>
              <w:t xml:space="preserve">200 </w:t>
            </w:r>
          </w:p>
        </w:tc>
        <w:tc>
          <w:tcPr>
            <w:tcW w:w="1763" w:type="dxa"/>
            <w:vAlign w:val="bottom"/>
          </w:tcPr>
          <w:p w14:paraId="3229A5D5">
            <w:pPr>
              <w:pStyle w:val="74"/>
              <w:adjustRightInd w:val="0"/>
              <w:snapToGrid w:val="0"/>
              <w:rPr>
                <w:rFonts w:eastAsia="仿宋"/>
                <w:kern w:val="0"/>
              </w:rPr>
            </w:pPr>
            <w:r>
              <w:rPr>
                <w:rFonts w:hint="eastAsia" w:eastAsia="仿宋"/>
                <w:kern w:val="0"/>
              </w:rPr>
              <w:t xml:space="preserve">19.4 </w:t>
            </w:r>
          </w:p>
        </w:tc>
        <w:tc>
          <w:tcPr>
            <w:tcW w:w="1763" w:type="dxa"/>
            <w:vAlign w:val="bottom"/>
          </w:tcPr>
          <w:p w14:paraId="02CB9EEB">
            <w:pPr>
              <w:pStyle w:val="74"/>
              <w:adjustRightInd w:val="0"/>
              <w:snapToGrid w:val="0"/>
              <w:rPr>
                <w:rFonts w:eastAsia="仿宋"/>
                <w:kern w:val="0"/>
              </w:rPr>
            </w:pPr>
            <w:r>
              <w:rPr>
                <w:rFonts w:hint="eastAsia" w:eastAsia="仿宋"/>
                <w:kern w:val="0"/>
              </w:rPr>
              <w:t xml:space="preserve">1172.8 </w:t>
            </w:r>
          </w:p>
        </w:tc>
        <w:tc>
          <w:tcPr>
            <w:tcW w:w="1763" w:type="dxa"/>
            <w:vAlign w:val="center"/>
          </w:tcPr>
          <w:p w14:paraId="589C5C3C">
            <w:pPr>
              <w:pStyle w:val="74"/>
              <w:adjustRightInd w:val="0"/>
              <w:snapToGrid w:val="0"/>
              <w:rPr>
                <w:rFonts w:eastAsia="仿宋"/>
                <w:kern w:val="0"/>
              </w:rPr>
            </w:pPr>
            <w:r>
              <w:rPr>
                <w:rFonts w:eastAsia="仿宋"/>
                <w:kern w:val="0"/>
              </w:rPr>
              <w:t>/</w:t>
            </w:r>
          </w:p>
        </w:tc>
        <w:tc>
          <w:tcPr>
            <w:tcW w:w="1763" w:type="dxa"/>
            <w:vAlign w:val="bottom"/>
          </w:tcPr>
          <w:p w14:paraId="018B52DA">
            <w:pPr>
              <w:pStyle w:val="74"/>
              <w:adjustRightInd w:val="0"/>
              <w:snapToGrid w:val="0"/>
              <w:rPr>
                <w:rFonts w:eastAsia="仿宋"/>
                <w:kern w:val="0"/>
              </w:rPr>
            </w:pPr>
            <w:r>
              <w:rPr>
                <w:rFonts w:eastAsia="仿宋"/>
                <w:sz w:val="22"/>
                <w:szCs w:val="22"/>
              </w:rPr>
              <w:t>56</w:t>
            </w:r>
          </w:p>
        </w:tc>
      </w:tr>
      <w:tr w14:paraId="79799D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62" w:type="dxa"/>
            <w:vAlign w:val="bottom"/>
          </w:tcPr>
          <w:p w14:paraId="78016EF4">
            <w:pPr>
              <w:pStyle w:val="74"/>
              <w:adjustRightInd w:val="0"/>
              <w:snapToGrid w:val="0"/>
              <w:rPr>
                <w:rFonts w:eastAsia="仿宋"/>
                <w:kern w:val="0"/>
              </w:rPr>
            </w:pPr>
            <w:r>
              <w:rPr>
                <w:rFonts w:hint="eastAsia" w:eastAsia="仿宋"/>
                <w:kern w:val="0"/>
              </w:rPr>
              <w:t xml:space="preserve">250 </w:t>
            </w:r>
          </w:p>
        </w:tc>
        <w:tc>
          <w:tcPr>
            <w:tcW w:w="1763" w:type="dxa"/>
            <w:vAlign w:val="bottom"/>
          </w:tcPr>
          <w:p w14:paraId="6A0A86D7">
            <w:pPr>
              <w:pStyle w:val="74"/>
              <w:adjustRightInd w:val="0"/>
              <w:snapToGrid w:val="0"/>
              <w:rPr>
                <w:rFonts w:eastAsia="仿宋"/>
                <w:kern w:val="0"/>
              </w:rPr>
            </w:pPr>
            <w:r>
              <w:rPr>
                <w:rFonts w:hint="eastAsia" w:eastAsia="仿宋"/>
                <w:kern w:val="0"/>
              </w:rPr>
              <w:t xml:space="preserve">20.5 </w:t>
            </w:r>
          </w:p>
        </w:tc>
        <w:tc>
          <w:tcPr>
            <w:tcW w:w="1763" w:type="dxa"/>
            <w:vAlign w:val="bottom"/>
          </w:tcPr>
          <w:p w14:paraId="30E3DE37">
            <w:pPr>
              <w:pStyle w:val="74"/>
              <w:adjustRightInd w:val="0"/>
              <w:snapToGrid w:val="0"/>
              <w:rPr>
                <w:rFonts w:eastAsia="仿宋"/>
                <w:kern w:val="0"/>
              </w:rPr>
            </w:pPr>
            <w:r>
              <w:rPr>
                <w:rFonts w:hint="eastAsia" w:eastAsia="仿宋"/>
                <w:kern w:val="0"/>
              </w:rPr>
              <w:t xml:space="preserve">928.0 </w:t>
            </w:r>
          </w:p>
        </w:tc>
        <w:tc>
          <w:tcPr>
            <w:tcW w:w="1763" w:type="dxa"/>
            <w:vAlign w:val="center"/>
          </w:tcPr>
          <w:p w14:paraId="30D0C457">
            <w:pPr>
              <w:pStyle w:val="74"/>
              <w:adjustRightInd w:val="0"/>
              <w:snapToGrid w:val="0"/>
              <w:rPr>
                <w:rFonts w:eastAsia="仿宋"/>
                <w:kern w:val="0"/>
              </w:rPr>
            </w:pPr>
            <w:r>
              <w:rPr>
                <w:rFonts w:eastAsia="仿宋"/>
                <w:kern w:val="0"/>
              </w:rPr>
              <w:t>/</w:t>
            </w:r>
          </w:p>
        </w:tc>
        <w:tc>
          <w:tcPr>
            <w:tcW w:w="1763" w:type="dxa"/>
            <w:vAlign w:val="bottom"/>
          </w:tcPr>
          <w:p w14:paraId="540907B5">
            <w:pPr>
              <w:pStyle w:val="74"/>
              <w:adjustRightInd w:val="0"/>
              <w:snapToGrid w:val="0"/>
              <w:rPr>
                <w:rFonts w:eastAsia="仿宋"/>
                <w:kern w:val="0"/>
              </w:rPr>
            </w:pPr>
            <w:r>
              <w:rPr>
                <w:rFonts w:eastAsia="仿宋"/>
                <w:sz w:val="22"/>
                <w:szCs w:val="22"/>
              </w:rPr>
              <w:t>46</w:t>
            </w:r>
          </w:p>
        </w:tc>
      </w:tr>
      <w:tr w14:paraId="7BB045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62" w:type="dxa"/>
            <w:vAlign w:val="bottom"/>
          </w:tcPr>
          <w:p w14:paraId="49924258">
            <w:pPr>
              <w:pStyle w:val="74"/>
              <w:adjustRightInd w:val="0"/>
              <w:snapToGrid w:val="0"/>
              <w:rPr>
                <w:rFonts w:eastAsia="仿宋"/>
                <w:kern w:val="0"/>
              </w:rPr>
            </w:pPr>
            <w:r>
              <w:rPr>
                <w:rFonts w:hint="eastAsia" w:eastAsia="仿宋"/>
                <w:kern w:val="0"/>
              </w:rPr>
              <w:t xml:space="preserve">300 </w:t>
            </w:r>
          </w:p>
        </w:tc>
        <w:tc>
          <w:tcPr>
            <w:tcW w:w="1763" w:type="dxa"/>
            <w:vAlign w:val="bottom"/>
          </w:tcPr>
          <w:p w14:paraId="0B07F653">
            <w:pPr>
              <w:pStyle w:val="74"/>
              <w:adjustRightInd w:val="0"/>
              <w:snapToGrid w:val="0"/>
              <w:rPr>
                <w:rFonts w:eastAsia="仿宋"/>
                <w:kern w:val="0"/>
              </w:rPr>
            </w:pPr>
            <w:r>
              <w:rPr>
                <w:rFonts w:hint="eastAsia" w:eastAsia="仿宋"/>
                <w:kern w:val="0"/>
              </w:rPr>
              <w:t xml:space="preserve">21.6 </w:t>
            </w:r>
          </w:p>
        </w:tc>
        <w:tc>
          <w:tcPr>
            <w:tcW w:w="1763" w:type="dxa"/>
            <w:vAlign w:val="bottom"/>
          </w:tcPr>
          <w:p w14:paraId="4B818526">
            <w:pPr>
              <w:pStyle w:val="74"/>
              <w:adjustRightInd w:val="0"/>
              <w:snapToGrid w:val="0"/>
              <w:rPr>
                <w:rFonts w:eastAsia="仿宋"/>
                <w:kern w:val="0"/>
              </w:rPr>
            </w:pPr>
            <w:r>
              <w:rPr>
                <w:rFonts w:hint="eastAsia" w:eastAsia="仿宋"/>
                <w:kern w:val="0"/>
              </w:rPr>
              <w:t xml:space="preserve">764.8 </w:t>
            </w:r>
          </w:p>
        </w:tc>
        <w:tc>
          <w:tcPr>
            <w:tcW w:w="1763" w:type="dxa"/>
            <w:vAlign w:val="center"/>
          </w:tcPr>
          <w:p w14:paraId="42DDE915">
            <w:pPr>
              <w:pStyle w:val="74"/>
              <w:adjustRightInd w:val="0"/>
              <w:snapToGrid w:val="0"/>
              <w:rPr>
                <w:rFonts w:eastAsia="仿宋"/>
                <w:kern w:val="0"/>
              </w:rPr>
            </w:pPr>
            <w:r>
              <w:rPr>
                <w:rFonts w:eastAsia="仿宋"/>
                <w:kern w:val="0"/>
              </w:rPr>
              <w:t>/</w:t>
            </w:r>
          </w:p>
        </w:tc>
        <w:tc>
          <w:tcPr>
            <w:tcW w:w="1763" w:type="dxa"/>
            <w:vAlign w:val="bottom"/>
          </w:tcPr>
          <w:p w14:paraId="5643A225">
            <w:pPr>
              <w:pStyle w:val="74"/>
              <w:adjustRightInd w:val="0"/>
              <w:snapToGrid w:val="0"/>
              <w:rPr>
                <w:rFonts w:eastAsia="仿宋"/>
                <w:kern w:val="0"/>
              </w:rPr>
            </w:pPr>
            <w:r>
              <w:rPr>
                <w:rFonts w:eastAsia="仿宋"/>
                <w:sz w:val="22"/>
                <w:szCs w:val="22"/>
              </w:rPr>
              <w:t>30</w:t>
            </w:r>
          </w:p>
        </w:tc>
      </w:tr>
      <w:tr w14:paraId="379988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62" w:type="dxa"/>
            <w:shd w:val="clear" w:color="auto" w:fill="auto"/>
            <w:vAlign w:val="bottom"/>
          </w:tcPr>
          <w:p w14:paraId="345E747C">
            <w:pPr>
              <w:pStyle w:val="74"/>
              <w:adjustRightInd w:val="0"/>
              <w:snapToGrid w:val="0"/>
              <w:rPr>
                <w:rFonts w:eastAsia="仿宋"/>
                <w:kern w:val="0"/>
              </w:rPr>
            </w:pPr>
            <w:r>
              <w:rPr>
                <w:rFonts w:hint="eastAsia" w:eastAsia="仿宋"/>
                <w:kern w:val="0"/>
              </w:rPr>
              <w:t xml:space="preserve">350 </w:t>
            </w:r>
          </w:p>
        </w:tc>
        <w:tc>
          <w:tcPr>
            <w:tcW w:w="1763" w:type="dxa"/>
            <w:shd w:val="clear" w:color="auto" w:fill="auto"/>
            <w:vAlign w:val="bottom"/>
          </w:tcPr>
          <w:p w14:paraId="26A77BCF">
            <w:pPr>
              <w:pStyle w:val="74"/>
              <w:adjustRightInd w:val="0"/>
              <w:snapToGrid w:val="0"/>
              <w:rPr>
                <w:rFonts w:eastAsia="仿宋"/>
                <w:kern w:val="0"/>
              </w:rPr>
            </w:pPr>
            <w:r>
              <w:rPr>
                <w:rFonts w:hint="eastAsia" w:eastAsia="仿宋"/>
                <w:kern w:val="0"/>
              </w:rPr>
              <w:t xml:space="preserve">22.7 </w:t>
            </w:r>
          </w:p>
        </w:tc>
        <w:tc>
          <w:tcPr>
            <w:tcW w:w="1763" w:type="dxa"/>
            <w:shd w:val="clear" w:color="auto" w:fill="auto"/>
            <w:vAlign w:val="bottom"/>
          </w:tcPr>
          <w:p w14:paraId="024587F9">
            <w:pPr>
              <w:pStyle w:val="74"/>
              <w:adjustRightInd w:val="0"/>
              <w:snapToGrid w:val="0"/>
              <w:rPr>
                <w:rFonts w:eastAsia="仿宋"/>
                <w:kern w:val="0"/>
              </w:rPr>
            </w:pPr>
            <w:r>
              <w:rPr>
                <w:rFonts w:hint="eastAsia" w:eastAsia="仿宋"/>
                <w:kern w:val="0"/>
              </w:rPr>
              <w:t xml:space="preserve">648.3 </w:t>
            </w:r>
          </w:p>
        </w:tc>
        <w:tc>
          <w:tcPr>
            <w:tcW w:w="1763" w:type="dxa"/>
            <w:shd w:val="clear" w:color="auto" w:fill="auto"/>
            <w:vAlign w:val="center"/>
          </w:tcPr>
          <w:p w14:paraId="407E11C8">
            <w:pPr>
              <w:pStyle w:val="74"/>
              <w:adjustRightInd w:val="0"/>
              <w:snapToGrid w:val="0"/>
              <w:rPr>
                <w:rFonts w:eastAsia="仿宋"/>
                <w:kern w:val="0"/>
              </w:rPr>
            </w:pPr>
            <w:r>
              <w:rPr>
                <w:rFonts w:eastAsia="仿宋"/>
                <w:kern w:val="0"/>
              </w:rPr>
              <w:t>/</w:t>
            </w:r>
          </w:p>
        </w:tc>
        <w:tc>
          <w:tcPr>
            <w:tcW w:w="1763" w:type="dxa"/>
            <w:shd w:val="clear" w:color="auto" w:fill="auto"/>
            <w:vAlign w:val="center"/>
          </w:tcPr>
          <w:p w14:paraId="3F7CF396">
            <w:pPr>
              <w:pStyle w:val="74"/>
              <w:adjustRightInd w:val="0"/>
              <w:snapToGrid w:val="0"/>
              <w:rPr>
                <w:rFonts w:eastAsia="仿宋"/>
                <w:kern w:val="0"/>
              </w:rPr>
            </w:pPr>
            <w:r>
              <w:rPr>
                <w:rFonts w:eastAsia="仿宋"/>
                <w:kern w:val="0"/>
              </w:rPr>
              <w:t>/</w:t>
            </w:r>
          </w:p>
        </w:tc>
      </w:tr>
      <w:tr w14:paraId="21F5C6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62" w:type="dxa"/>
            <w:shd w:val="clear" w:color="auto" w:fill="auto"/>
            <w:vAlign w:val="bottom"/>
          </w:tcPr>
          <w:p w14:paraId="18119E46">
            <w:pPr>
              <w:pStyle w:val="74"/>
              <w:adjustRightInd w:val="0"/>
              <w:snapToGrid w:val="0"/>
              <w:rPr>
                <w:rFonts w:eastAsia="仿宋"/>
                <w:kern w:val="0"/>
              </w:rPr>
            </w:pPr>
            <w:r>
              <w:rPr>
                <w:rFonts w:hint="eastAsia" w:eastAsia="仿宋"/>
                <w:kern w:val="0"/>
              </w:rPr>
              <w:t xml:space="preserve">400 </w:t>
            </w:r>
          </w:p>
        </w:tc>
        <w:tc>
          <w:tcPr>
            <w:tcW w:w="1763" w:type="dxa"/>
            <w:shd w:val="clear" w:color="auto" w:fill="auto"/>
            <w:vAlign w:val="bottom"/>
          </w:tcPr>
          <w:p w14:paraId="76F19D45">
            <w:pPr>
              <w:pStyle w:val="74"/>
              <w:adjustRightInd w:val="0"/>
              <w:snapToGrid w:val="0"/>
              <w:rPr>
                <w:rFonts w:eastAsia="仿宋"/>
                <w:kern w:val="0"/>
              </w:rPr>
            </w:pPr>
            <w:r>
              <w:rPr>
                <w:rFonts w:hint="eastAsia" w:eastAsia="仿宋"/>
                <w:kern w:val="0"/>
              </w:rPr>
              <w:t xml:space="preserve">23.8 </w:t>
            </w:r>
          </w:p>
        </w:tc>
        <w:tc>
          <w:tcPr>
            <w:tcW w:w="1763" w:type="dxa"/>
            <w:shd w:val="clear" w:color="auto" w:fill="auto"/>
            <w:vAlign w:val="bottom"/>
          </w:tcPr>
          <w:p w14:paraId="2E2B68F6">
            <w:pPr>
              <w:pStyle w:val="74"/>
              <w:adjustRightInd w:val="0"/>
              <w:snapToGrid w:val="0"/>
              <w:rPr>
                <w:rFonts w:eastAsia="仿宋"/>
                <w:kern w:val="0"/>
              </w:rPr>
            </w:pPr>
            <w:r>
              <w:rPr>
                <w:rFonts w:hint="eastAsia" w:eastAsia="仿宋"/>
                <w:kern w:val="0"/>
              </w:rPr>
              <w:t xml:space="preserve">561.6 </w:t>
            </w:r>
          </w:p>
        </w:tc>
        <w:tc>
          <w:tcPr>
            <w:tcW w:w="1763" w:type="dxa"/>
            <w:shd w:val="clear" w:color="auto" w:fill="auto"/>
            <w:vAlign w:val="center"/>
          </w:tcPr>
          <w:p w14:paraId="526679D0">
            <w:pPr>
              <w:pStyle w:val="74"/>
              <w:adjustRightInd w:val="0"/>
              <w:snapToGrid w:val="0"/>
              <w:rPr>
                <w:rFonts w:eastAsia="仿宋"/>
                <w:kern w:val="0"/>
              </w:rPr>
            </w:pPr>
            <w:r>
              <w:rPr>
                <w:rFonts w:eastAsia="仿宋"/>
                <w:kern w:val="0"/>
              </w:rPr>
              <w:t>/</w:t>
            </w:r>
          </w:p>
        </w:tc>
        <w:tc>
          <w:tcPr>
            <w:tcW w:w="1763" w:type="dxa"/>
            <w:shd w:val="clear" w:color="auto" w:fill="auto"/>
            <w:vAlign w:val="center"/>
          </w:tcPr>
          <w:p w14:paraId="405BEF3D">
            <w:pPr>
              <w:pStyle w:val="74"/>
              <w:adjustRightInd w:val="0"/>
              <w:snapToGrid w:val="0"/>
              <w:rPr>
                <w:rFonts w:eastAsia="仿宋"/>
                <w:kern w:val="0"/>
              </w:rPr>
            </w:pPr>
            <w:r>
              <w:rPr>
                <w:rFonts w:eastAsia="仿宋"/>
                <w:kern w:val="0"/>
              </w:rPr>
              <w:t>/</w:t>
            </w:r>
          </w:p>
        </w:tc>
      </w:tr>
      <w:tr w14:paraId="0973EB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62" w:type="dxa"/>
            <w:vAlign w:val="bottom"/>
          </w:tcPr>
          <w:p w14:paraId="6CC79109">
            <w:pPr>
              <w:pStyle w:val="74"/>
              <w:adjustRightInd w:val="0"/>
              <w:snapToGrid w:val="0"/>
              <w:rPr>
                <w:rFonts w:eastAsia="仿宋"/>
                <w:kern w:val="0"/>
              </w:rPr>
            </w:pPr>
            <w:r>
              <w:rPr>
                <w:rFonts w:hint="eastAsia" w:eastAsia="仿宋"/>
                <w:kern w:val="0"/>
              </w:rPr>
              <w:t xml:space="preserve">450 </w:t>
            </w:r>
          </w:p>
        </w:tc>
        <w:tc>
          <w:tcPr>
            <w:tcW w:w="1763" w:type="dxa"/>
            <w:vAlign w:val="bottom"/>
          </w:tcPr>
          <w:p w14:paraId="3F13E966">
            <w:pPr>
              <w:pStyle w:val="74"/>
              <w:adjustRightInd w:val="0"/>
              <w:snapToGrid w:val="0"/>
              <w:rPr>
                <w:rFonts w:eastAsia="仿宋"/>
                <w:kern w:val="0"/>
              </w:rPr>
            </w:pPr>
            <w:r>
              <w:rPr>
                <w:rFonts w:hint="eastAsia" w:eastAsia="仿宋"/>
                <w:kern w:val="0"/>
              </w:rPr>
              <w:t xml:space="preserve">24.9 </w:t>
            </w:r>
          </w:p>
        </w:tc>
        <w:tc>
          <w:tcPr>
            <w:tcW w:w="1763" w:type="dxa"/>
            <w:vAlign w:val="bottom"/>
          </w:tcPr>
          <w:p w14:paraId="79EDD3E1">
            <w:pPr>
              <w:pStyle w:val="74"/>
              <w:adjustRightInd w:val="0"/>
              <w:snapToGrid w:val="0"/>
              <w:rPr>
                <w:rFonts w:eastAsia="仿宋"/>
                <w:kern w:val="0"/>
              </w:rPr>
            </w:pPr>
            <w:r>
              <w:rPr>
                <w:rFonts w:hint="eastAsia" w:eastAsia="仿宋"/>
                <w:kern w:val="0"/>
              </w:rPr>
              <w:t xml:space="preserve">493.8 </w:t>
            </w:r>
          </w:p>
        </w:tc>
        <w:tc>
          <w:tcPr>
            <w:tcW w:w="1763" w:type="dxa"/>
            <w:vAlign w:val="center"/>
          </w:tcPr>
          <w:p w14:paraId="33E6592C">
            <w:pPr>
              <w:pStyle w:val="74"/>
              <w:adjustRightInd w:val="0"/>
              <w:snapToGrid w:val="0"/>
              <w:rPr>
                <w:rFonts w:eastAsia="仿宋"/>
                <w:kern w:val="0"/>
              </w:rPr>
            </w:pPr>
            <w:r>
              <w:rPr>
                <w:rFonts w:eastAsia="仿宋"/>
                <w:kern w:val="0"/>
              </w:rPr>
              <w:t>/</w:t>
            </w:r>
          </w:p>
        </w:tc>
        <w:tc>
          <w:tcPr>
            <w:tcW w:w="1763" w:type="dxa"/>
            <w:vAlign w:val="center"/>
          </w:tcPr>
          <w:p w14:paraId="26F7BF55">
            <w:pPr>
              <w:pStyle w:val="74"/>
              <w:adjustRightInd w:val="0"/>
              <w:snapToGrid w:val="0"/>
              <w:rPr>
                <w:rFonts w:eastAsia="仿宋"/>
                <w:kern w:val="0"/>
              </w:rPr>
            </w:pPr>
            <w:r>
              <w:rPr>
                <w:rFonts w:eastAsia="仿宋"/>
                <w:kern w:val="0"/>
              </w:rPr>
              <w:t>/</w:t>
            </w:r>
          </w:p>
        </w:tc>
      </w:tr>
      <w:tr w14:paraId="64FF0D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62" w:type="dxa"/>
            <w:vAlign w:val="bottom"/>
          </w:tcPr>
          <w:p w14:paraId="3F15127A">
            <w:pPr>
              <w:pStyle w:val="74"/>
              <w:adjustRightInd w:val="0"/>
              <w:snapToGrid w:val="0"/>
              <w:rPr>
                <w:rFonts w:eastAsia="仿宋"/>
                <w:kern w:val="0"/>
              </w:rPr>
            </w:pPr>
            <w:r>
              <w:rPr>
                <w:rFonts w:hint="eastAsia" w:eastAsia="仿宋"/>
                <w:kern w:val="0"/>
              </w:rPr>
              <w:t xml:space="preserve">500 </w:t>
            </w:r>
          </w:p>
        </w:tc>
        <w:tc>
          <w:tcPr>
            <w:tcW w:w="1763" w:type="dxa"/>
            <w:vAlign w:val="bottom"/>
          </w:tcPr>
          <w:p w14:paraId="2672A172">
            <w:pPr>
              <w:pStyle w:val="74"/>
              <w:adjustRightInd w:val="0"/>
              <w:snapToGrid w:val="0"/>
              <w:rPr>
                <w:rFonts w:eastAsia="仿宋"/>
                <w:kern w:val="0"/>
              </w:rPr>
            </w:pPr>
            <w:r>
              <w:rPr>
                <w:rFonts w:hint="eastAsia" w:eastAsia="仿宋"/>
                <w:kern w:val="0"/>
              </w:rPr>
              <w:t xml:space="preserve">26.0 </w:t>
            </w:r>
          </w:p>
        </w:tc>
        <w:tc>
          <w:tcPr>
            <w:tcW w:w="1763" w:type="dxa"/>
            <w:vAlign w:val="bottom"/>
          </w:tcPr>
          <w:p w14:paraId="16A86510">
            <w:pPr>
              <w:pStyle w:val="74"/>
              <w:adjustRightInd w:val="0"/>
              <w:snapToGrid w:val="0"/>
              <w:rPr>
                <w:rFonts w:eastAsia="仿宋"/>
                <w:kern w:val="0"/>
              </w:rPr>
            </w:pPr>
            <w:r>
              <w:rPr>
                <w:rFonts w:hint="eastAsia" w:eastAsia="仿宋"/>
                <w:kern w:val="0"/>
              </w:rPr>
              <w:t xml:space="preserve">439.7 </w:t>
            </w:r>
          </w:p>
        </w:tc>
        <w:tc>
          <w:tcPr>
            <w:tcW w:w="1763" w:type="dxa"/>
            <w:vAlign w:val="center"/>
          </w:tcPr>
          <w:p w14:paraId="5539D7B3">
            <w:pPr>
              <w:pStyle w:val="74"/>
              <w:adjustRightInd w:val="0"/>
              <w:snapToGrid w:val="0"/>
              <w:rPr>
                <w:rFonts w:eastAsia="仿宋"/>
                <w:kern w:val="0"/>
              </w:rPr>
            </w:pPr>
            <w:r>
              <w:rPr>
                <w:rFonts w:eastAsia="仿宋"/>
                <w:kern w:val="0"/>
              </w:rPr>
              <w:t>/</w:t>
            </w:r>
          </w:p>
        </w:tc>
        <w:tc>
          <w:tcPr>
            <w:tcW w:w="1763" w:type="dxa"/>
            <w:vAlign w:val="center"/>
          </w:tcPr>
          <w:p w14:paraId="2714D368">
            <w:pPr>
              <w:pStyle w:val="74"/>
              <w:adjustRightInd w:val="0"/>
              <w:snapToGrid w:val="0"/>
              <w:rPr>
                <w:rFonts w:eastAsia="仿宋"/>
                <w:kern w:val="0"/>
              </w:rPr>
            </w:pPr>
            <w:r>
              <w:rPr>
                <w:rFonts w:eastAsia="仿宋"/>
                <w:kern w:val="0"/>
              </w:rPr>
              <w:t>/</w:t>
            </w:r>
          </w:p>
        </w:tc>
      </w:tr>
      <w:tr w14:paraId="0B0684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62" w:type="dxa"/>
            <w:vAlign w:val="bottom"/>
          </w:tcPr>
          <w:p w14:paraId="27B21358">
            <w:pPr>
              <w:pStyle w:val="74"/>
              <w:adjustRightInd w:val="0"/>
              <w:snapToGrid w:val="0"/>
              <w:rPr>
                <w:rFonts w:eastAsia="仿宋"/>
                <w:kern w:val="0"/>
              </w:rPr>
            </w:pPr>
            <w:r>
              <w:rPr>
                <w:rFonts w:hint="eastAsia" w:eastAsia="仿宋"/>
                <w:kern w:val="0"/>
              </w:rPr>
              <w:t xml:space="preserve">600 </w:t>
            </w:r>
          </w:p>
        </w:tc>
        <w:tc>
          <w:tcPr>
            <w:tcW w:w="1763" w:type="dxa"/>
            <w:vAlign w:val="bottom"/>
          </w:tcPr>
          <w:p w14:paraId="759CD229">
            <w:pPr>
              <w:pStyle w:val="74"/>
              <w:adjustRightInd w:val="0"/>
              <w:snapToGrid w:val="0"/>
              <w:rPr>
                <w:rFonts w:eastAsia="仿宋"/>
                <w:kern w:val="0"/>
              </w:rPr>
            </w:pPr>
            <w:r>
              <w:rPr>
                <w:rFonts w:hint="eastAsia" w:eastAsia="仿宋"/>
                <w:kern w:val="0"/>
              </w:rPr>
              <w:t xml:space="preserve">28.2 </w:t>
            </w:r>
          </w:p>
        </w:tc>
        <w:tc>
          <w:tcPr>
            <w:tcW w:w="1763" w:type="dxa"/>
            <w:vAlign w:val="bottom"/>
          </w:tcPr>
          <w:p w14:paraId="1C375BC5">
            <w:pPr>
              <w:pStyle w:val="74"/>
              <w:adjustRightInd w:val="0"/>
              <w:snapToGrid w:val="0"/>
              <w:rPr>
                <w:rFonts w:eastAsia="仿宋"/>
                <w:kern w:val="0"/>
              </w:rPr>
            </w:pPr>
            <w:r>
              <w:rPr>
                <w:rFonts w:hint="eastAsia" w:eastAsia="仿宋"/>
                <w:kern w:val="0"/>
              </w:rPr>
              <w:t xml:space="preserve">358.4 </w:t>
            </w:r>
          </w:p>
        </w:tc>
        <w:tc>
          <w:tcPr>
            <w:tcW w:w="1763" w:type="dxa"/>
            <w:vAlign w:val="center"/>
          </w:tcPr>
          <w:p w14:paraId="12C84533">
            <w:pPr>
              <w:pStyle w:val="74"/>
              <w:adjustRightInd w:val="0"/>
              <w:snapToGrid w:val="0"/>
              <w:rPr>
                <w:rFonts w:eastAsia="仿宋"/>
                <w:kern w:val="0"/>
              </w:rPr>
            </w:pPr>
            <w:r>
              <w:rPr>
                <w:rFonts w:eastAsia="仿宋"/>
                <w:kern w:val="0"/>
              </w:rPr>
              <w:t>/</w:t>
            </w:r>
          </w:p>
        </w:tc>
        <w:tc>
          <w:tcPr>
            <w:tcW w:w="1763" w:type="dxa"/>
            <w:vAlign w:val="center"/>
          </w:tcPr>
          <w:p w14:paraId="28136496">
            <w:pPr>
              <w:pStyle w:val="74"/>
              <w:adjustRightInd w:val="0"/>
              <w:snapToGrid w:val="0"/>
              <w:rPr>
                <w:rFonts w:eastAsia="仿宋"/>
                <w:kern w:val="0"/>
              </w:rPr>
            </w:pPr>
            <w:r>
              <w:rPr>
                <w:rFonts w:eastAsia="仿宋"/>
                <w:kern w:val="0"/>
              </w:rPr>
              <w:t>/</w:t>
            </w:r>
          </w:p>
        </w:tc>
      </w:tr>
      <w:tr w14:paraId="7DD23F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62" w:type="dxa"/>
            <w:vAlign w:val="bottom"/>
          </w:tcPr>
          <w:p w14:paraId="141C541D">
            <w:pPr>
              <w:pStyle w:val="74"/>
              <w:adjustRightInd w:val="0"/>
              <w:snapToGrid w:val="0"/>
              <w:rPr>
                <w:rFonts w:eastAsia="仿宋"/>
                <w:kern w:val="0"/>
              </w:rPr>
            </w:pPr>
            <w:r>
              <w:rPr>
                <w:rFonts w:hint="eastAsia" w:eastAsia="仿宋"/>
                <w:kern w:val="0"/>
              </w:rPr>
              <w:t xml:space="preserve">700 </w:t>
            </w:r>
          </w:p>
        </w:tc>
        <w:tc>
          <w:tcPr>
            <w:tcW w:w="1763" w:type="dxa"/>
            <w:vAlign w:val="bottom"/>
          </w:tcPr>
          <w:p w14:paraId="1DD394A9">
            <w:pPr>
              <w:pStyle w:val="74"/>
              <w:adjustRightInd w:val="0"/>
              <w:snapToGrid w:val="0"/>
              <w:rPr>
                <w:rFonts w:eastAsia="仿宋"/>
                <w:kern w:val="0"/>
              </w:rPr>
            </w:pPr>
            <w:r>
              <w:rPr>
                <w:rFonts w:hint="eastAsia" w:eastAsia="仿宋"/>
                <w:kern w:val="0"/>
              </w:rPr>
              <w:t xml:space="preserve">30.3 </w:t>
            </w:r>
          </w:p>
        </w:tc>
        <w:tc>
          <w:tcPr>
            <w:tcW w:w="1763" w:type="dxa"/>
            <w:vAlign w:val="bottom"/>
          </w:tcPr>
          <w:p w14:paraId="58FACCBE">
            <w:pPr>
              <w:pStyle w:val="74"/>
              <w:adjustRightInd w:val="0"/>
              <w:snapToGrid w:val="0"/>
              <w:rPr>
                <w:rFonts w:eastAsia="仿宋"/>
                <w:kern w:val="0"/>
              </w:rPr>
            </w:pPr>
            <w:r>
              <w:rPr>
                <w:rFonts w:hint="eastAsia" w:eastAsia="仿宋"/>
                <w:kern w:val="0"/>
              </w:rPr>
              <w:t xml:space="preserve">298.2 </w:t>
            </w:r>
          </w:p>
        </w:tc>
        <w:tc>
          <w:tcPr>
            <w:tcW w:w="1763" w:type="dxa"/>
            <w:vAlign w:val="center"/>
          </w:tcPr>
          <w:p w14:paraId="288D7B74">
            <w:pPr>
              <w:pStyle w:val="74"/>
              <w:adjustRightInd w:val="0"/>
              <w:snapToGrid w:val="0"/>
              <w:rPr>
                <w:rFonts w:eastAsia="仿宋"/>
                <w:kern w:val="0"/>
              </w:rPr>
            </w:pPr>
            <w:r>
              <w:rPr>
                <w:rFonts w:eastAsia="仿宋"/>
                <w:kern w:val="0"/>
              </w:rPr>
              <w:t>/</w:t>
            </w:r>
          </w:p>
        </w:tc>
        <w:tc>
          <w:tcPr>
            <w:tcW w:w="1763" w:type="dxa"/>
            <w:vAlign w:val="center"/>
          </w:tcPr>
          <w:p w14:paraId="56C5D03B">
            <w:pPr>
              <w:pStyle w:val="74"/>
              <w:adjustRightInd w:val="0"/>
              <w:snapToGrid w:val="0"/>
              <w:rPr>
                <w:rFonts w:eastAsia="仿宋"/>
                <w:kern w:val="0"/>
              </w:rPr>
            </w:pPr>
            <w:r>
              <w:rPr>
                <w:rFonts w:eastAsia="仿宋"/>
                <w:kern w:val="0"/>
              </w:rPr>
              <w:t>/</w:t>
            </w:r>
          </w:p>
        </w:tc>
      </w:tr>
      <w:tr w14:paraId="6BE097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62" w:type="dxa"/>
            <w:vAlign w:val="bottom"/>
          </w:tcPr>
          <w:p w14:paraId="05C8AFFC">
            <w:pPr>
              <w:pStyle w:val="74"/>
              <w:adjustRightInd w:val="0"/>
              <w:snapToGrid w:val="0"/>
              <w:rPr>
                <w:rFonts w:eastAsia="仿宋"/>
                <w:kern w:val="0"/>
              </w:rPr>
            </w:pPr>
            <w:r>
              <w:rPr>
                <w:rFonts w:hint="eastAsia" w:eastAsia="仿宋"/>
                <w:kern w:val="0"/>
              </w:rPr>
              <w:t xml:space="preserve">800 </w:t>
            </w:r>
          </w:p>
        </w:tc>
        <w:tc>
          <w:tcPr>
            <w:tcW w:w="1763" w:type="dxa"/>
            <w:vAlign w:val="bottom"/>
          </w:tcPr>
          <w:p w14:paraId="7F14121D">
            <w:pPr>
              <w:pStyle w:val="74"/>
              <w:adjustRightInd w:val="0"/>
              <w:snapToGrid w:val="0"/>
              <w:rPr>
                <w:rFonts w:eastAsia="仿宋"/>
                <w:kern w:val="0"/>
              </w:rPr>
            </w:pPr>
            <w:r>
              <w:rPr>
                <w:rFonts w:hint="eastAsia" w:eastAsia="仿宋"/>
                <w:kern w:val="0"/>
              </w:rPr>
              <w:t xml:space="preserve">31.9 </w:t>
            </w:r>
          </w:p>
        </w:tc>
        <w:tc>
          <w:tcPr>
            <w:tcW w:w="1763" w:type="dxa"/>
            <w:vAlign w:val="bottom"/>
          </w:tcPr>
          <w:p w14:paraId="4007CBE2">
            <w:pPr>
              <w:pStyle w:val="74"/>
              <w:adjustRightInd w:val="0"/>
              <w:snapToGrid w:val="0"/>
              <w:rPr>
                <w:rFonts w:eastAsia="仿宋"/>
                <w:kern w:val="0"/>
              </w:rPr>
            </w:pPr>
            <w:r>
              <w:rPr>
                <w:rFonts w:hint="eastAsia" w:eastAsia="仿宋"/>
                <w:kern w:val="0"/>
              </w:rPr>
              <w:t xml:space="preserve">233.3 </w:t>
            </w:r>
          </w:p>
        </w:tc>
        <w:tc>
          <w:tcPr>
            <w:tcW w:w="1763" w:type="dxa"/>
            <w:vAlign w:val="center"/>
          </w:tcPr>
          <w:p w14:paraId="062585EE">
            <w:pPr>
              <w:pStyle w:val="74"/>
              <w:adjustRightInd w:val="0"/>
              <w:snapToGrid w:val="0"/>
              <w:rPr>
                <w:rFonts w:eastAsia="仿宋"/>
                <w:kern w:val="0"/>
              </w:rPr>
            </w:pPr>
            <w:r>
              <w:rPr>
                <w:rFonts w:eastAsia="仿宋"/>
                <w:kern w:val="0"/>
              </w:rPr>
              <w:t>/</w:t>
            </w:r>
          </w:p>
        </w:tc>
        <w:tc>
          <w:tcPr>
            <w:tcW w:w="1763" w:type="dxa"/>
            <w:vAlign w:val="center"/>
          </w:tcPr>
          <w:p w14:paraId="688FB35B">
            <w:pPr>
              <w:pStyle w:val="74"/>
              <w:adjustRightInd w:val="0"/>
              <w:snapToGrid w:val="0"/>
              <w:rPr>
                <w:rFonts w:eastAsia="仿宋"/>
                <w:kern w:val="0"/>
              </w:rPr>
            </w:pPr>
            <w:r>
              <w:rPr>
                <w:rFonts w:eastAsia="仿宋"/>
                <w:kern w:val="0"/>
              </w:rPr>
              <w:t>/</w:t>
            </w:r>
          </w:p>
        </w:tc>
      </w:tr>
      <w:tr w14:paraId="795271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62" w:type="dxa"/>
            <w:vAlign w:val="bottom"/>
          </w:tcPr>
          <w:p w14:paraId="22167EDD">
            <w:pPr>
              <w:pStyle w:val="74"/>
              <w:adjustRightInd w:val="0"/>
              <w:snapToGrid w:val="0"/>
              <w:rPr>
                <w:rFonts w:eastAsia="仿宋"/>
                <w:kern w:val="0"/>
              </w:rPr>
            </w:pPr>
            <w:r>
              <w:rPr>
                <w:rFonts w:hint="eastAsia" w:eastAsia="仿宋"/>
                <w:kern w:val="0"/>
              </w:rPr>
              <w:t xml:space="preserve">900 </w:t>
            </w:r>
          </w:p>
        </w:tc>
        <w:tc>
          <w:tcPr>
            <w:tcW w:w="1763" w:type="dxa"/>
            <w:vAlign w:val="bottom"/>
          </w:tcPr>
          <w:p w14:paraId="540DA240">
            <w:pPr>
              <w:pStyle w:val="74"/>
              <w:adjustRightInd w:val="0"/>
              <w:snapToGrid w:val="0"/>
              <w:rPr>
                <w:rFonts w:eastAsia="仿宋"/>
                <w:kern w:val="0"/>
              </w:rPr>
            </w:pPr>
            <w:r>
              <w:rPr>
                <w:rFonts w:hint="eastAsia" w:eastAsia="仿宋"/>
                <w:kern w:val="0"/>
              </w:rPr>
              <w:t xml:space="preserve">33.4 </w:t>
            </w:r>
          </w:p>
        </w:tc>
        <w:tc>
          <w:tcPr>
            <w:tcW w:w="1763" w:type="dxa"/>
            <w:vAlign w:val="bottom"/>
          </w:tcPr>
          <w:p w14:paraId="2A165368">
            <w:pPr>
              <w:pStyle w:val="74"/>
              <w:adjustRightInd w:val="0"/>
              <w:snapToGrid w:val="0"/>
              <w:rPr>
                <w:rFonts w:eastAsia="仿宋"/>
                <w:kern w:val="0"/>
              </w:rPr>
            </w:pPr>
            <w:r>
              <w:rPr>
                <w:rFonts w:hint="eastAsia" w:eastAsia="仿宋"/>
                <w:kern w:val="0"/>
              </w:rPr>
              <w:t xml:space="preserve">190.2 </w:t>
            </w:r>
          </w:p>
        </w:tc>
        <w:tc>
          <w:tcPr>
            <w:tcW w:w="1763" w:type="dxa"/>
            <w:vAlign w:val="center"/>
          </w:tcPr>
          <w:p w14:paraId="358A94AC">
            <w:pPr>
              <w:pStyle w:val="74"/>
              <w:adjustRightInd w:val="0"/>
              <w:snapToGrid w:val="0"/>
              <w:rPr>
                <w:rFonts w:eastAsia="仿宋"/>
                <w:kern w:val="0"/>
              </w:rPr>
            </w:pPr>
            <w:r>
              <w:rPr>
                <w:rFonts w:eastAsia="仿宋"/>
                <w:kern w:val="0"/>
              </w:rPr>
              <w:t>/</w:t>
            </w:r>
          </w:p>
        </w:tc>
        <w:tc>
          <w:tcPr>
            <w:tcW w:w="1763" w:type="dxa"/>
            <w:vAlign w:val="center"/>
          </w:tcPr>
          <w:p w14:paraId="207666CC">
            <w:pPr>
              <w:pStyle w:val="74"/>
              <w:adjustRightInd w:val="0"/>
              <w:snapToGrid w:val="0"/>
              <w:rPr>
                <w:rFonts w:eastAsia="仿宋"/>
                <w:kern w:val="0"/>
              </w:rPr>
            </w:pPr>
            <w:r>
              <w:rPr>
                <w:rFonts w:eastAsia="仿宋"/>
                <w:kern w:val="0"/>
              </w:rPr>
              <w:t>/</w:t>
            </w:r>
          </w:p>
        </w:tc>
      </w:tr>
      <w:tr w14:paraId="2CF5B8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62" w:type="dxa"/>
            <w:vAlign w:val="bottom"/>
          </w:tcPr>
          <w:p w14:paraId="6ADB3F6E">
            <w:pPr>
              <w:pStyle w:val="74"/>
              <w:adjustRightInd w:val="0"/>
              <w:snapToGrid w:val="0"/>
              <w:rPr>
                <w:rFonts w:eastAsia="仿宋"/>
                <w:kern w:val="0"/>
              </w:rPr>
            </w:pPr>
            <w:r>
              <w:rPr>
                <w:rFonts w:hint="eastAsia" w:eastAsia="仿宋"/>
                <w:kern w:val="0"/>
              </w:rPr>
              <w:t xml:space="preserve">1000 </w:t>
            </w:r>
          </w:p>
        </w:tc>
        <w:tc>
          <w:tcPr>
            <w:tcW w:w="1763" w:type="dxa"/>
            <w:vAlign w:val="bottom"/>
          </w:tcPr>
          <w:p w14:paraId="781D600F">
            <w:pPr>
              <w:pStyle w:val="74"/>
              <w:adjustRightInd w:val="0"/>
              <w:snapToGrid w:val="0"/>
              <w:rPr>
                <w:rFonts w:eastAsia="仿宋"/>
                <w:kern w:val="0"/>
              </w:rPr>
            </w:pPr>
            <w:r>
              <w:rPr>
                <w:rFonts w:hint="eastAsia" w:eastAsia="仿宋"/>
                <w:kern w:val="0"/>
              </w:rPr>
              <w:t xml:space="preserve">34.8 </w:t>
            </w:r>
          </w:p>
        </w:tc>
        <w:tc>
          <w:tcPr>
            <w:tcW w:w="1763" w:type="dxa"/>
            <w:vAlign w:val="bottom"/>
          </w:tcPr>
          <w:p w14:paraId="19FB1E75">
            <w:pPr>
              <w:pStyle w:val="74"/>
              <w:adjustRightInd w:val="0"/>
              <w:snapToGrid w:val="0"/>
              <w:rPr>
                <w:rFonts w:eastAsia="仿宋"/>
                <w:kern w:val="0"/>
              </w:rPr>
            </w:pPr>
            <w:r>
              <w:rPr>
                <w:rFonts w:hint="eastAsia" w:eastAsia="仿宋"/>
                <w:kern w:val="0"/>
              </w:rPr>
              <w:t xml:space="preserve">162.9 </w:t>
            </w:r>
          </w:p>
        </w:tc>
        <w:tc>
          <w:tcPr>
            <w:tcW w:w="1763" w:type="dxa"/>
            <w:vAlign w:val="center"/>
          </w:tcPr>
          <w:p w14:paraId="51CC1D7C">
            <w:pPr>
              <w:pStyle w:val="74"/>
              <w:adjustRightInd w:val="0"/>
              <w:snapToGrid w:val="0"/>
              <w:rPr>
                <w:rFonts w:eastAsia="仿宋"/>
                <w:kern w:val="0"/>
              </w:rPr>
            </w:pPr>
            <w:r>
              <w:rPr>
                <w:rFonts w:eastAsia="仿宋"/>
                <w:kern w:val="0"/>
              </w:rPr>
              <w:t>/</w:t>
            </w:r>
          </w:p>
        </w:tc>
        <w:tc>
          <w:tcPr>
            <w:tcW w:w="1763" w:type="dxa"/>
            <w:vAlign w:val="center"/>
          </w:tcPr>
          <w:p w14:paraId="1E93F39E">
            <w:pPr>
              <w:pStyle w:val="74"/>
              <w:adjustRightInd w:val="0"/>
              <w:snapToGrid w:val="0"/>
              <w:rPr>
                <w:rFonts w:eastAsia="仿宋"/>
                <w:kern w:val="0"/>
              </w:rPr>
            </w:pPr>
            <w:r>
              <w:rPr>
                <w:rFonts w:eastAsia="仿宋"/>
                <w:kern w:val="0"/>
              </w:rPr>
              <w:t>/</w:t>
            </w:r>
          </w:p>
        </w:tc>
      </w:tr>
    </w:tbl>
    <w:p w14:paraId="69B43156">
      <w:pPr>
        <w:pStyle w:val="58"/>
        <w:ind w:firstLine="420" w:firstLineChars="200"/>
        <w:jc w:val="both"/>
        <w:rPr>
          <w:sz w:val="21"/>
          <w:szCs w:val="21"/>
        </w:rPr>
      </w:pPr>
    </w:p>
    <w:p w14:paraId="40D58F7A">
      <w:pPr>
        <w:pStyle w:val="58"/>
        <w:jc w:val="both"/>
        <w:rPr>
          <w:sz w:val="21"/>
          <w:szCs w:val="21"/>
        </w:rPr>
      </w:pPr>
      <w:r>
        <w:rPr>
          <w:rFonts w:hint="eastAsia"/>
          <w:sz w:val="21"/>
          <w:szCs w:val="21"/>
        </w:rPr>
        <w:drawing>
          <wp:inline distT="0" distB="0" distL="0" distR="0">
            <wp:extent cx="5615940" cy="2814320"/>
            <wp:effectExtent l="0" t="0" r="381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615940" cy="2814380"/>
                    </a:xfrm>
                    <a:prstGeom prst="rect">
                      <a:avLst/>
                    </a:prstGeom>
                    <a:noFill/>
                    <a:ln>
                      <a:noFill/>
                    </a:ln>
                  </pic:spPr>
                </pic:pic>
              </a:graphicData>
            </a:graphic>
          </wp:inline>
        </w:drawing>
      </w:r>
    </w:p>
    <w:p w14:paraId="5BEE0FFD">
      <w:pPr>
        <w:adjustRightInd w:val="0"/>
        <w:snapToGrid w:val="0"/>
        <w:spacing w:line="360" w:lineRule="auto"/>
        <w:jc w:val="center"/>
        <w:rPr>
          <w:b/>
        </w:rPr>
      </w:pPr>
      <w:r>
        <w:rPr>
          <w:rFonts w:hint="eastAsia"/>
          <w:b/>
        </w:rPr>
        <w:t xml:space="preserve">图 </w:t>
      </w:r>
      <w:r>
        <w:rPr>
          <w:b/>
        </w:rPr>
        <w:fldChar w:fldCharType="begin"/>
      </w:r>
      <w:r>
        <w:rPr>
          <w:b/>
        </w:rPr>
        <w:instrText xml:space="preserve"> </w:instrText>
      </w:r>
      <w:r>
        <w:rPr>
          <w:rFonts w:hint="eastAsia"/>
          <w:b/>
        </w:rPr>
        <w:instrText xml:space="preserve">SEQ 图 \* ARABIC</w:instrText>
      </w:r>
      <w:r>
        <w:rPr>
          <w:b/>
        </w:rPr>
        <w:instrText xml:space="preserve"> </w:instrText>
      </w:r>
      <w:r>
        <w:rPr>
          <w:b/>
        </w:rPr>
        <w:fldChar w:fldCharType="separate"/>
      </w:r>
      <w:r>
        <w:rPr>
          <w:b/>
        </w:rPr>
        <w:t>6</w:t>
      </w:r>
      <w:r>
        <w:rPr>
          <w:b/>
        </w:rPr>
        <w:fldChar w:fldCharType="end"/>
      </w:r>
      <w:r>
        <w:rPr>
          <w:b/>
        </w:rPr>
        <w:t xml:space="preserve"> </w:t>
      </w:r>
      <w:r>
        <w:rPr>
          <w:rFonts w:hint="eastAsia"/>
          <w:b/>
        </w:rPr>
        <w:t>P</w:t>
      </w:r>
      <w:r>
        <w:rPr>
          <w:b/>
        </w:rPr>
        <w:t>O</w:t>
      </w:r>
      <w:r>
        <w:rPr>
          <w:rFonts w:hint="eastAsia"/>
          <w:b/>
        </w:rPr>
        <w:t>液相管线泄漏后的轴线最大浓度-距离曲线</w:t>
      </w:r>
    </w:p>
    <w:p w14:paraId="56E8407D">
      <w:pPr>
        <w:pStyle w:val="58"/>
        <w:jc w:val="both"/>
        <w:rPr>
          <w:sz w:val="21"/>
          <w:szCs w:val="21"/>
        </w:rPr>
      </w:pPr>
    </w:p>
    <w:p w14:paraId="26FEE49D">
      <w:pPr>
        <w:pStyle w:val="58"/>
        <w:jc w:val="both"/>
        <w:rPr>
          <w:sz w:val="21"/>
          <w:szCs w:val="21"/>
        </w:rPr>
      </w:pPr>
      <w:r>
        <w:drawing>
          <wp:inline distT="0" distB="0" distL="0" distR="0">
            <wp:extent cx="5615940" cy="3427095"/>
            <wp:effectExtent l="0" t="0" r="381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8"/>
                    <a:stretch>
                      <a:fillRect/>
                    </a:stretch>
                  </pic:blipFill>
                  <pic:spPr>
                    <a:xfrm>
                      <a:off x="0" y="0"/>
                      <a:ext cx="5615940" cy="3427095"/>
                    </a:xfrm>
                    <a:prstGeom prst="rect">
                      <a:avLst/>
                    </a:prstGeom>
                  </pic:spPr>
                </pic:pic>
              </a:graphicData>
            </a:graphic>
          </wp:inline>
        </w:drawing>
      </w:r>
    </w:p>
    <w:p w14:paraId="1B950F6A">
      <w:pPr>
        <w:adjustRightInd w:val="0"/>
        <w:snapToGrid w:val="0"/>
        <w:spacing w:line="360" w:lineRule="auto"/>
        <w:jc w:val="center"/>
        <w:rPr>
          <w:b/>
        </w:rPr>
      </w:pPr>
      <w:r>
        <w:rPr>
          <w:rFonts w:hint="eastAsia"/>
          <w:b/>
        </w:rPr>
        <w:t xml:space="preserve">图 </w:t>
      </w:r>
      <w:r>
        <w:rPr>
          <w:b/>
        </w:rPr>
        <w:fldChar w:fldCharType="begin"/>
      </w:r>
      <w:r>
        <w:rPr>
          <w:b/>
        </w:rPr>
        <w:instrText xml:space="preserve"> </w:instrText>
      </w:r>
      <w:r>
        <w:rPr>
          <w:rFonts w:hint="eastAsia"/>
          <w:b/>
        </w:rPr>
        <w:instrText xml:space="preserve">SEQ 图 \* ARABIC</w:instrText>
      </w:r>
      <w:r>
        <w:rPr>
          <w:b/>
        </w:rPr>
        <w:instrText xml:space="preserve"> </w:instrText>
      </w:r>
      <w:r>
        <w:rPr>
          <w:b/>
        </w:rPr>
        <w:fldChar w:fldCharType="separate"/>
      </w:r>
      <w:r>
        <w:rPr>
          <w:b/>
        </w:rPr>
        <w:t>7</w:t>
      </w:r>
      <w:r>
        <w:rPr>
          <w:b/>
        </w:rPr>
        <w:fldChar w:fldCharType="end"/>
      </w:r>
      <w:r>
        <w:rPr>
          <w:b/>
        </w:rPr>
        <w:t xml:space="preserve"> </w:t>
      </w:r>
      <w:r>
        <w:rPr>
          <w:rFonts w:hint="eastAsia"/>
          <w:b/>
        </w:rPr>
        <w:t>P</w:t>
      </w:r>
      <w:r>
        <w:rPr>
          <w:b/>
        </w:rPr>
        <w:t>O</w:t>
      </w:r>
      <w:r>
        <w:rPr>
          <w:rFonts w:hint="eastAsia"/>
          <w:b/>
        </w:rPr>
        <w:t>液相管线泄漏后的最大影响范围图</w:t>
      </w:r>
    </w:p>
    <w:p w14:paraId="407D07B6">
      <w:pPr>
        <w:pStyle w:val="58"/>
        <w:ind w:firstLine="420" w:firstLineChars="200"/>
        <w:jc w:val="both"/>
        <w:rPr>
          <w:sz w:val="21"/>
          <w:szCs w:val="21"/>
        </w:rPr>
      </w:pPr>
      <w:r>
        <w:rPr>
          <w:rFonts w:hint="eastAsia"/>
          <w:sz w:val="21"/>
          <w:szCs w:val="21"/>
        </w:rPr>
        <w:t>由上图可知，保守考虑的情况下，P</w:t>
      </w:r>
      <w:r>
        <w:rPr>
          <w:sz w:val="21"/>
          <w:szCs w:val="21"/>
        </w:rPr>
        <w:t>O</w:t>
      </w:r>
      <w:r>
        <w:rPr>
          <w:rFonts w:hint="eastAsia"/>
          <w:sz w:val="21"/>
          <w:szCs w:val="21"/>
        </w:rPr>
        <w:t>液相管线泄漏后，环氧丙烷毒性终点浓度-1的影响范围约为</w:t>
      </w:r>
      <w:r>
        <w:rPr>
          <w:sz w:val="21"/>
          <w:szCs w:val="21"/>
        </w:rPr>
        <w:t>110</w:t>
      </w:r>
      <w:r>
        <w:rPr>
          <w:rFonts w:hint="eastAsia"/>
          <w:sz w:val="21"/>
          <w:szCs w:val="21"/>
        </w:rPr>
        <w:t>m，毒性终点浓度-2的影响范围约为3</w:t>
      </w:r>
      <w:r>
        <w:rPr>
          <w:sz w:val="21"/>
          <w:szCs w:val="21"/>
        </w:rPr>
        <w:t>3</w:t>
      </w:r>
      <w:r>
        <w:rPr>
          <w:rFonts w:hint="eastAsia"/>
          <w:sz w:val="21"/>
          <w:szCs w:val="21"/>
        </w:rPr>
        <w:t>0m，未到达周边最近的敏感点（北侧约</w:t>
      </w:r>
      <w:r>
        <w:rPr>
          <w:sz w:val="21"/>
          <w:szCs w:val="21"/>
        </w:rPr>
        <w:t>550</w:t>
      </w:r>
      <w:r>
        <w:rPr>
          <w:rFonts w:hint="eastAsia"/>
          <w:sz w:val="21"/>
          <w:szCs w:val="21"/>
        </w:rPr>
        <w:t>m处的旧村），不会对周边环境造成影响。</w:t>
      </w:r>
    </w:p>
    <w:p w14:paraId="179D9F6C">
      <w:pPr>
        <w:pStyle w:val="58"/>
        <w:ind w:firstLine="420" w:firstLineChars="200"/>
        <w:jc w:val="both"/>
        <w:rPr>
          <w:sz w:val="21"/>
          <w:szCs w:val="21"/>
          <w:u w:val="single"/>
        </w:rPr>
      </w:pPr>
      <w:r>
        <w:rPr>
          <w:rFonts w:hint="eastAsia"/>
          <w:sz w:val="21"/>
          <w:szCs w:val="21"/>
          <w:u w:val="single"/>
        </w:rPr>
        <w:t>②PO管线发生火灾次生CO的预测结果</w:t>
      </w:r>
    </w:p>
    <w:p w14:paraId="14F99E98">
      <w:pPr>
        <w:pStyle w:val="15"/>
        <w:keepNext/>
        <w:adjustRightInd w:val="0"/>
        <w:snapToGrid w:val="0"/>
        <w:jc w:val="center"/>
        <w:rPr>
          <w:sz w:val="21"/>
          <w:szCs w:val="21"/>
          <w:u w:val="single"/>
        </w:rPr>
      </w:pPr>
      <w:r>
        <w:rPr>
          <w:rFonts w:hint="eastAsia" w:ascii="Times New Roman" w:hAnsi="Times New Roman" w:eastAsia="宋体"/>
          <w:b/>
          <w:sz w:val="21"/>
          <w:u w:val="single"/>
        </w:rPr>
        <w:t xml:space="preserve">表 </w:t>
      </w:r>
      <w:r>
        <w:rPr>
          <w:rFonts w:ascii="Times New Roman" w:hAnsi="Times New Roman" w:eastAsia="宋体"/>
          <w:b/>
          <w:sz w:val="21"/>
          <w:u w:val="single"/>
        </w:rPr>
        <w:fldChar w:fldCharType="begin"/>
      </w:r>
      <w:r>
        <w:rPr>
          <w:rFonts w:ascii="Times New Roman" w:hAnsi="Times New Roman" w:eastAsia="宋体"/>
          <w:b/>
          <w:sz w:val="21"/>
          <w:u w:val="single"/>
        </w:rPr>
        <w:instrText xml:space="preserve"> </w:instrText>
      </w:r>
      <w:r>
        <w:rPr>
          <w:rFonts w:hint="eastAsia" w:ascii="Times New Roman" w:hAnsi="Times New Roman" w:eastAsia="宋体"/>
          <w:b/>
          <w:sz w:val="21"/>
          <w:u w:val="single"/>
        </w:rPr>
        <w:instrText xml:space="preserve">SEQ 表 \* ARABIC</w:instrText>
      </w:r>
      <w:r>
        <w:rPr>
          <w:rFonts w:ascii="Times New Roman" w:hAnsi="Times New Roman" w:eastAsia="宋体"/>
          <w:b/>
          <w:sz w:val="21"/>
          <w:u w:val="single"/>
        </w:rPr>
        <w:instrText xml:space="preserve"> </w:instrText>
      </w:r>
      <w:r>
        <w:rPr>
          <w:rFonts w:ascii="Times New Roman" w:hAnsi="Times New Roman" w:eastAsia="宋体"/>
          <w:b/>
          <w:sz w:val="21"/>
          <w:u w:val="single"/>
        </w:rPr>
        <w:fldChar w:fldCharType="separate"/>
      </w:r>
      <w:r>
        <w:rPr>
          <w:rFonts w:ascii="Times New Roman" w:hAnsi="Times New Roman" w:eastAsia="宋体"/>
          <w:b/>
          <w:sz w:val="21"/>
          <w:u w:val="single"/>
        </w:rPr>
        <w:t>65</w:t>
      </w:r>
      <w:r>
        <w:rPr>
          <w:rFonts w:ascii="Times New Roman" w:hAnsi="Times New Roman" w:eastAsia="宋体"/>
          <w:b/>
          <w:sz w:val="21"/>
          <w:u w:val="single"/>
        </w:rPr>
        <w:fldChar w:fldCharType="end"/>
      </w:r>
      <w:r>
        <w:rPr>
          <w:rFonts w:ascii="Times New Roman" w:hAnsi="Times New Roman" w:eastAsia="宋体"/>
          <w:b/>
          <w:sz w:val="21"/>
          <w:u w:val="single"/>
        </w:rPr>
        <w:t xml:space="preserve"> </w:t>
      </w:r>
      <w:r>
        <w:rPr>
          <w:rFonts w:hint="eastAsia" w:ascii="Times New Roman" w:hAnsi="Times New Roman" w:eastAsia="宋体"/>
          <w:b/>
          <w:sz w:val="21"/>
          <w:u w:val="single"/>
        </w:rPr>
        <w:t>液相管线发生火灾后下风不同距离处次生C</w:t>
      </w:r>
      <w:r>
        <w:rPr>
          <w:rFonts w:ascii="Times New Roman" w:hAnsi="Times New Roman" w:eastAsia="宋体"/>
          <w:b/>
          <w:sz w:val="21"/>
          <w:u w:val="single"/>
        </w:rPr>
        <w:t>O</w:t>
      </w:r>
      <w:r>
        <w:rPr>
          <w:rFonts w:hint="eastAsia" w:ascii="Times New Roman" w:hAnsi="Times New Roman" w:eastAsia="宋体"/>
          <w:b/>
          <w:sz w:val="21"/>
          <w:u w:val="single"/>
        </w:rPr>
        <w:t>最大浓度</w:t>
      </w:r>
    </w:p>
    <w:tbl>
      <w:tblPr>
        <w:tblStyle w:val="4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12"/>
        <w:gridCol w:w="1812"/>
        <w:gridCol w:w="1812"/>
        <w:gridCol w:w="1812"/>
        <w:gridCol w:w="1812"/>
      </w:tblGrid>
      <w:tr w14:paraId="01B2C8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4745F513">
            <w:pPr>
              <w:pStyle w:val="74"/>
              <w:adjustRightInd w:val="0"/>
              <w:snapToGrid w:val="0"/>
              <w:rPr>
                <w:rFonts w:eastAsia="仿宋"/>
                <w:b/>
                <w:kern w:val="0"/>
                <w:u w:val="single"/>
              </w:rPr>
            </w:pPr>
            <w:r>
              <w:rPr>
                <w:rFonts w:hint="eastAsia" w:eastAsia="仿宋"/>
                <w:b/>
                <w:kern w:val="0"/>
                <w:u w:val="single"/>
              </w:rPr>
              <w:t>距离（</w:t>
            </w:r>
            <w:r>
              <w:rPr>
                <w:rFonts w:eastAsia="仿宋"/>
                <w:b/>
                <w:kern w:val="0"/>
                <w:u w:val="single"/>
              </w:rPr>
              <w:t>m</w:t>
            </w:r>
            <w:r>
              <w:rPr>
                <w:rFonts w:hint="eastAsia" w:eastAsia="仿宋"/>
                <w:b/>
                <w:kern w:val="0"/>
                <w:u w:val="single"/>
              </w:rPr>
              <w:t>）</w:t>
            </w:r>
          </w:p>
        </w:tc>
        <w:tc>
          <w:tcPr>
            <w:tcW w:w="1000" w:type="pct"/>
            <w:vAlign w:val="center"/>
          </w:tcPr>
          <w:p w14:paraId="61D7BB28">
            <w:pPr>
              <w:pStyle w:val="74"/>
              <w:adjustRightInd w:val="0"/>
              <w:snapToGrid w:val="0"/>
              <w:rPr>
                <w:rFonts w:eastAsia="仿宋"/>
                <w:b/>
                <w:kern w:val="0"/>
                <w:u w:val="single"/>
              </w:rPr>
            </w:pPr>
            <w:r>
              <w:rPr>
                <w:rFonts w:hint="eastAsia" w:eastAsia="仿宋"/>
                <w:b/>
                <w:kern w:val="0"/>
                <w:u w:val="single"/>
              </w:rPr>
              <w:t>浓度出现时间（</w:t>
            </w:r>
            <w:r>
              <w:rPr>
                <w:rFonts w:eastAsia="仿宋"/>
                <w:b/>
                <w:kern w:val="0"/>
                <w:u w:val="single"/>
              </w:rPr>
              <w:t>min</w:t>
            </w:r>
            <w:r>
              <w:rPr>
                <w:rFonts w:hint="eastAsia" w:eastAsia="仿宋"/>
                <w:b/>
                <w:kern w:val="0"/>
                <w:u w:val="single"/>
              </w:rPr>
              <w:t>）</w:t>
            </w:r>
          </w:p>
        </w:tc>
        <w:tc>
          <w:tcPr>
            <w:tcW w:w="1000" w:type="pct"/>
            <w:vAlign w:val="center"/>
          </w:tcPr>
          <w:p w14:paraId="2C33E4E5">
            <w:pPr>
              <w:pStyle w:val="74"/>
              <w:adjustRightInd w:val="0"/>
              <w:snapToGrid w:val="0"/>
              <w:rPr>
                <w:rFonts w:eastAsia="仿宋"/>
                <w:b/>
                <w:kern w:val="0"/>
                <w:u w:val="single"/>
              </w:rPr>
            </w:pPr>
            <w:r>
              <w:rPr>
                <w:rFonts w:hint="eastAsia" w:eastAsia="仿宋"/>
                <w:b/>
                <w:kern w:val="0"/>
                <w:u w:val="single"/>
              </w:rPr>
              <w:t>最大浓度（</w:t>
            </w:r>
            <w:r>
              <w:rPr>
                <w:rFonts w:eastAsia="仿宋"/>
                <w:b/>
                <w:kern w:val="0"/>
                <w:u w:val="single"/>
              </w:rPr>
              <w:t>mg/m</w:t>
            </w:r>
            <w:r>
              <w:rPr>
                <w:rFonts w:eastAsia="仿宋"/>
                <w:b/>
                <w:kern w:val="0"/>
                <w:u w:val="single"/>
                <w:vertAlign w:val="superscript"/>
              </w:rPr>
              <w:t>3</w:t>
            </w:r>
            <w:r>
              <w:rPr>
                <w:rFonts w:hint="eastAsia" w:eastAsia="仿宋"/>
                <w:b/>
                <w:kern w:val="0"/>
                <w:u w:val="single"/>
              </w:rPr>
              <w:t>）</w:t>
            </w:r>
          </w:p>
        </w:tc>
        <w:tc>
          <w:tcPr>
            <w:tcW w:w="1000" w:type="pct"/>
            <w:vAlign w:val="center"/>
          </w:tcPr>
          <w:p w14:paraId="5DE0E63A">
            <w:pPr>
              <w:pStyle w:val="74"/>
              <w:adjustRightInd w:val="0"/>
              <w:snapToGrid w:val="0"/>
              <w:rPr>
                <w:rFonts w:eastAsia="仿宋"/>
                <w:b/>
                <w:kern w:val="0"/>
                <w:u w:val="single"/>
              </w:rPr>
            </w:pPr>
            <w:r>
              <w:rPr>
                <w:rFonts w:eastAsia="仿宋"/>
                <w:b/>
                <w:kern w:val="0"/>
                <w:u w:val="single"/>
              </w:rPr>
              <w:t>380mg/m</w:t>
            </w:r>
            <w:r>
              <w:rPr>
                <w:rFonts w:eastAsia="仿宋"/>
                <w:b/>
                <w:kern w:val="0"/>
                <w:u w:val="single"/>
                <w:vertAlign w:val="superscript"/>
              </w:rPr>
              <w:t>3</w:t>
            </w:r>
            <w:r>
              <w:rPr>
                <w:rFonts w:hint="eastAsia" w:eastAsia="仿宋"/>
                <w:b/>
                <w:kern w:val="0"/>
                <w:u w:val="single"/>
              </w:rPr>
              <w:t>对应半宽（</w:t>
            </w:r>
            <w:r>
              <w:rPr>
                <w:rFonts w:eastAsia="仿宋"/>
                <w:b/>
                <w:kern w:val="0"/>
                <w:u w:val="single"/>
              </w:rPr>
              <w:t>m</w:t>
            </w:r>
            <w:r>
              <w:rPr>
                <w:rFonts w:hint="eastAsia" w:eastAsia="仿宋"/>
                <w:b/>
                <w:kern w:val="0"/>
                <w:u w:val="single"/>
              </w:rPr>
              <w:t>）</w:t>
            </w:r>
          </w:p>
        </w:tc>
        <w:tc>
          <w:tcPr>
            <w:tcW w:w="1000" w:type="pct"/>
            <w:vAlign w:val="center"/>
          </w:tcPr>
          <w:p w14:paraId="17ED3263">
            <w:pPr>
              <w:pStyle w:val="74"/>
              <w:adjustRightInd w:val="0"/>
              <w:snapToGrid w:val="0"/>
              <w:rPr>
                <w:rFonts w:eastAsia="仿宋"/>
                <w:b/>
                <w:kern w:val="0"/>
                <w:u w:val="single"/>
              </w:rPr>
            </w:pPr>
            <w:r>
              <w:rPr>
                <w:rFonts w:eastAsia="仿宋"/>
                <w:b/>
                <w:kern w:val="0"/>
                <w:u w:val="single"/>
              </w:rPr>
              <w:t>95mg/m</w:t>
            </w:r>
            <w:r>
              <w:rPr>
                <w:rFonts w:eastAsia="仿宋"/>
                <w:b/>
                <w:kern w:val="0"/>
                <w:u w:val="single"/>
                <w:vertAlign w:val="superscript"/>
              </w:rPr>
              <w:t>3</w:t>
            </w:r>
            <w:r>
              <w:rPr>
                <w:rFonts w:hint="eastAsia" w:eastAsia="仿宋"/>
                <w:b/>
                <w:kern w:val="0"/>
                <w:u w:val="single"/>
              </w:rPr>
              <w:t>对应半宽（</w:t>
            </w:r>
            <w:r>
              <w:rPr>
                <w:rFonts w:eastAsia="仿宋"/>
                <w:b/>
                <w:kern w:val="0"/>
                <w:u w:val="single"/>
              </w:rPr>
              <w:t>m</w:t>
            </w:r>
            <w:r>
              <w:rPr>
                <w:rFonts w:hint="eastAsia" w:eastAsia="仿宋"/>
                <w:b/>
                <w:kern w:val="0"/>
                <w:u w:val="single"/>
              </w:rPr>
              <w:t>）</w:t>
            </w:r>
          </w:p>
        </w:tc>
      </w:tr>
      <w:tr w14:paraId="65E8F7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pct"/>
            <w:vAlign w:val="bottom"/>
          </w:tcPr>
          <w:p w14:paraId="42BCC3A4">
            <w:pPr>
              <w:pStyle w:val="74"/>
              <w:adjustRightInd w:val="0"/>
              <w:snapToGrid w:val="0"/>
              <w:rPr>
                <w:rFonts w:eastAsia="仿宋"/>
                <w:kern w:val="0"/>
                <w:u w:val="single"/>
              </w:rPr>
            </w:pPr>
            <w:r>
              <w:rPr>
                <w:rFonts w:hint="eastAsia" w:eastAsia="仿宋"/>
                <w:kern w:val="0"/>
                <w:u w:val="single"/>
              </w:rPr>
              <w:t xml:space="preserve">10 </w:t>
            </w:r>
          </w:p>
        </w:tc>
        <w:tc>
          <w:tcPr>
            <w:tcW w:w="1000" w:type="pct"/>
            <w:vAlign w:val="bottom"/>
          </w:tcPr>
          <w:p w14:paraId="5EAA4518">
            <w:pPr>
              <w:pStyle w:val="74"/>
              <w:adjustRightInd w:val="0"/>
              <w:snapToGrid w:val="0"/>
              <w:rPr>
                <w:rFonts w:eastAsia="仿宋"/>
                <w:kern w:val="0"/>
                <w:u w:val="single"/>
              </w:rPr>
            </w:pPr>
            <w:r>
              <w:rPr>
                <w:rFonts w:hint="eastAsia" w:eastAsia="仿宋"/>
                <w:kern w:val="0"/>
                <w:u w:val="single"/>
              </w:rPr>
              <w:t xml:space="preserve">99.1 </w:t>
            </w:r>
          </w:p>
        </w:tc>
        <w:tc>
          <w:tcPr>
            <w:tcW w:w="1000" w:type="pct"/>
            <w:vAlign w:val="bottom"/>
          </w:tcPr>
          <w:p w14:paraId="45298462">
            <w:pPr>
              <w:pStyle w:val="74"/>
              <w:adjustRightInd w:val="0"/>
              <w:snapToGrid w:val="0"/>
              <w:rPr>
                <w:rFonts w:eastAsia="仿宋"/>
                <w:kern w:val="0"/>
                <w:u w:val="single"/>
              </w:rPr>
            </w:pPr>
            <w:r>
              <w:rPr>
                <w:rFonts w:hint="eastAsia" w:eastAsia="仿宋"/>
                <w:kern w:val="0"/>
                <w:u w:val="single"/>
              </w:rPr>
              <w:t>0</w:t>
            </w:r>
          </w:p>
        </w:tc>
        <w:tc>
          <w:tcPr>
            <w:tcW w:w="1000" w:type="pct"/>
            <w:vAlign w:val="center"/>
          </w:tcPr>
          <w:p w14:paraId="64C87532">
            <w:pPr>
              <w:pStyle w:val="74"/>
              <w:adjustRightInd w:val="0"/>
              <w:snapToGrid w:val="0"/>
              <w:rPr>
                <w:rFonts w:eastAsia="仿宋"/>
                <w:kern w:val="0"/>
                <w:u w:val="single"/>
              </w:rPr>
            </w:pPr>
            <w:r>
              <w:rPr>
                <w:rFonts w:eastAsia="仿宋"/>
                <w:kern w:val="0"/>
                <w:u w:val="single"/>
              </w:rPr>
              <w:t>/</w:t>
            </w:r>
          </w:p>
        </w:tc>
        <w:tc>
          <w:tcPr>
            <w:tcW w:w="1000" w:type="pct"/>
            <w:vAlign w:val="center"/>
          </w:tcPr>
          <w:p w14:paraId="7944F7F2">
            <w:pPr>
              <w:pStyle w:val="74"/>
              <w:adjustRightInd w:val="0"/>
              <w:snapToGrid w:val="0"/>
              <w:rPr>
                <w:rFonts w:eastAsia="仿宋"/>
                <w:kern w:val="0"/>
                <w:u w:val="single"/>
              </w:rPr>
            </w:pPr>
            <w:r>
              <w:rPr>
                <w:rFonts w:eastAsia="仿宋"/>
                <w:kern w:val="0"/>
                <w:u w:val="single"/>
              </w:rPr>
              <w:t>/</w:t>
            </w:r>
          </w:p>
        </w:tc>
      </w:tr>
      <w:tr w14:paraId="15BD85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pct"/>
            <w:vAlign w:val="bottom"/>
          </w:tcPr>
          <w:p w14:paraId="35708094">
            <w:pPr>
              <w:pStyle w:val="74"/>
              <w:adjustRightInd w:val="0"/>
              <w:snapToGrid w:val="0"/>
              <w:rPr>
                <w:rFonts w:eastAsia="仿宋"/>
                <w:kern w:val="0"/>
                <w:u w:val="single"/>
              </w:rPr>
            </w:pPr>
            <w:r>
              <w:rPr>
                <w:rFonts w:hint="eastAsia" w:eastAsia="仿宋"/>
                <w:kern w:val="0"/>
                <w:u w:val="single"/>
              </w:rPr>
              <w:t xml:space="preserve">20 </w:t>
            </w:r>
          </w:p>
        </w:tc>
        <w:tc>
          <w:tcPr>
            <w:tcW w:w="1000" w:type="pct"/>
            <w:vAlign w:val="bottom"/>
          </w:tcPr>
          <w:p w14:paraId="3801843C">
            <w:pPr>
              <w:pStyle w:val="74"/>
              <w:adjustRightInd w:val="0"/>
              <w:snapToGrid w:val="0"/>
              <w:rPr>
                <w:rFonts w:eastAsia="仿宋"/>
                <w:kern w:val="0"/>
                <w:u w:val="single"/>
              </w:rPr>
            </w:pPr>
            <w:r>
              <w:rPr>
                <w:rFonts w:hint="eastAsia" w:eastAsia="仿宋"/>
                <w:kern w:val="0"/>
                <w:u w:val="single"/>
              </w:rPr>
              <w:t xml:space="preserve">0.2 </w:t>
            </w:r>
          </w:p>
        </w:tc>
        <w:tc>
          <w:tcPr>
            <w:tcW w:w="1000" w:type="pct"/>
            <w:vAlign w:val="bottom"/>
          </w:tcPr>
          <w:p w14:paraId="2D3ABCCD">
            <w:pPr>
              <w:pStyle w:val="74"/>
              <w:adjustRightInd w:val="0"/>
              <w:snapToGrid w:val="0"/>
              <w:rPr>
                <w:rFonts w:eastAsia="仿宋"/>
                <w:kern w:val="0"/>
                <w:u w:val="single"/>
              </w:rPr>
            </w:pPr>
            <w:r>
              <w:rPr>
                <w:rFonts w:hint="eastAsia" w:eastAsia="仿宋"/>
                <w:kern w:val="0"/>
                <w:u w:val="single"/>
              </w:rPr>
              <w:t>0</w:t>
            </w:r>
          </w:p>
        </w:tc>
        <w:tc>
          <w:tcPr>
            <w:tcW w:w="1000" w:type="pct"/>
            <w:vAlign w:val="center"/>
          </w:tcPr>
          <w:p w14:paraId="4169D77E">
            <w:pPr>
              <w:pStyle w:val="74"/>
              <w:adjustRightInd w:val="0"/>
              <w:snapToGrid w:val="0"/>
              <w:rPr>
                <w:rFonts w:eastAsia="仿宋"/>
                <w:kern w:val="0"/>
                <w:u w:val="single"/>
              </w:rPr>
            </w:pPr>
            <w:r>
              <w:rPr>
                <w:rFonts w:eastAsia="仿宋"/>
                <w:kern w:val="0"/>
                <w:u w:val="single"/>
              </w:rPr>
              <w:t>/</w:t>
            </w:r>
          </w:p>
        </w:tc>
        <w:tc>
          <w:tcPr>
            <w:tcW w:w="1000" w:type="pct"/>
            <w:vAlign w:val="center"/>
          </w:tcPr>
          <w:p w14:paraId="147CE082">
            <w:pPr>
              <w:pStyle w:val="74"/>
              <w:adjustRightInd w:val="0"/>
              <w:snapToGrid w:val="0"/>
              <w:rPr>
                <w:rFonts w:eastAsia="仿宋"/>
                <w:kern w:val="0"/>
                <w:u w:val="single"/>
              </w:rPr>
            </w:pPr>
            <w:r>
              <w:rPr>
                <w:rFonts w:eastAsia="仿宋"/>
                <w:kern w:val="0"/>
                <w:u w:val="single"/>
              </w:rPr>
              <w:t>/</w:t>
            </w:r>
          </w:p>
        </w:tc>
      </w:tr>
      <w:tr w14:paraId="35FD65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pct"/>
            <w:vAlign w:val="bottom"/>
          </w:tcPr>
          <w:p w14:paraId="22BC90B7">
            <w:pPr>
              <w:pStyle w:val="74"/>
              <w:adjustRightInd w:val="0"/>
              <w:snapToGrid w:val="0"/>
              <w:rPr>
                <w:rFonts w:eastAsia="仿宋"/>
                <w:kern w:val="0"/>
                <w:u w:val="single"/>
              </w:rPr>
            </w:pPr>
            <w:r>
              <w:rPr>
                <w:rFonts w:hint="eastAsia" w:eastAsia="仿宋"/>
                <w:kern w:val="0"/>
                <w:u w:val="single"/>
              </w:rPr>
              <w:t xml:space="preserve">30 </w:t>
            </w:r>
          </w:p>
        </w:tc>
        <w:tc>
          <w:tcPr>
            <w:tcW w:w="1000" w:type="pct"/>
            <w:vAlign w:val="bottom"/>
          </w:tcPr>
          <w:p w14:paraId="37086F6F">
            <w:pPr>
              <w:pStyle w:val="74"/>
              <w:adjustRightInd w:val="0"/>
              <w:snapToGrid w:val="0"/>
              <w:rPr>
                <w:rFonts w:eastAsia="仿宋"/>
                <w:kern w:val="0"/>
                <w:u w:val="single"/>
              </w:rPr>
            </w:pPr>
            <w:r>
              <w:rPr>
                <w:rFonts w:hint="eastAsia" w:eastAsia="仿宋"/>
                <w:kern w:val="0"/>
                <w:u w:val="single"/>
              </w:rPr>
              <w:t xml:space="preserve">0.3 </w:t>
            </w:r>
          </w:p>
        </w:tc>
        <w:tc>
          <w:tcPr>
            <w:tcW w:w="1000" w:type="pct"/>
            <w:vAlign w:val="bottom"/>
          </w:tcPr>
          <w:p w14:paraId="59A7BC94">
            <w:pPr>
              <w:pStyle w:val="74"/>
              <w:adjustRightInd w:val="0"/>
              <w:snapToGrid w:val="0"/>
              <w:rPr>
                <w:rFonts w:eastAsia="仿宋"/>
                <w:kern w:val="0"/>
                <w:u w:val="single"/>
              </w:rPr>
            </w:pPr>
            <w:r>
              <w:rPr>
                <w:rFonts w:hint="eastAsia" w:eastAsia="仿宋"/>
                <w:kern w:val="0"/>
                <w:u w:val="single"/>
              </w:rPr>
              <w:t>0</w:t>
            </w:r>
          </w:p>
        </w:tc>
        <w:tc>
          <w:tcPr>
            <w:tcW w:w="1000" w:type="pct"/>
            <w:vAlign w:val="center"/>
          </w:tcPr>
          <w:p w14:paraId="12FA7001">
            <w:pPr>
              <w:pStyle w:val="74"/>
              <w:adjustRightInd w:val="0"/>
              <w:snapToGrid w:val="0"/>
              <w:rPr>
                <w:rFonts w:eastAsia="仿宋"/>
                <w:kern w:val="0"/>
                <w:u w:val="single"/>
              </w:rPr>
            </w:pPr>
            <w:r>
              <w:rPr>
                <w:rFonts w:eastAsia="仿宋"/>
                <w:kern w:val="0"/>
                <w:u w:val="single"/>
              </w:rPr>
              <w:t>/</w:t>
            </w:r>
          </w:p>
        </w:tc>
        <w:tc>
          <w:tcPr>
            <w:tcW w:w="1000" w:type="pct"/>
            <w:vAlign w:val="center"/>
          </w:tcPr>
          <w:p w14:paraId="2CA7A1F8">
            <w:pPr>
              <w:pStyle w:val="74"/>
              <w:adjustRightInd w:val="0"/>
              <w:snapToGrid w:val="0"/>
              <w:rPr>
                <w:rFonts w:eastAsia="仿宋"/>
                <w:kern w:val="0"/>
                <w:u w:val="single"/>
              </w:rPr>
            </w:pPr>
            <w:r>
              <w:rPr>
                <w:rFonts w:eastAsia="仿宋"/>
                <w:kern w:val="0"/>
                <w:u w:val="single"/>
              </w:rPr>
              <w:t>/</w:t>
            </w:r>
          </w:p>
        </w:tc>
      </w:tr>
      <w:tr w14:paraId="69B5C0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pct"/>
            <w:vAlign w:val="bottom"/>
          </w:tcPr>
          <w:p w14:paraId="551DB27A">
            <w:pPr>
              <w:pStyle w:val="74"/>
              <w:adjustRightInd w:val="0"/>
              <w:snapToGrid w:val="0"/>
              <w:rPr>
                <w:rFonts w:eastAsia="仿宋"/>
                <w:kern w:val="0"/>
                <w:u w:val="single"/>
              </w:rPr>
            </w:pPr>
            <w:r>
              <w:rPr>
                <w:rFonts w:hint="eastAsia" w:eastAsia="仿宋"/>
                <w:kern w:val="0"/>
                <w:u w:val="single"/>
              </w:rPr>
              <w:t xml:space="preserve">40 </w:t>
            </w:r>
          </w:p>
        </w:tc>
        <w:tc>
          <w:tcPr>
            <w:tcW w:w="1000" w:type="pct"/>
            <w:vAlign w:val="bottom"/>
          </w:tcPr>
          <w:p w14:paraId="6F54C616">
            <w:pPr>
              <w:pStyle w:val="74"/>
              <w:adjustRightInd w:val="0"/>
              <w:snapToGrid w:val="0"/>
              <w:rPr>
                <w:rFonts w:eastAsia="仿宋"/>
                <w:kern w:val="0"/>
                <w:u w:val="single"/>
              </w:rPr>
            </w:pPr>
            <w:r>
              <w:rPr>
                <w:rFonts w:hint="eastAsia" w:eastAsia="仿宋"/>
                <w:kern w:val="0"/>
                <w:u w:val="single"/>
              </w:rPr>
              <w:t xml:space="preserve">0.4 </w:t>
            </w:r>
          </w:p>
        </w:tc>
        <w:tc>
          <w:tcPr>
            <w:tcW w:w="1000" w:type="pct"/>
            <w:vAlign w:val="bottom"/>
          </w:tcPr>
          <w:p w14:paraId="22403D0B">
            <w:pPr>
              <w:pStyle w:val="74"/>
              <w:adjustRightInd w:val="0"/>
              <w:snapToGrid w:val="0"/>
              <w:rPr>
                <w:rFonts w:eastAsia="仿宋"/>
                <w:kern w:val="0"/>
                <w:u w:val="single"/>
              </w:rPr>
            </w:pPr>
            <w:r>
              <w:rPr>
                <w:rFonts w:hint="eastAsia" w:eastAsia="仿宋"/>
                <w:kern w:val="0"/>
                <w:u w:val="single"/>
              </w:rPr>
              <w:t>0</w:t>
            </w:r>
          </w:p>
        </w:tc>
        <w:tc>
          <w:tcPr>
            <w:tcW w:w="1000" w:type="pct"/>
            <w:vAlign w:val="center"/>
          </w:tcPr>
          <w:p w14:paraId="15729D00">
            <w:pPr>
              <w:pStyle w:val="74"/>
              <w:adjustRightInd w:val="0"/>
              <w:snapToGrid w:val="0"/>
              <w:rPr>
                <w:rFonts w:eastAsia="仿宋"/>
                <w:kern w:val="0"/>
                <w:u w:val="single"/>
              </w:rPr>
            </w:pPr>
            <w:r>
              <w:rPr>
                <w:rFonts w:eastAsia="仿宋"/>
                <w:kern w:val="0"/>
                <w:u w:val="single"/>
              </w:rPr>
              <w:t>/</w:t>
            </w:r>
          </w:p>
        </w:tc>
        <w:tc>
          <w:tcPr>
            <w:tcW w:w="1000" w:type="pct"/>
            <w:vAlign w:val="center"/>
          </w:tcPr>
          <w:p w14:paraId="68FDBFD8">
            <w:pPr>
              <w:pStyle w:val="74"/>
              <w:adjustRightInd w:val="0"/>
              <w:snapToGrid w:val="0"/>
              <w:rPr>
                <w:rFonts w:eastAsia="仿宋"/>
                <w:kern w:val="0"/>
                <w:u w:val="single"/>
              </w:rPr>
            </w:pPr>
            <w:r>
              <w:rPr>
                <w:rFonts w:eastAsia="仿宋"/>
                <w:kern w:val="0"/>
                <w:u w:val="single"/>
              </w:rPr>
              <w:t>/</w:t>
            </w:r>
          </w:p>
        </w:tc>
      </w:tr>
      <w:tr w14:paraId="3FF7FF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pct"/>
            <w:vAlign w:val="bottom"/>
          </w:tcPr>
          <w:p w14:paraId="7C9A37BD">
            <w:pPr>
              <w:pStyle w:val="74"/>
              <w:adjustRightInd w:val="0"/>
              <w:snapToGrid w:val="0"/>
              <w:rPr>
                <w:rFonts w:eastAsia="仿宋"/>
                <w:kern w:val="0"/>
                <w:u w:val="single"/>
              </w:rPr>
            </w:pPr>
            <w:r>
              <w:rPr>
                <w:rFonts w:hint="eastAsia" w:eastAsia="仿宋"/>
                <w:kern w:val="0"/>
                <w:u w:val="single"/>
              </w:rPr>
              <w:t xml:space="preserve">50 </w:t>
            </w:r>
          </w:p>
        </w:tc>
        <w:tc>
          <w:tcPr>
            <w:tcW w:w="1000" w:type="pct"/>
            <w:vAlign w:val="bottom"/>
          </w:tcPr>
          <w:p w14:paraId="4359531C">
            <w:pPr>
              <w:pStyle w:val="74"/>
              <w:adjustRightInd w:val="0"/>
              <w:snapToGrid w:val="0"/>
              <w:rPr>
                <w:rFonts w:eastAsia="仿宋"/>
                <w:kern w:val="0"/>
                <w:u w:val="single"/>
              </w:rPr>
            </w:pPr>
            <w:r>
              <w:rPr>
                <w:rFonts w:hint="eastAsia" w:eastAsia="仿宋"/>
                <w:kern w:val="0"/>
                <w:u w:val="single"/>
              </w:rPr>
              <w:t xml:space="preserve">0.6 </w:t>
            </w:r>
          </w:p>
        </w:tc>
        <w:tc>
          <w:tcPr>
            <w:tcW w:w="1000" w:type="pct"/>
            <w:vAlign w:val="bottom"/>
          </w:tcPr>
          <w:p w14:paraId="54D61FFA">
            <w:pPr>
              <w:pStyle w:val="74"/>
              <w:adjustRightInd w:val="0"/>
              <w:snapToGrid w:val="0"/>
              <w:rPr>
                <w:rFonts w:eastAsia="仿宋"/>
                <w:kern w:val="0"/>
                <w:u w:val="single"/>
              </w:rPr>
            </w:pPr>
            <w:r>
              <w:rPr>
                <w:rFonts w:hint="eastAsia" w:eastAsia="仿宋"/>
                <w:kern w:val="0"/>
                <w:u w:val="single"/>
              </w:rPr>
              <w:t xml:space="preserve">0.2 </w:t>
            </w:r>
          </w:p>
        </w:tc>
        <w:tc>
          <w:tcPr>
            <w:tcW w:w="1000" w:type="pct"/>
            <w:vAlign w:val="center"/>
          </w:tcPr>
          <w:p w14:paraId="3595AC9D">
            <w:pPr>
              <w:pStyle w:val="74"/>
              <w:adjustRightInd w:val="0"/>
              <w:snapToGrid w:val="0"/>
              <w:rPr>
                <w:rFonts w:eastAsia="仿宋"/>
                <w:kern w:val="0"/>
                <w:u w:val="single"/>
              </w:rPr>
            </w:pPr>
            <w:r>
              <w:rPr>
                <w:rFonts w:eastAsia="仿宋"/>
                <w:kern w:val="0"/>
                <w:u w:val="single"/>
              </w:rPr>
              <w:t>/</w:t>
            </w:r>
          </w:p>
        </w:tc>
        <w:tc>
          <w:tcPr>
            <w:tcW w:w="1000" w:type="pct"/>
            <w:vAlign w:val="center"/>
          </w:tcPr>
          <w:p w14:paraId="4A0BC100">
            <w:pPr>
              <w:pStyle w:val="74"/>
              <w:adjustRightInd w:val="0"/>
              <w:snapToGrid w:val="0"/>
              <w:rPr>
                <w:rFonts w:eastAsia="仿宋"/>
                <w:kern w:val="0"/>
                <w:u w:val="single"/>
              </w:rPr>
            </w:pPr>
            <w:r>
              <w:rPr>
                <w:rFonts w:eastAsia="仿宋"/>
                <w:kern w:val="0"/>
                <w:u w:val="single"/>
              </w:rPr>
              <w:t>/</w:t>
            </w:r>
          </w:p>
        </w:tc>
      </w:tr>
      <w:tr w14:paraId="534B24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pct"/>
            <w:vAlign w:val="bottom"/>
          </w:tcPr>
          <w:p w14:paraId="2804796D">
            <w:pPr>
              <w:pStyle w:val="74"/>
              <w:adjustRightInd w:val="0"/>
              <w:snapToGrid w:val="0"/>
              <w:rPr>
                <w:rFonts w:eastAsia="仿宋"/>
                <w:kern w:val="0"/>
                <w:u w:val="single"/>
              </w:rPr>
            </w:pPr>
            <w:r>
              <w:rPr>
                <w:rFonts w:hint="eastAsia" w:eastAsia="仿宋"/>
                <w:kern w:val="0"/>
                <w:u w:val="single"/>
              </w:rPr>
              <w:t xml:space="preserve">60 </w:t>
            </w:r>
          </w:p>
        </w:tc>
        <w:tc>
          <w:tcPr>
            <w:tcW w:w="1000" w:type="pct"/>
            <w:vAlign w:val="bottom"/>
          </w:tcPr>
          <w:p w14:paraId="4EB3008C">
            <w:pPr>
              <w:pStyle w:val="74"/>
              <w:adjustRightInd w:val="0"/>
              <w:snapToGrid w:val="0"/>
              <w:rPr>
                <w:rFonts w:eastAsia="仿宋"/>
                <w:kern w:val="0"/>
                <w:u w:val="single"/>
              </w:rPr>
            </w:pPr>
            <w:r>
              <w:rPr>
                <w:rFonts w:hint="eastAsia" w:eastAsia="仿宋"/>
                <w:kern w:val="0"/>
                <w:u w:val="single"/>
              </w:rPr>
              <w:t xml:space="preserve">0.7 </w:t>
            </w:r>
          </w:p>
        </w:tc>
        <w:tc>
          <w:tcPr>
            <w:tcW w:w="1000" w:type="pct"/>
            <w:vAlign w:val="bottom"/>
          </w:tcPr>
          <w:p w14:paraId="4428CC4E">
            <w:pPr>
              <w:pStyle w:val="74"/>
              <w:adjustRightInd w:val="0"/>
              <w:snapToGrid w:val="0"/>
              <w:rPr>
                <w:rFonts w:eastAsia="仿宋"/>
                <w:kern w:val="0"/>
                <w:u w:val="single"/>
              </w:rPr>
            </w:pPr>
            <w:r>
              <w:rPr>
                <w:rFonts w:hint="eastAsia" w:eastAsia="仿宋"/>
                <w:kern w:val="0"/>
                <w:u w:val="single"/>
              </w:rPr>
              <w:t xml:space="preserve">1.1 </w:t>
            </w:r>
          </w:p>
        </w:tc>
        <w:tc>
          <w:tcPr>
            <w:tcW w:w="1000" w:type="pct"/>
            <w:vAlign w:val="center"/>
          </w:tcPr>
          <w:p w14:paraId="6C32B72E">
            <w:pPr>
              <w:pStyle w:val="74"/>
              <w:adjustRightInd w:val="0"/>
              <w:snapToGrid w:val="0"/>
              <w:rPr>
                <w:rFonts w:eastAsia="仿宋"/>
                <w:kern w:val="0"/>
                <w:u w:val="single"/>
              </w:rPr>
            </w:pPr>
            <w:r>
              <w:rPr>
                <w:rFonts w:eastAsia="仿宋"/>
                <w:kern w:val="0"/>
                <w:u w:val="single"/>
              </w:rPr>
              <w:t>/</w:t>
            </w:r>
          </w:p>
        </w:tc>
        <w:tc>
          <w:tcPr>
            <w:tcW w:w="1000" w:type="pct"/>
            <w:vAlign w:val="center"/>
          </w:tcPr>
          <w:p w14:paraId="70AA60A9">
            <w:pPr>
              <w:pStyle w:val="74"/>
              <w:adjustRightInd w:val="0"/>
              <w:snapToGrid w:val="0"/>
              <w:rPr>
                <w:rFonts w:eastAsia="仿宋"/>
                <w:kern w:val="0"/>
                <w:u w:val="single"/>
              </w:rPr>
            </w:pPr>
            <w:r>
              <w:rPr>
                <w:rFonts w:eastAsia="仿宋"/>
                <w:kern w:val="0"/>
                <w:u w:val="single"/>
              </w:rPr>
              <w:t>/</w:t>
            </w:r>
          </w:p>
        </w:tc>
      </w:tr>
      <w:tr w14:paraId="4C9B05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pct"/>
            <w:vAlign w:val="bottom"/>
          </w:tcPr>
          <w:p w14:paraId="04C2A075">
            <w:pPr>
              <w:pStyle w:val="74"/>
              <w:adjustRightInd w:val="0"/>
              <w:snapToGrid w:val="0"/>
              <w:rPr>
                <w:rFonts w:eastAsia="仿宋"/>
                <w:kern w:val="0"/>
                <w:u w:val="single"/>
              </w:rPr>
            </w:pPr>
            <w:r>
              <w:rPr>
                <w:rFonts w:hint="eastAsia" w:eastAsia="仿宋"/>
                <w:kern w:val="0"/>
                <w:u w:val="single"/>
              </w:rPr>
              <w:t xml:space="preserve">70 </w:t>
            </w:r>
          </w:p>
        </w:tc>
        <w:tc>
          <w:tcPr>
            <w:tcW w:w="1000" w:type="pct"/>
            <w:vAlign w:val="bottom"/>
          </w:tcPr>
          <w:p w14:paraId="399256F6">
            <w:pPr>
              <w:pStyle w:val="74"/>
              <w:adjustRightInd w:val="0"/>
              <w:snapToGrid w:val="0"/>
              <w:rPr>
                <w:rFonts w:eastAsia="仿宋"/>
                <w:kern w:val="0"/>
                <w:u w:val="single"/>
              </w:rPr>
            </w:pPr>
            <w:r>
              <w:rPr>
                <w:rFonts w:hint="eastAsia" w:eastAsia="仿宋"/>
                <w:kern w:val="0"/>
                <w:u w:val="single"/>
              </w:rPr>
              <w:t xml:space="preserve">0.8 </w:t>
            </w:r>
          </w:p>
        </w:tc>
        <w:tc>
          <w:tcPr>
            <w:tcW w:w="1000" w:type="pct"/>
            <w:vAlign w:val="bottom"/>
          </w:tcPr>
          <w:p w14:paraId="3E1EE685">
            <w:pPr>
              <w:pStyle w:val="74"/>
              <w:adjustRightInd w:val="0"/>
              <w:snapToGrid w:val="0"/>
              <w:rPr>
                <w:rFonts w:eastAsia="仿宋"/>
                <w:kern w:val="0"/>
                <w:u w:val="single"/>
              </w:rPr>
            </w:pPr>
            <w:r>
              <w:rPr>
                <w:rFonts w:hint="eastAsia" w:eastAsia="仿宋"/>
                <w:kern w:val="0"/>
                <w:u w:val="single"/>
              </w:rPr>
              <w:t xml:space="preserve">3.6 </w:t>
            </w:r>
          </w:p>
        </w:tc>
        <w:tc>
          <w:tcPr>
            <w:tcW w:w="1000" w:type="pct"/>
            <w:vAlign w:val="center"/>
          </w:tcPr>
          <w:p w14:paraId="427E5D46">
            <w:pPr>
              <w:pStyle w:val="74"/>
              <w:adjustRightInd w:val="0"/>
              <w:snapToGrid w:val="0"/>
              <w:rPr>
                <w:rFonts w:eastAsia="仿宋"/>
                <w:kern w:val="0"/>
                <w:u w:val="single"/>
              </w:rPr>
            </w:pPr>
            <w:r>
              <w:rPr>
                <w:rFonts w:eastAsia="仿宋"/>
                <w:kern w:val="0"/>
                <w:u w:val="single"/>
              </w:rPr>
              <w:t>/</w:t>
            </w:r>
          </w:p>
        </w:tc>
        <w:tc>
          <w:tcPr>
            <w:tcW w:w="1000" w:type="pct"/>
            <w:vAlign w:val="center"/>
          </w:tcPr>
          <w:p w14:paraId="04CD21EC">
            <w:pPr>
              <w:pStyle w:val="74"/>
              <w:adjustRightInd w:val="0"/>
              <w:snapToGrid w:val="0"/>
              <w:rPr>
                <w:rFonts w:eastAsia="仿宋"/>
                <w:kern w:val="0"/>
                <w:u w:val="single"/>
              </w:rPr>
            </w:pPr>
            <w:r>
              <w:rPr>
                <w:rFonts w:eastAsia="仿宋"/>
                <w:kern w:val="0"/>
                <w:u w:val="single"/>
              </w:rPr>
              <w:t>/</w:t>
            </w:r>
          </w:p>
        </w:tc>
      </w:tr>
      <w:tr w14:paraId="352A9A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1000" w:type="pct"/>
            <w:vAlign w:val="bottom"/>
          </w:tcPr>
          <w:p w14:paraId="723DEDA4">
            <w:pPr>
              <w:pStyle w:val="74"/>
              <w:adjustRightInd w:val="0"/>
              <w:snapToGrid w:val="0"/>
              <w:rPr>
                <w:rFonts w:eastAsia="仿宋"/>
                <w:kern w:val="0"/>
                <w:u w:val="single"/>
              </w:rPr>
            </w:pPr>
            <w:r>
              <w:rPr>
                <w:rFonts w:hint="eastAsia" w:eastAsia="仿宋"/>
                <w:kern w:val="0"/>
                <w:u w:val="single"/>
              </w:rPr>
              <w:t xml:space="preserve">80 </w:t>
            </w:r>
          </w:p>
        </w:tc>
        <w:tc>
          <w:tcPr>
            <w:tcW w:w="1000" w:type="pct"/>
            <w:vAlign w:val="bottom"/>
          </w:tcPr>
          <w:p w14:paraId="4CD2A969">
            <w:pPr>
              <w:pStyle w:val="74"/>
              <w:adjustRightInd w:val="0"/>
              <w:snapToGrid w:val="0"/>
              <w:rPr>
                <w:rFonts w:eastAsia="仿宋"/>
                <w:kern w:val="0"/>
                <w:u w:val="single"/>
              </w:rPr>
            </w:pPr>
            <w:r>
              <w:rPr>
                <w:rFonts w:hint="eastAsia" w:eastAsia="仿宋"/>
                <w:kern w:val="0"/>
                <w:u w:val="single"/>
              </w:rPr>
              <w:t xml:space="preserve">0.9 </w:t>
            </w:r>
          </w:p>
        </w:tc>
        <w:tc>
          <w:tcPr>
            <w:tcW w:w="1000" w:type="pct"/>
            <w:vAlign w:val="bottom"/>
          </w:tcPr>
          <w:p w14:paraId="48B9EC4C">
            <w:pPr>
              <w:pStyle w:val="74"/>
              <w:adjustRightInd w:val="0"/>
              <w:snapToGrid w:val="0"/>
              <w:rPr>
                <w:rFonts w:eastAsia="仿宋"/>
                <w:kern w:val="0"/>
                <w:u w:val="single"/>
              </w:rPr>
            </w:pPr>
            <w:r>
              <w:rPr>
                <w:rFonts w:hint="eastAsia" w:eastAsia="仿宋"/>
                <w:kern w:val="0"/>
                <w:u w:val="single"/>
              </w:rPr>
              <w:t xml:space="preserve">7.8 </w:t>
            </w:r>
          </w:p>
        </w:tc>
        <w:tc>
          <w:tcPr>
            <w:tcW w:w="1000" w:type="pct"/>
            <w:vAlign w:val="center"/>
          </w:tcPr>
          <w:p w14:paraId="1FAB0092">
            <w:pPr>
              <w:pStyle w:val="74"/>
              <w:adjustRightInd w:val="0"/>
              <w:snapToGrid w:val="0"/>
              <w:rPr>
                <w:rFonts w:eastAsia="仿宋"/>
                <w:kern w:val="0"/>
                <w:u w:val="single"/>
              </w:rPr>
            </w:pPr>
            <w:r>
              <w:rPr>
                <w:rFonts w:eastAsia="仿宋"/>
                <w:kern w:val="0"/>
                <w:u w:val="single"/>
              </w:rPr>
              <w:t>/</w:t>
            </w:r>
          </w:p>
        </w:tc>
        <w:tc>
          <w:tcPr>
            <w:tcW w:w="1000" w:type="pct"/>
            <w:vAlign w:val="center"/>
          </w:tcPr>
          <w:p w14:paraId="7E419629">
            <w:pPr>
              <w:pStyle w:val="74"/>
              <w:adjustRightInd w:val="0"/>
              <w:snapToGrid w:val="0"/>
              <w:rPr>
                <w:rFonts w:eastAsia="仿宋"/>
                <w:kern w:val="0"/>
                <w:u w:val="single"/>
              </w:rPr>
            </w:pPr>
            <w:r>
              <w:rPr>
                <w:rFonts w:eastAsia="仿宋"/>
                <w:kern w:val="0"/>
                <w:u w:val="single"/>
              </w:rPr>
              <w:t>/</w:t>
            </w:r>
          </w:p>
        </w:tc>
      </w:tr>
      <w:tr w14:paraId="39C55E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pct"/>
            <w:vAlign w:val="bottom"/>
          </w:tcPr>
          <w:p w14:paraId="3E80B61C">
            <w:pPr>
              <w:pStyle w:val="74"/>
              <w:adjustRightInd w:val="0"/>
              <w:snapToGrid w:val="0"/>
              <w:rPr>
                <w:rFonts w:eastAsia="仿宋"/>
                <w:kern w:val="0"/>
                <w:u w:val="single"/>
              </w:rPr>
            </w:pPr>
            <w:r>
              <w:rPr>
                <w:rFonts w:hint="eastAsia" w:eastAsia="仿宋"/>
                <w:kern w:val="0"/>
                <w:u w:val="single"/>
              </w:rPr>
              <w:t xml:space="preserve">90 </w:t>
            </w:r>
          </w:p>
        </w:tc>
        <w:tc>
          <w:tcPr>
            <w:tcW w:w="1000" w:type="pct"/>
            <w:vAlign w:val="bottom"/>
          </w:tcPr>
          <w:p w14:paraId="6AD726A3">
            <w:pPr>
              <w:pStyle w:val="74"/>
              <w:adjustRightInd w:val="0"/>
              <w:snapToGrid w:val="0"/>
              <w:rPr>
                <w:rFonts w:eastAsia="仿宋"/>
                <w:kern w:val="0"/>
                <w:u w:val="single"/>
              </w:rPr>
            </w:pPr>
            <w:r>
              <w:rPr>
                <w:rFonts w:hint="eastAsia" w:eastAsia="仿宋"/>
                <w:kern w:val="0"/>
                <w:u w:val="single"/>
              </w:rPr>
              <w:t xml:space="preserve">1.0 </w:t>
            </w:r>
          </w:p>
        </w:tc>
        <w:tc>
          <w:tcPr>
            <w:tcW w:w="1000" w:type="pct"/>
            <w:vAlign w:val="bottom"/>
          </w:tcPr>
          <w:p w14:paraId="5AF22C94">
            <w:pPr>
              <w:pStyle w:val="74"/>
              <w:adjustRightInd w:val="0"/>
              <w:snapToGrid w:val="0"/>
              <w:rPr>
                <w:rFonts w:eastAsia="仿宋"/>
                <w:kern w:val="0"/>
                <w:u w:val="single"/>
              </w:rPr>
            </w:pPr>
            <w:r>
              <w:rPr>
                <w:rFonts w:hint="eastAsia" w:eastAsia="仿宋"/>
                <w:kern w:val="0"/>
                <w:u w:val="single"/>
              </w:rPr>
              <w:t xml:space="preserve">13.5 </w:t>
            </w:r>
          </w:p>
        </w:tc>
        <w:tc>
          <w:tcPr>
            <w:tcW w:w="1000" w:type="pct"/>
            <w:vAlign w:val="center"/>
          </w:tcPr>
          <w:p w14:paraId="17A5233A">
            <w:pPr>
              <w:pStyle w:val="74"/>
              <w:adjustRightInd w:val="0"/>
              <w:snapToGrid w:val="0"/>
              <w:rPr>
                <w:rFonts w:eastAsia="仿宋"/>
                <w:kern w:val="0"/>
                <w:u w:val="single"/>
              </w:rPr>
            </w:pPr>
            <w:r>
              <w:rPr>
                <w:rFonts w:eastAsia="仿宋"/>
                <w:kern w:val="0"/>
                <w:u w:val="single"/>
              </w:rPr>
              <w:t>/</w:t>
            </w:r>
          </w:p>
        </w:tc>
        <w:tc>
          <w:tcPr>
            <w:tcW w:w="1000" w:type="pct"/>
            <w:vAlign w:val="center"/>
          </w:tcPr>
          <w:p w14:paraId="35452C68">
            <w:pPr>
              <w:pStyle w:val="74"/>
              <w:adjustRightInd w:val="0"/>
              <w:snapToGrid w:val="0"/>
              <w:rPr>
                <w:rFonts w:eastAsia="仿宋"/>
                <w:kern w:val="0"/>
                <w:u w:val="single"/>
              </w:rPr>
            </w:pPr>
            <w:r>
              <w:rPr>
                <w:rFonts w:eastAsia="仿宋"/>
                <w:kern w:val="0"/>
                <w:u w:val="single"/>
              </w:rPr>
              <w:t>/</w:t>
            </w:r>
          </w:p>
        </w:tc>
      </w:tr>
      <w:tr w14:paraId="36E29F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pct"/>
            <w:vAlign w:val="bottom"/>
          </w:tcPr>
          <w:p w14:paraId="63C49B31">
            <w:pPr>
              <w:pStyle w:val="74"/>
              <w:adjustRightInd w:val="0"/>
              <w:snapToGrid w:val="0"/>
              <w:rPr>
                <w:rFonts w:eastAsia="仿宋"/>
                <w:kern w:val="0"/>
                <w:u w:val="single"/>
              </w:rPr>
            </w:pPr>
            <w:r>
              <w:rPr>
                <w:rFonts w:hint="eastAsia" w:eastAsia="仿宋"/>
                <w:kern w:val="0"/>
                <w:u w:val="single"/>
              </w:rPr>
              <w:t xml:space="preserve">100 </w:t>
            </w:r>
          </w:p>
        </w:tc>
        <w:tc>
          <w:tcPr>
            <w:tcW w:w="1000" w:type="pct"/>
            <w:vAlign w:val="bottom"/>
          </w:tcPr>
          <w:p w14:paraId="0882A2F6">
            <w:pPr>
              <w:pStyle w:val="74"/>
              <w:adjustRightInd w:val="0"/>
              <w:snapToGrid w:val="0"/>
              <w:rPr>
                <w:rFonts w:eastAsia="仿宋"/>
                <w:kern w:val="0"/>
                <w:u w:val="single"/>
              </w:rPr>
            </w:pPr>
            <w:r>
              <w:rPr>
                <w:rFonts w:hint="eastAsia" w:eastAsia="仿宋"/>
                <w:kern w:val="0"/>
                <w:u w:val="single"/>
              </w:rPr>
              <w:t xml:space="preserve">1.1 </w:t>
            </w:r>
          </w:p>
        </w:tc>
        <w:tc>
          <w:tcPr>
            <w:tcW w:w="1000" w:type="pct"/>
            <w:vAlign w:val="bottom"/>
          </w:tcPr>
          <w:p w14:paraId="16B26A06">
            <w:pPr>
              <w:pStyle w:val="74"/>
              <w:adjustRightInd w:val="0"/>
              <w:snapToGrid w:val="0"/>
              <w:rPr>
                <w:rFonts w:eastAsia="仿宋"/>
                <w:kern w:val="0"/>
                <w:u w:val="single"/>
              </w:rPr>
            </w:pPr>
            <w:r>
              <w:rPr>
                <w:rFonts w:hint="eastAsia" w:eastAsia="仿宋"/>
                <w:kern w:val="0"/>
                <w:u w:val="single"/>
              </w:rPr>
              <w:t>20</w:t>
            </w:r>
          </w:p>
        </w:tc>
        <w:tc>
          <w:tcPr>
            <w:tcW w:w="1000" w:type="pct"/>
            <w:vAlign w:val="center"/>
          </w:tcPr>
          <w:p w14:paraId="559A1390">
            <w:pPr>
              <w:pStyle w:val="74"/>
              <w:adjustRightInd w:val="0"/>
              <w:snapToGrid w:val="0"/>
              <w:rPr>
                <w:rFonts w:eastAsia="仿宋"/>
                <w:kern w:val="0"/>
                <w:u w:val="single"/>
              </w:rPr>
            </w:pPr>
            <w:r>
              <w:rPr>
                <w:rFonts w:eastAsia="仿宋"/>
                <w:kern w:val="0"/>
                <w:u w:val="single"/>
              </w:rPr>
              <w:t>/</w:t>
            </w:r>
          </w:p>
        </w:tc>
        <w:tc>
          <w:tcPr>
            <w:tcW w:w="1000" w:type="pct"/>
            <w:vAlign w:val="center"/>
          </w:tcPr>
          <w:p w14:paraId="12ED5BAC">
            <w:pPr>
              <w:pStyle w:val="74"/>
              <w:adjustRightInd w:val="0"/>
              <w:snapToGrid w:val="0"/>
              <w:rPr>
                <w:rFonts w:eastAsia="仿宋"/>
                <w:kern w:val="0"/>
                <w:u w:val="single"/>
              </w:rPr>
            </w:pPr>
            <w:r>
              <w:rPr>
                <w:rFonts w:eastAsia="仿宋"/>
                <w:kern w:val="0"/>
                <w:u w:val="single"/>
              </w:rPr>
              <w:t>/</w:t>
            </w:r>
          </w:p>
        </w:tc>
      </w:tr>
      <w:tr w14:paraId="7982F6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pct"/>
            <w:vAlign w:val="bottom"/>
          </w:tcPr>
          <w:p w14:paraId="2F112FFC">
            <w:pPr>
              <w:pStyle w:val="74"/>
              <w:adjustRightInd w:val="0"/>
              <w:snapToGrid w:val="0"/>
              <w:rPr>
                <w:rFonts w:eastAsia="仿宋"/>
                <w:kern w:val="0"/>
                <w:u w:val="single"/>
              </w:rPr>
            </w:pPr>
            <w:r>
              <w:rPr>
                <w:rFonts w:hint="eastAsia" w:eastAsia="仿宋"/>
                <w:kern w:val="0"/>
                <w:u w:val="single"/>
              </w:rPr>
              <w:t xml:space="preserve">150 </w:t>
            </w:r>
          </w:p>
        </w:tc>
        <w:tc>
          <w:tcPr>
            <w:tcW w:w="1000" w:type="pct"/>
            <w:vAlign w:val="bottom"/>
          </w:tcPr>
          <w:p w14:paraId="416A9F01">
            <w:pPr>
              <w:pStyle w:val="74"/>
              <w:adjustRightInd w:val="0"/>
              <w:snapToGrid w:val="0"/>
              <w:rPr>
                <w:rFonts w:eastAsia="仿宋"/>
                <w:kern w:val="0"/>
                <w:u w:val="single"/>
              </w:rPr>
            </w:pPr>
            <w:r>
              <w:rPr>
                <w:rFonts w:hint="eastAsia" w:eastAsia="仿宋"/>
                <w:kern w:val="0"/>
                <w:u w:val="single"/>
              </w:rPr>
              <w:t xml:space="preserve">1.7 </w:t>
            </w:r>
          </w:p>
        </w:tc>
        <w:tc>
          <w:tcPr>
            <w:tcW w:w="1000" w:type="pct"/>
            <w:vAlign w:val="bottom"/>
          </w:tcPr>
          <w:p w14:paraId="3262B5A4">
            <w:pPr>
              <w:pStyle w:val="74"/>
              <w:adjustRightInd w:val="0"/>
              <w:snapToGrid w:val="0"/>
              <w:rPr>
                <w:rFonts w:eastAsia="仿宋"/>
                <w:kern w:val="0"/>
                <w:u w:val="single"/>
              </w:rPr>
            </w:pPr>
            <w:r>
              <w:rPr>
                <w:rFonts w:hint="eastAsia" w:eastAsia="仿宋"/>
                <w:kern w:val="0"/>
                <w:u w:val="single"/>
              </w:rPr>
              <w:t xml:space="preserve">47.7 </w:t>
            </w:r>
          </w:p>
        </w:tc>
        <w:tc>
          <w:tcPr>
            <w:tcW w:w="1000" w:type="pct"/>
            <w:vAlign w:val="center"/>
          </w:tcPr>
          <w:p w14:paraId="0FDF2AF9">
            <w:pPr>
              <w:pStyle w:val="74"/>
              <w:adjustRightInd w:val="0"/>
              <w:snapToGrid w:val="0"/>
              <w:rPr>
                <w:rFonts w:eastAsia="仿宋"/>
                <w:kern w:val="0"/>
                <w:u w:val="single"/>
              </w:rPr>
            </w:pPr>
            <w:r>
              <w:rPr>
                <w:rFonts w:eastAsia="仿宋"/>
                <w:kern w:val="0"/>
                <w:u w:val="single"/>
              </w:rPr>
              <w:t>/</w:t>
            </w:r>
          </w:p>
        </w:tc>
        <w:tc>
          <w:tcPr>
            <w:tcW w:w="1000" w:type="pct"/>
            <w:vAlign w:val="center"/>
          </w:tcPr>
          <w:p w14:paraId="7F80567D">
            <w:pPr>
              <w:pStyle w:val="74"/>
              <w:adjustRightInd w:val="0"/>
              <w:snapToGrid w:val="0"/>
              <w:rPr>
                <w:rFonts w:eastAsia="仿宋"/>
                <w:kern w:val="0"/>
                <w:u w:val="single"/>
              </w:rPr>
            </w:pPr>
            <w:r>
              <w:rPr>
                <w:rFonts w:eastAsia="仿宋"/>
                <w:kern w:val="0"/>
                <w:u w:val="single"/>
              </w:rPr>
              <w:t>/</w:t>
            </w:r>
          </w:p>
        </w:tc>
      </w:tr>
      <w:tr w14:paraId="3F1A0D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pct"/>
            <w:vAlign w:val="bottom"/>
          </w:tcPr>
          <w:p w14:paraId="30475270">
            <w:pPr>
              <w:pStyle w:val="74"/>
              <w:adjustRightInd w:val="0"/>
              <w:snapToGrid w:val="0"/>
              <w:rPr>
                <w:rFonts w:eastAsia="仿宋"/>
                <w:kern w:val="0"/>
                <w:u w:val="single"/>
              </w:rPr>
            </w:pPr>
            <w:r>
              <w:rPr>
                <w:rFonts w:hint="eastAsia" w:eastAsia="仿宋"/>
                <w:kern w:val="0"/>
                <w:u w:val="single"/>
              </w:rPr>
              <w:t xml:space="preserve">200 </w:t>
            </w:r>
          </w:p>
        </w:tc>
        <w:tc>
          <w:tcPr>
            <w:tcW w:w="1000" w:type="pct"/>
            <w:vAlign w:val="bottom"/>
          </w:tcPr>
          <w:p w14:paraId="3B326E07">
            <w:pPr>
              <w:pStyle w:val="74"/>
              <w:adjustRightInd w:val="0"/>
              <w:snapToGrid w:val="0"/>
              <w:rPr>
                <w:rFonts w:eastAsia="仿宋"/>
                <w:kern w:val="0"/>
                <w:u w:val="single"/>
              </w:rPr>
            </w:pPr>
            <w:r>
              <w:rPr>
                <w:rFonts w:hint="eastAsia" w:eastAsia="仿宋"/>
                <w:kern w:val="0"/>
                <w:u w:val="single"/>
              </w:rPr>
              <w:t xml:space="preserve">2.2 </w:t>
            </w:r>
          </w:p>
        </w:tc>
        <w:tc>
          <w:tcPr>
            <w:tcW w:w="1000" w:type="pct"/>
            <w:vAlign w:val="bottom"/>
          </w:tcPr>
          <w:p w14:paraId="18B3C622">
            <w:pPr>
              <w:pStyle w:val="74"/>
              <w:adjustRightInd w:val="0"/>
              <w:snapToGrid w:val="0"/>
              <w:rPr>
                <w:rFonts w:eastAsia="仿宋"/>
                <w:kern w:val="0"/>
                <w:u w:val="single"/>
              </w:rPr>
            </w:pPr>
            <w:r>
              <w:rPr>
                <w:rFonts w:hint="eastAsia" w:eastAsia="仿宋"/>
                <w:kern w:val="0"/>
                <w:u w:val="single"/>
              </w:rPr>
              <w:t xml:space="preserve">57.1 </w:t>
            </w:r>
          </w:p>
        </w:tc>
        <w:tc>
          <w:tcPr>
            <w:tcW w:w="1000" w:type="pct"/>
            <w:vAlign w:val="center"/>
          </w:tcPr>
          <w:p w14:paraId="43C4B3AF">
            <w:pPr>
              <w:pStyle w:val="74"/>
              <w:adjustRightInd w:val="0"/>
              <w:snapToGrid w:val="0"/>
              <w:rPr>
                <w:rFonts w:eastAsia="仿宋"/>
                <w:kern w:val="0"/>
                <w:u w:val="single"/>
              </w:rPr>
            </w:pPr>
            <w:r>
              <w:rPr>
                <w:rFonts w:eastAsia="仿宋"/>
                <w:kern w:val="0"/>
                <w:u w:val="single"/>
              </w:rPr>
              <w:t>/</w:t>
            </w:r>
          </w:p>
        </w:tc>
        <w:tc>
          <w:tcPr>
            <w:tcW w:w="1000" w:type="pct"/>
            <w:vAlign w:val="center"/>
          </w:tcPr>
          <w:p w14:paraId="6C2E164A">
            <w:pPr>
              <w:pStyle w:val="74"/>
              <w:adjustRightInd w:val="0"/>
              <w:snapToGrid w:val="0"/>
              <w:rPr>
                <w:rFonts w:eastAsia="仿宋"/>
                <w:kern w:val="0"/>
                <w:u w:val="single"/>
              </w:rPr>
            </w:pPr>
            <w:r>
              <w:rPr>
                <w:rFonts w:eastAsia="仿宋"/>
                <w:kern w:val="0"/>
                <w:u w:val="single"/>
              </w:rPr>
              <w:t>/</w:t>
            </w:r>
          </w:p>
        </w:tc>
      </w:tr>
      <w:tr w14:paraId="393074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pct"/>
            <w:vAlign w:val="bottom"/>
          </w:tcPr>
          <w:p w14:paraId="657CCC30">
            <w:pPr>
              <w:pStyle w:val="74"/>
              <w:adjustRightInd w:val="0"/>
              <w:snapToGrid w:val="0"/>
              <w:rPr>
                <w:rFonts w:eastAsia="仿宋"/>
                <w:kern w:val="0"/>
                <w:u w:val="single"/>
              </w:rPr>
            </w:pPr>
            <w:r>
              <w:rPr>
                <w:rFonts w:hint="eastAsia" w:eastAsia="仿宋"/>
                <w:kern w:val="0"/>
                <w:u w:val="single"/>
              </w:rPr>
              <w:t xml:space="preserve">250 </w:t>
            </w:r>
          </w:p>
        </w:tc>
        <w:tc>
          <w:tcPr>
            <w:tcW w:w="1000" w:type="pct"/>
            <w:vAlign w:val="bottom"/>
          </w:tcPr>
          <w:p w14:paraId="7FB23463">
            <w:pPr>
              <w:pStyle w:val="74"/>
              <w:adjustRightInd w:val="0"/>
              <w:snapToGrid w:val="0"/>
              <w:rPr>
                <w:rFonts w:eastAsia="仿宋"/>
                <w:kern w:val="0"/>
                <w:u w:val="single"/>
              </w:rPr>
            </w:pPr>
            <w:r>
              <w:rPr>
                <w:rFonts w:hint="eastAsia" w:eastAsia="仿宋"/>
                <w:kern w:val="0"/>
                <w:u w:val="single"/>
              </w:rPr>
              <w:t xml:space="preserve">2.8 </w:t>
            </w:r>
          </w:p>
        </w:tc>
        <w:tc>
          <w:tcPr>
            <w:tcW w:w="1000" w:type="pct"/>
            <w:vAlign w:val="bottom"/>
          </w:tcPr>
          <w:p w14:paraId="7290A9D4">
            <w:pPr>
              <w:pStyle w:val="74"/>
              <w:adjustRightInd w:val="0"/>
              <w:snapToGrid w:val="0"/>
              <w:rPr>
                <w:rFonts w:eastAsia="仿宋"/>
                <w:kern w:val="0"/>
                <w:u w:val="single"/>
              </w:rPr>
            </w:pPr>
            <w:r>
              <w:rPr>
                <w:rFonts w:hint="eastAsia" w:eastAsia="仿宋"/>
                <w:kern w:val="0"/>
                <w:u w:val="single"/>
              </w:rPr>
              <w:t xml:space="preserve">55.8 </w:t>
            </w:r>
          </w:p>
        </w:tc>
        <w:tc>
          <w:tcPr>
            <w:tcW w:w="1000" w:type="pct"/>
            <w:vAlign w:val="center"/>
          </w:tcPr>
          <w:p w14:paraId="32D03190">
            <w:pPr>
              <w:pStyle w:val="74"/>
              <w:adjustRightInd w:val="0"/>
              <w:snapToGrid w:val="0"/>
              <w:rPr>
                <w:rFonts w:eastAsia="仿宋"/>
                <w:kern w:val="0"/>
                <w:u w:val="single"/>
              </w:rPr>
            </w:pPr>
            <w:r>
              <w:rPr>
                <w:rFonts w:eastAsia="仿宋"/>
                <w:kern w:val="0"/>
                <w:u w:val="single"/>
              </w:rPr>
              <w:t>/</w:t>
            </w:r>
          </w:p>
        </w:tc>
        <w:tc>
          <w:tcPr>
            <w:tcW w:w="1000" w:type="pct"/>
            <w:vAlign w:val="center"/>
          </w:tcPr>
          <w:p w14:paraId="780A2B6A">
            <w:pPr>
              <w:pStyle w:val="74"/>
              <w:adjustRightInd w:val="0"/>
              <w:snapToGrid w:val="0"/>
              <w:rPr>
                <w:rFonts w:eastAsia="仿宋"/>
                <w:kern w:val="0"/>
                <w:u w:val="single"/>
              </w:rPr>
            </w:pPr>
            <w:r>
              <w:rPr>
                <w:rFonts w:eastAsia="仿宋"/>
                <w:kern w:val="0"/>
                <w:u w:val="single"/>
              </w:rPr>
              <w:t>/</w:t>
            </w:r>
          </w:p>
        </w:tc>
      </w:tr>
      <w:tr w14:paraId="1AAC36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pct"/>
            <w:vAlign w:val="bottom"/>
          </w:tcPr>
          <w:p w14:paraId="12DEEC75">
            <w:pPr>
              <w:pStyle w:val="74"/>
              <w:adjustRightInd w:val="0"/>
              <w:snapToGrid w:val="0"/>
              <w:rPr>
                <w:rFonts w:eastAsia="仿宋"/>
                <w:kern w:val="0"/>
                <w:u w:val="single"/>
              </w:rPr>
            </w:pPr>
            <w:r>
              <w:rPr>
                <w:rFonts w:hint="eastAsia" w:eastAsia="仿宋"/>
                <w:kern w:val="0"/>
                <w:u w:val="single"/>
              </w:rPr>
              <w:t xml:space="preserve">300 </w:t>
            </w:r>
          </w:p>
        </w:tc>
        <w:tc>
          <w:tcPr>
            <w:tcW w:w="1000" w:type="pct"/>
            <w:vAlign w:val="bottom"/>
          </w:tcPr>
          <w:p w14:paraId="0D2210C9">
            <w:pPr>
              <w:pStyle w:val="74"/>
              <w:adjustRightInd w:val="0"/>
              <w:snapToGrid w:val="0"/>
              <w:rPr>
                <w:rFonts w:eastAsia="仿宋"/>
                <w:kern w:val="0"/>
                <w:u w:val="single"/>
              </w:rPr>
            </w:pPr>
            <w:r>
              <w:rPr>
                <w:rFonts w:hint="eastAsia" w:eastAsia="仿宋"/>
                <w:kern w:val="0"/>
                <w:u w:val="single"/>
              </w:rPr>
              <w:t xml:space="preserve">3.3 </w:t>
            </w:r>
          </w:p>
        </w:tc>
        <w:tc>
          <w:tcPr>
            <w:tcW w:w="1000" w:type="pct"/>
            <w:vAlign w:val="bottom"/>
          </w:tcPr>
          <w:p w14:paraId="6EEA9F0C">
            <w:pPr>
              <w:pStyle w:val="74"/>
              <w:adjustRightInd w:val="0"/>
              <w:snapToGrid w:val="0"/>
              <w:rPr>
                <w:rFonts w:eastAsia="仿宋"/>
                <w:kern w:val="0"/>
                <w:u w:val="single"/>
              </w:rPr>
            </w:pPr>
            <w:r>
              <w:rPr>
                <w:rFonts w:hint="eastAsia" w:eastAsia="仿宋"/>
                <w:kern w:val="0"/>
                <w:u w:val="single"/>
              </w:rPr>
              <w:t xml:space="preserve">50.7 </w:t>
            </w:r>
          </w:p>
        </w:tc>
        <w:tc>
          <w:tcPr>
            <w:tcW w:w="1000" w:type="pct"/>
            <w:vAlign w:val="center"/>
          </w:tcPr>
          <w:p w14:paraId="39E479C2">
            <w:pPr>
              <w:pStyle w:val="74"/>
              <w:adjustRightInd w:val="0"/>
              <w:snapToGrid w:val="0"/>
              <w:rPr>
                <w:rFonts w:eastAsia="仿宋"/>
                <w:kern w:val="0"/>
                <w:u w:val="single"/>
              </w:rPr>
            </w:pPr>
            <w:r>
              <w:rPr>
                <w:rFonts w:hint="eastAsia" w:eastAsia="仿宋"/>
                <w:kern w:val="0"/>
                <w:u w:val="single"/>
              </w:rPr>
              <w:t>/</w:t>
            </w:r>
          </w:p>
        </w:tc>
        <w:tc>
          <w:tcPr>
            <w:tcW w:w="1000" w:type="pct"/>
            <w:vAlign w:val="center"/>
          </w:tcPr>
          <w:p w14:paraId="0D1FDE9F">
            <w:pPr>
              <w:pStyle w:val="74"/>
              <w:adjustRightInd w:val="0"/>
              <w:snapToGrid w:val="0"/>
              <w:rPr>
                <w:rFonts w:eastAsia="仿宋"/>
                <w:kern w:val="0"/>
                <w:u w:val="single"/>
              </w:rPr>
            </w:pPr>
            <w:r>
              <w:rPr>
                <w:rFonts w:eastAsia="仿宋"/>
                <w:kern w:val="0"/>
                <w:u w:val="single"/>
              </w:rPr>
              <w:t>/</w:t>
            </w:r>
          </w:p>
        </w:tc>
      </w:tr>
      <w:tr w14:paraId="576156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pct"/>
            <w:shd w:val="clear" w:color="auto" w:fill="auto"/>
            <w:vAlign w:val="bottom"/>
          </w:tcPr>
          <w:p w14:paraId="5BBD5E68">
            <w:pPr>
              <w:pStyle w:val="74"/>
              <w:adjustRightInd w:val="0"/>
              <w:snapToGrid w:val="0"/>
              <w:rPr>
                <w:rFonts w:eastAsia="仿宋"/>
                <w:kern w:val="0"/>
                <w:u w:val="single"/>
              </w:rPr>
            </w:pPr>
            <w:r>
              <w:rPr>
                <w:rFonts w:hint="eastAsia" w:eastAsia="仿宋"/>
                <w:kern w:val="0"/>
                <w:u w:val="single"/>
              </w:rPr>
              <w:t xml:space="preserve">350 </w:t>
            </w:r>
          </w:p>
        </w:tc>
        <w:tc>
          <w:tcPr>
            <w:tcW w:w="1000" w:type="pct"/>
            <w:shd w:val="clear" w:color="auto" w:fill="auto"/>
            <w:vAlign w:val="bottom"/>
          </w:tcPr>
          <w:p w14:paraId="0ADBA2E3">
            <w:pPr>
              <w:pStyle w:val="74"/>
              <w:adjustRightInd w:val="0"/>
              <w:snapToGrid w:val="0"/>
              <w:rPr>
                <w:rFonts w:eastAsia="仿宋"/>
                <w:kern w:val="0"/>
                <w:u w:val="single"/>
              </w:rPr>
            </w:pPr>
            <w:r>
              <w:rPr>
                <w:rFonts w:hint="eastAsia" w:eastAsia="仿宋"/>
                <w:kern w:val="0"/>
                <w:u w:val="single"/>
              </w:rPr>
              <w:t xml:space="preserve">3.9 </w:t>
            </w:r>
          </w:p>
        </w:tc>
        <w:tc>
          <w:tcPr>
            <w:tcW w:w="1000" w:type="pct"/>
            <w:shd w:val="clear" w:color="auto" w:fill="auto"/>
            <w:vAlign w:val="bottom"/>
          </w:tcPr>
          <w:p w14:paraId="27048F8B">
            <w:pPr>
              <w:pStyle w:val="74"/>
              <w:adjustRightInd w:val="0"/>
              <w:snapToGrid w:val="0"/>
              <w:rPr>
                <w:rFonts w:eastAsia="仿宋"/>
                <w:kern w:val="0"/>
                <w:u w:val="single"/>
              </w:rPr>
            </w:pPr>
            <w:r>
              <w:rPr>
                <w:rFonts w:hint="eastAsia" w:eastAsia="仿宋"/>
                <w:kern w:val="0"/>
                <w:u w:val="single"/>
              </w:rPr>
              <w:t xml:space="preserve">45.0 </w:t>
            </w:r>
          </w:p>
        </w:tc>
        <w:tc>
          <w:tcPr>
            <w:tcW w:w="1000" w:type="pct"/>
            <w:shd w:val="clear" w:color="auto" w:fill="auto"/>
            <w:vAlign w:val="center"/>
          </w:tcPr>
          <w:p w14:paraId="7503A05C">
            <w:pPr>
              <w:pStyle w:val="74"/>
              <w:adjustRightInd w:val="0"/>
              <w:snapToGrid w:val="0"/>
              <w:rPr>
                <w:rFonts w:eastAsia="仿宋"/>
                <w:kern w:val="0"/>
                <w:u w:val="single"/>
              </w:rPr>
            </w:pPr>
            <w:r>
              <w:rPr>
                <w:rFonts w:eastAsia="仿宋"/>
                <w:kern w:val="0"/>
                <w:u w:val="single"/>
              </w:rPr>
              <w:t>/</w:t>
            </w:r>
          </w:p>
        </w:tc>
        <w:tc>
          <w:tcPr>
            <w:tcW w:w="1000" w:type="pct"/>
            <w:shd w:val="clear" w:color="auto" w:fill="auto"/>
            <w:vAlign w:val="center"/>
          </w:tcPr>
          <w:p w14:paraId="272BD399">
            <w:pPr>
              <w:pStyle w:val="74"/>
              <w:adjustRightInd w:val="0"/>
              <w:snapToGrid w:val="0"/>
              <w:rPr>
                <w:rFonts w:eastAsia="仿宋"/>
                <w:kern w:val="0"/>
                <w:u w:val="single"/>
              </w:rPr>
            </w:pPr>
            <w:r>
              <w:rPr>
                <w:rFonts w:eastAsia="仿宋"/>
                <w:kern w:val="0"/>
                <w:u w:val="single"/>
              </w:rPr>
              <w:t>/</w:t>
            </w:r>
          </w:p>
        </w:tc>
      </w:tr>
      <w:tr w14:paraId="54B6E0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pct"/>
            <w:shd w:val="clear" w:color="auto" w:fill="auto"/>
            <w:vAlign w:val="bottom"/>
          </w:tcPr>
          <w:p w14:paraId="4C4F5F84">
            <w:pPr>
              <w:pStyle w:val="74"/>
              <w:adjustRightInd w:val="0"/>
              <w:snapToGrid w:val="0"/>
              <w:rPr>
                <w:rFonts w:eastAsia="仿宋"/>
                <w:kern w:val="0"/>
                <w:u w:val="single"/>
              </w:rPr>
            </w:pPr>
            <w:r>
              <w:rPr>
                <w:rFonts w:hint="eastAsia" w:eastAsia="仿宋"/>
                <w:kern w:val="0"/>
                <w:u w:val="single"/>
              </w:rPr>
              <w:t xml:space="preserve">400 </w:t>
            </w:r>
          </w:p>
        </w:tc>
        <w:tc>
          <w:tcPr>
            <w:tcW w:w="1000" w:type="pct"/>
            <w:shd w:val="clear" w:color="auto" w:fill="auto"/>
            <w:vAlign w:val="bottom"/>
          </w:tcPr>
          <w:p w14:paraId="1C101A01">
            <w:pPr>
              <w:pStyle w:val="74"/>
              <w:adjustRightInd w:val="0"/>
              <w:snapToGrid w:val="0"/>
              <w:rPr>
                <w:rFonts w:eastAsia="仿宋"/>
                <w:kern w:val="0"/>
                <w:u w:val="single"/>
              </w:rPr>
            </w:pPr>
            <w:r>
              <w:rPr>
                <w:rFonts w:hint="eastAsia" w:eastAsia="仿宋"/>
                <w:kern w:val="0"/>
                <w:u w:val="single"/>
              </w:rPr>
              <w:t xml:space="preserve">4.4 </w:t>
            </w:r>
          </w:p>
        </w:tc>
        <w:tc>
          <w:tcPr>
            <w:tcW w:w="1000" w:type="pct"/>
            <w:shd w:val="clear" w:color="auto" w:fill="auto"/>
            <w:vAlign w:val="bottom"/>
          </w:tcPr>
          <w:p w14:paraId="30C2640B">
            <w:pPr>
              <w:pStyle w:val="74"/>
              <w:adjustRightInd w:val="0"/>
              <w:snapToGrid w:val="0"/>
              <w:rPr>
                <w:rFonts w:eastAsia="仿宋"/>
                <w:kern w:val="0"/>
                <w:u w:val="single"/>
              </w:rPr>
            </w:pPr>
            <w:r>
              <w:rPr>
                <w:rFonts w:hint="eastAsia" w:eastAsia="仿宋"/>
                <w:kern w:val="0"/>
                <w:u w:val="single"/>
              </w:rPr>
              <w:t xml:space="preserve">39.5 </w:t>
            </w:r>
          </w:p>
        </w:tc>
        <w:tc>
          <w:tcPr>
            <w:tcW w:w="1000" w:type="pct"/>
            <w:shd w:val="clear" w:color="auto" w:fill="auto"/>
            <w:vAlign w:val="center"/>
          </w:tcPr>
          <w:p w14:paraId="2C84BF02">
            <w:pPr>
              <w:pStyle w:val="74"/>
              <w:adjustRightInd w:val="0"/>
              <w:snapToGrid w:val="0"/>
              <w:rPr>
                <w:rFonts w:eastAsia="仿宋"/>
                <w:kern w:val="0"/>
                <w:u w:val="single"/>
              </w:rPr>
            </w:pPr>
            <w:r>
              <w:rPr>
                <w:rFonts w:eastAsia="仿宋"/>
                <w:kern w:val="0"/>
                <w:u w:val="single"/>
              </w:rPr>
              <w:t>/</w:t>
            </w:r>
          </w:p>
        </w:tc>
        <w:tc>
          <w:tcPr>
            <w:tcW w:w="1000" w:type="pct"/>
            <w:shd w:val="clear" w:color="auto" w:fill="auto"/>
            <w:vAlign w:val="center"/>
          </w:tcPr>
          <w:p w14:paraId="7BA06E5D">
            <w:pPr>
              <w:pStyle w:val="74"/>
              <w:adjustRightInd w:val="0"/>
              <w:snapToGrid w:val="0"/>
              <w:rPr>
                <w:rFonts w:eastAsia="仿宋"/>
                <w:kern w:val="0"/>
                <w:u w:val="single"/>
              </w:rPr>
            </w:pPr>
            <w:r>
              <w:rPr>
                <w:rFonts w:eastAsia="仿宋"/>
                <w:kern w:val="0"/>
                <w:u w:val="single"/>
              </w:rPr>
              <w:t>/</w:t>
            </w:r>
          </w:p>
        </w:tc>
      </w:tr>
      <w:tr w14:paraId="633B45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pct"/>
            <w:vAlign w:val="bottom"/>
          </w:tcPr>
          <w:p w14:paraId="06C7767D">
            <w:pPr>
              <w:pStyle w:val="74"/>
              <w:adjustRightInd w:val="0"/>
              <w:snapToGrid w:val="0"/>
              <w:rPr>
                <w:rFonts w:eastAsia="仿宋"/>
                <w:kern w:val="0"/>
                <w:u w:val="single"/>
              </w:rPr>
            </w:pPr>
            <w:r>
              <w:rPr>
                <w:rFonts w:hint="eastAsia" w:eastAsia="仿宋"/>
                <w:kern w:val="0"/>
                <w:u w:val="single"/>
              </w:rPr>
              <w:t xml:space="preserve">450 </w:t>
            </w:r>
          </w:p>
        </w:tc>
        <w:tc>
          <w:tcPr>
            <w:tcW w:w="1000" w:type="pct"/>
            <w:vAlign w:val="bottom"/>
          </w:tcPr>
          <w:p w14:paraId="2D1959B3">
            <w:pPr>
              <w:pStyle w:val="74"/>
              <w:adjustRightInd w:val="0"/>
              <w:snapToGrid w:val="0"/>
              <w:rPr>
                <w:rFonts w:eastAsia="仿宋"/>
                <w:kern w:val="0"/>
                <w:u w:val="single"/>
              </w:rPr>
            </w:pPr>
            <w:r>
              <w:rPr>
                <w:rFonts w:hint="eastAsia" w:eastAsia="仿宋"/>
                <w:kern w:val="0"/>
                <w:u w:val="single"/>
              </w:rPr>
              <w:t xml:space="preserve">5.0 </w:t>
            </w:r>
          </w:p>
        </w:tc>
        <w:tc>
          <w:tcPr>
            <w:tcW w:w="1000" w:type="pct"/>
            <w:vAlign w:val="bottom"/>
          </w:tcPr>
          <w:p w14:paraId="4092FC06">
            <w:pPr>
              <w:pStyle w:val="74"/>
              <w:adjustRightInd w:val="0"/>
              <w:snapToGrid w:val="0"/>
              <w:rPr>
                <w:rFonts w:eastAsia="仿宋"/>
                <w:kern w:val="0"/>
                <w:u w:val="single"/>
              </w:rPr>
            </w:pPr>
            <w:r>
              <w:rPr>
                <w:rFonts w:hint="eastAsia" w:eastAsia="仿宋"/>
                <w:kern w:val="0"/>
                <w:u w:val="single"/>
              </w:rPr>
              <w:t xml:space="preserve">34.8 </w:t>
            </w:r>
          </w:p>
        </w:tc>
        <w:tc>
          <w:tcPr>
            <w:tcW w:w="1000" w:type="pct"/>
            <w:vAlign w:val="center"/>
          </w:tcPr>
          <w:p w14:paraId="61DB3D68">
            <w:pPr>
              <w:pStyle w:val="74"/>
              <w:adjustRightInd w:val="0"/>
              <w:snapToGrid w:val="0"/>
              <w:rPr>
                <w:rFonts w:eastAsia="仿宋"/>
                <w:kern w:val="0"/>
                <w:u w:val="single"/>
              </w:rPr>
            </w:pPr>
            <w:r>
              <w:rPr>
                <w:rFonts w:eastAsia="仿宋"/>
                <w:kern w:val="0"/>
                <w:u w:val="single"/>
              </w:rPr>
              <w:t>/</w:t>
            </w:r>
          </w:p>
        </w:tc>
        <w:tc>
          <w:tcPr>
            <w:tcW w:w="1000" w:type="pct"/>
            <w:vAlign w:val="center"/>
          </w:tcPr>
          <w:p w14:paraId="32CFA6B5">
            <w:pPr>
              <w:pStyle w:val="74"/>
              <w:adjustRightInd w:val="0"/>
              <w:snapToGrid w:val="0"/>
              <w:rPr>
                <w:rFonts w:eastAsia="仿宋"/>
                <w:kern w:val="0"/>
                <w:u w:val="single"/>
              </w:rPr>
            </w:pPr>
            <w:r>
              <w:rPr>
                <w:rFonts w:eastAsia="仿宋"/>
                <w:kern w:val="0"/>
                <w:u w:val="single"/>
              </w:rPr>
              <w:t>/</w:t>
            </w:r>
          </w:p>
        </w:tc>
      </w:tr>
      <w:tr w14:paraId="7B13C0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pct"/>
            <w:vAlign w:val="bottom"/>
          </w:tcPr>
          <w:p w14:paraId="73D78828">
            <w:pPr>
              <w:pStyle w:val="74"/>
              <w:adjustRightInd w:val="0"/>
              <w:snapToGrid w:val="0"/>
              <w:rPr>
                <w:rFonts w:eastAsia="仿宋"/>
                <w:kern w:val="0"/>
                <w:u w:val="single"/>
              </w:rPr>
            </w:pPr>
            <w:r>
              <w:rPr>
                <w:rFonts w:hint="eastAsia" w:eastAsia="仿宋"/>
                <w:kern w:val="0"/>
                <w:u w:val="single"/>
              </w:rPr>
              <w:t xml:space="preserve">500 </w:t>
            </w:r>
          </w:p>
        </w:tc>
        <w:tc>
          <w:tcPr>
            <w:tcW w:w="1000" w:type="pct"/>
            <w:vAlign w:val="bottom"/>
          </w:tcPr>
          <w:p w14:paraId="2E8F54D4">
            <w:pPr>
              <w:pStyle w:val="74"/>
              <w:adjustRightInd w:val="0"/>
              <w:snapToGrid w:val="0"/>
              <w:rPr>
                <w:rFonts w:eastAsia="仿宋"/>
                <w:kern w:val="0"/>
                <w:u w:val="single"/>
              </w:rPr>
            </w:pPr>
            <w:r>
              <w:rPr>
                <w:rFonts w:hint="eastAsia" w:eastAsia="仿宋"/>
                <w:kern w:val="0"/>
                <w:u w:val="single"/>
              </w:rPr>
              <w:t xml:space="preserve">5.6 </w:t>
            </w:r>
          </w:p>
        </w:tc>
        <w:tc>
          <w:tcPr>
            <w:tcW w:w="1000" w:type="pct"/>
            <w:vAlign w:val="bottom"/>
          </w:tcPr>
          <w:p w14:paraId="4BB60AE1">
            <w:pPr>
              <w:pStyle w:val="74"/>
              <w:adjustRightInd w:val="0"/>
              <w:snapToGrid w:val="0"/>
              <w:rPr>
                <w:rFonts w:eastAsia="仿宋"/>
                <w:kern w:val="0"/>
                <w:u w:val="single"/>
              </w:rPr>
            </w:pPr>
            <w:r>
              <w:rPr>
                <w:rFonts w:hint="eastAsia" w:eastAsia="仿宋"/>
                <w:kern w:val="0"/>
                <w:u w:val="single"/>
              </w:rPr>
              <w:t xml:space="preserve">30.7 </w:t>
            </w:r>
          </w:p>
        </w:tc>
        <w:tc>
          <w:tcPr>
            <w:tcW w:w="1000" w:type="pct"/>
            <w:vAlign w:val="center"/>
          </w:tcPr>
          <w:p w14:paraId="21CC269E">
            <w:pPr>
              <w:pStyle w:val="74"/>
              <w:adjustRightInd w:val="0"/>
              <w:snapToGrid w:val="0"/>
              <w:rPr>
                <w:rFonts w:eastAsia="仿宋"/>
                <w:kern w:val="0"/>
                <w:u w:val="single"/>
              </w:rPr>
            </w:pPr>
            <w:r>
              <w:rPr>
                <w:rFonts w:eastAsia="仿宋"/>
                <w:kern w:val="0"/>
                <w:u w:val="single"/>
              </w:rPr>
              <w:t>/</w:t>
            </w:r>
          </w:p>
        </w:tc>
        <w:tc>
          <w:tcPr>
            <w:tcW w:w="1000" w:type="pct"/>
            <w:vAlign w:val="center"/>
          </w:tcPr>
          <w:p w14:paraId="2FF23CD0">
            <w:pPr>
              <w:pStyle w:val="74"/>
              <w:adjustRightInd w:val="0"/>
              <w:snapToGrid w:val="0"/>
              <w:rPr>
                <w:rFonts w:eastAsia="仿宋"/>
                <w:kern w:val="0"/>
                <w:u w:val="single"/>
              </w:rPr>
            </w:pPr>
            <w:r>
              <w:rPr>
                <w:rFonts w:eastAsia="仿宋"/>
                <w:kern w:val="0"/>
                <w:u w:val="single"/>
              </w:rPr>
              <w:t>/</w:t>
            </w:r>
          </w:p>
        </w:tc>
      </w:tr>
      <w:tr w14:paraId="68BC19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pct"/>
            <w:vAlign w:val="bottom"/>
          </w:tcPr>
          <w:p w14:paraId="3FDFAA6A">
            <w:pPr>
              <w:pStyle w:val="74"/>
              <w:adjustRightInd w:val="0"/>
              <w:snapToGrid w:val="0"/>
              <w:rPr>
                <w:rFonts w:eastAsia="仿宋"/>
                <w:kern w:val="0"/>
                <w:u w:val="single"/>
              </w:rPr>
            </w:pPr>
            <w:r>
              <w:rPr>
                <w:rFonts w:hint="eastAsia" w:eastAsia="仿宋"/>
                <w:kern w:val="0"/>
                <w:u w:val="single"/>
              </w:rPr>
              <w:t xml:space="preserve">600 </w:t>
            </w:r>
          </w:p>
        </w:tc>
        <w:tc>
          <w:tcPr>
            <w:tcW w:w="1000" w:type="pct"/>
            <w:vAlign w:val="bottom"/>
          </w:tcPr>
          <w:p w14:paraId="02996BC5">
            <w:pPr>
              <w:pStyle w:val="74"/>
              <w:adjustRightInd w:val="0"/>
              <w:snapToGrid w:val="0"/>
              <w:rPr>
                <w:rFonts w:eastAsia="仿宋"/>
                <w:kern w:val="0"/>
                <w:u w:val="single"/>
              </w:rPr>
            </w:pPr>
            <w:r>
              <w:rPr>
                <w:rFonts w:hint="eastAsia" w:eastAsia="仿宋"/>
                <w:kern w:val="0"/>
                <w:u w:val="single"/>
              </w:rPr>
              <w:t xml:space="preserve">6.7 </w:t>
            </w:r>
          </w:p>
        </w:tc>
        <w:tc>
          <w:tcPr>
            <w:tcW w:w="1000" w:type="pct"/>
            <w:vAlign w:val="bottom"/>
          </w:tcPr>
          <w:p w14:paraId="52C80E13">
            <w:pPr>
              <w:pStyle w:val="74"/>
              <w:adjustRightInd w:val="0"/>
              <w:snapToGrid w:val="0"/>
              <w:rPr>
                <w:rFonts w:eastAsia="仿宋"/>
                <w:kern w:val="0"/>
                <w:u w:val="single"/>
              </w:rPr>
            </w:pPr>
            <w:r>
              <w:rPr>
                <w:rFonts w:hint="eastAsia" w:eastAsia="仿宋"/>
                <w:kern w:val="0"/>
                <w:u w:val="single"/>
              </w:rPr>
              <w:t xml:space="preserve">24.3 </w:t>
            </w:r>
          </w:p>
        </w:tc>
        <w:tc>
          <w:tcPr>
            <w:tcW w:w="1000" w:type="pct"/>
            <w:vAlign w:val="center"/>
          </w:tcPr>
          <w:p w14:paraId="5FD0E0DE">
            <w:pPr>
              <w:pStyle w:val="74"/>
              <w:adjustRightInd w:val="0"/>
              <w:snapToGrid w:val="0"/>
              <w:rPr>
                <w:rFonts w:eastAsia="仿宋"/>
                <w:kern w:val="0"/>
                <w:u w:val="single"/>
              </w:rPr>
            </w:pPr>
            <w:r>
              <w:rPr>
                <w:rFonts w:eastAsia="仿宋"/>
                <w:kern w:val="0"/>
                <w:u w:val="single"/>
              </w:rPr>
              <w:t>/</w:t>
            </w:r>
          </w:p>
        </w:tc>
        <w:tc>
          <w:tcPr>
            <w:tcW w:w="1000" w:type="pct"/>
            <w:vAlign w:val="center"/>
          </w:tcPr>
          <w:p w14:paraId="6B4FA00E">
            <w:pPr>
              <w:pStyle w:val="74"/>
              <w:adjustRightInd w:val="0"/>
              <w:snapToGrid w:val="0"/>
              <w:rPr>
                <w:rFonts w:eastAsia="仿宋"/>
                <w:kern w:val="0"/>
                <w:u w:val="single"/>
              </w:rPr>
            </w:pPr>
            <w:r>
              <w:rPr>
                <w:rFonts w:eastAsia="仿宋"/>
                <w:kern w:val="0"/>
                <w:u w:val="single"/>
              </w:rPr>
              <w:t>/</w:t>
            </w:r>
          </w:p>
        </w:tc>
      </w:tr>
      <w:tr w14:paraId="4D828D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pct"/>
            <w:vAlign w:val="bottom"/>
          </w:tcPr>
          <w:p w14:paraId="131D7530">
            <w:pPr>
              <w:pStyle w:val="74"/>
              <w:adjustRightInd w:val="0"/>
              <w:snapToGrid w:val="0"/>
              <w:rPr>
                <w:rFonts w:eastAsia="仿宋"/>
                <w:kern w:val="0"/>
                <w:u w:val="single"/>
              </w:rPr>
            </w:pPr>
            <w:r>
              <w:rPr>
                <w:rFonts w:hint="eastAsia" w:eastAsia="仿宋"/>
                <w:kern w:val="0"/>
                <w:u w:val="single"/>
              </w:rPr>
              <w:t xml:space="preserve">700 </w:t>
            </w:r>
          </w:p>
        </w:tc>
        <w:tc>
          <w:tcPr>
            <w:tcW w:w="1000" w:type="pct"/>
            <w:vAlign w:val="bottom"/>
          </w:tcPr>
          <w:p w14:paraId="6C25769F">
            <w:pPr>
              <w:pStyle w:val="74"/>
              <w:adjustRightInd w:val="0"/>
              <w:snapToGrid w:val="0"/>
              <w:rPr>
                <w:rFonts w:eastAsia="仿宋"/>
                <w:kern w:val="0"/>
                <w:u w:val="single"/>
              </w:rPr>
            </w:pPr>
            <w:r>
              <w:rPr>
                <w:rFonts w:hint="eastAsia" w:eastAsia="仿宋"/>
                <w:kern w:val="0"/>
                <w:u w:val="single"/>
              </w:rPr>
              <w:t xml:space="preserve">7.8 </w:t>
            </w:r>
          </w:p>
        </w:tc>
        <w:tc>
          <w:tcPr>
            <w:tcW w:w="1000" w:type="pct"/>
            <w:vAlign w:val="bottom"/>
          </w:tcPr>
          <w:p w14:paraId="744496D6">
            <w:pPr>
              <w:pStyle w:val="74"/>
              <w:adjustRightInd w:val="0"/>
              <w:snapToGrid w:val="0"/>
              <w:rPr>
                <w:rFonts w:eastAsia="仿宋"/>
                <w:kern w:val="0"/>
                <w:u w:val="single"/>
              </w:rPr>
            </w:pPr>
            <w:r>
              <w:rPr>
                <w:rFonts w:hint="eastAsia" w:eastAsia="仿宋"/>
                <w:kern w:val="0"/>
                <w:u w:val="single"/>
              </w:rPr>
              <w:t xml:space="preserve">19.7 </w:t>
            </w:r>
          </w:p>
        </w:tc>
        <w:tc>
          <w:tcPr>
            <w:tcW w:w="1000" w:type="pct"/>
            <w:vAlign w:val="center"/>
          </w:tcPr>
          <w:p w14:paraId="065B914C">
            <w:pPr>
              <w:pStyle w:val="74"/>
              <w:adjustRightInd w:val="0"/>
              <w:snapToGrid w:val="0"/>
              <w:rPr>
                <w:rFonts w:eastAsia="仿宋"/>
                <w:kern w:val="0"/>
                <w:u w:val="single"/>
              </w:rPr>
            </w:pPr>
            <w:r>
              <w:rPr>
                <w:rFonts w:eastAsia="仿宋"/>
                <w:kern w:val="0"/>
                <w:u w:val="single"/>
              </w:rPr>
              <w:t>/</w:t>
            </w:r>
          </w:p>
        </w:tc>
        <w:tc>
          <w:tcPr>
            <w:tcW w:w="1000" w:type="pct"/>
            <w:vAlign w:val="center"/>
          </w:tcPr>
          <w:p w14:paraId="01E1C656">
            <w:pPr>
              <w:pStyle w:val="74"/>
              <w:adjustRightInd w:val="0"/>
              <w:snapToGrid w:val="0"/>
              <w:rPr>
                <w:rFonts w:eastAsia="仿宋"/>
                <w:kern w:val="0"/>
                <w:u w:val="single"/>
              </w:rPr>
            </w:pPr>
            <w:r>
              <w:rPr>
                <w:rFonts w:eastAsia="仿宋"/>
                <w:kern w:val="0"/>
                <w:u w:val="single"/>
              </w:rPr>
              <w:t>/</w:t>
            </w:r>
          </w:p>
        </w:tc>
      </w:tr>
      <w:tr w14:paraId="7CB097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pct"/>
            <w:vAlign w:val="bottom"/>
          </w:tcPr>
          <w:p w14:paraId="248628DF">
            <w:pPr>
              <w:pStyle w:val="74"/>
              <w:adjustRightInd w:val="0"/>
              <w:snapToGrid w:val="0"/>
              <w:rPr>
                <w:rFonts w:eastAsia="仿宋"/>
                <w:kern w:val="0"/>
                <w:u w:val="single"/>
              </w:rPr>
            </w:pPr>
            <w:r>
              <w:rPr>
                <w:rFonts w:hint="eastAsia" w:eastAsia="仿宋"/>
                <w:kern w:val="0"/>
                <w:u w:val="single"/>
              </w:rPr>
              <w:t xml:space="preserve">800 </w:t>
            </w:r>
          </w:p>
        </w:tc>
        <w:tc>
          <w:tcPr>
            <w:tcW w:w="1000" w:type="pct"/>
            <w:vAlign w:val="bottom"/>
          </w:tcPr>
          <w:p w14:paraId="49DABD1E">
            <w:pPr>
              <w:pStyle w:val="74"/>
              <w:adjustRightInd w:val="0"/>
              <w:snapToGrid w:val="0"/>
              <w:rPr>
                <w:rFonts w:eastAsia="仿宋"/>
                <w:kern w:val="0"/>
                <w:u w:val="single"/>
              </w:rPr>
            </w:pPr>
            <w:r>
              <w:rPr>
                <w:rFonts w:hint="eastAsia" w:eastAsia="仿宋"/>
                <w:kern w:val="0"/>
                <w:u w:val="single"/>
              </w:rPr>
              <w:t xml:space="preserve">8.9 </w:t>
            </w:r>
          </w:p>
        </w:tc>
        <w:tc>
          <w:tcPr>
            <w:tcW w:w="1000" w:type="pct"/>
            <w:vAlign w:val="bottom"/>
          </w:tcPr>
          <w:p w14:paraId="6795F406">
            <w:pPr>
              <w:pStyle w:val="74"/>
              <w:adjustRightInd w:val="0"/>
              <w:snapToGrid w:val="0"/>
              <w:rPr>
                <w:rFonts w:eastAsia="仿宋"/>
                <w:kern w:val="0"/>
                <w:u w:val="single"/>
              </w:rPr>
            </w:pPr>
            <w:r>
              <w:rPr>
                <w:rFonts w:hint="eastAsia" w:eastAsia="仿宋"/>
                <w:kern w:val="0"/>
                <w:u w:val="single"/>
              </w:rPr>
              <w:t xml:space="preserve">16.3 </w:t>
            </w:r>
          </w:p>
        </w:tc>
        <w:tc>
          <w:tcPr>
            <w:tcW w:w="1000" w:type="pct"/>
            <w:vAlign w:val="center"/>
          </w:tcPr>
          <w:p w14:paraId="7EBF78FF">
            <w:pPr>
              <w:pStyle w:val="74"/>
              <w:adjustRightInd w:val="0"/>
              <w:snapToGrid w:val="0"/>
              <w:rPr>
                <w:rFonts w:eastAsia="仿宋"/>
                <w:kern w:val="0"/>
                <w:u w:val="single"/>
              </w:rPr>
            </w:pPr>
            <w:r>
              <w:rPr>
                <w:rFonts w:eastAsia="仿宋"/>
                <w:kern w:val="0"/>
                <w:u w:val="single"/>
              </w:rPr>
              <w:t>/</w:t>
            </w:r>
          </w:p>
        </w:tc>
        <w:tc>
          <w:tcPr>
            <w:tcW w:w="1000" w:type="pct"/>
            <w:vAlign w:val="center"/>
          </w:tcPr>
          <w:p w14:paraId="1291C148">
            <w:pPr>
              <w:pStyle w:val="74"/>
              <w:adjustRightInd w:val="0"/>
              <w:snapToGrid w:val="0"/>
              <w:rPr>
                <w:rFonts w:eastAsia="仿宋"/>
                <w:kern w:val="0"/>
                <w:u w:val="single"/>
              </w:rPr>
            </w:pPr>
            <w:r>
              <w:rPr>
                <w:rFonts w:eastAsia="仿宋"/>
                <w:kern w:val="0"/>
                <w:u w:val="single"/>
              </w:rPr>
              <w:t>/</w:t>
            </w:r>
          </w:p>
        </w:tc>
      </w:tr>
      <w:tr w14:paraId="2A906A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pct"/>
            <w:vAlign w:val="bottom"/>
          </w:tcPr>
          <w:p w14:paraId="1DAA9037">
            <w:pPr>
              <w:pStyle w:val="74"/>
              <w:adjustRightInd w:val="0"/>
              <w:snapToGrid w:val="0"/>
              <w:rPr>
                <w:rFonts w:eastAsia="仿宋"/>
                <w:kern w:val="0"/>
                <w:u w:val="single"/>
              </w:rPr>
            </w:pPr>
            <w:r>
              <w:rPr>
                <w:rFonts w:hint="eastAsia" w:eastAsia="仿宋"/>
                <w:kern w:val="0"/>
                <w:u w:val="single"/>
              </w:rPr>
              <w:t xml:space="preserve">900 </w:t>
            </w:r>
          </w:p>
        </w:tc>
        <w:tc>
          <w:tcPr>
            <w:tcW w:w="1000" w:type="pct"/>
            <w:vAlign w:val="bottom"/>
          </w:tcPr>
          <w:p w14:paraId="336B5D08">
            <w:pPr>
              <w:pStyle w:val="74"/>
              <w:adjustRightInd w:val="0"/>
              <w:snapToGrid w:val="0"/>
              <w:rPr>
                <w:rFonts w:eastAsia="仿宋"/>
                <w:kern w:val="0"/>
                <w:u w:val="single"/>
              </w:rPr>
            </w:pPr>
            <w:r>
              <w:rPr>
                <w:rFonts w:hint="eastAsia" w:eastAsia="仿宋"/>
                <w:kern w:val="0"/>
                <w:u w:val="single"/>
              </w:rPr>
              <w:t xml:space="preserve">10.0 </w:t>
            </w:r>
          </w:p>
        </w:tc>
        <w:tc>
          <w:tcPr>
            <w:tcW w:w="1000" w:type="pct"/>
            <w:vAlign w:val="bottom"/>
          </w:tcPr>
          <w:p w14:paraId="38DCC796">
            <w:pPr>
              <w:pStyle w:val="74"/>
              <w:adjustRightInd w:val="0"/>
              <w:snapToGrid w:val="0"/>
              <w:rPr>
                <w:rFonts w:eastAsia="仿宋"/>
                <w:kern w:val="0"/>
                <w:u w:val="single"/>
              </w:rPr>
            </w:pPr>
            <w:r>
              <w:rPr>
                <w:rFonts w:hint="eastAsia" w:eastAsia="仿宋"/>
                <w:kern w:val="0"/>
                <w:u w:val="single"/>
              </w:rPr>
              <w:t xml:space="preserve">13.7 </w:t>
            </w:r>
          </w:p>
        </w:tc>
        <w:tc>
          <w:tcPr>
            <w:tcW w:w="1000" w:type="pct"/>
            <w:vAlign w:val="center"/>
          </w:tcPr>
          <w:p w14:paraId="08E18A81">
            <w:pPr>
              <w:pStyle w:val="74"/>
              <w:adjustRightInd w:val="0"/>
              <w:snapToGrid w:val="0"/>
              <w:rPr>
                <w:rFonts w:eastAsia="仿宋"/>
                <w:kern w:val="0"/>
                <w:u w:val="single"/>
              </w:rPr>
            </w:pPr>
            <w:r>
              <w:rPr>
                <w:rFonts w:eastAsia="仿宋"/>
                <w:kern w:val="0"/>
                <w:u w:val="single"/>
              </w:rPr>
              <w:t>/</w:t>
            </w:r>
          </w:p>
        </w:tc>
        <w:tc>
          <w:tcPr>
            <w:tcW w:w="1000" w:type="pct"/>
            <w:vAlign w:val="center"/>
          </w:tcPr>
          <w:p w14:paraId="4F8B3581">
            <w:pPr>
              <w:pStyle w:val="74"/>
              <w:adjustRightInd w:val="0"/>
              <w:snapToGrid w:val="0"/>
              <w:rPr>
                <w:rFonts w:eastAsia="仿宋"/>
                <w:kern w:val="0"/>
                <w:u w:val="single"/>
              </w:rPr>
            </w:pPr>
            <w:r>
              <w:rPr>
                <w:rFonts w:eastAsia="仿宋"/>
                <w:kern w:val="0"/>
                <w:u w:val="single"/>
              </w:rPr>
              <w:t>/</w:t>
            </w:r>
          </w:p>
        </w:tc>
      </w:tr>
      <w:tr w14:paraId="38D186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pct"/>
            <w:vAlign w:val="bottom"/>
          </w:tcPr>
          <w:p w14:paraId="013FA7E5">
            <w:pPr>
              <w:pStyle w:val="74"/>
              <w:adjustRightInd w:val="0"/>
              <w:snapToGrid w:val="0"/>
              <w:rPr>
                <w:rFonts w:eastAsia="仿宋"/>
                <w:kern w:val="0"/>
                <w:u w:val="single"/>
              </w:rPr>
            </w:pPr>
            <w:r>
              <w:rPr>
                <w:rFonts w:hint="eastAsia" w:eastAsia="仿宋"/>
                <w:kern w:val="0"/>
                <w:u w:val="single"/>
              </w:rPr>
              <w:t xml:space="preserve">1000 </w:t>
            </w:r>
          </w:p>
        </w:tc>
        <w:tc>
          <w:tcPr>
            <w:tcW w:w="1000" w:type="pct"/>
            <w:vAlign w:val="bottom"/>
          </w:tcPr>
          <w:p w14:paraId="0218B584">
            <w:pPr>
              <w:pStyle w:val="74"/>
              <w:adjustRightInd w:val="0"/>
              <w:snapToGrid w:val="0"/>
              <w:rPr>
                <w:rFonts w:eastAsia="仿宋"/>
                <w:kern w:val="0"/>
                <w:u w:val="single"/>
              </w:rPr>
            </w:pPr>
            <w:r>
              <w:rPr>
                <w:rFonts w:hint="eastAsia" w:eastAsia="仿宋"/>
                <w:kern w:val="0"/>
                <w:u w:val="single"/>
              </w:rPr>
              <w:t xml:space="preserve">11.1 </w:t>
            </w:r>
          </w:p>
        </w:tc>
        <w:tc>
          <w:tcPr>
            <w:tcW w:w="1000" w:type="pct"/>
            <w:vAlign w:val="bottom"/>
          </w:tcPr>
          <w:p w14:paraId="08F83AB6">
            <w:pPr>
              <w:pStyle w:val="74"/>
              <w:adjustRightInd w:val="0"/>
              <w:snapToGrid w:val="0"/>
              <w:rPr>
                <w:rFonts w:eastAsia="仿宋"/>
                <w:kern w:val="0"/>
                <w:u w:val="single"/>
              </w:rPr>
            </w:pPr>
            <w:r>
              <w:rPr>
                <w:rFonts w:hint="eastAsia" w:eastAsia="仿宋"/>
                <w:kern w:val="0"/>
                <w:u w:val="single"/>
              </w:rPr>
              <w:t xml:space="preserve">11.7 </w:t>
            </w:r>
          </w:p>
        </w:tc>
        <w:tc>
          <w:tcPr>
            <w:tcW w:w="1000" w:type="pct"/>
            <w:vAlign w:val="center"/>
          </w:tcPr>
          <w:p w14:paraId="35F1081B">
            <w:pPr>
              <w:pStyle w:val="74"/>
              <w:adjustRightInd w:val="0"/>
              <w:snapToGrid w:val="0"/>
              <w:rPr>
                <w:rFonts w:eastAsia="仿宋"/>
                <w:kern w:val="0"/>
                <w:u w:val="single"/>
              </w:rPr>
            </w:pPr>
            <w:r>
              <w:rPr>
                <w:rFonts w:eastAsia="仿宋"/>
                <w:kern w:val="0"/>
                <w:u w:val="single"/>
              </w:rPr>
              <w:t>/</w:t>
            </w:r>
          </w:p>
        </w:tc>
        <w:tc>
          <w:tcPr>
            <w:tcW w:w="1000" w:type="pct"/>
            <w:vAlign w:val="center"/>
          </w:tcPr>
          <w:p w14:paraId="7AD0D6E8">
            <w:pPr>
              <w:pStyle w:val="74"/>
              <w:adjustRightInd w:val="0"/>
              <w:snapToGrid w:val="0"/>
              <w:rPr>
                <w:rFonts w:eastAsia="仿宋"/>
                <w:kern w:val="0"/>
                <w:u w:val="single"/>
              </w:rPr>
            </w:pPr>
            <w:r>
              <w:rPr>
                <w:rFonts w:eastAsia="仿宋"/>
                <w:kern w:val="0"/>
                <w:u w:val="single"/>
              </w:rPr>
              <w:t>/</w:t>
            </w:r>
          </w:p>
        </w:tc>
      </w:tr>
    </w:tbl>
    <w:p w14:paraId="59341908">
      <w:pPr>
        <w:pStyle w:val="58"/>
        <w:ind w:firstLine="420" w:firstLineChars="200"/>
        <w:jc w:val="both"/>
        <w:rPr>
          <w:sz w:val="21"/>
          <w:szCs w:val="21"/>
          <w:u w:val="single"/>
        </w:rPr>
      </w:pPr>
    </w:p>
    <w:p w14:paraId="3EB13D8B">
      <w:pPr>
        <w:pStyle w:val="58"/>
        <w:jc w:val="center"/>
        <w:rPr>
          <w:sz w:val="21"/>
          <w:szCs w:val="21"/>
          <w:u w:val="single"/>
        </w:rPr>
      </w:pPr>
      <w:r>
        <w:rPr>
          <w:sz w:val="21"/>
          <w:szCs w:val="21"/>
          <w:u w:val="single"/>
        </w:rPr>
        <w:drawing>
          <wp:inline distT="0" distB="0" distL="0" distR="0">
            <wp:extent cx="5615940" cy="2816860"/>
            <wp:effectExtent l="0" t="0" r="381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615940" cy="2817345"/>
                    </a:xfrm>
                    <a:prstGeom prst="rect">
                      <a:avLst/>
                    </a:prstGeom>
                    <a:noFill/>
                    <a:ln>
                      <a:noFill/>
                    </a:ln>
                  </pic:spPr>
                </pic:pic>
              </a:graphicData>
            </a:graphic>
          </wp:inline>
        </w:drawing>
      </w:r>
    </w:p>
    <w:p w14:paraId="3092DE14">
      <w:pPr>
        <w:adjustRightInd w:val="0"/>
        <w:snapToGrid w:val="0"/>
        <w:spacing w:line="360" w:lineRule="auto"/>
        <w:jc w:val="center"/>
        <w:rPr>
          <w:b/>
          <w:u w:val="single"/>
        </w:rPr>
      </w:pPr>
      <w:r>
        <w:rPr>
          <w:rFonts w:hint="eastAsia"/>
          <w:b/>
          <w:u w:val="single"/>
        </w:rPr>
        <w:t xml:space="preserve">图 </w:t>
      </w:r>
      <w:r>
        <w:rPr>
          <w:b/>
          <w:u w:val="single"/>
        </w:rPr>
        <w:fldChar w:fldCharType="begin"/>
      </w:r>
      <w:r>
        <w:rPr>
          <w:b/>
          <w:u w:val="single"/>
        </w:rPr>
        <w:instrText xml:space="preserve"> </w:instrText>
      </w:r>
      <w:r>
        <w:rPr>
          <w:rFonts w:hint="eastAsia"/>
          <w:b/>
          <w:u w:val="single"/>
        </w:rPr>
        <w:instrText xml:space="preserve">SEQ 图 \* ARABIC</w:instrText>
      </w:r>
      <w:r>
        <w:rPr>
          <w:b/>
          <w:u w:val="single"/>
        </w:rPr>
        <w:instrText xml:space="preserve"> </w:instrText>
      </w:r>
      <w:r>
        <w:rPr>
          <w:b/>
          <w:u w:val="single"/>
        </w:rPr>
        <w:fldChar w:fldCharType="separate"/>
      </w:r>
      <w:r>
        <w:rPr>
          <w:b/>
          <w:u w:val="single"/>
        </w:rPr>
        <w:t>8</w:t>
      </w:r>
      <w:r>
        <w:rPr>
          <w:b/>
          <w:u w:val="single"/>
        </w:rPr>
        <w:fldChar w:fldCharType="end"/>
      </w:r>
      <w:r>
        <w:rPr>
          <w:b/>
          <w:u w:val="single"/>
        </w:rPr>
        <w:t xml:space="preserve"> </w:t>
      </w:r>
      <w:r>
        <w:rPr>
          <w:rFonts w:hint="eastAsia"/>
          <w:b/>
          <w:u w:val="single"/>
        </w:rPr>
        <w:t>P</w:t>
      </w:r>
      <w:r>
        <w:rPr>
          <w:b/>
          <w:u w:val="single"/>
        </w:rPr>
        <w:t>O</w:t>
      </w:r>
      <w:r>
        <w:rPr>
          <w:rFonts w:hint="eastAsia"/>
          <w:b/>
          <w:u w:val="single"/>
        </w:rPr>
        <w:t>液相管线火灾次生C</w:t>
      </w:r>
      <w:r>
        <w:rPr>
          <w:b/>
          <w:u w:val="single"/>
        </w:rPr>
        <w:t>O</w:t>
      </w:r>
      <w:r>
        <w:rPr>
          <w:rFonts w:hint="eastAsia"/>
          <w:b/>
          <w:u w:val="single"/>
        </w:rPr>
        <w:t>的轴线最大浓度-距离曲线</w:t>
      </w:r>
    </w:p>
    <w:p w14:paraId="0D5E8447">
      <w:pPr>
        <w:pStyle w:val="58"/>
        <w:ind w:firstLine="420" w:firstLineChars="200"/>
        <w:jc w:val="both"/>
        <w:rPr>
          <w:sz w:val="21"/>
          <w:szCs w:val="21"/>
        </w:rPr>
      </w:pPr>
      <w:r>
        <w:rPr>
          <w:rFonts w:hint="eastAsia"/>
          <w:sz w:val="21"/>
          <w:szCs w:val="21"/>
          <w:u w:val="single"/>
        </w:rPr>
        <w:t>由上图可知，PO液相管线发生火灾后，次生的CO未出现毒性终点浓度的影响范围，不会对周边环境造成影响。</w:t>
      </w:r>
    </w:p>
    <w:p w14:paraId="7E05578E">
      <w:pPr>
        <w:pStyle w:val="58"/>
        <w:ind w:firstLine="420" w:firstLineChars="200"/>
        <w:jc w:val="both"/>
        <w:rPr>
          <w:sz w:val="21"/>
          <w:szCs w:val="21"/>
        </w:rPr>
      </w:pPr>
    </w:p>
    <w:p w14:paraId="2DFCD288">
      <w:pPr>
        <w:pStyle w:val="58"/>
        <w:ind w:firstLine="420" w:firstLineChars="200"/>
        <w:jc w:val="both"/>
        <w:rPr>
          <w:sz w:val="21"/>
          <w:szCs w:val="21"/>
        </w:rPr>
      </w:pPr>
      <w:r>
        <w:rPr>
          <w:rFonts w:hint="eastAsia"/>
          <w:sz w:val="21"/>
          <w:szCs w:val="21"/>
        </w:rPr>
        <w:t>在发生上述突发环境事件时，其影响范围主要在工业区内，企业应将厂区内的人员进行疏散，疏散路线详见下图。</w:t>
      </w:r>
    </w:p>
    <w:p w14:paraId="57256D44">
      <w:pPr>
        <w:pStyle w:val="58"/>
        <w:jc w:val="center"/>
        <w:rPr>
          <w:sz w:val="21"/>
          <w:szCs w:val="21"/>
        </w:rPr>
      </w:pPr>
      <w:r>
        <w:rPr>
          <w:sz w:val="21"/>
          <w:szCs w:val="21"/>
        </w:rPr>
        <w:drawing>
          <wp:inline distT="0" distB="0" distL="0" distR="0">
            <wp:extent cx="5398770" cy="2854960"/>
            <wp:effectExtent l="0" t="0" r="0" b="2540"/>
            <wp:docPr id="13" name="图片 13" descr="G:\WeChat Files\WeChat Files\wxid_f58zy58rhovc22\FileStorage\Temp\1767922873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G:\WeChat Files\WeChat Files\wxid_f58zy58rhovc22\FileStorage\Temp\176792287361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401062" cy="2856436"/>
                    </a:xfrm>
                    <a:prstGeom prst="rect">
                      <a:avLst/>
                    </a:prstGeom>
                    <a:noFill/>
                    <a:ln>
                      <a:noFill/>
                    </a:ln>
                  </pic:spPr>
                </pic:pic>
              </a:graphicData>
            </a:graphic>
          </wp:inline>
        </w:drawing>
      </w:r>
    </w:p>
    <w:p w14:paraId="51DDBCF1">
      <w:pPr>
        <w:adjustRightInd w:val="0"/>
        <w:snapToGrid w:val="0"/>
        <w:spacing w:line="360" w:lineRule="auto"/>
        <w:jc w:val="center"/>
        <w:rPr>
          <w:b/>
          <w:u w:val="single"/>
        </w:rPr>
      </w:pPr>
      <w:r>
        <w:rPr>
          <w:rFonts w:hint="eastAsia"/>
          <w:b/>
          <w:u w:val="single"/>
        </w:rPr>
        <w:t xml:space="preserve">图 </w:t>
      </w:r>
      <w:r>
        <w:rPr>
          <w:b/>
          <w:u w:val="single"/>
        </w:rPr>
        <w:fldChar w:fldCharType="begin"/>
      </w:r>
      <w:r>
        <w:rPr>
          <w:b/>
          <w:u w:val="single"/>
        </w:rPr>
        <w:instrText xml:space="preserve"> </w:instrText>
      </w:r>
      <w:r>
        <w:rPr>
          <w:rFonts w:hint="eastAsia"/>
          <w:b/>
          <w:u w:val="single"/>
        </w:rPr>
        <w:instrText xml:space="preserve">SEQ 图 \* ARABIC</w:instrText>
      </w:r>
      <w:r>
        <w:rPr>
          <w:b/>
          <w:u w:val="single"/>
        </w:rPr>
        <w:instrText xml:space="preserve"> </w:instrText>
      </w:r>
      <w:r>
        <w:rPr>
          <w:b/>
          <w:u w:val="single"/>
        </w:rPr>
        <w:fldChar w:fldCharType="separate"/>
      </w:r>
      <w:r>
        <w:rPr>
          <w:b/>
          <w:u w:val="single"/>
        </w:rPr>
        <w:t>9</w:t>
      </w:r>
      <w:r>
        <w:rPr>
          <w:b/>
          <w:u w:val="single"/>
        </w:rPr>
        <w:fldChar w:fldCharType="end"/>
      </w:r>
      <w:r>
        <w:rPr>
          <w:b/>
          <w:u w:val="single"/>
        </w:rPr>
        <w:t xml:space="preserve"> </w:t>
      </w:r>
      <w:r>
        <w:rPr>
          <w:rFonts w:hint="eastAsia"/>
          <w:b/>
          <w:u w:val="single"/>
        </w:rPr>
        <w:t>北厂区（H</w:t>
      </w:r>
      <w:r>
        <w:rPr>
          <w:b/>
          <w:u w:val="single"/>
        </w:rPr>
        <w:t>PPO</w:t>
      </w:r>
      <w:r>
        <w:rPr>
          <w:rFonts w:hint="eastAsia"/>
          <w:b/>
          <w:u w:val="single"/>
        </w:rPr>
        <w:t>地块）内部疏散路线示意图</w:t>
      </w:r>
    </w:p>
    <w:p w14:paraId="42A65154">
      <w:pPr>
        <w:pStyle w:val="58"/>
        <w:jc w:val="center"/>
        <w:rPr>
          <w:sz w:val="21"/>
          <w:szCs w:val="21"/>
        </w:rPr>
      </w:pPr>
      <w:r>
        <w:rPr>
          <w:sz w:val="21"/>
          <w:szCs w:val="21"/>
        </w:rPr>
        <w:drawing>
          <wp:inline distT="0" distB="0" distL="0" distR="0">
            <wp:extent cx="2990850" cy="4404995"/>
            <wp:effectExtent l="0" t="0" r="0" b="0"/>
            <wp:docPr id="14" name="图片 14" descr="G:\WeChat Files\WeChat Files\wxid_f58zy58rhovc22\FileStorage\Temp\aa47b4f9d4fe09982a9282ca4cc37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G:\WeChat Files\WeChat Files\wxid_f58zy58rhovc22\FileStorage\Temp\aa47b4f9d4fe09982a9282ca4cc376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996893" cy="4413497"/>
                    </a:xfrm>
                    <a:prstGeom prst="rect">
                      <a:avLst/>
                    </a:prstGeom>
                    <a:noFill/>
                    <a:ln>
                      <a:noFill/>
                    </a:ln>
                  </pic:spPr>
                </pic:pic>
              </a:graphicData>
            </a:graphic>
          </wp:inline>
        </w:drawing>
      </w:r>
    </w:p>
    <w:p w14:paraId="018ACCF3">
      <w:pPr>
        <w:adjustRightInd w:val="0"/>
        <w:snapToGrid w:val="0"/>
        <w:spacing w:line="360" w:lineRule="auto"/>
        <w:jc w:val="center"/>
        <w:rPr>
          <w:b/>
          <w:u w:val="single"/>
        </w:rPr>
      </w:pPr>
      <w:r>
        <w:rPr>
          <w:rFonts w:hint="eastAsia"/>
          <w:b/>
          <w:u w:val="single"/>
        </w:rPr>
        <w:t xml:space="preserve">图 </w:t>
      </w:r>
      <w:r>
        <w:rPr>
          <w:b/>
          <w:u w:val="single"/>
        </w:rPr>
        <w:fldChar w:fldCharType="begin"/>
      </w:r>
      <w:r>
        <w:rPr>
          <w:b/>
          <w:u w:val="single"/>
        </w:rPr>
        <w:instrText xml:space="preserve"> </w:instrText>
      </w:r>
      <w:r>
        <w:rPr>
          <w:rFonts w:hint="eastAsia"/>
          <w:b/>
          <w:u w:val="single"/>
        </w:rPr>
        <w:instrText xml:space="preserve">SEQ 图 \* ARABIC</w:instrText>
      </w:r>
      <w:r>
        <w:rPr>
          <w:b/>
          <w:u w:val="single"/>
        </w:rPr>
        <w:instrText xml:space="preserve"> </w:instrText>
      </w:r>
      <w:r>
        <w:rPr>
          <w:b/>
          <w:u w:val="single"/>
        </w:rPr>
        <w:fldChar w:fldCharType="separate"/>
      </w:r>
      <w:r>
        <w:rPr>
          <w:b/>
          <w:u w:val="single"/>
        </w:rPr>
        <w:t>10</w:t>
      </w:r>
      <w:r>
        <w:rPr>
          <w:b/>
          <w:u w:val="single"/>
        </w:rPr>
        <w:fldChar w:fldCharType="end"/>
      </w:r>
      <w:r>
        <w:rPr>
          <w:b/>
          <w:u w:val="single"/>
        </w:rPr>
        <w:t xml:space="preserve"> </w:t>
      </w:r>
      <w:r>
        <w:rPr>
          <w:rFonts w:hint="eastAsia"/>
          <w:b/>
          <w:u w:val="single"/>
        </w:rPr>
        <w:t>南厂区（烧碱地块）内部疏散路线示意图</w:t>
      </w:r>
    </w:p>
    <w:p w14:paraId="44E53A0E">
      <w:pPr>
        <w:pStyle w:val="58"/>
        <w:jc w:val="center"/>
        <w:rPr>
          <w:sz w:val="21"/>
          <w:szCs w:val="21"/>
        </w:rPr>
      </w:pPr>
    </w:p>
    <w:p w14:paraId="28F0F245">
      <w:pPr>
        <w:pStyle w:val="58"/>
        <w:spacing w:line="240" w:lineRule="auto"/>
        <w:jc w:val="center"/>
      </w:pPr>
      <w:r>
        <w:drawing>
          <wp:inline distT="0" distB="0" distL="0" distR="0">
            <wp:extent cx="4222115" cy="4269740"/>
            <wp:effectExtent l="0" t="0" r="698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222115" cy="4269740"/>
                    </a:xfrm>
                    <a:prstGeom prst="rect">
                      <a:avLst/>
                    </a:prstGeom>
                    <a:noFill/>
                    <a:ln>
                      <a:noFill/>
                    </a:ln>
                  </pic:spPr>
                </pic:pic>
              </a:graphicData>
            </a:graphic>
          </wp:inline>
        </w:drawing>
      </w:r>
    </w:p>
    <w:p w14:paraId="3E8B1570">
      <w:pPr>
        <w:adjustRightInd w:val="0"/>
        <w:snapToGrid w:val="0"/>
        <w:spacing w:line="360" w:lineRule="auto"/>
        <w:jc w:val="center"/>
        <w:rPr>
          <w:b/>
        </w:rPr>
      </w:pPr>
      <w:r>
        <w:rPr>
          <w:rFonts w:hint="eastAsia"/>
          <w:b/>
        </w:rPr>
        <w:t xml:space="preserve">图 </w:t>
      </w:r>
      <w:r>
        <w:rPr>
          <w:b/>
        </w:rPr>
        <w:fldChar w:fldCharType="begin"/>
      </w:r>
      <w:r>
        <w:rPr>
          <w:b/>
        </w:rPr>
        <w:instrText xml:space="preserve"> </w:instrText>
      </w:r>
      <w:r>
        <w:rPr>
          <w:rFonts w:hint="eastAsia"/>
          <w:b/>
        </w:rPr>
        <w:instrText xml:space="preserve">SEQ 图 \* ARABIC</w:instrText>
      </w:r>
      <w:r>
        <w:rPr>
          <w:b/>
        </w:rPr>
        <w:instrText xml:space="preserve"> </w:instrText>
      </w:r>
      <w:r>
        <w:rPr>
          <w:b/>
        </w:rPr>
        <w:fldChar w:fldCharType="separate"/>
      </w:r>
      <w:r>
        <w:rPr>
          <w:b/>
        </w:rPr>
        <w:t>11</w:t>
      </w:r>
      <w:r>
        <w:rPr>
          <w:b/>
        </w:rPr>
        <w:fldChar w:fldCharType="end"/>
      </w:r>
      <w:r>
        <w:rPr>
          <w:b/>
        </w:rPr>
        <w:t xml:space="preserve"> </w:t>
      </w:r>
      <w:r>
        <w:rPr>
          <w:rFonts w:hint="eastAsia"/>
          <w:b/>
        </w:rPr>
        <w:t>厂区外部应急疏散通道示意图</w:t>
      </w:r>
    </w:p>
    <w:p w14:paraId="78C23164">
      <w:pPr>
        <w:pStyle w:val="58"/>
        <w:jc w:val="center"/>
        <w:rPr>
          <w:sz w:val="21"/>
          <w:szCs w:val="21"/>
        </w:rPr>
      </w:pPr>
    </w:p>
    <w:p w14:paraId="4CEDC303">
      <w:pPr>
        <w:pStyle w:val="58"/>
        <w:ind w:firstLine="420" w:firstLineChars="200"/>
        <w:jc w:val="both"/>
        <w:rPr>
          <w:sz w:val="21"/>
          <w:szCs w:val="21"/>
        </w:rPr>
      </w:pPr>
      <w:r>
        <w:rPr>
          <w:rFonts w:hint="eastAsia"/>
          <w:sz w:val="21"/>
          <w:szCs w:val="21"/>
        </w:rPr>
        <w:t>7）大气风险评价结论</w:t>
      </w:r>
    </w:p>
    <w:p w14:paraId="585F2354">
      <w:pPr>
        <w:pStyle w:val="58"/>
        <w:ind w:firstLine="420" w:firstLineChars="200"/>
        <w:jc w:val="both"/>
        <w:rPr>
          <w:sz w:val="21"/>
          <w:szCs w:val="21"/>
        </w:rPr>
      </w:pPr>
      <w:r>
        <w:rPr>
          <w:rFonts w:hint="eastAsia"/>
          <w:sz w:val="21"/>
          <w:szCs w:val="21"/>
        </w:rPr>
        <w:t>可以看出，在最不利气象条件下，在设定的事故情形下，P</w:t>
      </w:r>
      <w:r>
        <w:rPr>
          <w:sz w:val="21"/>
          <w:szCs w:val="21"/>
        </w:rPr>
        <w:t>O</w:t>
      </w:r>
      <w:r>
        <w:rPr>
          <w:rFonts w:hint="eastAsia"/>
          <w:sz w:val="21"/>
          <w:szCs w:val="21"/>
        </w:rPr>
        <w:t>液相管线发生泄漏后，保守考虑，环氧丙烷毒性终点浓度-1的影响范围约为</w:t>
      </w:r>
      <w:r>
        <w:rPr>
          <w:sz w:val="21"/>
          <w:szCs w:val="21"/>
        </w:rPr>
        <w:t>110</w:t>
      </w:r>
      <w:r>
        <w:rPr>
          <w:rFonts w:hint="eastAsia"/>
          <w:sz w:val="21"/>
          <w:szCs w:val="21"/>
        </w:rPr>
        <w:t>m，毒性终点浓度-2的影响范围约为3</w:t>
      </w:r>
      <w:r>
        <w:rPr>
          <w:sz w:val="21"/>
          <w:szCs w:val="21"/>
        </w:rPr>
        <w:t>3</w:t>
      </w:r>
      <w:r>
        <w:rPr>
          <w:rFonts w:hint="eastAsia"/>
          <w:sz w:val="21"/>
          <w:szCs w:val="21"/>
        </w:rPr>
        <w:t>0m，未到达周边最近的敏感点（北侧约</w:t>
      </w:r>
      <w:r>
        <w:rPr>
          <w:sz w:val="21"/>
          <w:szCs w:val="21"/>
        </w:rPr>
        <w:t>550</w:t>
      </w:r>
      <w:r>
        <w:rPr>
          <w:rFonts w:hint="eastAsia"/>
          <w:sz w:val="21"/>
          <w:szCs w:val="21"/>
        </w:rPr>
        <w:t>km处的旧村），不会对周边环境造成影响。</w:t>
      </w:r>
    </w:p>
    <w:p w14:paraId="54DB342B">
      <w:pPr>
        <w:pStyle w:val="58"/>
        <w:ind w:firstLine="420" w:firstLineChars="200"/>
        <w:rPr>
          <w:sz w:val="21"/>
          <w:szCs w:val="21"/>
        </w:rPr>
      </w:pPr>
      <w:r>
        <w:rPr>
          <w:rFonts w:hint="eastAsia"/>
          <w:sz w:val="21"/>
          <w:szCs w:val="21"/>
        </w:rPr>
        <w:t>总体上讲，项目建成后，环境风险可防控的结论。</w:t>
      </w:r>
    </w:p>
    <w:p w14:paraId="786D299D">
      <w:pPr>
        <w:pStyle w:val="58"/>
        <w:ind w:firstLine="420" w:firstLineChars="200"/>
        <w:jc w:val="both"/>
        <w:rPr>
          <w:sz w:val="21"/>
          <w:szCs w:val="21"/>
        </w:rPr>
      </w:pPr>
    </w:p>
    <w:p w14:paraId="0EE25DA1">
      <w:pPr>
        <w:pStyle w:val="5"/>
        <w:rPr>
          <w:sz w:val="21"/>
          <w:szCs w:val="21"/>
        </w:rPr>
      </w:pPr>
      <w:r>
        <w:rPr>
          <w:rFonts w:hint="eastAsia"/>
          <w:sz w:val="21"/>
          <w:szCs w:val="21"/>
        </w:rPr>
        <w:t>地表水环境风险评价</w:t>
      </w:r>
    </w:p>
    <w:p w14:paraId="1D2EAB0E">
      <w:pPr>
        <w:pStyle w:val="58"/>
        <w:ind w:firstLine="420" w:firstLineChars="200"/>
        <w:rPr>
          <w:sz w:val="21"/>
          <w:szCs w:val="21"/>
        </w:rPr>
      </w:pPr>
      <w:r>
        <w:rPr>
          <w:rFonts w:hint="eastAsia"/>
          <w:sz w:val="21"/>
          <w:szCs w:val="21"/>
        </w:rPr>
        <w:t>（1）厂外地表水风险防范措施</w:t>
      </w:r>
    </w:p>
    <w:p w14:paraId="2264E917">
      <w:pPr>
        <w:pStyle w:val="58"/>
        <w:ind w:firstLine="420" w:firstLineChars="200"/>
        <w:jc w:val="both"/>
        <w:rPr>
          <w:sz w:val="21"/>
          <w:szCs w:val="21"/>
        </w:rPr>
      </w:pPr>
      <w:r>
        <w:rPr>
          <w:rFonts w:hint="eastAsia"/>
          <w:sz w:val="21"/>
          <w:szCs w:val="21"/>
        </w:rPr>
        <w:t>项目为管线输送项目，厂外管道依托园区管廊架空敷设，沿线不设置事故应急池。若厂外管道发生泄漏，液态环氧丙烷易气化，当发生泄漏并引发火灾事故时，产生的消防废水可通过在低洼处设置临时收集围堰收集，使用沙袋进行围堵，消防废水可进入临时堆砌的围堰内，事故结束后消防废水由吸污车辆进行转运，转运至广西天宜环境科技有限公司污水处理厂（二期）处理。不会溢流至厂界东侧的金鼓江，</w:t>
      </w:r>
      <w:r>
        <w:rPr>
          <w:rFonts w:hint="eastAsia"/>
          <w:sz w:val="21"/>
          <w:szCs w:val="21"/>
          <w:lang w:eastAsia="zh-CN"/>
        </w:rPr>
        <w:t>也</w:t>
      </w:r>
      <w:r>
        <w:rPr>
          <w:rFonts w:hint="eastAsia"/>
          <w:sz w:val="21"/>
          <w:szCs w:val="21"/>
        </w:rPr>
        <w:t>不会对周边红树林造成影响。</w:t>
      </w:r>
      <w:r>
        <w:rPr>
          <w:rFonts w:hint="eastAsia"/>
          <w:sz w:val="21"/>
          <w:szCs w:val="21"/>
          <w:u w:val="single"/>
        </w:rPr>
        <w:t>企业将沙袋等应急物资存放在H</w:t>
      </w:r>
      <w:r>
        <w:rPr>
          <w:sz w:val="21"/>
          <w:szCs w:val="21"/>
          <w:u w:val="single"/>
        </w:rPr>
        <w:t>PPO</w:t>
      </w:r>
      <w:r>
        <w:rPr>
          <w:rFonts w:hint="eastAsia"/>
          <w:sz w:val="21"/>
          <w:szCs w:val="21"/>
          <w:u w:val="single"/>
        </w:rPr>
        <w:t>地块的备品备件库，可5min内将沙袋等应急物资全部运输至事故地点。</w:t>
      </w:r>
      <w:r>
        <w:rPr>
          <w:rFonts w:hint="eastAsia"/>
          <w:sz w:val="21"/>
          <w:szCs w:val="21"/>
        </w:rPr>
        <w:t>因此，厂外管道泄漏并引发火灾产生的消防废水不会进入周边地表水体，对环境影响较小。</w:t>
      </w:r>
    </w:p>
    <w:p w14:paraId="144EE941">
      <w:pPr>
        <w:pStyle w:val="58"/>
        <w:ind w:firstLine="420" w:firstLineChars="200"/>
        <w:rPr>
          <w:sz w:val="21"/>
          <w:szCs w:val="21"/>
        </w:rPr>
      </w:pPr>
      <w:r>
        <w:rPr>
          <w:rFonts w:hint="eastAsia"/>
          <w:sz w:val="21"/>
          <w:szCs w:val="21"/>
        </w:rPr>
        <w:t>（2）厂内地表水风险防范措施</w:t>
      </w:r>
    </w:p>
    <w:p w14:paraId="32572A8C">
      <w:pPr>
        <w:pStyle w:val="58"/>
        <w:ind w:firstLine="420" w:firstLineChars="200"/>
        <w:rPr>
          <w:sz w:val="21"/>
          <w:szCs w:val="21"/>
        </w:rPr>
      </w:pPr>
      <w:r>
        <w:rPr>
          <w:rFonts w:hint="eastAsia"/>
          <w:sz w:val="21"/>
          <w:szCs w:val="21"/>
        </w:rPr>
        <w:t>①三级防控体系建设</w:t>
      </w:r>
    </w:p>
    <w:p w14:paraId="5507FEB8">
      <w:pPr>
        <w:pStyle w:val="58"/>
        <w:ind w:firstLine="420" w:firstLineChars="200"/>
        <w:rPr>
          <w:sz w:val="21"/>
          <w:szCs w:val="21"/>
        </w:rPr>
      </w:pPr>
      <w:r>
        <w:rPr>
          <w:rFonts w:hint="eastAsia"/>
          <w:sz w:val="21"/>
          <w:szCs w:val="21"/>
        </w:rPr>
        <w:t>为了防止事故发生时产生的事故废水、消防废水对当地水体产生污染，企业拟建立 “单元-厂区”级的水环境风险防控体系，配合“园区/区域”级的风险防控措施，可形成有效“单元-厂区-园区/区域”防控体系。</w:t>
      </w:r>
    </w:p>
    <w:p w14:paraId="2EC3CC16">
      <w:pPr>
        <w:pStyle w:val="58"/>
        <w:ind w:firstLine="420" w:firstLineChars="200"/>
        <w:rPr>
          <w:sz w:val="21"/>
          <w:szCs w:val="21"/>
        </w:rPr>
      </w:pPr>
      <w:r>
        <w:rPr>
          <w:rFonts w:hint="eastAsia"/>
          <w:sz w:val="21"/>
          <w:szCs w:val="21"/>
        </w:rPr>
        <w:t>单元：在本项目的装置区设置地沟、储罐区设置围堰和防火堤，将事故状态下泄漏的物料和消防废水限制在事故区域内。</w:t>
      </w:r>
    </w:p>
    <w:p w14:paraId="28792968">
      <w:pPr>
        <w:pStyle w:val="58"/>
        <w:ind w:firstLine="420" w:firstLineChars="200"/>
        <w:rPr>
          <w:sz w:val="21"/>
          <w:szCs w:val="21"/>
        </w:rPr>
      </w:pPr>
      <w:r>
        <w:rPr>
          <w:rFonts w:hint="eastAsia"/>
          <w:sz w:val="21"/>
          <w:szCs w:val="21"/>
        </w:rPr>
        <w:t>厂区：厂区设置应急事故水池，雨污水排放口均设置有切断阀，将事故状态下泄漏的物料和消防废水引入限制在厂区内，并将其收集应急事故水池，待事故过后，再将废水分批进行处理。烧碱长期设有一个2</w:t>
      </w:r>
      <w:r>
        <w:rPr>
          <w:sz w:val="21"/>
          <w:szCs w:val="21"/>
        </w:rPr>
        <w:t>0</w:t>
      </w:r>
      <w:r>
        <w:rPr>
          <w:rFonts w:hint="eastAsia"/>
          <w:sz w:val="21"/>
          <w:szCs w:val="21"/>
        </w:rPr>
        <w:t>000m</w:t>
      </w:r>
      <w:r>
        <w:rPr>
          <w:rFonts w:hint="eastAsia"/>
          <w:sz w:val="21"/>
          <w:szCs w:val="21"/>
          <w:vertAlign w:val="superscript"/>
        </w:rPr>
        <w:t>3</w:t>
      </w:r>
      <w:r>
        <w:rPr>
          <w:rFonts w:hint="eastAsia"/>
          <w:sz w:val="21"/>
          <w:szCs w:val="21"/>
        </w:rPr>
        <w:t>的应急事故水池，H</w:t>
      </w:r>
      <w:r>
        <w:rPr>
          <w:sz w:val="21"/>
          <w:szCs w:val="21"/>
        </w:rPr>
        <w:t>PPO</w:t>
      </w:r>
      <w:r>
        <w:rPr>
          <w:rFonts w:hint="eastAsia"/>
          <w:sz w:val="21"/>
          <w:szCs w:val="21"/>
        </w:rPr>
        <w:t>地块厂区设有一个12000m</w:t>
      </w:r>
      <w:r>
        <w:rPr>
          <w:rFonts w:hint="eastAsia"/>
          <w:sz w:val="21"/>
          <w:szCs w:val="21"/>
          <w:vertAlign w:val="superscript"/>
        </w:rPr>
        <w:t>3</w:t>
      </w:r>
      <w:r>
        <w:rPr>
          <w:rFonts w:hint="eastAsia"/>
          <w:sz w:val="21"/>
          <w:szCs w:val="21"/>
        </w:rPr>
        <w:t>的应急事故水池（HP装置单独另设置事故池），当事故发生时，各装置的事故废水通过各自排水管道阀门切换，输送到该应急事故水池。事故处理池配备排水泵及相应的管道，保证事故情况下废水得到及时妥善收集和有效处理。</w:t>
      </w:r>
    </w:p>
    <w:p w14:paraId="4B364436">
      <w:pPr>
        <w:pStyle w:val="58"/>
        <w:ind w:firstLine="420" w:firstLineChars="200"/>
        <w:rPr>
          <w:sz w:val="21"/>
          <w:szCs w:val="21"/>
        </w:rPr>
      </w:pPr>
      <w:r>
        <w:rPr>
          <w:rFonts w:hint="eastAsia"/>
          <w:sz w:val="21"/>
          <w:szCs w:val="21"/>
        </w:rPr>
        <w:t>园区/区域：园区雨水管网设置有切断阀，天宜</w:t>
      </w:r>
      <w:r>
        <w:rPr>
          <w:rFonts w:hint="eastAsia"/>
          <w:sz w:val="21"/>
          <w:szCs w:val="21"/>
          <w:lang w:eastAsia="zh-CN"/>
        </w:rPr>
        <w:t>污水处理厂</w:t>
      </w:r>
      <w:r>
        <w:rPr>
          <w:rFonts w:hint="eastAsia"/>
          <w:sz w:val="21"/>
          <w:szCs w:val="21"/>
        </w:rPr>
        <w:t>三期工程拟设置容积约为12000m</w:t>
      </w:r>
      <w:r>
        <w:rPr>
          <w:rFonts w:hint="eastAsia"/>
          <w:sz w:val="21"/>
          <w:szCs w:val="21"/>
          <w:vertAlign w:val="superscript"/>
        </w:rPr>
        <w:t>3</w:t>
      </w:r>
      <w:r>
        <w:rPr>
          <w:rFonts w:hint="eastAsia"/>
          <w:sz w:val="21"/>
          <w:szCs w:val="21"/>
        </w:rPr>
        <w:t>的综合废水事故池，可用于存储本项目产生的事故废水。</w:t>
      </w:r>
    </w:p>
    <w:p w14:paraId="7BE3A5C1">
      <w:pPr>
        <w:pStyle w:val="58"/>
        <w:ind w:firstLine="420" w:firstLineChars="200"/>
        <w:rPr>
          <w:sz w:val="21"/>
          <w:szCs w:val="21"/>
        </w:rPr>
      </w:pPr>
      <w:r>
        <w:rPr>
          <w:rFonts w:hint="eastAsia"/>
          <w:sz w:val="21"/>
          <w:szCs w:val="21"/>
        </w:rPr>
        <w:t>针对企业附近处的红树林，企业设置不低于2m的实体围墙，采用防渗水泥对地面进行硬化，硬化的地面形成一定的坡度（靠近红树林侧高），防止事故废水或者泄漏物料越过厂界对厂区外的红树林产生影响。</w:t>
      </w:r>
    </w:p>
    <w:p w14:paraId="675ACAA8">
      <w:pPr>
        <w:pStyle w:val="58"/>
        <w:ind w:firstLine="420" w:firstLineChars="200"/>
        <w:jc w:val="both"/>
        <w:rPr>
          <w:sz w:val="21"/>
          <w:szCs w:val="21"/>
        </w:rPr>
      </w:pPr>
      <w:r>
        <w:rPr>
          <w:rFonts w:hint="eastAsia"/>
          <w:sz w:val="21"/>
          <w:szCs w:val="21"/>
        </w:rPr>
        <w:t>通过以上防范措施，可保证本项目的事故废水不会进入当地水体中，不会对地表水环境造成影响。</w:t>
      </w:r>
    </w:p>
    <w:p w14:paraId="211D7E74">
      <w:pPr>
        <w:pStyle w:val="58"/>
        <w:jc w:val="center"/>
      </w:pPr>
      <w:r>
        <w:drawing>
          <wp:inline distT="0" distB="0" distL="0" distR="0">
            <wp:extent cx="5033010" cy="19558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033010" cy="1955800"/>
                    </a:xfrm>
                    <a:prstGeom prst="rect">
                      <a:avLst/>
                    </a:prstGeom>
                    <a:noFill/>
                    <a:ln>
                      <a:noFill/>
                    </a:ln>
                  </pic:spPr>
                </pic:pic>
              </a:graphicData>
            </a:graphic>
          </wp:inline>
        </w:drawing>
      </w:r>
    </w:p>
    <w:p w14:paraId="0388DF71">
      <w:pPr>
        <w:adjustRightInd w:val="0"/>
        <w:snapToGrid w:val="0"/>
        <w:spacing w:line="360" w:lineRule="auto"/>
        <w:jc w:val="center"/>
        <w:rPr>
          <w:b/>
        </w:rPr>
      </w:pPr>
      <w:r>
        <w:rPr>
          <w:rFonts w:hint="eastAsia"/>
          <w:b/>
        </w:rPr>
        <w:t xml:space="preserve">图 </w:t>
      </w:r>
      <w:r>
        <w:rPr>
          <w:b/>
        </w:rPr>
        <w:fldChar w:fldCharType="begin"/>
      </w:r>
      <w:r>
        <w:rPr>
          <w:b/>
        </w:rPr>
        <w:instrText xml:space="preserve"> </w:instrText>
      </w:r>
      <w:r>
        <w:rPr>
          <w:rFonts w:hint="eastAsia"/>
          <w:b/>
        </w:rPr>
        <w:instrText xml:space="preserve">SEQ 图 \* ARABIC</w:instrText>
      </w:r>
      <w:r>
        <w:rPr>
          <w:b/>
        </w:rPr>
        <w:instrText xml:space="preserve"> </w:instrText>
      </w:r>
      <w:r>
        <w:rPr>
          <w:b/>
        </w:rPr>
        <w:fldChar w:fldCharType="separate"/>
      </w:r>
      <w:r>
        <w:rPr>
          <w:b/>
        </w:rPr>
        <w:t>12</w:t>
      </w:r>
      <w:r>
        <w:rPr>
          <w:b/>
        </w:rPr>
        <w:fldChar w:fldCharType="end"/>
      </w:r>
      <w:r>
        <w:rPr>
          <w:b/>
        </w:rPr>
        <w:t xml:space="preserve"> </w:t>
      </w:r>
      <w:r>
        <w:rPr>
          <w:rFonts w:hint="eastAsia"/>
          <w:b/>
        </w:rPr>
        <w:t>水三级风险防控系统图</w:t>
      </w:r>
    </w:p>
    <w:p w14:paraId="34F0A77A">
      <w:pPr>
        <w:pStyle w:val="5"/>
        <w:rPr>
          <w:sz w:val="21"/>
          <w:szCs w:val="21"/>
        </w:rPr>
      </w:pPr>
      <w:r>
        <w:rPr>
          <w:rFonts w:hint="eastAsia"/>
          <w:sz w:val="21"/>
          <w:szCs w:val="21"/>
        </w:rPr>
        <w:t>地下水环境风险评价</w:t>
      </w:r>
    </w:p>
    <w:p w14:paraId="0F55BA5B">
      <w:pPr>
        <w:pStyle w:val="58"/>
        <w:ind w:firstLine="420" w:firstLineChars="200"/>
        <w:rPr>
          <w:sz w:val="21"/>
          <w:szCs w:val="21"/>
        </w:rPr>
      </w:pPr>
      <w:r>
        <w:rPr>
          <w:rFonts w:hint="eastAsia"/>
          <w:sz w:val="21"/>
          <w:szCs w:val="21"/>
        </w:rPr>
        <w:t>（1）项目潜在污染源及污染途径</w:t>
      </w:r>
    </w:p>
    <w:p w14:paraId="66DAF006">
      <w:pPr>
        <w:pStyle w:val="58"/>
        <w:ind w:firstLine="420" w:firstLineChars="200"/>
        <w:rPr>
          <w:sz w:val="21"/>
          <w:szCs w:val="21"/>
        </w:rPr>
      </w:pPr>
      <w:r>
        <w:rPr>
          <w:rFonts w:hint="eastAsia"/>
          <w:sz w:val="21"/>
          <w:szCs w:val="21"/>
        </w:rPr>
        <w:t>正常生产情况下，项目不向地下水系统回灌排水，不对地下水环境产生影响。</w:t>
      </w:r>
    </w:p>
    <w:p w14:paraId="78371481">
      <w:pPr>
        <w:pStyle w:val="58"/>
        <w:ind w:firstLine="420" w:firstLineChars="200"/>
        <w:jc w:val="both"/>
        <w:rPr>
          <w:sz w:val="21"/>
          <w:szCs w:val="21"/>
        </w:rPr>
      </w:pPr>
      <w:r>
        <w:rPr>
          <w:rFonts w:hint="eastAsia"/>
          <w:sz w:val="21"/>
          <w:szCs w:val="21"/>
        </w:rPr>
        <w:t>事故状态下，</w:t>
      </w:r>
      <w:r>
        <w:rPr>
          <w:sz w:val="21"/>
          <w:szCs w:val="21"/>
        </w:rPr>
        <w:t>PO</w:t>
      </w:r>
      <w:r>
        <w:rPr>
          <w:rFonts w:hint="eastAsia"/>
          <w:sz w:val="21"/>
          <w:szCs w:val="21"/>
        </w:rPr>
        <w:t>液相管线发生泄漏，物料泄漏后渗漏至地下，对潜层地下水产生污染。</w:t>
      </w:r>
    </w:p>
    <w:p w14:paraId="741AA281">
      <w:pPr>
        <w:pStyle w:val="58"/>
        <w:ind w:firstLine="420" w:firstLineChars="200"/>
        <w:rPr>
          <w:sz w:val="21"/>
          <w:szCs w:val="21"/>
        </w:rPr>
      </w:pPr>
      <w:r>
        <w:rPr>
          <w:rFonts w:hint="eastAsia"/>
          <w:sz w:val="21"/>
          <w:szCs w:val="21"/>
        </w:rPr>
        <w:t>（2）预测情景与预测因子</w:t>
      </w:r>
    </w:p>
    <w:p w14:paraId="3CD922A1">
      <w:pPr>
        <w:pStyle w:val="58"/>
        <w:ind w:firstLine="420" w:firstLineChars="200"/>
        <w:jc w:val="both"/>
        <w:rPr>
          <w:sz w:val="21"/>
          <w:szCs w:val="21"/>
        </w:rPr>
      </w:pPr>
      <w:r>
        <w:rPr>
          <w:rFonts w:hint="eastAsia"/>
          <w:sz w:val="21"/>
          <w:szCs w:val="21"/>
        </w:rPr>
        <w:t>本项目不涉及埋地建/构筑物，各区域地面均采取了防渗措施；在防渗措施完好的情况下，项目正常工况运行时不会对区域地下水产生不良影响。本次评价主要关注事故工况下发生泄漏，且防渗措施不到位的情景下对地下水环境产生的影响。</w:t>
      </w:r>
    </w:p>
    <w:p w14:paraId="71124663">
      <w:pPr>
        <w:pStyle w:val="58"/>
        <w:ind w:firstLine="420" w:firstLineChars="200"/>
        <w:jc w:val="both"/>
        <w:rPr>
          <w:sz w:val="21"/>
          <w:szCs w:val="21"/>
        </w:rPr>
      </w:pPr>
      <w:r>
        <w:rPr>
          <w:rFonts w:hint="eastAsia"/>
          <w:sz w:val="21"/>
          <w:szCs w:val="21"/>
        </w:rPr>
        <w:t>本次评价的地下水污染事故情景和污染源强设定为：P</w:t>
      </w:r>
      <w:r>
        <w:rPr>
          <w:sz w:val="21"/>
          <w:szCs w:val="21"/>
        </w:rPr>
        <w:t>O</w:t>
      </w:r>
      <w:r>
        <w:rPr>
          <w:rFonts w:hint="eastAsia"/>
          <w:sz w:val="21"/>
          <w:szCs w:val="21"/>
        </w:rPr>
        <w:t>液相管线发生泄漏，环氧丙烷通过包气带进入潜水含水层对地下水的影响。预测因子选取COD，在计算污染物在地下水饱水带中的迁移传输情况时，污染物补给浓度C0选取</w:t>
      </w:r>
      <w:r>
        <w:rPr>
          <w:sz w:val="21"/>
          <w:szCs w:val="21"/>
        </w:rPr>
        <w:t>830</w:t>
      </w:r>
      <w:r>
        <w:rPr>
          <w:rFonts w:hint="eastAsia"/>
          <w:sz w:val="21"/>
          <w:szCs w:val="21"/>
        </w:rPr>
        <w:t>000mg/L（略）。预测时段为100d、1年、1000d、5年、10年、30年、50年。</w:t>
      </w:r>
    </w:p>
    <w:p w14:paraId="6523443D">
      <w:pPr>
        <w:pStyle w:val="58"/>
        <w:ind w:firstLine="420" w:firstLineChars="200"/>
        <w:rPr>
          <w:sz w:val="21"/>
          <w:szCs w:val="21"/>
        </w:rPr>
      </w:pPr>
      <w:r>
        <w:rPr>
          <w:rFonts w:hint="eastAsia"/>
          <w:sz w:val="21"/>
          <w:szCs w:val="21"/>
        </w:rPr>
        <w:t>（3）预测模式</w:t>
      </w:r>
    </w:p>
    <w:p w14:paraId="14FDD72B">
      <w:pPr>
        <w:pStyle w:val="58"/>
        <w:ind w:firstLine="420" w:firstLineChars="200"/>
        <w:jc w:val="both"/>
        <w:rPr>
          <w:sz w:val="21"/>
          <w:szCs w:val="21"/>
        </w:rPr>
      </w:pPr>
      <w:r>
        <w:rPr>
          <w:rFonts w:hint="eastAsia"/>
          <w:sz w:val="21"/>
          <w:szCs w:val="21"/>
        </w:rPr>
        <w:t>根据导则推荐的一维稳定流动定浓度边界一维水动力弥散解析解，可计算得到污染源下游不同距离处不同时刻的污染物浓度，具体计算公式如下：</w:t>
      </w:r>
    </w:p>
    <w:p w14:paraId="69343B86">
      <w:pPr>
        <w:pStyle w:val="58"/>
        <w:ind w:firstLine="560" w:firstLineChars="200"/>
        <w:jc w:val="both"/>
        <w:rPr>
          <w:sz w:val="21"/>
          <w:szCs w:val="21"/>
        </w:rPr>
      </w:pPr>
      <w:r>
        <w:rPr>
          <w:szCs w:val="21"/>
        </w:rPr>
        <w:drawing>
          <wp:inline distT="0" distB="0" distL="114300" distR="114300">
            <wp:extent cx="2590800" cy="533400"/>
            <wp:effectExtent l="0" t="0" r="0" b="0"/>
            <wp:docPr id="79"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2"/>
                    <pic:cNvPicPr>
                      <a:picLocks noChangeAspect="1"/>
                    </pic:cNvPicPr>
                  </pic:nvPicPr>
                  <pic:blipFill>
                    <a:blip r:embed="rId34"/>
                    <a:stretch>
                      <a:fillRect/>
                    </a:stretch>
                  </pic:blipFill>
                  <pic:spPr>
                    <a:xfrm>
                      <a:off x="0" y="0"/>
                      <a:ext cx="2590800" cy="533400"/>
                    </a:xfrm>
                    <a:prstGeom prst="rect">
                      <a:avLst/>
                    </a:prstGeom>
                    <a:noFill/>
                    <a:ln>
                      <a:noFill/>
                    </a:ln>
                  </pic:spPr>
                </pic:pic>
              </a:graphicData>
            </a:graphic>
          </wp:inline>
        </w:drawing>
      </w:r>
    </w:p>
    <w:p w14:paraId="13DC78A5">
      <w:pPr>
        <w:pStyle w:val="58"/>
        <w:ind w:firstLine="420" w:firstLineChars="200"/>
        <w:rPr>
          <w:sz w:val="21"/>
          <w:szCs w:val="21"/>
        </w:rPr>
      </w:pPr>
      <w:r>
        <w:rPr>
          <w:sz w:val="21"/>
          <w:szCs w:val="21"/>
        </w:rPr>
        <w:t>u=iK/n</w:t>
      </w:r>
    </w:p>
    <w:p w14:paraId="0C0D1A2D">
      <w:pPr>
        <w:pStyle w:val="58"/>
        <w:ind w:firstLine="420" w:firstLineChars="200"/>
        <w:rPr>
          <w:sz w:val="21"/>
          <w:szCs w:val="21"/>
        </w:rPr>
      </w:pPr>
      <w:r>
        <w:rPr>
          <w:rFonts w:hint="eastAsia"/>
          <w:sz w:val="21"/>
          <w:szCs w:val="21"/>
        </w:rPr>
        <w:t>其中：C－t时刻x处污染物浓度，mg/L；</w:t>
      </w:r>
    </w:p>
    <w:p w14:paraId="6DB1E7B8">
      <w:pPr>
        <w:pStyle w:val="58"/>
        <w:ind w:firstLine="420" w:firstLineChars="200"/>
        <w:rPr>
          <w:sz w:val="21"/>
          <w:szCs w:val="21"/>
        </w:rPr>
      </w:pPr>
      <w:r>
        <w:rPr>
          <w:rFonts w:hint="eastAsia"/>
          <w:sz w:val="21"/>
          <w:szCs w:val="21"/>
        </w:rPr>
        <w:t>Co－污染物补给浓度，mg/L；</w:t>
      </w:r>
    </w:p>
    <w:p w14:paraId="5D136099">
      <w:pPr>
        <w:pStyle w:val="58"/>
        <w:ind w:firstLine="420" w:firstLineChars="200"/>
        <w:rPr>
          <w:sz w:val="21"/>
          <w:szCs w:val="21"/>
        </w:rPr>
      </w:pPr>
      <w:r>
        <w:rPr>
          <w:rFonts w:hint="eastAsia"/>
          <w:sz w:val="21"/>
          <w:szCs w:val="21"/>
        </w:rPr>
        <w:t>x－离源距离，m；</w:t>
      </w:r>
    </w:p>
    <w:p w14:paraId="4B6DB701">
      <w:pPr>
        <w:pStyle w:val="58"/>
        <w:ind w:firstLine="420" w:firstLineChars="200"/>
        <w:rPr>
          <w:sz w:val="21"/>
          <w:szCs w:val="21"/>
        </w:rPr>
      </w:pPr>
      <w:r>
        <w:rPr>
          <w:rFonts w:hint="eastAsia"/>
          <w:sz w:val="21"/>
          <w:szCs w:val="21"/>
        </w:rPr>
        <w:t>t－时间，d；</w:t>
      </w:r>
    </w:p>
    <w:p w14:paraId="4B129102">
      <w:pPr>
        <w:pStyle w:val="58"/>
        <w:ind w:firstLine="420" w:firstLineChars="200"/>
        <w:rPr>
          <w:sz w:val="21"/>
          <w:szCs w:val="21"/>
        </w:rPr>
      </w:pPr>
      <w:r>
        <w:rPr>
          <w:rFonts w:hint="eastAsia"/>
          <w:sz w:val="21"/>
          <w:szCs w:val="21"/>
        </w:rPr>
        <w:t>u－饱水带实际水流速度；</w:t>
      </w:r>
      <w:r>
        <w:rPr>
          <w:rFonts w:hint="eastAsia"/>
          <w:sz w:val="21"/>
          <w:szCs w:val="21"/>
          <w:u w:val="single"/>
        </w:rPr>
        <w:t>引用《广西钦州石化产业园总体发展规划（2020-2035）环境影响报告书》（金谷片区）地下水预测参数，0</w:t>
      </w:r>
      <w:r>
        <w:rPr>
          <w:sz w:val="21"/>
          <w:szCs w:val="21"/>
          <w:u w:val="single"/>
        </w:rPr>
        <w:t>.037</w:t>
      </w:r>
      <w:r>
        <w:rPr>
          <w:rFonts w:hint="eastAsia"/>
          <w:sz w:val="21"/>
          <w:szCs w:val="21"/>
          <w:u w:val="single"/>
        </w:rPr>
        <w:t>m/d；</w:t>
      </w:r>
    </w:p>
    <w:p w14:paraId="2251C5EE">
      <w:pPr>
        <w:pStyle w:val="58"/>
        <w:ind w:firstLine="420" w:firstLineChars="200"/>
        <w:rPr>
          <w:sz w:val="21"/>
          <w:szCs w:val="21"/>
        </w:rPr>
      </w:pPr>
      <w:r>
        <w:rPr>
          <w:rFonts w:hint="eastAsia"/>
          <w:sz w:val="21"/>
          <w:szCs w:val="21"/>
        </w:rPr>
        <w:t>i－饱水带水力梯度，取0.8‰；</w:t>
      </w:r>
    </w:p>
    <w:p w14:paraId="36230AE3">
      <w:pPr>
        <w:pStyle w:val="58"/>
        <w:ind w:firstLine="420" w:firstLineChars="200"/>
        <w:rPr>
          <w:sz w:val="21"/>
          <w:szCs w:val="21"/>
        </w:rPr>
      </w:pPr>
      <w:r>
        <w:rPr>
          <w:rFonts w:hint="eastAsia"/>
          <w:sz w:val="21"/>
          <w:szCs w:val="21"/>
        </w:rPr>
        <w:t>K－饱水带水平渗透系数，取0.13m/d（1.50×10</w:t>
      </w:r>
      <w:r>
        <w:rPr>
          <w:rFonts w:hint="eastAsia"/>
          <w:sz w:val="21"/>
          <w:szCs w:val="21"/>
          <w:vertAlign w:val="superscript"/>
        </w:rPr>
        <w:t>-4</w:t>
      </w:r>
      <w:r>
        <w:rPr>
          <w:rFonts w:hint="eastAsia"/>
          <w:sz w:val="21"/>
          <w:szCs w:val="21"/>
        </w:rPr>
        <w:t>cm/s）；</w:t>
      </w:r>
    </w:p>
    <w:p w14:paraId="79656E9E">
      <w:pPr>
        <w:pStyle w:val="58"/>
        <w:ind w:firstLine="420" w:firstLineChars="200"/>
        <w:rPr>
          <w:sz w:val="21"/>
          <w:szCs w:val="21"/>
        </w:rPr>
      </w:pPr>
      <w:r>
        <w:rPr>
          <w:rFonts w:hint="eastAsia"/>
          <w:sz w:val="21"/>
          <w:szCs w:val="21"/>
        </w:rPr>
        <w:t xml:space="preserve">n－饱水带土壤有效孔隙率，根据地下水导则HJ610-2016中附表B.2，取0.517 </w:t>
      </w:r>
    </w:p>
    <w:p w14:paraId="4351A087">
      <w:pPr>
        <w:pStyle w:val="58"/>
        <w:ind w:firstLine="420" w:firstLineChars="200"/>
        <w:rPr>
          <w:sz w:val="21"/>
          <w:szCs w:val="21"/>
        </w:rPr>
      </w:pPr>
      <w:r>
        <w:rPr>
          <w:rFonts w:hint="eastAsia"/>
          <w:sz w:val="21"/>
          <w:szCs w:val="21"/>
        </w:rPr>
        <w:t>DL－纵向弥散系数，</w:t>
      </w:r>
      <w:r>
        <w:rPr>
          <w:rFonts w:hint="eastAsia"/>
          <w:sz w:val="21"/>
          <w:szCs w:val="21"/>
          <w:u w:val="single"/>
        </w:rPr>
        <w:t>引用《广西华谊能源化工有限公司甲醇制烯烃及下游深加工一体化项目水文地质勘察报告》中的数据，取0.00</w:t>
      </w:r>
      <w:r>
        <w:rPr>
          <w:sz w:val="21"/>
          <w:szCs w:val="21"/>
          <w:u w:val="single"/>
        </w:rPr>
        <w:t>6</w:t>
      </w:r>
      <w:r>
        <w:rPr>
          <w:rFonts w:hint="eastAsia"/>
          <w:sz w:val="21"/>
          <w:szCs w:val="21"/>
          <w:u w:val="single"/>
        </w:rPr>
        <w:t>m</w:t>
      </w:r>
      <w:r>
        <w:rPr>
          <w:sz w:val="21"/>
          <w:szCs w:val="21"/>
          <w:u w:val="single"/>
          <w:vertAlign w:val="superscript"/>
        </w:rPr>
        <w:t>2</w:t>
      </w:r>
      <w:r>
        <w:rPr>
          <w:rFonts w:hint="eastAsia"/>
          <w:sz w:val="21"/>
          <w:szCs w:val="21"/>
          <w:u w:val="single"/>
        </w:rPr>
        <w:t>/d</w:t>
      </w:r>
      <w:r>
        <w:rPr>
          <w:rFonts w:hint="eastAsia"/>
          <w:sz w:val="21"/>
          <w:szCs w:val="21"/>
        </w:rPr>
        <w:t>；</w:t>
      </w:r>
    </w:p>
    <w:p w14:paraId="2D884212">
      <w:pPr>
        <w:pStyle w:val="58"/>
        <w:ind w:firstLine="420" w:firstLineChars="200"/>
        <w:jc w:val="both"/>
        <w:rPr>
          <w:sz w:val="21"/>
          <w:szCs w:val="21"/>
        </w:rPr>
      </w:pPr>
      <w:r>
        <w:rPr>
          <w:rFonts w:hint="eastAsia"/>
          <w:sz w:val="21"/>
          <w:szCs w:val="21"/>
        </w:rPr>
        <w:t>erfc()－余误差函数</w:t>
      </w:r>
    </w:p>
    <w:p w14:paraId="5F5B7D03">
      <w:pPr>
        <w:pStyle w:val="58"/>
        <w:ind w:firstLine="420" w:firstLineChars="200"/>
        <w:jc w:val="both"/>
        <w:rPr>
          <w:sz w:val="21"/>
          <w:szCs w:val="21"/>
        </w:rPr>
      </w:pPr>
      <w:r>
        <w:rPr>
          <w:rFonts w:hint="eastAsia"/>
          <w:sz w:val="21"/>
          <w:szCs w:val="21"/>
        </w:rPr>
        <w:t>设定预测情景下污染物的排放对地下水流场没有明显的影响，且预测范围内的含水层基本参数基本不变，因此，选择上述公式进行项目地下水预测较为适用。</w:t>
      </w:r>
    </w:p>
    <w:p w14:paraId="53D7B913">
      <w:pPr>
        <w:pStyle w:val="58"/>
        <w:ind w:firstLine="420" w:firstLineChars="200"/>
        <w:rPr>
          <w:sz w:val="21"/>
          <w:szCs w:val="21"/>
        </w:rPr>
      </w:pPr>
      <w:r>
        <w:rPr>
          <w:rFonts w:hint="eastAsia"/>
          <w:sz w:val="21"/>
          <w:szCs w:val="21"/>
        </w:rPr>
        <w:t>（4）预测结果</w:t>
      </w:r>
    </w:p>
    <w:p w14:paraId="15E3F7B4">
      <w:pPr>
        <w:pStyle w:val="58"/>
        <w:ind w:firstLine="420" w:firstLineChars="200"/>
        <w:jc w:val="both"/>
        <w:rPr>
          <w:sz w:val="21"/>
          <w:szCs w:val="21"/>
        </w:rPr>
      </w:pPr>
      <w:r>
        <w:rPr>
          <w:rFonts w:hint="eastAsia"/>
          <w:sz w:val="21"/>
          <w:szCs w:val="21"/>
        </w:rPr>
        <w:t>COD限值选取《地下水质量标准》（GB/T14848-2017）Ⅲ类标准值。污染物浓度随时间迁移的情况见下表。</w:t>
      </w:r>
      <w:r>
        <w:rPr>
          <w:rFonts w:hint="eastAsia"/>
          <w:sz w:val="21"/>
          <w:szCs w:val="21"/>
          <w:u w:val="single"/>
        </w:rPr>
        <w:t>企业及工业区每年均对地下水进行监测，因此仅预测1年内的迁移距离。</w:t>
      </w:r>
    </w:p>
    <w:p w14:paraId="65A27A26">
      <w:pPr>
        <w:pStyle w:val="15"/>
        <w:keepNext/>
        <w:adjustRightInd w:val="0"/>
        <w:snapToGrid w:val="0"/>
        <w:jc w:val="center"/>
        <w:rPr>
          <w:sz w:val="21"/>
          <w:szCs w:val="21"/>
        </w:rPr>
      </w:pPr>
      <w:r>
        <w:rPr>
          <w:rFonts w:hint="eastAsia" w:ascii="Times New Roman" w:hAnsi="Times New Roman" w:eastAsia="宋体"/>
          <w:b/>
          <w:sz w:val="21"/>
        </w:rPr>
        <w:t xml:space="preserve">表 </w:t>
      </w:r>
      <w:r>
        <w:rPr>
          <w:rFonts w:ascii="Times New Roman" w:hAnsi="Times New Roman" w:eastAsia="宋体"/>
          <w:b/>
          <w:sz w:val="21"/>
        </w:rPr>
        <w:fldChar w:fldCharType="begin"/>
      </w:r>
      <w:r>
        <w:rPr>
          <w:rFonts w:ascii="Times New Roman" w:hAnsi="Times New Roman" w:eastAsia="宋体"/>
          <w:b/>
          <w:sz w:val="21"/>
        </w:rPr>
        <w:instrText xml:space="preserve"> </w:instrText>
      </w:r>
      <w:r>
        <w:rPr>
          <w:rFonts w:hint="eastAsia" w:ascii="Times New Roman" w:hAnsi="Times New Roman" w:eastAsia="宋体"/>
          <w:b/>
          <w:sz w:val="21"/>
        </w:rPr>
        <w:instrText xml:space="preserve">SEQ 表 \* ARABIC</w:instrText>
      </w:r>
      <w:r>
        <w:rPr>
          <w:rFonts w:ascii="Times New Roman" w:hAnsi="Times New Roman" w:eastAsia="宋体"/>
          <w:b/>
          <w:sz w:val="21"/>
        </w:rPr>
        <w:instrText xml:space="preserve"> </w:instrText>
      </w:r>
      <w:r>
        <w:rPr>
          <w:rFonts w:ascii="Times New Roman" w:hAnsi="Times New Roman" w:eastAsia="宋体"/>
          <w:b/>
          <w:sz w:val="21"/>
        </w:rPr>
        <w:fldChar w:fldCharType="separate"/>
      </w:r>
      <w:r>
        <w:rPr>
          <w:rFonts w:ascii="Times New Roman" w:hAnsi="Times New Roman" w:eastAsia="宋体"/>
          <w:b/>
          <w:sz w:val="21"/>
        </w:rPr>
        <w:t>66</w:t>
      </w:r>
      <w:r>
        <w:rPr>
          <w:rFonts w:ascii="Times New Roman" w:hAnsi="Times New Roman" w:eastAsia="宋体"/>
          <w:b/>
          <w:sz w:val="21"/>
        </w:rPr>
        <w:fldChar w:fldCharType="end"/>
      </w:r>
      <w:r>
        <w:rPr>
          <w:rFonts w:ascii="Times New Roman" w:hAnsi="Times New Roman" w:eastAsia="宋体"/>
          <w:b/>
          <w:sz w:val="21"/>
        </w:rPr>
        <w:t xml:space="preserve"> </w:t>
      </w:r>
      <w:r>
        <w:rPr>
          <w:rFonts w:hint="eastAsia" w:ascii="Times New Roman" w:hAnsi="Times New Roman" w:eastAsia="宋体"/>
          <w:b/>
          <w:sz w:val="21"/>
        </w:rPr>
        <w:t>事故情景下地下水污染物迁移距离（m）</w:t>
      </w:r>
    </w:p>
    <w:tbl>
      <w:tblPr>
        <w:tblStyle w:val="4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67"/>
        <w:gridCol w:w="2153"/>
        <w:gridCol w:w="2294"/>
        <w:gridCol w:w="3246"/>
      </w:tblGrid>
      <w:tr w14:paraId="3158EA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54" w:type="pct"/>
            <w:vMerge w:val="restart"/>
            <w:vAlign w:val="center"/>
          </w:tcPr>
          <w:p w14:paraId="2534E1C4">
            <w:pPr>
              <w:widowControl/>
              <w:jc w:val="center"/>
              <w:rPr>
                <w:rFonts w:eastAsia="仿宋_GB2312"/>
                <w:b/>
                <w:kern w:val="21"/>
                <w:szCs w:val="21"/>
                <w:u w:val="single"/>
              </w:rPr>
            </w:pPr>
            <w:r>
              <w:rPr>
                <w:rFonts w:eastAsia="仿宋_GB2312"/>
                <w:b/>
                <w:kern w:val="21"/>
                <w:szCs w:val="21"/>
                <w:u w:val="single"/>
              </w:rPr>
              <w:t>污染物</w:t>
            </w:r>
          </w:p>
        </w:tc>
        <w:tc>
          <w:tcPr>
            <w:tcW w:w="1188" w:type="pct"/>
            <w:vMerge w:val="restart"/>
            <w:vAlign w:val="center"/>
          </w:tcPr>
          <w:p w14:paraId="78C5ED7F">
            <w:pPr>
              <w:widowControl/>
              <w:jc w:val="center"/>
              <w:rPr>
                <w:rFonts w:eastAsia="仿宋_GB2312"/>
                <w:b/>
                <w:kern w:val="21"/>
                <w:szCs w:val="21"/>
                <w:u w:val="single"/>
              </w:rPr>
            </w:pPr>
            <w:r>
              <w:rPr>
                <w:rFonts w:eastAsia="仿宋_GB2312"/>
                <w:b/>
                <w:kern w:val="21"/>
                <w:szCs w:val="21"/>
                <w:u w:val="single"/>
              </w:rPr>
              <w:t>C</w:t>
            </w:r>
            <w:r>
              <w:rPr>
                <w:rFonts w:eastAsia="仿宋_GB2312"/>
                <w:b/>
                <w:kern w:val="21"/>
                <w:szCs w:val="21"/>
                <w:u w:val="single"/>
                <w:vertAlign w:val="subscript"/>
              </w:rPr>
              <w:t>o</w:t>
            </w:r>
            <w:r>
              <w:rPr>
                <w:rFonts w:eastAsia="仿宋_GB2312"/>
                <w:b/>
                <w:kern w:val="21"/>
                <w:szCs w:val="21"/>
                <w:u w:val="single"/>
              </w:rPr>
              <w:t>（mg/L）</w:t>
            </w:r>
          </w:p>
        </w:tc>
        <w:tc>
          <w:tcPr>
            <w:tcW w:w="1266" w:type="pct"/>
            <w:vMerge w:val="restart"/>
            <w:vAlign w:val="center"/>
          </w:tcPr>
          <w:p w14:paraId="5C352469">
            <w:pPr>
              <w:widowControl/>
              <w:jc w:val="center"/>
              <w:rPr>
                <w:rFonts w:eastAsia="仿宋_GB2312"/>
                <w:b/>
                <w:bCs/>
                <w:kern w:val="21"/>
                <w:szCs w:val="21"/>
                <w:u w:val="single"/>
              </w:rPr>
            </w:pPr>
            <w:r>
              <w:rPr>
                <w:rFonts w:eastAsia="仿宋_GB2312"/>
                <w:b/>
                <w:bCs/>
                <w:kern w:val="21"/>
                <w:szCs w:val="21"/>
                <w:u w:val="single"/>
              </w:rPr>
              <w:t>标准限值（mg/L）</w:t>
            </w:r>
          </w:p>
        </w:tc>
        <w:tc>
          <w:tcPr>
            <w:tcW w:w="1791" w:type="pct"/>
            <w:vAlign w:val="center"/>
          </w:tcPr>
          <w:p w14:paraId="7DC2B2F9">
            <w:pPr>
              <w:widowControl/>
              <w:jc w:val="center"/>
              <w:rPr>
                <w:rFonts w:eastAsia="仿宋_GB2312"/>
                <w:b/>
                <w:kern w:val="21"/>
                <w:szCs w:val="21"/>
                <w:u w:val="single"/>
              </w:rPr>
            </w:pPr>
            <w:r>
              <w:rPr>
                <w:rFonts w:eastAsia="仿宋_GB2312"/>
                <w:b/>
                <w:kern w:val="21"/>
                <w:szCs w:val="21"/>
                <w:u w:val="single"/>
              </w:rPr>
              <w:t>迁移时间</w:t>
            </w:r>
          </w:p>
        </w:tc>
      </w:tr>
      <w:tr w14:paraId="7CDA23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blHeader/>
          <w:jc w:val="center"/>
        </w:trPr>
        <w:tc>
          <w:tcPr>
            <w:tcW w:w="754" w:type="pct"/>
            <w:vMerge w:val="continue"/>
            <w:vAlign w:val="center"/>
          </w:tcPr>
          <w:p w14:paraId="3B30B2C3">
            <w:pPr>
              <w:widowControl/>
              <w:jc w:val="center"/>
              <w:rPr>
                <w:rFonts w:eastAsia="仿宋_GB2312"/>
                <w:b/>
                <w:kern w:val="21"/>
                <w:szCs w:val="21"/>
                <w:u w:val="single"/>
              </w:rPr>
            </w:pPr>
          </w:p>
        </w:tc>
        <w:tc>
          <w:tcPr>
            <w:tcW w:w="1188" w:type="pct"/>
            <w:vMerge w:val="continue"/>
            <w:vAlign w:val="center"/>
          </w:tcPr>
          <w:p w14:paraId="5646C598">
            <w:pPr>
              <w:widowControl/>
              <w:jc w:val="center"/>
              <w:rPr>
                <w:rFonts w:eastAsia="仿宋_GB2312"/>
                <w:b/>
                <w:kern w:val="21"/>
                <w:szCs w:val="21"/>
                <w:u w:val="single"/>
              </w:rPr>
            </w:pPr>
          </w:p>
        </w:tc>
        <w:tc>
          <w:tcPr>
            <w:tcW w:w="1266" w:type="pct"/>
            <w:vMerge w:val="continue"/>
            <w:vAlign w:val="center"/>
          </w:tcPr>
          <w:p w14:paraId="7417417D">
            <w:pPr>
              <w:widowControl/>
              <w:jc w:val="center"/>
              <w:rPr>
                <w:rFonts w:eastAsia="仿宋_GB2312"/>
                <w:b/>
                <w:bCs/>
                <w:kern w:val="21"/>
                <w:szCs w:val="21"/>
                <w:u w:val="single"/>
              </w:rPr>
            </w:pPr>
          </w:p>
        </w:tc>
        <w:tc>
          <w:tcPr>
            <w:tcW w:w="1791" w:type="pct"/>
            <w:vAlign w:val="center"/>
          </w:tcPr>
          <w:p w14:paraId="3B38607B">
            <w:pPr>
              <w:widowControl/>
              <w:jc w:val="center"/>
              <w:rPr>
                <w:rFonts w:eastAsia="仿宋_GB2312"/>
                <w:b/>
                <w:kern w:val="21"/>
                <w:szCs w:val="21"/>
                <w:u w:val="single"/>
              </w:rPr>
            </w:pPr>
            <w:r>
              <w:rPr>
                <w:rFonts w:eastAsia="仿宋_GB2312"/>
                <w:b/>
                <w:kern w:val="21"/>
                <w:szCs w:val="21"/>
                <w:u w:val="single"/>
              </w:rPr>
              <w:t>1年</w:t>
            </w:r>
          </w:p>
        </w:tc>
      </w:tr>
      <w:tr w14:paraId="63FFB0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54" w:type="pct"/>
            <w:vAlign w:val="center"/>
          </w:tcPr>
          <w:p w14:paraId="578277A9">
            <w:pPr>
              <w:widowControl/>
              <w:jc w:val="center"/>
              <w:rPr>
                <w:rFonts w:eastAsia="仿宋_GB2312"/>
                <w:bCs/>
                <w:kern w:val="21"/>
                <w:szCs w:val="21"/>
                <w:u w:val="single"/>
              </w:rPr>
            </w:pPr>
            <w:r>
              <w:rPr>
                <w:rFonts w:hint="eastAsia" w:eastAsia="仿宋_GB2312"/>
                <w:bCs/>
                <w:kern w:val="21"/>
                <w:szCs w:val="21"/>
                <w:u w:val="single"/>
              </w:rPr>
              <w:t>COD</w:t>
            </w:r>
          </w:p>
        </w:tc>
        <w:tc>
          <w:tcPr>
            <w:tcW w:w="1188" w:type="pct"/>
            <w:vAlign w:val="center"/>
          </w:tcPr>
          <w:p w14:paraId="4335841B">
            <w:pPr>
              <w:widowControl/>
              <w:jc w:val="center"/>
              <w:rPr>
                <w:rFonts w:eastAsia="仿宋_GB2312"/>
                <w:bCs/>
                <w:kern w:val="21"/>
                <w:szCs w:val="21"/>
                <w:u w:val="single"/>
              </w:rPr>
            </w:pPr>
            <w:r>
              <w:rPr>
                <w:rFonts w:eastAsia="仿宋_GB2312"/>
                <w:bCs/>
                <w:kern w:val="21"/>
                <w:szCs w:val="21"/>
                <w:u w:val="single"/>
              </w:rPr>
              <w:t>830000</w:t>
            </w:r>
          </w:p>
        </w:tc>
        <w:tc>
          <w:tcPr>
            <w:tcW w:w="1266" w:type="pct"/>
            <w:vAlign w:val="center"/>
          </w:tcPr>
          <w:p w14:paraId="7719E75B">
            <w:pPr>
              <w:widowControl/>
              <w:jc w:val="center"/>
              <w:rPr>
                <w:rFonts w:eastAsia="仿宋_GB2312"/>
                <w:bCs/>
                <w:kern w:val="21"/>
                <w:szCs w:val="21"/>
                <w:u w:val="single"/>
              </w:rPr>
            </w:pPr>
            <w:r>
              <w:rPr>
                <w:rFonts w:eastAsia="仿宋_GB2312"/>
                <w:bCs/>
                <w:kern w:val="21"/>
                <w:szCs w:val="21"/>
                <w:u w:val="single"/>
              </w:rPr>
              <w:t>3</w:t>
            </w:r>
          </w:p>
        </w:tc>
        <w:tc>
          <w:tcPr>
            <w:tcW w:w="1" w:type="pct"/>
            <w:vAlign w:val="center"/>
          </w:tcPr>
          <w:p w14:paraId="37CD8F50">
            <w:pPr>
              <w:widowControl/>
              <w:jc w:val="center"/>
              <w:rPr>
                <w:rFonts w:eastAsia="仿宋_GB2312"/>
                <w:bCs/>
                <w:kern w:val="21"/>
                <w:szCs w:val="21"/>
                <w:u w:val="single"/>
              </w:rPr>
            </w:pPr>
            <w:r>
              <w:rPr>
                <w:rFonts w:eastAsia="仿宋_GB2312"/>
                <w:bCs/>
                <w:kern w:val="21"/>
                <w:szCs w:val="21"/>
                <w:u w:val="single"/>
              </w:rPr>
              <w:t>23</w:t>
            </w:r>
          </w:p>
        </w:tc>
      </w:tr>
    </w:tbl>
    <w:p w14:paraId="631A60D1">
      <w:pPr>
        <w:pStyle w:val="58"/>
        <w:ind w:firstLine="420" w:firstLineChars="200"/>
        <w:jc w:val="both"/>
        <w:rPr>
          <w:sz w:val="21"/>
          <w:szCs w:val="21"/>
        </w:rPr>
      </w:pPr>
    </w:p>
    <w:p w14:paraId="060127A4">
      <w:pPr>
        <w:pStyle w:val="58"/>
        <w:ind w:firstLine="420" w:firstLineChars="200"/>
        <w:rPr>
          <w:sz w:val="21"/>
          <w:szCs w:val="21"/>
        </w:rPr>
      </w:pPr>
      <w:r>
        <w:rPr>
          <w:rFonts w:hint="eastAsia"/>
          <w:sz w:val="21"/>
          <w:szCs w:val="21"/>
        </w:rPr>
        <w:t xml:space="preserve">污染物在潜水层地下水中的迁移传输计算结果表明，发生泄漏后，COD </w:t>
      </w:r>
      <w:r>
        <w:rPr>
          <w:sz w:val="21"/>
          <w:szCs w:val="21"/>
        </w:rPr>
        <w:t>1</w:t>
      </w:r>
      <w:r>
        <w:rPr>
          <w:rFonts w:hint="eastAsia"/>
          <w:sz w:val="21"/>
          <w:szCs w:val="21"/>
        </w:rPr>
        <w:t>年内向外最大迁移距离为</w:t>
      </w:r>
      <w:r>
        <w:rPr>
          <w:sz w:val="21"/>
          <w:szCs w:val="21"/>
          <w:u w:val="single"/>
        </w:rPr>
        <w:t>23</w:t>
      </w:r>
      <w:r>
        <w:rPr>
          <w:rFonts w:hint="eastAsia"/>
          <w:sz w:val="21"/>
          <w:szCs w:val="21"/>
          <w:u w:val="single"/>
        </w:rPr>
        <w:t>m</w:t>
      </w:r>
      <w:r>
        <w:rPr>
          <w:rFonts w:hint="eastAsia"/>
          <w:sz w:val="21"/>
          <w:szCs w:val="21"/>
        </w:rPr>
        <w:t>，其影响范围均在工业区范围内。</w:t>
      </w:r>
    </w:p>
    <w:p w14:paraId="755A7FC3">
      <w:pPr>
        <w:pStyle w:val="58"/>
        <w:ind w:firstLine="420" w:firstLineChars="200"/>
        <w:jc w:val="both"/>
        <w:rPr>
          <w:sz w:val="21"/>
          <w:szCs w:val="21"/>
        </w:rPr>
      </w:pPr>
      <w:r>
        <w:rPr>
          <w:rFonts w:hint="eastAsia"/>
          <w:sz w:val="21"/>
          <w:szCs w:val="21"/>
        </w:rPr>
        <w:t>本项目P</w:t>
      </w:r>
      <w:r>
        <w:rPr>
          <w:sz w:val="21"/>
          <w:szCs w:val="21"/>
        </w:rPr>
        <w:t>O</w:t>
      </w:r>
      <w:r>
        <w:rPr>
          <w:rFonts w:hint="eastAsia"/>
          <w:sz w:val="21"/>
          <w:szCs w:val="21"/>
        </w:rPr>
        <w:t>管线为架空布置，泄漏后容易发现，设定事故情况下，事故影响范围也较小，对地下水影响可控。</w:t>
      </w:r>
    </w:p>
    <w:p w14:paraId="2BE45D18">
      <w:pPr>
        <w:pStyle w:val="58"/>
        <w:ind w:firstLine="420" w:firstLineChars="200"/>
        <w:rPr>
          <w:sz w:val="21"/>
          <w:szCs w:val="21"/>
        </w:rPr>
      </w:pPr>
    </w:p>
    <w:bookmarkEnd w:id="43"/>
    <w:p w14:paraId="72D421EE">
      <w:pPr>
        <w:pStyle w:val="4"/>
      </w:pPr>
      <w:r>
        <w:rPr>
          <w:rFonts w:hint="eastAsia"/>
        </w:rPr>
        <w:t xml:space="preserve"> 环境风险管理</w:t>
      </w:r>
    </w:p>
    <w:p w14:paraId="4F269ADA">
      <w:pPr>
        <w:pStyle w:val="5"/>
        <w:rPr>
          <w:sz w:val="21"/>
          <w:szCs w:val="21"/>
        </w:rPr>
      </w:pPr>
      <w:r>
        <w:rPr>
          <w:rFonts w:hint="eastAsia"/>
          <w:sz w:val="21"/>
          <w:szCs w:val="21"/>
        </w:rPr>
        <w:t>环境风险防范措施</w:t>
      </w:r>
    </w:p>
    <w:p w14:paraId="170F6C8C">
      <w:pPr>
        <w:pStyle w:val="58"/>
        <w:ind w:firstLine="420" w:firstLineChars="200"/>
        <w:rPr>
          <w:sz w:val="21"/>
          <w:szCs w:val="21"/>
          <w:u w:val="single"/>
        </w:rPr>
      </w:pPr>
      <w:r>
        <w:rPr>
          <w:rFonts w:hint="eastAsia"/>
          <w:sz w:val="21"/>
          <w:szCs w:val="21"/>
          <w:u w:val="single"/>
        </w:rPr>
        <w:t>（1）现有环境风险防范措施的依托可行性</w:t>
      </w:r>
    </w:p>
    <w:p w14:paraId="45C3F80C">
      <w:pPr>
        <w:pStyle w:val="58"/>
        <w:ind w:firstLine="420" w:firstLineChars="200"/>
        <w:rPr>
          <w:sz w:val="21"/>
          <w:szCs w:val="21"/>
          <w:u w:val="single"/>
        </w:rPr>
      </w:pPr>
      <w:r>
        <w:rPr>
          <w:rFonts w:hint="eastAsia"/>
          <w:sz w:val="21"/>
          <w:szCs w:val="21"/>
          <w:u w:val="single"/>
        </w:rPr>
        <w:t>企业在南厂区（氯碱地块）和北厂区（H</w:t>
      </w:r>
      <w:r>
        <w:rPr>
          <w:sz w:val="21"/>
          <w:szCs w:val="21"/>
          <w:u w:val="single"/>
        </w:rPr>
        <w:t>PPO</w:t>
      </w:r>
      <w:r>
        <w:rPr>
          <w:rFonts w:hint="eastAsia"/>
          <w:sz w:val="21"/>
          <w:szCs w:val="21"/>
          <w:u w:val="single"/>
        </w:rPr>
        <w:t>地块）均设置有应急事故水池及雨水截止阀，且本项目管线中的风险物质的最大存在量小于现有工程风险单元中风险物质的</w:t>
      </w:r>
      <w:r>
        <w:rPr>
          <w:rFonts w:hint="eastAsia"/>
          <w:sz w:val="21"/>
          <w:szCs w:val="21"/>
          <w:u w:val="single"/>
          <w:lang w:eastAsia="zh-CN"/>
        </w:rPr>
        <w:t>存在</w:t>
      </w:r>
      <w:r>
        <w:rPr>
          <w:rFonts w:hint="eastAsia"/>
          <w:sz w:val="21"/>
          <w:szCs w:val="21"/>
          <w:u w:val="single"/>
        </w:rPr>
        <w:t>量，即本项目厂区内的管线发生事故，事故废水量小于现有工程的事故废水量，事故废水可以得到有效拦截。</w:t>
      </w:r>
    </w:p>
    <w:p w14:paraId="0A0FBF40">
      <w:pPr>
        <w:pStyle w:val="58"/>
        <w:ind w:firstLine="420" w:firstLineChars="200"/>
        <w:rPr>
          <w:sz w:val="21"/>
          <w:szCs w:val="21"/>
          <w:u w:val="single"/>
        </w:rPr>
      </w:pPr>
      <w:r>
        <w:rPr>
          <w:rFonts w:hint="eastAsia"/>
          <w:sz w:val="21"/>
          <w:szCs w:val="21"/>
          <w:u w:val="single"/>
        </w:rPr>
        <w:t>南厂区（氯碱地块）和北厂区（H</w:t>
      </w:r>
      <w:r>
        <w:rPr>
          <w:sz w:val="21"/>
          <w:szCs w:val="21"/>
          <w:u w:val="single"/>
        </w:rPr>
        <w:t>PPO</w:t>
      </w:r>
      <w:r>
        <w:rPr>
          <w:rFonts w:hint="eastAsia"/>
          <w:sz w:val="21"/>
          <w:szCs w:val="21"/>
          <w:u w:val="single"/>
        </w:rPr>
        <w:t>地块）均设置</w:t>
      </w:r>
      <w:r>
        <w:rPr>
          <w:rFonts w:hint="eastAsia"/>
          <w:sz w:val="21"/>
          <w:szCs w:val="21"/>
          <w:u w:val="single"/>
          <w:lang w:eastAsia="zh-CN"/>
        </w:rPr>
        <w:t>有效</w:t>
      </w:r>
      <w:r>
        <w:rPr>
          <w:rFonts w:hint="eastAsia"/>
          <w:sz w:val="21"/>
          <w:szCs w:val="21"/>
          <w:u w:val="single"/>
        </w:rPr>
        <w:t>的消防系统，可以明确覆盖本项目厂区内的管线部分，本项目厂区内管线部分依托现有消防系统可行。</w:t>
      </w:r>
    </w:p>
    <w:p w14:paraId="1928BA64">
      <w:pPr>
        <w:pStyle w:val="58"/>
        <w:ind w:firstLine="420" w:firstLineChars="200"/>
        <w:rPr>
          <w:sz w:val="21"/>
          <w:szCs w:val="21"/>
          <w:u w:val="single"/>
        </w:rPr>
      </w:pPr>
      <w:r>
        <w:rPr>
          <w:rFonts w:hint="eastAsia"/>
          <w:sz w:val="21"/>
          <w:szCs w:val="21"/>
          <w:u w:val="single"/>
        </w:rPr>
        <w:t>南厂区（氯碱地块）和北厂区（H</w:t>
      </w:r>
      <w:r>
        <w:rPr>
          <w:sz w:val="21"/>
          <w:szCs w:val="21"/>
          <w:u w:val="single"/>
        </w:rPr>
        <w:t>PPO</w:t>
      </w:r>
      <w:r>
        <w:rPr>
          <w:rFonts w:hint="eastAsia"/>
          <w:sz w:val="21"/>
          <w:szCs w:val="21"/>
          <w:u w:val="single"/>
        </w:rPr>
        <w:t>地块）均设置有现场控制室、中心控制室等，流量、流速、可燃气体和有毒气体检测报警等信号的传递及响应依托现有措施可行。</w:t>
      </w:r>
    </w:p>
    <w:p w14:paraId="4A835463">
      <w:pPr>
        <w:pStyle w:val="58"/>
        <w:ind w:firstLine="420" w:firstLineChars="200"/>
        <w:rPr>
          <w:sz w:val="21"/>
          <w:szCs w:val="21"/>
          <w:u w:val="single"/>
        </w:rPr>
      </w:pPr>
      <w:r>
        <w:rPr>
          <w:rFonts w:hint="eastAsia"/>
          <w:sz w:val="21"/>
          <w:szCs w:val="21"/>
          <w:u w:val="single"/>
        </w:rPr>
        <w:t>本项目厂区外的管线依托园区现有管廊进行建设，根据现场踏勘及设计资料，现有管廊上空间足够，且管廊临路而建，可以确保企业的各项应急救援及时开展，依托可行。</w:t>
      </w:r>
    </w:p>
    <w:p w14:paraId="2B492D70">
      <w:pPr>
        <w:pStyle w:val="58"/>
        <w:ind w:firstLine="420" w:firstLineChars="200"/>
        <w:rPr>
          <w:sz w:val="21"/>
          <w:szCs w:val="21"/>
          <w:u w:val="single"/>
        </w:rPr>
      </w:pPr>
      <w:r>
        <w:rPr>
          <w:rFonts w:hint="eastAsia"/>
          <w:sz w:val="21"/>
          <w:szCs w:val="21"/>
          <w:u w:val="single"/>
        </w:rPr>
        <w:t>本次建设的管线，跨越企业两个厂区且在工业区内延伸距离较长，企业应加强应急演练，确保在发生事故时，能按照本项目提出的时间要求开展应急处置及救援。</w:t>
      </w:r>
    </w:p>
    <w:p w14:paraId="3160E280">
      <w:pPr>
        <w:pStyle w:val="58"/>
        <w:ind w:firstLine="420" w:firstLineChars="200"/>
        <w:rPr>
          <w:sz w:val="21"/>
          <w:szCs w:val="21"/>
          <w:u w:val="single"/>
        </w:rPr>
      </w:pPr>
      <w:r>
        <w:rPr>
          <w:rFonts w:hint="eastAsia"/>
          <w:sz w:val="21"/>
          <w:szCs w:val="21"/>
          <w:u w:val="single"/>
        </w:rPr>
        <w:t>（2）本项目新增的风险防范措施</w:t>
      </w:r>
    </w:p>
    <w:p w14:paraId="6CDE26E8">
      <w:pPr>
        <w:pStyle w:val="58"/>
        <w:ind w:firstLine="420" w:firstLineChars="200"/>
        <w:rPr>
          <w:sz w:val="21"/>
          <w:szCs w:val="21"/>
        </w:rPr>
      </w:pPr>
      <w:r>
        <w:rPr>
          <w:rFonts w:hint="eastAsia"/>
          <w:sz w:val="21"/>
          <w:szCs w:val="21"/>
        </w:rPr>
        <w:t>本项目依托园区现有管廊敷建设危险化学品输送管道，针对此类输送危险化学品的方式，应在管道的供应端、接收端应分别设置远程控制的紧急切断阀，并在厂内设置带远程信号的压力、温度、流量等在线监测仪表，利用仪表的指示、连锁、记录和报警控制功能，确保事故情况下能及时报警、安全连锁和紧急切断。</w:t>
      </w:r>
    </w:p>
    <w:p w14:paraId="21878D64">
      <w:pPr>
        <w:pStyle w:val="58"/>
        <w:ind w:firstLine="420" w:firstLineChars="200"/>
        <w:rPr>
          <w:sz w:val="21"/>
          <w:szCs w:val="21"/>
        </w:rPr>
      </w:pPr>
      <w:r>
        <w:rPr>
          <w:rFonts w:hint="eastAsia"/>
          <w:sz w:val="21"/>
          <w:szCs w:val="21"/>
        </w:rPr>
        <w:t>根据《石油化工可燃气体和有毒气体检测报警设计标准》（GB/T50493-2019），建设单位宜在输送管道的起始端或阀门处设置可燃气体和有毒气体报警器。可燃气体和有毒气体检测报警系统应独立于其他系统单独设置。确定有毒气体的职业接触限值时，应按最高容许浓度、时间加权平均容许浓度、短时间接触容许浓度的优先次序选用。可燃气体和有毒气体检测报警信号应送至有人值守的现场控制室、中心控制室等进行显示报警。</w:t>
      </w:r>
    </w:p>
    <w:p w14:paraId="6847F996">
      <w:pPr>
        <w:pStyle w:val="58"/>
        <w:ind w:firstLine="420" w:firstLineChars="200"/>
        <w:rPr>
          <w:sz w:val="21"/>
          <w:szCs w:val="21"/>
        </w:rPr>
      </w:pPr>
      <w:r>
        <w:rPr>
          <w:rFonts w:hint="eastAsia"/>
          <w:sz w:val="21"/>
          <w:szCs w:val="21"/>
        </w:rPr>
        <w:t>此外在封闭管线上设置气相PO管道作为相应泄压设施，防止因太阳曝晒等原因而导致超压；设置DCS自动报警和连锁切断设施，并设紧急事故切断阀，保证其手动操作功能。一旦发生超压或泄漏，立即自动检测并发送至厂内DCS控制系统，安全控制系统动作。管线在施工时全线加强焊接质量管理，按照三类质量标准，100%焊缝拍片检查。将管线的压力等级相应提高一级，并做好管线的防腐工作。</w:t>
      </w:r>
    </w:p>
    <w:p w14:paraId="2C3EDB8A">
      <w:pPr>
        <w:pStyle w:val="58"/>
        <w:ind w:firstLine="420" w:firstLineChars="200"/>
        <w:rPr>
          <w:sz w:val="21"/>
          <w:szCs w:val="21"/>
        </w:rPr>
      </w:pPr>
      <w:r>
        <w:rPr>
          <w:rFonts w:hint="eastAsia"/>
          <w:sz w:val="21"/>
          <w:szCs w:val="21"/>
        </w:rPr>
        <w:t>运输管线沿途应设有明显的警示标志，提醒过往车辆和行人注意安全。应加强运输管线的检查（防腐情况、阀门完好情况等），每班有专人对管线进行巡查，查看管线的防腐情况以及阀门等设备的完好情况，并将巡查结果记录在案备查。一旦发现问题，巡检人员应立即向有关部门反映解决。</w:t>
      </w:r>
    </w:p>
    <w:p w14:paraId="02791421">
      <w:pPr>
        <w:pStyle w:val="5"/>
        <w:rPr>
          <w:sz w:val="21"/>
          <w:szCs w:val="21"/>
        </w:rPr>
      </w:pPr>
      <w:r>
        <w:rPr>
          <w:rFonts w:hint="eastAsia"/>
          <w:sz w:val="21"/>
          <w:szCs w:val="21"/>
        </w:rPr>
        <w:t>突发环境事件应急预案</w:t>
      </w:r>
    </w:p>
    <w:p w14:paraId="7A05E50A">
      <w:pPr>
        <w:pStyle w:val="58"/>
        <w:ind w:firstLine="420" w:firstLineChars="200"/>
        <w:jc w:val="both"/>
        <w:rPr>
          <w:sz w:val="21"/>
          <w:szCs w:val="21"/>
        </w:rPr>
      </w:pPr>
      <w:r>
        <w:rPr>
          <w:rFonts w:hint="eastAsia"/>
          <w:sz w:val="21"/>
          <w:szCs w:val="21"/>
        </w:rPr>
        <w:t>项目完成后应按照《企业突发环境事件风险评估指南（试行）》（环办〔2014〕34号）相关要求，编制企业突发环境事件应急预案，并按照《企业事业单位突发环境事件应急预案备案管理办法（试行）》（环发〔2015〕4号）更新备案。应急预案编制内容应报告预案适用范围、环境事件分类与分级、组织机构与职责、监控和预警、应急响应、应急保障、善后处置、预案管理与演练等。</w:t>
      </w:r>
    </w:p>
    <w:p w14:paraId="4F30B389">
      <w:pPr>
        <w:pStyle w:val="3"/>
        <w:rPr>
          <w:color w:val="auto"/>
        </w:rPr>
      </w:pPr>
      <w:r>
        <w:rPr>
          <w:rFonts w:hint="eastAsia"/>
          <w:color w:val="auto"/>
        </w:rPr>
        <w:t>环境风险结论及基础信息和自查表</w:t>
      </w:r>
    </w:p>
    <w:p w14:paraId="1A6465C4">
      <w:pPr>
        <w:pStyle w:val="4"/>
      </w:pPr>
      <w:r>
        <w:rPr>
          <w:rFonts w:hint="eastAsia"/>
        </w:rPr>
        <w:t xml:space="preserve"> 项目危险因素</w:t>
      </w:r>
    </w:p>
    <w:p w14:paraId="18A0BF43">
      <w:pPr>
        <w:pStyle w:val="58"/>
        <w:ind w:firstLine="420" w:firstLineChars="200"/>
        <w:jc w:val="both"/>
        <w:rPr>
          <w:sz w:val="21"/>
          <w:szCs w:val="21"/>
        </w:rPr>
      </w:pPr>
      <w:r>
        <w:rPr>
          <w:rFonts w:hint="eastAsia"/>
          <w:sz w:val="21"/>
          <w:szCs w:val="21"/>
        </w:rPr>
        <w:t>本项目在钦州石化产业园金鼓片区内建设化学品输送管线，输送环氧丙烷（气相和液相）和32液碱，其中风险物质为环氧丙烷；危险单元主要为PO液相管线和气相PO管线。</w:t>
      </w:r>
    </w:p>
    <w:p w14:paraId="69D62383">
      <w:pPr>
        <w:pStyle w:val="4"/>
      </w:pPr>
      <w:r>
        <w:rPr>
          <w:rFonts w:hint="eastAsia"/>
        </w:rPr>
        <w:t xml:space="preserve"> 环境敏感性及事故环境影响</w:t>
      </w:r>
    </w:p>
    <w:p w14:paraId="571D3EF1">
      <w:pPr>
        <w:pStyle w:val="58"/>
        <w:ind w:firstLine="420" w:firstLineChars="200"/>
        <w:jc w:val="both"/>
        <w:rPr>
          <w:sz w:val="21"/>
          <w:szCs w:val="21"/>
        </w:rPr>
      </w:pPr>
      <w:r>
        <w:rPr>
          <w:rFonts w:hint="eastAsia"/>
          <w:sz w:val="21"/>
          <w:szCs w:val="21"/>
        </w:rPr>
        <w:t>本项目位于钦州石化产业园金鼓片区内，距离最近的敏感目标为北侧约</w:t>
      </w:r>
      <w:r>
        <w:rPr>
          <w:sz w:val="21"/>
          <w:szCs w:val="21"/>
        </w:rPr>
        <w:t>550</w:t>
      </w:r>
      <w:r>
        <w:rPr>
          <w:rFonts w:hint="eastAsia"/>
          <w:sz w:val="21"/>
          <w:szCs w:val="21"/>
        </w:rPr>
        <w:t>m处的旧村， 管线200m范围内人口数小于100人，大气环境敏感性较低；项目地表水敏感性低；区域地下水防渗性能为中等，不涉及饮用水及保护区或其他敏感区，地下水不敏感。</w:t>
      </w:r>
    </w:p>
    <w:p w14:paraId="1804820A">
      <w:pPr>
        <w:pStyle w:val="58"/>
        <w:ind w:firstLine="420" w:firstLineChars="200"/>
        <w:rPr>
          <w:sz w:val="21"/>
          <w:szCs w:val="21"/>
        </w:rPr>
      </w:pPr>
      <w:r>
        <w:rPr>
          <w:rFonts w:hint="eastAsia"/>
          <w:sz w:val="21"/>
          <w:szCs w:val="21"/>
        </w:rPr>
        <w:t>在最不利气象条件下，在设定的事故情形下，环氧丙烷泄漏后，环氧丙烷毒性终点浓度-1的影响范围约为</w:t>
      </w:r>
      <w:r>
        <w:rPr>
          <w:sz w:val="21"/>
          <w:szCs w:val="21"/>
        </w:rPr>
        <w:t>110</w:t>
      </w:r>
      <w:r>
        <w:rPr>
          <w:rFonts w:hint="eastAsia"/>
          <w:sz w:val="21"/>
          <w:szCs w:val="21"/>
        </w:rPr>
        <w:t>m，毒性终点浓度-2的影响范围约为3</w:t>
      </w:r>
      <w:r>
        <w:rPr>
          <w:sz w:val="21"/>
          <w:szCs w:val="21"/>
        </w:rPr>
        <w:t>3</w:t>
      </w:r>
      <w:r>
        <w:rPr>
          <w:rFonts w:hint="eastAsia"/>
          <w:sz w:val="21"/>
          <w:szCs w:val="21"/>
        </w:rPr>
        <w:t>0m。</w:t>
      </w:r>
      <w:r>
        <w:rPr>
          <w:rFonts w:hint="eastAsia"/>
          <w:sz w:val="21"/>
          <w:szCs w:val="21"/>
          <w:u w:val="single"/>
        </w:rPr>
        <w:t>P</w:t>
      </w:r>
      <w:r>
        <w:rPr>
          <w:sz w:val="21"/>
          <w:szCs w:val="21"/>
          <w:u w:val="single"/>
        </w:rPr>
        <w:t>O</w:t>
      </w:r>
      <w:r>
        <w:rPr>
          <w:rFonts w:hint="eastAsia"/>
          <w:sz w:val="21"/>
          <w:szCs w:val="21"/>
          <w:u w:val="single"/>
        </w:rPr>
        <w:t>管线泄漏出的P</w:t>
      </w:r>
      <w:r>
        <w:rPr>
          <w:sz w:val="21"/>
          <w:szCs w:val="21"/>
          <w:u w:val="single"/>
        </w:rPr>
        <w:t>O</w:t>
      </w:r>
      <w:r>
        <w:rPr>
          <w:rFonts w:hint="eastAsia"/>
          <w:sz w:val="21"/>
          <w:szCs w:val="21"/>
          <w:u w:val="single"/>
        </w:rPr>
        <w:t>发生火灾，次生C</w:t>
      </w:r>
      <w:r>
        <w:rPr>
          <w:sz w:val="21"/>
          <w:szCs w:val="21"/>
          <w:u w:val="single"/>
        </w:rPr>
        <w:t>O</w:t>
      </w:r>
      <w:r>
        <w:rPr>
          <w:rFonts w:hint="eastAsia"/>
          <w:sz w:val="21"/>
          <w:szCs w:val="21"/>
          <w:u w:val="single"/>
        </w:rPr>
        <w:t>未出现毒性终点浓度影响范围。</w:t>
      </w:r>
      <w:r>
        <w:rPr>
          <w:rFonts w:hint="eastAsia"/>
          <w:sz w:val="21"/>
          <w:szCs w:val="21"/>
        </w:rPr>
        <w:t>上述风险事故发生后，均不会对周边敏感点造成影响。</w:t>
      </w:r>
    </w:p>
    <w:p w14:paraId="7FFD6EFA">
      <w:pPr>
        <w:pStyle w:val="58"/>
        <w:ind w:firstLine="420" w:firstLineChars="200"/>
        <w:jc w:val="both"/>
        <w:rPr>
          <w:sz w:val="21"/>
          <w:szCs w:val="21"/>
        </w:rPr>
      </w:pPr>
      <w:r>
        <w:rPr>
          <w:rFonts w:hint="eastAsia"/>
          <w:sz w:val="21"/>
          <w:szCs w:val="21"/>
        </w:rPr>
        <w:t>火灾爆炸导致防渗层破坏，可以及时发现和修复，并可以通过跟踪检测防止污染扩大，且在此范围内无地下水环境敏感点，所以对当地地下水环境影响较小。</w:t>
      </w:r>
    </w:p>
    <w:p w14:paraId="3897799D">
      <w:pPr>
        <w:pStyle w:val="4"/>
      </w:pPr>
      <w:r>
        <w:rPr>
          <w:rFonts w:hint="eastAsia"/>
        </w:rPr>
        <w:t xml:space="preserve"> 环境风险防范措施和应急预案</w:t>
      </w:r>
    </w:p>
    <w:p w14:paraId="26213B34">
      <w:pPr>
        <w:pStyle w:val="58"/>
        <w:ind w:firstLine="420" w:firstLineChars="200"/>
        <w:rPr>
          <w:sz w:val="21"/>
          <w:szCs w:val="21"/>
        </w:rPr>
      </w:pPr>
      <w:r>
        <w:rPr>
          <w:rFonts w:hint="eastAsia"/>
          <w:sz w:val="21"/>
          <w:szCs w:val="21"/>
        </w:rPr>
        <w:t>广西氯碱公司通过源头防控，降低事故概率和事故隐患。企业拟设置的环境风险管理措施完善有效，符合环发</w:t>
      </w:r>
      <w:r>
        <w:rPr>
          <w:rFonts w:hint="eastAsia"/>
          <w:sz w:val="21"/>
          <w:szCs w:val="21"/>
          <w:lang w:eastAsia="zh-CN"/>
        </w:rPr>
        <w:t>〔2012〕77号</w:t>
      </w:r>
      <w:r>
        <w:rPr>
          <w:rFonts w:hint="eastAsia"/>
          <w:sz w:val="21"/>
          <w:szCs w:val="21"/>
        </w:rPr>
        <w:t>的要求。</w:t>
      </w:r>
    </w:p>
    <w:p w14:paraId="63E8F216">
      <w:pPr>
        <w:pStyle w:val="58"/>
        <w:ind w:firstLine="420" w:firstLineChars="200"/>
        <w:jc w:val="both"/>
        <w:rPr>
          <w:sz w:val="21"/>
          <w:szCs w:val="21"/>
        </w:rPr>
      </w:pPr>
      <w:r>
        <w:rPr>
          <w:rFonts w:hint="eastAsia"/>
          <w:sz w:val="21"/>
          <w:szCs w:val="21"/>
        </w:rPr>
        <w:t>本项目建成后，企业应根据《企业事业单位突发环境事件应急预案备案管理办法（试行）》、《企业突发环境事件风险分级方法》（HJ941-2018）等要求对现有突发环境事件应急预案进行修订，并在生态环境管理部门备案。</w:t>
      </w:r>
    </w:p>
    <w:p w14:paraId="7A9C18AB">
      <w:pPr>
        <w:pStyle w:val="58"/>
        <w:ind w:firstLine="420" w:firstLineChars="200"/>
        <w:jc w:val="both"/>
        <w:rPr>
          <w:sz w:val="21"/>
          <w:szCs w:val="21"/>
        </w:rPr>
      </w:pPr>
    </w:p>
    <w:p w14:paraId="516B60CA">
      <w:pPr>
        <w:pStyle w:val="4"/>
      </w:pPr>
      <w:r>
        <w:rPr>
          <w:rFonts w:hint="eastAsia"/>
        </w:rPr>
        <w:t xml:space="preserve"> 环境风险评价结论与建议</w:t>
      </w:r>
    </w:p>
    <w:p w14:paraId="1F6D0B36">
      <w:pPr>
        <w:pStyle w:val="58"/>
        <w:ind w:firstLine="420" w:firstLineChars="200"/>
        <w:jc w:val="both"/>
        <w:rPr>
          <w:sz w:val="21"/>
          <w:szCs w:val="21"/>
        </w:rPr>
      </w:pPr>
      <w:r>
        <w:rPr>
          <w:rFonts w:hint="eastAsia"/>
          <w:sz w:val="21"/>
          <w:szCs w:val="21"/>
        </w:rPr>
        <w:t>综上，本项目环境风险影响较小，在落实本项目提出的环境风险防控措施的前提下，大气毒性终点浓度的影响范围未到达环境敏感目标处，环境风险可防控，符合园区规划环评的要求，从环境风险防控角度，项目建设可行。</w:t>
      </w:r>
    </w:p>
    <w:p w14:paraId="3553EAB0">
      <w:pPr>
        <w:pStyle w:val="4"/>
        <w:rPr>
          <w:sz w:val="21"/>
          <w:szCs w:val="21"/>
        </w:rPr>
      </w:pPr>
      <w:r>
        <w:rPr>
          <w:rFonts w:hint="eastAsia"/>
        </w:rPr>
        <w:t>事故源项及事故后果基本信息表</w:t>
      </w:r>
    </w:p>
    <w:p w14:paraId="6F5F3422">
      <w:pPr>
        <w:pStyle w:val="58"/>
        <w:ind w:firstLine="420" w:firstLineChars="200"/>
        <w:jc w:val="both"/>
        <w:rPr>
          <w:sz w:val="21"/>
          <w:szCs w:val="21"/>
        </w:rPr>
      </w:pPr>
      <w:r>
        <w:rPr>
          <w:rFonts w:hint="eastAsia"/>
          <w:sz w:val="21"/>
          <w:szCs w:val="21"/>
        </w:rPr>
        <w:t>按风险导则要求，汇总事故源项及事故后果基础信息表，见表 37。</w:t>
      </w:r>
    </w:p>
    <w:p w14:paraId="325FE028">
      <w:pPr>
        <w:pStyle w:val="58"/>
        <w:ind w:firstLine="420" w:firstLineChars="200"/>
        <w:jc w:val="both"/>
        <w:rPr>
          <w:sz w:val="21"/>
          <w:szCs w:val="21"/>
        </w:rPr>
      </w:pPr>
      <w:r>
        <w:rPr>
          <w:rFonts w:hint="eastAsia"/>
          <w:sz w:val="21"/>
          <w:szCs w:val="21"/>
        </w:rPr>
        <w:t>表中，仅填写定量预测的风险事故情形，对仅进行定性分析的风险事故情形不填写。</w:t>
      </w:r>
    </w:p>
    <w:p w14:paraId="23273646">
      <w:pPr>
        <w:pStyle w:val="58"/>
        <w:ind w:firstLine="420" w:firstLineChars="200"/>
        <w:jc w:val="both"/>
        <w:rPr>
          <w:sz w:val="21"/>
          <w:szCs w:val="21"/>
        </w:rPr>
      </w:pPr>
      <w:r>
        <w:rPr>
          <w:rFonts w:hint="eastAsia"/>
          <w:sz w:val="21"/>
          <w:szCs w:val="21"/>
        </w:rPr>
        <w:t>大气风险影响预测结果显示，最近敏感目标不出现大气毒性终点浓度，因此，表中仅列出最近敏感目标名称，对超标情况以“/”表示。</w:t>
      </w:r>
    </w:p>
    <w:p w14:paraId="3259E9CE">
      <w:pPr>
        <w:pStyle w:val="15"/>
        <w:keepNext/>
        <w:adjustRightInd w:val="0"/>
        <w:snapToGrid w:val="0"/>
        <w:jc w:val="center"/>
        <w:rPr>
          <w:sz w:val="21"/>
          <w:szCs w:val="21"/>
        </w:rPr>
      </w:pPr>
      <w:r>
        <w:rPr>
          <w:rFonts w:hint="eastAsia" w:ascii="Times New Roman" w:hAnsi="Times New Roman" w:eastAsia="宋体"/>
          <w:b/>
          <w:sz w:val="21"/>
        </w:rPr>
        <w:t xml:space="preserve">表 </w:t>
      </w:r>
      <w:r>
        <w:rPr>
          <w:rFonts w:ascii="Times New Roman" w:hAnsi="Times New Roman" w:eastAsia="宋体"/>
          <w:b/>
          <w:sz w:val="21"/>
        </w:rPr>
        <w:fldChar w:fldCharType="begin"/>
      </w:r>
      <w:r>
        <w:rPr>
          <w:rFonts w:ascii="Times New Roman" w:hAnsi="Times New Roman" w:eastAsia="宋体"/>
          <w:b/>
          <w:sz w:val="21"/>
        </w:rPr>
        <w:instrText xml:space="preserve"> </w:instrText>
      </w:r>
      <w:r>
        <w:rPr>
          <w:rFonts w:hint="eastAsia" w:ascii="Times New Roman" w:hAnsi="Times New Roman" w:eastAsia="宋体"/>
          <w:b/>
          <w:sz w:val="21"/>
        </w:rPr>
        <w:instrText xml:space="preserve">SEQ 表 \* ARABIC</w:instrText>
      </w:r>
      <w:r>
        <w:rPr>
          <w:rFonts w:ascii="Times New Roman" w:hAnsi="Times New Roman" w:eastAsia="宋体"/>
          <w:b/>
          <w:sz w:val="21"/>
        </w:rPr>
        <w:instrText xml:space="preserve"> </w:instrText>
      </w:r>
      <w:r>
        <w:rPr>
          <w:rFonts w:ascii="Times New Roman" w:hAnsi="Times New Roman" w:eastAsia="宋体"/>
          <w:b/>
          <w:sz w:val="21"/>
        </w:rPr>
        <w:fldChar w:fldCharType="separate"/>
      </w:r>
      <w:r>
        <w:rPr>
          <w:rFonts w:ascii="Times New Roman" w:hAnsi="Times New Roman" w:eastAsia="宋体"/>
          <w:b/>
          <w:sz w:val="21"/>
        </w:rPr>
        <w:t>67</w:t>
      </w:r>
      <w:r>
        <w:rPr>
          <w:rFonts w:ascii="Times New Roman" w:hAnsi="Times New Roman" w:eastAsia="宋体"/>
          <w:b/>
          <w:sz w:val="21"/>
        </w:rPr>
        <w:fldChar w:fldCharType="end"/>
      </w:r>
      <w:r>
        <w:rPr>
          <w:rFonts w:ascii="Times New Roman" w:hAnsi="Times New Roman" w:eastAsia="宋体"/>
          <w:b/>
          <w:sz w:val="21"/>
        </w:rPr>
        <w:t xml:space="preserve"> </w:t>
      </w:r>
      <w:r>
        <w:rPr>
          <w:rFonts w:hint="eastAsia" w:ascii="Times New Roman" w:hAnsi="Times New Roman" w:eastAsia="宋体"/>
          <w:b/>
          <w:sz w:val="21"/>
        </w:rPr>
        <w:t>事故源项及事故后果基本信息表</w:t>
      </w:r>
    </w:p>
    <w:tbl>
      <w:tblPr>
        <w:tblStyle w:val="47"/>
        <w:tblW w:w="881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9"/>
        <w:gridCol w:w="1158"/>
        <w:gridCol w:w="869"/>
        <w:gridCol w:w="725"/>
        <w:gridCol w:w="578"/>
        <w:gridCol w:w="432"/>
        <w:gridCol w:w="145"/>
        <w:gridCol w:w="30"/>
        <w:gridCol w:w="858"/>
        <w:gridCol w:w="294"/>
        <w:gridCol w:w="145"/>
        <w:gridCol w:w="116"/>
        <w:gridCol w:w="462"/>
        <w:gridCol w:w="580"/>
        <w:gridCol w:w="286"/>
        <w:gridCol w:w="60"/>
        <w:gridCol w:w="86"/>
        <w:gridCol w:w="1301"/>
      </w:tblGrid>
      <w:tr w14:paraId="37EFC7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814" w:type="dxa"/>
            <w:gridSpan w:val="18"/>
            <w:vAlign w:val="center"/>
          </w:tcPr>
          <w:p w14:paraId="3E6B5D87">
            <w:pPr>
              <w:jc w:val="center"/>
              <w:rPr>
                <w:rFonts w:eastAsia="仿宋"/>
                <w:b/>
                <w:szCs w:val="21"/>
              </w:rPr>
            </w:pPr>
            <w:r>
              <w:rPr>
                <w:rFonts w:hint="eastAsia" w:eastAsia="仿宋"/>
                <w:b/>
                <w:szCs w:val="21"/>
              </w:rPr>
              <w:t>风险事故情形分析</w:t>
            </w:r>
          </w:p>
        </w:tc>
      </w:tr>
      <w:tr w14:paraId="7F8AB5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47" w:type="dxa"/>
            <w:gridSpan w:val="2"/>
            <w:vAlign w:val="center"/>
          </w:tcPr>
          <w:p w14:paraId="04CFFEEE">
            <w:pPr>
              <w:jc w:val="center"/>
              <w:rPr>
                <w:rFonts w:eastAsia="仿宋"/>
                <w:szCs w:val="21"/>
              </w:rPr>
            </w:pPr>
            <w:r>
              <w:rPr>
                <w:rFonts w:hint="eastAsia" w:eastAsia="仿宋"/>
                <w:szCs w:val="21"/>
              </w:rPr>
              <w:t>代表性风险事故情形描述</w:t>
            </w:r>
          </w:p>
        </w:tc>
        <w:tc>
          <w:tcPr>
            <w:tcW w:w="6967" w:type="dxa"/>
            <w:gridSpan w:val="16"/>
            <w:vAlign w:val="center"/>
          </w:tcPr>
          <w:p w14:paraId="3A739793">
            <w:pPr>
              <w:jc w:val="left"/>
              <w:rPr>
                <w:rFonts w:eastAsia="仿宋"/>
                <w:szCs w:val="21"/>
              </w:rPr>
            </w:pPr>
            <w:r>
              <w:rPr>
                <w:rFonts w:hint="eastAsia" w:eastAsia="仿宋"/>
                <w:szCs w:val="21"/>
              </w:rPr>
              <w:t>事故1：P</w:t>
            </w:r>
            <w:r>
              <w:rPr>
                <w:rFonts w:eastAsia="仿宋"/>
                <w:szCs w:val="21"/>
              </w:rPr>
              <w:t>O</w:t>
            </w:r>
            <w:r>
              <w:rPr>
                <w:rFonts w:hint="eastAsia" w:eastAsia="仿宋"/>
                <w:szCs w:val="21"/>
              </w:rPr>
              <w:t>液相管线泄漏事故</w:t>
            </w:r>
          </w:p>
        </w:tc>
      </w:tr>
      <w:tr w14:paraId="1007E5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47" w:type="dxa"/>
            <w:gridSpan w:val="2"/>
            <w:vAlign w:val="center"/>
          </w:tcPr>
          <w:p w14:paraId="0756345B">
            <w:pPr>
              <w:jc w:val="center"/>
              <w:rPr>
                <w:rFonts w:eastAsia="仿宋"/>
                <w:szCs w:val="21"/>
              </w:rPr>
            </w:pPr>
            <w:r>
              <w:rPr>
                <w:rFonts w:hint="eastAsia" w:eastAsia="仿宋"/>
                <w:szCs w:val="21"/>
              </w:rPr>
              <w:t>环境风险类型</w:t>
            </w:r>
          </w:p>
        </w:tc>
        <w:tc>
          <w:tcPr>
            <w:tcW w:w="6967" w:type="dxa"/>
            <w:gridSpan w:val="16"/>
            <w:vAlign w:val="center"/>
          </w:tcPr>
          <w:p w14:paraId="11233DD6">
            <w:pPr>
              <w:jc w:val="center"/>
              <w:rPr>
                <w:rFonts w:eastAsia="仿宋"/>
                <w:szCs w:val="21"/>
              </w:rPr>
            </w:pPr>
            <w:r>
              <w:rPr>
                <w:rFonts w:hint="eastAsia" w:eastAsia="仿宋"/>
                <w:szCs w:val="21"/>
              </w:rPr>
              <w:t>泄漏</w:t>
            </w:r>
          </w:p>
        </w:tc>
      </w:tr>
      <w:tr w14:paraId="127AFB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47" w:type="dxa"/>
            <w:gridSpan w:val="2"/>
            <w:vAlign w:val="center"/>
          </w:tcPr>
          <w:p w14:paraId="1A05DAA2">
            <w:pPr>
              <w:jc w:val="center"/>
              <w:rPr>
                <w:rFonts w:eastAsia="仿宋"/>
                <w:szCs w:val="21"/>
              </w:rPr>
            </w:pPr>
            <w:r>
              <w:rPr>
                <w:rFonts w:hint="eastAsia" w:eastAsia="仿宋"/>
                <w:szCs w:val="21"/>
              </w:rPr>
              <w:t>泄漏设备类型</w:t>
            </w:r>
          </w:p>
        </w:tc>
        <w:tc>
          <w:tcPr>
            <w:tcW w:w="869" w:type="dxa"/>
            <w:vAlign w:val="center"/>
          </w:tcPr>
          <w:p w14:paraId="6DA13132">
            <w:pPr>
              <w:jc w:val="center"/>
              <w:rPr>
                <w:rFonts w:eastAsia="仿宋"/>
                <w:szCs w:val="21"/>
              </w:rPr>
            </w:pPr>
            <w:r>
              <w:rPr>
                <w:rFonts w:hint="eastAsia" w:eastAsia="仿宋"/>
                <w:szCs w:val="21"/>
              </w:rPr>
              <w:t>输送管线</w:t>
            </w:r>
          </w:p>
        </w:tc>
        <w:tc>
          <w:tcPr>
            <w:tcW w:w="1735" w:type="dxa"/>
            <w:gridSpan w:val="3"/>
            <w:vAlign w:val="center"/>
          </w:tcPr>
          <w:p w14:paraId="5BE93BC8">
            <w:pPr>
              <w:jc w:val="center"/>
              <w:rPr>
                <w:rFonts w:eastAsia="仿宋"/>
                <w:szCs w:val="21"/>
              </w:rPr>
            </w:pPr>
            <w:r>
              <w:rPr>
                <w:rFonts w:hint="eastAsia" w:eastAsia="仿宋"/>
                <w:szCs w:val="21"/>
              </w:rPr>
              <w:t>操作温度</w:t>
            </w:r>
            <w:r>
              <w:rPr>
                <w:rFonts w:eastAsia="仿宋"/>
                <w:szCs w:val="21"/>
              </w:rPr>
              <w:t>/</w:t>
            </w:r>
            <w:r>
              <w:rPr>
                <w:rFonts w:hint="eastAsia" w:eastAsia="仿宋"/>
                <w:szCs w:val="21"/>
              </w:rPr>
              <w:t>℃</w:t>
            </w:r>
          </w:p>
        </w:tc>
        <w:tc>
          <w:tcPr>
            <w:tcW w:w="1327" w:type="dxa"/>
            <w:gridSpan w:val="4"/>
            <w:vAlign w:val="center"/>
          </w:tcPr>
          <w:p w14:paraId="1DA741CC">
            <w:pPr>
              <w:jc w:val="center"/>
              <w:rPr>
                <w:rFonts w:eastAsia="仿宋"/>
                <w:szCs w:val="21"/>
              </w:rPr>
            </w:pPr>
            <w:r>
              <w:rPr>
                <w:rFonts w:hint="eastAsia" w:eastAsia="仿宋"/>
                <w:szCs w:val="21"/>
              </w:rPr>
              <w:t>常温</w:t>
            </w:r>
          </w:p>
        </w:tc>
        <w:tc>
          <w:tcPr>
            <w:tcW w:w="1735" w:type="dxa"/>
            <w:gridSpan w:val="7"/>
            <w:vAlign w:val="center"/>
          </w:tcPr>
          <w:p w14:paraId="3493F64B">
            <w:pPr>
              <w:jc w:val="center"/>
              <w:rPr>
                <w:rFonts w:eastAsia="仿宋"/>
                <w:szCs w:val="21"/>
              </w:rPr>
            </w:pPr>
            <w:r>
              <w:rPr>
                <w:rFonts w:hint="eastAsia" w:eastAsia="仿宋"/>
                <w:szCs w:val="21"/>
              </w:rPr>
              <w:t>操作压力</w:t>
            </w:r>
            <w:r>
              <w:rPr>
                <w:rFonts w:eastAsia="仿宋"/>
                <w:szCs w:val="21"/>
              </w:rPr>
              <w:t>/MPa</w:t>
            </w:r>
          </w:p>
        </w:tc>
        <w:tc>
          <w:tcPr>
            <w:tcW w:w="1301" w:type="dxa"/>
            <w:vAlign w:val="center"/>
          </w:tcPr>
          <w:p w14:paraId="2B5C6427">
            <w:pPr>
              <w:jc w:val="center"/>
              <w:rPr>
                <w:rFonts w:eastAsia="仿宋"/>
                <w:szCs w:val="21"/>
              </w:rPr>
            </w:pPr>
          </w:p>
        </w:tc>
      </w:tr>
      <w:tr w14:paraId="129E18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47" w:type="dxa"/>
            <w:gridSpan w:val="2"/>
            <w:vAlign w:val="center"/>
          </w:tcPr>
          <w:p w14:paraId="131E3DDC">
            <w:pPr>
              <w:jc w:val="center"/>
              <w:rPr>
                <w:rFonts w:eastAsia="仿宋"/>
                <w:szCs w:val="21"/>
              </w:rPr>
            </w:pPr>
            <w:r>
              <w:rPr>
                <w:rFonts w:hint="eastAsia" w:eastAsia="仿宋"/>
                <w:szCs w:val="21"/>
              </w:rPr>
              <w:t>泄漏危险物质</w:t>
            </w:r>
          </w:p>
        </w:tc>
        <w:tc>
          <w:tcPr>
            <w:tcW w:w="869" w:type="dxa"/>
            <w:vAlign w:val="center"/>
          </w:tcPr>
          <w:p w14:paraId="0A37E735">
            <w:pPr>
              <w:jc w:val="center"/>
              <w:rPr>
                <w:rFonts w:eastAsia="仿宋"/>
                <w:szCs w:val="21"/>
              </w:rPr>
            </w:pPr>
            <w:r>
              <w:rPr>
                <w:rFonts w:hint="eastAsia" w:eastAsia="仿宋"/>
                <w:szCs w:val="21"/>
              </w:rPr>
              <w:t>P</w:t>
            </w:r>
            <w:r>
              <w:rPr>
                <w:rFonts w:eastAsia="仿宋"/>
                <w:szCs w:val="21"/>
              </w:rPr>
              <w:t>O</w:t>
            </w:r>
          </w:p>
        </w:tc>
        <w:tc>
          <w:tcPr>
            <w:tcW w:w="1735" w:type="dxa"/>
            <w:gridSpan w:val="3"/>
            <w:vAlign w:val="center"/>
          </w:tcPr>
          <w:p w14:paraId="1DAD9E45">
            <w:pPr>
              <w:jc w:val="center"/>
              <w:rPr>
                <w:rFonts w:eastAsia="仿宋"/>
                <w:szCs w:val="21"/>
              </w:rPr>
            </w:pPr>
            <w:r>
              <w:rPr>
                <w:rFonts w:hint="eastAsia" w:eastAsia="仿宋"/>
                <w:szCs w:val="21"/>
              </w:rPr>
              <w:t>最大存</w:t>
            </w:r>
            <w:bookmarkStart w:id="45" w:name="_GoBack"/>
            <w:r>
              <w:rPr>
                <w:rFonts w:hint="eastAsia" w:eastAsia="仿宋"/>
                <w:szCs w:val="21"/>
              </w:rPr>
              <w:t>在量</w:t>
            </w:r>
            <w:bookmarkEnd w:id="45"/>
            <w:r>
              <w:rPr>
                <w:rFonts w:eastAsia="仿宋"/>
                <w:szCs w:val="21"/>
              </w:rPr>
              <w:t>/t</w:t>
            </w:r>
          </w:p>
        </w:tc>
        <w:tc>
          <w:tcPr>
            <w:tcW w:w="1327" w:type="dxa"/>
            <w:gridSpan w:val="4"/>
            <w:vAlign w:val="center"/>
          </w:tcPr>
          <w:p w14:paraId="289D7185">
            <w:pPr>
              <w:jc w:val="center"/>
              <w:rPr>
                <w:rFonts w:eastAsia="仿宋"/>
                <w:szCs w:val="21"/>
              </w:rPr>
            </w:pPr>
          </w:p>
        </w:tc>
        <w:tc>
          <w:tcPr>
            <w:tcW w:w="1735" w:type="dxa"/>
            <w:gridSpan w:val="7"/>
            <w:vAlign w:val="center"/>
          </w:tcPr>
          <w:p w14:paraId="3B18B47D">
            <w:pPr>
              <w:jc w:val="center"/>
              <w:rPr>
                <w:rFonts w:eastAsia="仿宋"/>
                <w:szCs w:val="21"/>
              </w:rPr>
            </w:pPr>
            <w:r>
              <w:rPr>
                <w:rFonts w:hint="eastAsia" w:eastAsia="仿宋"/>
                <w:szCs w:val="21"/>
              </w:rPr>
              <w:t>泄漏孔径</w:t>
            </w:r>
            <w:r>
              <w:rPr>
                <w:rFonts w:eastAsia="仿宋"/>
                <w:szCs w:val="21"/>
              </w:rPr>
              <w:t>/mm</w:t>
            </w:r>
          </w:p>
        </w:tc>
        <w:tc>
          <w:tcPr>
            <w:tcW w:w="1301" w:type="dxa"/>
            <w:vAlign w:val="center"/>
          </w:tcPr>
          <w:p w14:paraId="3DD0E997">
            <w:pPr>
              <w:jc w:val="center"/>
              <w:rPr>
                <w:rFonts w:eastAsia="仿宋"/>
                <w:szCs w:val="21"/>
              </w:rPr>
            </w:pPr>
          </w:p>
        </w:tc>
      </w:tr>
      <w:tr w14:paraId="242DE9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47" w:type="dxa"/>
            <w:gridSpan w:val="2"/>
            <w:vAlign w:val="center"/>
          </w:tcPr>
          <w:p w14:paraId="56300CF9">
            <w:pPr>
              <w:jc w:val="center"/>
              <w:rPr>
                <w:rFonts w:eastAsia="仿宋"/>
                <w:szCs w:val="21"/>
              </w:rPr>
            </w:pPr>
            <w:r>
              <w:rPr>
                <w:rFonts w:hint="eastAsia" w:eastAsia="仿宋"/>
                <w:szCs w:val="21"/>
              </w:rPr>
              <w:t>泄漏速率</w:t>
            </w:r>
            <w:r>
              <w:rPr>
                <w:rFonts w:eastAsia="仿宋"/>
                <w:szCs w:val="21"/>
              </w:rPr>
              <w:t>/</w:t>
            </w:r>
            <w:r>
              <w:rPr>
                <w:rFonts w:hint="eastAsia" w:eastAsia="仿宋"/>
                <w:szCs w:val="21"/>
              </w:rPr>
              <w:t>（</w:t>
            </w:r>
            <w:r>
              <w:rPr>
                <w:rFonts w:eastAsia="仿宋"/>
                <w:szCs w:val="21"/>
              </w:rPr>
              <w:t>kg/s</w:t>
            </w:r>
            <w:r>
              <w:rPr>
                <w:rFonts w:hint="eastAsia" w:eastAsia="仿宋"/>
                <w:szCs w:val="21"/>
              </w:rPr>
              <w:t>）</w:t>
            </w:r>
          </w:p>
        </w:tc>
        <w:tc>
          <w:tcPr>
            <w:tcW w:w="869" w:type="dxa"/>
            <w:vAlign w:val="center"/>
          </w:tcPr>
          <w:p w14:paraId="0C6E9F7A">
            <w:pPr>
              <w:jc w:val="center"/>
              <w:rPr>
                <w:rFonts w:eastAsia="仿宋"/>
                <w:szCs w:val="21"/>
              </w:rPr>
            </w:pPr>
            <w:r>
              <w:rPr>
                <w:rFonts w:eastAsia="仿宋"/>
                <w:szCs w:val="21"/>
              </w:rPr>
              <w:t>27.65</w:t>
            </w:r>
          </w:p>
        </w:tc>
        <w:tc>
          <w:tcPr>
            <w:tcW w:w="1735" w:type="dxa"/>
            <w:gridSpan w:val="3"/>
            <w:vAlign w:val="center"/>
          </w:tcPr>
          <w:p w14:paraId="0AE8B7D5">
            <w:pPr>
              <w:jc w:val="center"/>
              <w:rPr>
                <w:rFonts w:eastAsia="仿宋"/>
                <w:szCs w:val="21"/>
              </w:rPr>
            </w:pPr>
            <w:r>
              <w:rPr>
                <w:rFonts w:hint="eastAsia" w:eastAsia="仿宋"/>
                <w:szCs w:val="21"/>
              </w:rPr>
              <w:t>泄漏时间</w:t>
            </w:r>
            <w:r>
              <w:rPr>
                <w:rFonts w:eastAsia="仿宋"/>
                <w:szCs w:val="21"/>
              </w:rPr>
              <w:t>/min</w:t>
            </w:r>
          </w:p>
        </w:tc>
        <w:tc>
          <w:tcPr>
            <w:tcW w:w="1327" w:type="dxa"/>
            <w:gridSpan w:val="4"/>
            <w:vAlign w:val="center"/>
          </w:tcPr>
          <w:p w14:paraId="1CE115D0">
            <w:pPr>
              <w:jc w:val="center"/>
              <w:rPr>
                <w:rFonts w:eastAsia="仿宋"/>
                <w:szCs w:val="21"/>
              </w:rPr>
            </w:pPr>
          </w:p>
        </w:tc>
        <w:tc>
          <w:tcPr>
            <w:tcW w:w="1735" w:type="dxa"/>
            <w:gridSpan w:val="7"/>
            <w:vAlign w:val="center"/>
          </w:tcPr>
          <w:p w14:paraId="020E7F38">
            <w:pPr>
              <w:jc w:val="center"/>
              <w:rPr>
                <w:rFonts w:eastAsia="仿宋"/>
                <w:szCs w:val="21"/>
              </w:rPr>
            </w:pPr>
            <w:r>
              <w:rPr>
                <w:rFonts w:hint="eastAsia" w:eastAsia="仿宋"/>
                <w:szCs w:val="21"/>
              </w:rPr>
              <w:t>泄漏量</w:t>
            </w:r>
            <w:r>
              <w:rPr>
                <w:rFonts w:eastAsia="仿宋"/>
                <w:szCs w:val="21"/>
              </w:rPr>
              <w:t>/</w:t>
            </w:r>
            <w:r>
              <w:rPr>
                <w:rFonts w:hint="eastAsia" w:eastAsia="仿宋"/>
                <w:szCs w:val="21"/>
              </w:rPr>
              <w:t>t</w:t>
            </w:r>
          </w:p>
        </w:tc>
        <w:tc>
          <w:tcPr>
            <w:tcW w:w="1301" w:type="dxa"/>
            <w:vAlign w:val="center"/>
          </w:tcPr>
          <w:p w14:paraId="013332BB">
            <w:pPr>
              <w:jc w:val="center"/>
              <w:rPr>
                <w:rFonts w:eastAsia="仿宋"/>
                <w:szCs w:val="21"/>
              </w:rPr>
            </w:pPr>
          </w:p>
        </w:tc>
      </w:tr>
      <w:tr w14:paraId="4FA801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47" w:type="dxa"/>
            <w:gridSpan w:val="2"/>
            <w:vAlign w:val="center"/>
          </w:tcPr>
          <w:p w14:paraId="10743091">
            <w:pPr>
              <w:jc w:val="center"/>
              <w:rPr>
                <w:rFonts w:eastAsia="仿宋"/>
                <w:szCs w:val="21"/>
              </w:rPr>
            </w:pPr>
            <w:r>
              <w:rPr>
                <w:rFonts w:hint="eastAsia" w:eastAsia="仿宋"/>
                <w:szCs w:val="21"/>
              </w:rPr>
              <w:t>泄漏高度</w:t>
            </w:r>
            <w:r>
              <w:rPr>
                <w:rFonts w:eastAsia="仿宋"/>
                <w:szCs w:val="21"/>
              </w:rPr>
              <w:t>/m</w:t>
            </w:r>
          </w:p>
        </w:tc>
        <w:tc>
          <w:tcPr>
            <w:tcW w:w="869" w:type="dxa"/>
            <w:vAlign w:val="center"/>
          </w:tcPr>
          <w:p w14:paraId="5477DA97">
            <w:pPr>
              <w:jc w:val="center"/>
              <w:rPr>
                <w:rFonts w:eastAsia="仿宋"/>
                <w:szCs w:val="21"/>
              </w:rPr>
            </w:pPr>
            <w:r>
              <w:rPr>
                <w:rFonts w:eastAsia="仿宋"/>
                <w:szCs w:val="21"/>
              </w:rPr>
              <w:t>2</w:t>
            </w:r>
          </w:p>
        </w:tc>
        <w:tc>
          <w:tcPr>
            <w:tcW w:w="1735" w:type="dxa"/>
            <w:gridSpan w:val="3"/>
            <w:vAlign w:val="center"/>
          </w:tcPr>
          <w:p w14:paraId="1509C5FC">
            <w:pPr>
              <w:jc w:val="center"/>
              <w:rPr>
                <w:rFonts w:eastAsia="仿宋"/>
                <w:szCs w:val="21"/>
              </w:rPr>
            </w:pPr>
            <w:r>
              <w:rPr>
                <w:rFonts w:hint="eastAsia" w:eastAsia="仿宋"/>
                <w:szCs w:val="21"/>
              </w:rPr>
              <w:t>泄漏液体蒸发量</w:t>
            </w:r>
            <w:r>
              <w:rPr>
                <w:rFonts w:eastAsia="仿宋"/>
                <w:szCs w:val="21"/>
              </w:rPr>
              <w:t>/kg</w:t>
            </w:r>
          </w:p>
        </w:tc>
        <w:tc>
          <w:tcPr>
            <w:tcW w:w="1327" w:type="dxa"/>
            <w:gridSpan w:val="4"/>
            <w:vAlign w:val="center"/>
          </w:tcPr>
          <w:p w14:paraId="32FD1EBA">
            <w:pPr>
              <w:jc w:val="center"/>
              <w:rPr>
                <w:rFonts w:eastAsia="仿宋"/>
                <w:szCs w:val="21"/>
              </w:rPr>
            </w:pPr>
          </w:p>
        </w:tc>
        <w:tc>
          <w:tcPr>
            <w:tcW w:w="1735" w:type="dxa"/>
            <w:gridSpan w:val="7"/>
            <w:vAlign w:val="center"/>
          </w:tcPr>
          <w:p w14:paraId="339098AB">
            <w:pPr>
              <w:jc w:val="center"/>
              <w:rPr>
                <w:rFonts w:eastAsia="仿宋"/>
                <w:szCs w:val="21"/>
              </w:rPr>
            </w:pPr>
            <w:r>
              <w:rPr>
                <w:rFonts w:hint="eastAsia" w:eastAsia="仿宋"/>
                <w:szCs w:val="21"/>
              </w:rPr>
              <w:t>泄漏频率（</w:t>
            </w:r>
            <w:r>
              <w:rPr>
                <w:rFonts w:eastAsia="仿宋"/>
                <w:szCs w:val="21"/>
              </w:rPr>
              <w:t>m</w:t>
            </w:r>
            <w:r>
              <w:rPr>
                <w:rFonts w:hint="eastAsia" w:eastAsia="仿宋"/>
                <w:szCs w:val="21"/>
              </w:rPr>
              <w:t>·</w:t>
            </w:r>
            <w:r>
              <w:rPr>
                <w:rFonts w:eastAsia="仿宋"/>
                <w:szCs w:val="21"/>
              </w:rPr>
              <w:t>a</w:t>
            </w:r>
            <w:r>
              <w:rPr>
                <w:rFonts w:hint="eastAsia" w:eastAsia="仿宋"/>
                <w:szCs w:val="21"/>
              </w:rPr>
              <w:t>）</w:t>
            </w:r>
          </w:p>
        </w:tc>
        <w:tc>
          <w:tcPr>
            <w:tcW w:w="1301" w:type="dxa"/>
            <w:vAlign w:val="center"/>
          </w:tcPr>
          <w:p w14:paraId="4D3D9C75">
            <w:pPr>
              <w:jc w:val="center"/>
              <w:rPr>
                <w:rFonts w:eastAsia="仿宋"/>
                <w:szCs w:val="21"/>
              </w:rPr>
            </w:pPr>
          </w:p>
        </w:tc>
      </w:tr>
      <w:tr w14:paraId="6F0357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47" w:type="dxa"/>
            <w:gridSpan w:val="2"/>
            <w:vAlign w:val="center"/>
          </w:tcPr>
          <w:p w14:paraId="7B412E66">
            <w:pPr>
              <w:jc w:val="center"/>
              <w:rPr>
                <w:rFonts w:eastAsia="仿宋"/>
                <w:szCs w:val="21"/>
              </w:rPr>
            </w:pPr>
            <w:r>
              <w:rPr>
                <w:rFonts w:hint="eastAsia" w:eastAsia="仿宋"/>
                <w:szCs w:val="21"/>
              </w:rPr>
              <w:t>蒸发速率</w:t>
            </w:r>
            <w:r>
              <w:rPr>
                <w:rFonts w:eastAsia="仿宋"/>
                <w:szCs w:val="21"/>
              </w:rPr>
              <w:t>/</w:t>
            </w:r>
            <w:r>
              <w:rPr>
                <w:rFonts w:hint="eastAsia" w:eastAsia="仿宋"/>
                <w:szCs w:val="21"/>
              </w:rPr>
              <w:t>（</w:t>
            </w:r>
            <w:r>
              <w:rPr>
                <w:rFonts w:eastAsia="仿宋"/>
                <w:szCs w:val="21"/>
              </w:rPr>
              <w:t>kg/s</w:t>
            </w:r>
            <w:r>
              <w:rPr>
                <w:rFonts w:hint="eastAsia" w:eastAsia="仿宋"/>
                <w:szCs w:val="21"/>
              </w:rPr>
              <w:t>）</w:t>
            </w:r>
          </w:p>
        </w:tc>
        <w:tc>
          <w:tcPr>
            <w:tcW w:w="869" w:type="dxa"/>
            <w:vAlign w:val="center"/>
          </w:tcPr>
          <w:p w14:paraId="0E9DFB37">
            <w:pPr>
              <w:jc w:val="center"/>
              <w:rPr>
                <w:rFonts w:eastAsia="仿宋"/>
                <w:szCs w:val="21"/>
              </w:rPr>
            </w:pPr>
            <w:r>
              <w:rPr>
                <w:rFonts w:hint="eastAsia" w:eastAsia="仿宋"/>
                <w:szCs w:val="21"/>
              </w:rPr>
              <w:t>0</w:t>
            </w:r>
            <w:r>
              <w:rPr>
                <w:rFonts w:eastAsia="仿宋"/>
                <w:szCs w:val="21"/>
              </w:rPr>
              <w:t>.583</w:t>
            </w:r>
          </w:p>
        </w:tc>
        <w:tc>
          <w:tcPr>
            <w:tcW w:w="1735" w:type="dxa"/>
            <w:gridSpan w:val="3"/>
            <w:vAlign w:val="center"/>
          </w:tcPr>
          <w:p w14:paraId="5DBB1FB5">
            <w:pPr>
              <w:jc w:val="center"/>
              <w:rPr>
                <w:rFonts w:eastAsia="仿宋"/>
                <w:szCs w:val="21"/>
              </w:rPr>
            </w:pPr>
            <w:r>
              <w:rPr>
                <w:rFonts w:hint="eastAsia" w:eastAsia="仿宋"/>
                <w:szCs w:val="21"/>
              </w:rPr>
              <w:t>持续时间/min</w:t>
            </w:r>
          </w:p>
        </w:tc>
        <w:tc>
          <w:tcPr>
            <w:tcW w:w="1327" w:type="dxa"/>
            <w:gridSpan w:val="4"/>
            <w:vAlign w:val="center"/>
          </w:tcPr>
          <w:p w14:paraId="6EBC3B77">
            <w:pPr>
              <w:jc w:val="center"/>
              <w:rPr>
                <w:rFonts w:eastAsia="仿宋"/>
                <w:szCs w:val="21"/>
              </w:rPr>
            </w:pPr>
          </w:p>
        </w:tc>
        <w:tc>
          <w:tcPr>
            <w:tcW w:w="1735" w:type="dxa"/>
            <w:gridSpan w:val="7"/>
            <w:vAlign w:val="center"/>
          </w:tcPr>
          <w:p w14:paraId="464246D5">
            <w:pPr>
              <w:jc w:val="center"/>
              <w:rPr>
                <w:rFonts w:eastAsia="仿宋"/>
                <w:szCs w:val="21"/>
              </w:rPr>
            </w:pPr>
          </w:p>
        </w:tc>
        <w:tc>
          <w:tcPr>
            <w:tcW w:w="1301" w:type="dxa"/>
            <w:vAlign w:val="center"/>
          </w:tcPr>
          <w:p w14:paraId="77A423EE">
            <w:pPr>
              <w:jc w:val="center"/>
              <w:rPr>
                <w:rFonts w:eastAsia="仿宋"/>
                <w:szCs w:val="21"/>
              </w:rPr>
            </w:pPr>
          </w:p>
        </w:tc>
      </w:tr>
      <w:tr w14:paraId="2AC3D2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814" w:type="dxa"/>
            <w:gridSpan w:val="18"/>
            <w:vAlign w:val="center"/>
          </w:tcPr>
          <w:p w14:paraId="6E3CBA4B">
            <w:pPr>
              <w:jc w:val="center"/>
              <w:rPr>
                <w:rFonts w:eastAsia="仿宋"/>
                <w:szCs w:val="21"/>
              </w:rPr>
            </w:pPr>
            <w:r>
              <w:rPr>
                <w:rFonts w:hint="eastAsia" w:eastAsia="仿宋"/>
                <w:szCs w:val="21"/>
              </w:rPr>
              <w:t>事故后果预测</w:t>
            </w:r>
          </w:p>
        </w:tc>
      </w:tr>
      <w:tr w14:paraId="34728A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89" w:type="dxa"/>
            <w:vMerge w:val="restart"/>
            <w:vAlign w:val="center"/>
          </w:tcPr>
          <w:p w14:paraId="3561BBDF">
            <w:pPr>
              <w:jc w:val="center"/>
              <w:rPr>
                <w:rFonts w:eastAsia="仿宋"/>
                <w:szCs w:val="21"/>
              </w:rPr>
            </w:pPr>
            <w:r>
              <w:rPr>
                <w:rFonts w:hint="eastAsia" w:eastAsia="仿宋"/>
                <w:szCs w:val="21"/>
              </w:rPr>
              <w:t>大气</w:t>
            </w:r>
          </w:p>
        </w:tc>
        <w:tc>
          <w:tcPr>
            <w:tcW w:w="1158" w:type="dxa"/>
            <w:vAlign w:val="center"/>
          </w:tcPr>
          <w:p w14:paraId="0171191B">
            <w:pPr>
              <w:jc w:val="center"/>
              <w:rPr>
                <w:rFonts w:eastAsia="仿宋"/>
                <w:szCs w:val="21"/>
              </w:rPr>
            </w:pPr>
            <w:r>
              <w:rPr>
                <w:rFonts w:hint="eastAsia" w:eastAsia="仿宋"/>
                <w:szCs w:val="21"/>
              </w:rPr>
              <w:t>危险物质</w:t>
            </w:r>
          </w:p>
        </w:tc>
        <w:tc>
          <w:tcPr>
            <w:tcW w:w="6967" w:type="dxa"/>
            <w:gridSpan w:val="16"/>
            <w:vAlign w:val="center"/>
          </w:tcPr>
          <w:p w14:paraId="6ADCD209">
            <w:pPr>
              <w:jc w:val="center"/>
              <w:rPr>
                <w:rFonts w:eastAsia="仿宋"/>
                <w:szCs w:val="21"/>
              </w:rPr>
            </w:pPr>
            <w:r>
              <w:rPr>
                <w:rFonts w:hint="eastAsia" w:eastAsia="仿宋"/>
                <w:szCs w:val="21"/>
              </w:rPr>
              <w:t>大气环境影响</w:t>
            </w:r>
          </w:p>
        </w:tc>
      </w:tr>
      <w:tr w14:paraId="0B2D3B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89" w:type="dxa"/>
            <w:vMerge w:val="continue"/>
            <w:vAlign w:val="center"/>
          </w:tcPr>
          <w:p w14:paraId="2927C203">
            <w:pPr>
              <w:jc w:val="center"/>
              <w:rPr>
                <w:rFonts w:eastAsia="仿宋"/>
                <w:szCs w:val="21"/>
              </w:rPr>
            </w:pPr>
          </w:p>
        </w:tc>
        <w:tc>
          <w:tcPr>
            <w:tcW w:w="1158" w:type="dxa"/>
            <w:vMerge w:val="restart"/>
            <w:vAlign w:val="center"/>
          </w:tcPr>
          <w:p w14:paraId="754AAF06">
            <w:pPr>
              <w:jc w:val="center"/>
              <w:rPr>
                <w:rFonts w:eastAsia="仿宋"/>
                <w:szCs w:val="21"/>
              </w:rPr>
            </w:pPr>
            <w:r>
              <w:rPr>
                <w:rFonts w:hint="eastAsia" w:eastAsia="仿宋"/>
                <w:szCs w:val="21"/>
              </w:rPr>
              <w:t>环氧丙烷</w:t>
            </w:r>
          </w:p>
        </w:tc>
        <w:tc>
          <w:tcPr>
            <w:tcW w:w="2749" w:type="dxa"/>
            <w:gridSpan w:val="5"/>
            <w:vAlign w:val="center"/>
          </w:tcPr>
          <w:p w14:paraId="4D297363">
            <w:pPr>
              <w:jc w:val="center"/>
              <w:rPr>
                <w:rFonts w:eastAsia="仿宋"/>
                <w:szCs w:val="21"/>
              </w:rPr>
            </w:pPr>
            <w:r>
              <w:rPr>
                <w:rFonts w:hint="eastAsia" w:eastAsia="仿宋"/>
                <w:szCs w:val="21"/>
              </w:rPr>
              <w:t>指标</w:t>
            </w:r>
          </w:p>
        </w:tc>
        <w:tc>
          <w:tcPr>
            <w:tcW w:w="1327" w:type="dxa"/>
            <w:gridSpan w:val="4"/>
            <w:vAlign w:val="center"/>
          </w:tcPr>
          <w:p w14:paraId="4A3C80B2">
            <w:pPr>
              <w:jc w:val="center"/>
              <w:rPr>
                <w:rFonts w:eastAsia="仿宋"/>
                <w:szCs w:val="21"/>
              </w:rPr>
            </w:pPr>
            <w:r>
              <w:rPr>
                <w:rFonts w:hint="eastAsia" w:eastAsia="仿宋"/>
                <w:szCs w:val="21"/>
              </w:rPr>
              <w:t>浓度值（</w:t>
            </w:r>
            <w:r>
              <w:rPr>
                <w:rFonts w:eastAsia="仿宋"/>
                <w:szCs w:val="21"/>
              </w:rPr>
              <w:t>mg/m</w:t>
            </w:r>
            <w:r>
              <w:rPr>
                <w:rFonts w:eastAsia="仿宋"/>
                <w:szCs w:val="21"/>
                <w:vertAlign w:val="superscript"/>
              </w:rPr>
              <w:t>3</w:t>
            </w:r>
            <w:r>
              <w:rPr>
                <w:rFonts w:hint="eastAsia" w:eastAsia="仿宋"/>
                <w:szCs w:val="21"/>
              </w:rPr>
              <w:t>）</w:t>
            </w:r>
          </w:p>
        </w:tc>
        <w:tc>
          <w:tcPr>
            <w:tcW w:w="1444" w:type="dxa"/>
            <w:gridSpan w:val="4"/>
            <w:vAlign w:val="center"/>
          </w:tcPr>
          <w:p w14:paraId="0E21FD71">
            <w:pPr>
              <w:jc w:val="center"/>
              <w:rPr>
                <w:rFonts w:eastAsia="仿宋"/>
                <w:szCs w:val="21"/>
              </w:rPr>
            </w:pPr>
            <w:r>
              <w:rPr>
                <w:rFonts w:hint="eastAsia" w:eastAsia="仿宋"/>
                <w:szCs w:val="21"/>
              </w:rPr>
              <w:t>最远影响</w:t>
            </w:r>
          </w:p>
          <w:p w14:paraId="4904842F">
            <w:pPr>
              <w:jc w:val="center"/>
              <w:rPr>
                <w:rFonts w:eastAsia="仿宋"/>
                <w:szCs w:val="21"/>
              </w:rPr>
            </w:pPr>
            <w:r>
              <w:rPr>
                <w:rFonts w:hint="eastAsia" w:eastAsia="仿宋"/>
                <w:szCs w:val="21"/>
              </w:rPr>
              <w:t>距离</w:t>
            </w:r>
            <w:r>
              <w:rPr>
                <w:rFonts w:eastAsia="仿宋"/>
                <w:szCs w:val="21"/>
              </w:rPr>
              <w:t>/m</w:t>
            </w:r>
          </w:p>
        </w:tc>
        <w:tc>
          <w:tcPr>
            <w:tcW w:w="1447" w:type="dxa"/>
            <w:gridSpan w:val="3"/>
            <w:vAlign w:val="center"/>
          </w:tcPr>
          <w:p w14:paraId="4D4FD863">
            <w:pPr>
              <w:jc w:val="center"/>
              <w:rPr>
                <w:rFonts w:eastAsia="仿宋"/>
                <w:szCs w:val="21"/>
              </w:rPr>
            </w:pPr>
            <w:r>
              <w:rPr>
                <w:rFonts w:hint="eastAsia" w:eastAsia="仿宋"/>
                <w:szCs w:val="21"/>
              </w:rPr>
              <w:t>达到时间</w:t>
            </w:r>
            <w:r>
              <w:rPr>
                <w:rFonts w:eastAsia="仿宋"/>
                <w:szCs w:val="21"/>
              </w:rPr>
              <w:t>/min</w:t>
            </w:r>
          </w:p>
        </w:tc>
      </w:tr>
      <w:tr w14:paraId="011D16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89" w:type="dxa"/>
            <w:vMerge w:val="continue"/>
            <w:vAlign w:val="center"/>
          </w:tcPr>
          <w:p w14:paraId="6153B95D">
            <w:pPr>
              <w:jc w:val="center"/>
              <w:rPr>
                <w:rFonts w:eastAsia="仿宋"/>
                <w:szCs w:val="21"/>
              </w:rPr>
            </w:pPr>
          </w:p>
        </w:tc>
        <w:tc>
          <w:tcPr>
            <w:tcW w:w="1158" w:type="dxa"/>
            <w:vMerge w:val="continue"/>
            <w:vAlign w:val="center"/>
          </w:tcPr>
          <w:p w14:paraId="63FB16C0">
            <w:pPr>
              <w:jc w:val="center"/>
              <w:rPr>
                <w:rFonts w:eastAsia="仿宋"/>
                <w:szCs w:val="21"/>
              </w:rPr>
            </w:pPr>
          </w:p>
        </w:tc>
        <w:tc>
          <w:tcPr>
            <w:tcW w:w="2749" w:type="dxa"/>
            <w:gridSpan w:val="5"/>
            <w:vAlign w:val="center"/>
          </w:tcPr>
          <w:p w14:paraId="32A4A828">
            <w:pPr>
              <w:jc w:val="center"/>
              <w:rPr>
                <w:rFonts w:eastAsia="仿宋"/>
                <w:szCs w:val="21"/>
              </w:rPr>
            </w:pPr>
            <w:r>
              <w:rPr>
                <w:rFonts w:hint="eastAsia" w:eastAsia="仿宋"/>
                <w:szCs w:val="21"/>
              </w:rPr>
              <w:t>大气毒性终点浓度</w:t>
            </w:r>
            <w:r>
              <w:rPr>
                <w:rFonts w:eastAsia="仿宋"/>
                <w:szCs w:val="21"/>
              </w:rPr>
              <w:t>-1</w:t>
            </w:r>
          </w:p>
        </w:tc>
        <w:tc>
          <w:tcPr>
            <w:tcW w:w="1327" w:type="dxa"/>
            <w:gridSpan w:val="4"/>
            <w:vAlign w:val="center"/>
          </w:tcPr>
          <w:p w14:paraId="71D3C94A">
            <w:pPr>
              <w:jc w:val="center"/>
              <w:rPr>
                <w:rFonts w:eastAsia="仿宋"/>
                <w:szCs w:val="21"/>
              </w:rPr>
            </w:pPr>
            <w:r>
              <w:rPr>
                <w:rFonts w:eastAsia="仿宋"/>
                <w:szCs w:val="21"/>
              </w:rPr>
              <w:t>2100</w:t>
            </w:r>
          </w:p>
        </w:tc>
        <w:tc>
          <w:tcPr>
            <w:tcW w:w="1444" w:type="dxa"/>
            <w:gridSpan w:val="4"/>
            <w:vAlign w:val="center"/>
          </w:tcPr>
          <w:p w14:paraId="64DE1604">
            <w:pPr>
              <w:jc w:val="center"/>
              <w:rPr>
                <w:rFonts w:eastAsia="仿宋"/>
                <w:szCs w:val="21"/>
              </w:rPr>
            </w:pPr>
            <w:r>
              <w:rPr>
                <w:rFonts w:eastAsia="仿宋"/>
                <w:szCs w:val="21"/>
              </w:rPr>
              <w:t>110</w:t>
            </w:r>
          </w:p>
        </w:tc>
        <w:tc>
          <w:tcPr>
            <w:tcW w:w="1447" w:type="dxa"/>
            <w:gridSpan w:val="3"/>
            <w:vAlign w:val="center"/>
          </w:tcPr>
          <w:p w14:paraId="36FF744A">
            <w:pPr>
              <w:jc w:val="center"/>
              <w:rPr>
                <w:rFonts w:eastAsia="仿宋"/>
                <w:szCs w:val="21"/>
              </w:rPr>
            </w:pPr>
            <w:r>
              <w:rPr>
                <w:rFonts w:eastAsia="仿宋"/>
                <w:szCs w:val="21"/>
              </w:rPr>
              <w:t>17.4</w:t>
            </w:r>
          </w:p>
        </w:tc>
      </w:tr>
      <w:tr w14:paraId="48FFEB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89" w:type="dxa"/>
            <w:vMerge w:val="continue"/>
            <w:vAlign w:val="center"/>
          </w:tcPr>
          <w:p w14:paraId="53FE6B63">
            <w:pPr>
              <w:jc w:val="center"/>
              <w:rPr>
                <w:rFonts w:eastAsia="仿宋"/>
                <w:szCs w:val="21"/>
              </w:rPr>
            </w:pPr>
          </w:p>
        </w:tc>
        <w:tc>
          <w:tcPr>
            <w:tcW w:w="1158" w:type="dxa"/>
            <w:vMerge w:val="continue"/>
            <w:vAlign w:val="center"/>
          </w:tcPr>
          <w:p w14:paraId="626A922D">
            <w:pPr>
              <w:jc w:val="center"/>
              <w:rPr>
                <w:rFonts w:eastAsia="仿宋"/>
                <w:szCs w:val="21"/>
              </w:rPr>
            </w:pPr>
          </w:p>
        </w:tc>
        <w:tc>
          <w:tcPr>
            <w:tcW w:w="2749" w:type="dxa"/>
            <w:gridSpan w:val="5"/>
            <w:vAlign w:val="center"/>
          </w:tcPr>
          <w:p w14:paraId="2D76AC27">
            <w:pPr>
              <w:jc w:val="center"/>
              <w:rPr>
                <w:rFonts w:eastAsia="仿宋"/>
                <w:szCs w:val="21"/>
              </w:rPr>
            </w:pPr>
            <w:r>
              <w:rPr>
                <w:rFonts w:hint="eastAsia" w:eastAsia="仿宋"/>
                <w:szCs w:val="21"/>
              </w:rPr>
              <w:t>大气毒性终点浓度</w:t>
            </w:r>
            <w:r>
              <w:rPr>
                <w:rFonts w:eastAsia="仿宋"/>
                <w:szCs w:val="21"/>
              </w:rPr>
              <w:t>-2</w:t>
            </w:r>
          </w:p>
        </w:tc>
        <w:tc>
          <w:tcPr>
            <w:tcW w:w="1327" w:type="dxa"/>
            <w:gridSpan w:val="4"/>
            <w:vAlign w:val="center"/>
          </w:tcPr>
          <w:p w14:paraId="3CB72BE9">
            <w:pPr>
              <w:jc w:val="center"/>
              <w:rPr>
                <w:rFonts w:eastAsia="仿宋"/>
                <w:szCs w:val="21"/>
              </w:rPr>
            </w:pPr>
            <w:r>
              <w:rPr>
                <w:rFonts w:eastAsia="仿宋"/>
                <w:szCs w:val="21"/>
              </w:rPr>
              <w:t>690</w:t>
            </w:r>
          </w:p>
        </w:tc>
        <w:tc>
          <w:tcPr>
            <w:tcW w:w="1444" w:type="dxa"/>
            <w:gridSpan w:val="4"/>
            <w:vAlign w:val="center"/>
          </w:tcPr>
          <w:p w14:paraId="5A1C5805">
            <w:pPr>
              <w:jc w:val="center"/>
              <w:rPr>
                <w:rFonts w:eastAsia="仿宋"/>
                <w:szCs w:val="21"/>
              </w:rPr>
            </w:pPr>
            <w:r>
              <w:rPr>
                <w:rFonts w:eastAsia="仿宋"/>
                <w:szCs w:val="21"/>
              </w:rPr>
              <w:t>330</w:t>
            </w:r>
          </w:p>
        </w:tc>
        <w:tc>
          <w:tcPr>
            <w:tcW w:w="1447" w:type="dxa"/>
            <w:gridSpan w:val="3"/>
            <w:vAlign w:val="center"/>
          </w:tcPr>
          <w:p w14:paraId="0C699182">
            <w:pPr>
              <w:jc w:val="center"/>
              <w:rPr>
                <w:rFonts w:eastAsia="仿宋"/>
                <w:szCs w:val="21"/>
              </w:rPr>
            </w:pPr>
            <w:r>
              <w:rPr>
                <w:rFonts w:eastAsia="仿宋"/>
                <w:szCs w:val="21"/>
              </w:rPr>
              <w:t>22.3</w:t>
            </w:r>
          </w:p>
        </w:tc>
      </w:tr>
      <w:tr w14:paraId="04DA2C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89" w:type="dxa"/>
            <w:vMerge w:val="continue"/>
            <w:vAlign w:val="center"/>
          </w:tcPr>
          <w:p w14:paraId="1D0C1E00">
            <w:pPr>
              <w:jc w:val="center"/>
              <w:rPr>
                <w:rFonts w:eastAsia="仿宋"/>
                <w:szCs w:val="21"/>
              </w:rPr>
            </w:pPr>
          </w:p>
        </w:tc>
        <w:tc>
          <w:tcPr>
            <w:tcW w:w="1158" w:type="dxa"/>
            <w:vMerge w:val="continue"/>
            <w:vAlign w:val="center"/>
          </w:tcPr>
          <w:p w14:paraId="74E7B379">
            <w:pPr>
              <w:jc w:val="center"/>
              <w:rPr>
                <w:rFonts w:eastAsia="仿宋"/>
                <w:szCs w:val="21"/>
              </w:rPr>
            </w:pPr>
          </w:p>
        </w:tc>
        <w:tc>
          <w:tcPr>
            <w:tcW w:w="2749" w:type="dxa"/>
            <w:gridSpan w:val="5"/>
            <w:vAlign w:val="center"/>
          </w:tcPr>
          <w:p w14:paraId="77DD221D">
            <w:pPr>
              <w:jc w:val="center"/>
              <w:rPr>
                <w:rFonts w:eastAsia="仿宋"/>
                <w:szCs w:val="21"/>
              </w:rPr>
            </w:pPr>
            <w:r>
              <w:rPr>
                <w:rFonts w:hint="eastAsia" w:eastAsia="仿宋"/>
                <w:szCs w:val="21"/>
              </w:rPr>
              <w:t>敏感目标名称</w:t>
            </w:r>
          </w:p>
        </w:tc>
        <w:tc>
          <w:tcPr>
            <w:tcW w:w="1327" w:type="dxa"/>
            <w:gridSpan w:val="4"/>
            <w:vAlign w:val="center"/>
          </w:tcPr>
          <w:p w14:paraId="7972A7CB">
            <w:pPr>
              <w:jc w:val="center"/>
              <w:rPr>
                <w:rFonts w:eastAsia="仿宋"/>
                <w:szCs w:val="21"/>
              </w:rPr>
            </w:pPr>
            <w:r>
              <w:rPr>
                <w:rFonts w:hint="eastAsia" w:eastAsia="仿宋"/>
                <w:szCs w:val="21"/>
              </w:rPr>
              <w:t>超标时间</w:t>
            </w:r>
            <w:r>
              <w:rPr>
                <w:rFonts w:eastAsia="仿宋"/>
                <w:szCs w:val="21"/>
              </w:rPr>
              <w:t>/min</w:t>
            </w:r>
          </w:p>
        </w:tc>
        <w:tc>
          <w:tcPr>
            <w:tcW w:w="1444" w:type="dxa"/>
            <w:gridSpan w:val="4"/>
            <w:vAlign w:val="center"/>
          </w:tcPr>
          <w:p w14:paraId="3E9C214A">
            <w:pPr>
              <w:jc w:val="center"/>
              <w:rPr>
                <w:rFonts w:eastAsia="仿宋"/>
                <w:szCs w:val="21"/>
              </w:rPr>
            </w:pPr>
            <w:r>
              <w:rPr>
                <w:rFonts w:hint="eastAsia" w:eastAsia="仿宋"/>
                <w:szCs w:val="21"/>
              </w:rPr>
              <w:t>超标持续</w:t>
            </w:r>
          </w:p>
          <w:p w14:paraId="06B5E82E">
            <w:pPr>
              <w:jc w:val="center"/>
              <w:rPr>
                <w:rFonts w:eastAsia="仿宋"/>
                <w:szCs w:val="21"/>
              </w:rPr>
            </w:pPr>
            <w:r>
              <w:rPr>
                <w:rFonts w:hint="eastAsia" w:eastAsia="仿宋"/>
                <w:szCs w:val="21"/>
              </w:rPr>
              <w:t>时间</w:t>
            </w:r>
            <w:r>
              <w:rPr>
                <w:rFonts w:eastAsia="仿宋"/>
                <w:szCs w:val="21"/>
              </w:rPr>
              <w:t>/min</w:t>
            </w:r>
          </w:p>
        </w:tc>
        <w:tc>
          <w:tcPr>
            <w:tcW w:w="1447" w:type="dxa"/>
            <w:gridSpan w:val="3"/>
            <w:vAlign w:val="center"/>
          </w:tcPr>
          <w:p w14:paraId="0B98ED74">
            <w:pPr>
              <w:jc w:val="center"/>
              <w:rPr>
                <w:rFonts w:eastAsia="仿宋"/>
                <w:szCs w:val="21"/>
              </w:rPr>
            </w:pPr>
            <w:r>
              <w:rPr>
                <w:rFonts w:hint="eastAsia" w:eastAsia="仿宋"/>
                <w:szCs w:val="21"/>
              </w:rPr>
              <w:t>最大浓度</w:t>
            </w:r>
            <w:r>
              <w:rPr>
                <w:rFonts w:eastAsia="仿宋"/>
                <w:szCs w:val="21"/>
              </w:rPr>
              <w:t>/</w:t>
            </w:r>
            <w:r>
              <w:rPr>
                <w:rFonts w:hint="eastAsia" w:eastAsia="仿宋"/>
                <w:szCs w:val="21"/>
              </w:rPr>
              <w:t>（</w:t>
            </w:r>
            <w:r>
              <w:rPr>
                <w:rFonts w:eastAsia="仿宋"/>
                <w:szCs w:val="21"/>
              </w:rPr>
              <w:t>mg/m</w:t>
            </w:r>
            <w:r>
              <w:rPr>
                <w:rFonts w:eastAsia="仿宋"/>
                <w:szCs w:val="21"/>
                <w:vertAlign w:val="superscript"/>
              </w:rPr>
              <w:t>3</w:t>
            </w:r>
            <w:r>
              <w:rPr>
                <w:rFonts w:hint="eastAsia" w:eastAsia="仿宋"/>
                <w:szCs w:val="21"/>
              </w:rPr>
              <w:t>）</w:t>
            </w:r>
          </w:p>
        </w:tc>
      </w:tr>
      <w:tr w14:paraId="4F48E4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89" w:type="dxa"/>
            <w:vMerge w:val="continue"/>
            <w:vAlign w:val="center"/>
          </w:tcPr>
          <w:p w14:paraId="40DF3935">
            <w:pPr>
              <w:jc w:val="center"/>
              <w:rPr>
                <w:rFonts w:eastAsia="仿宋"/>
                <w:szCs w:val="21"/>
              </w:rPr>
            </w:pPr>
          </w:p>
        </w:tc>
        <w:tc>
          <w:tcPr>
            <w:tcW w:w="1158" w:type="dxa"/>
            <w:vMerge w:val="continue"/>
            <w:vAlign w:val="center"/>
          </w:tcPr>
          <w:p w14:paraId="4EA2906D">
            <w:pPr>
              <w:jc w:val="center"/>
              <w:rPr>
                <w:rFonts w:eastAsia="仿宋"/>
                <w:szCs w:val="21"/>
              </w:rPr>
            </w:pPr>
          </w:p>
        </w:tc>
        <w:tc>
          <w:tcPr>
            <w:tcW w:w="2749" w:type="dxa"/>
            <w:gridSpan w:val="5"/>
            <w:vAlign w:val="center"/>
          </w:tcPr>
          <w:p w14:paraId="4D8B8E32">
            <w:pPr>
              <w:jc w:val="center"/>
              <w:rPr>
                <w:rFonts w:eastAsia="仿宋"/>
                <w:szCs w:val="21"/>
              </w:rPr>
            </w:pPr>
            <w:r>
              <w:rPr>
                <w:rFonts w:hint="eastAsia" w:eastAsia="仿宋"/>
                <w:szCs w:val="21"/>
              </w:rPr>
              <w:t>旧村（最近点）</w:t>
            </w:r>
          </w:p>
        </w:tc>
        <w:tc>
          <w:tcPr>
            <w:tcW w:w="1327" w:type="dxa"/>
            <w:gridSpan w:val="4"/>
            <w:vAlign w:val="center"/>
          </w:tcPr>
          <w:p w14:paraId="7DDB03E1">
            <w:pPr>
              <w:jc w:val="center"/>
              <w:rPr>
                <w:rFonts w:eastAsia="仿宋"/>
                <w:szCs w:val="21"/>
              </w:rPr>
            </w:pPr>
            <w:r>
              <w:rPr>
                <w:rFonts w:hint="eastAsia" w:eastAsia="仿宋"/>
                <w:szCs w:val="21"/>
              </w:rPr>
              <w:t>/</w:t>
            </w:r>
          </w:p>
        </w:tc>
        <w:tc>
          <w:tcPr>
            <w:tcW w:w="1444" w:type="dxa"/>
            <w:gridSpan w:val="4"/>
            <w:vAlign w:val="center"/>
          </w:tcPr>
          <w:p w14:paraId="5630C845">
            <w:pPr>
              <w:jc w:val="center"/>
              <w:rPr>
                <w:rFonts w:eastAsia="仿宋"/>
                <w:szCs w:val="21"/>
              </w:rPr>
            </w:pPr>
            <w:r>
              <w:rPr>
                <w:rFonts w:hint="eastAsia" w:eastAsia="仿宋"/>
                <w:szCs w:val="21"/>
              </w:rPr>
              <w:t>/</w:t>
            </w:r>
          </w:p>
        </w:tc>
        <w:tc>
          <w:tcPr>
            <w:tcW w:w="1447" w:type="dxa"/>
            <w:gridSpan w:val="3"/>
            <w:vAlign w:val="center"/>
          </w:tcPr>
          <w:p w14:paraId="287FF0E2">
            <w:pPr>
              <w:jc w:val="center"/>
              <w:rPr>
                <w:rFonts w:eastAsia="仿宋"/>
                <w:szCs w:val="21"/>
              </w:rPr>
            </w:pPr>
            <w:r>
              <w:rPr>
                <w:rFonts w:hint="eastAsia" w:eastAsia="仿宋"/>
                <w:szCs w:val="21"/>
              </w:rPr>
              <w:t>/</w:t>
            </w:r>
          </w:p>
        </w:tc>
      </w:tr>
      <w:tr w14:paraId="1485C5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89" w:type="dxa"/>
            <w:vMerge w:val="restart"/>
            <w:vAlign w:val="center"/>
          </w:tcPr>
          <w:p w14:paraId="3A75800B">
            <w:pPr>
              <w:jc w:val="center"/>
              <w:rPr>
                <w:rFonts w:eastAsia="仿宋"/>
                <w:szCs w:val="21"/>
              </w:rPr>
            </w:pPr>
            <w:r>
              <w:rPr>
                <w:rFonts w:hint="eastAsia" w:eastAsia="仿宋"/>
                <w:szCs w:val="21"/>
              </w:rPr>
              <w:t>大气</w:t>
            </w:r>
          </w:p>
        </w:tc>
        <w:tc>
          <w:tcPr>
            <w:tcW w:w="1158" w:type="dxa"/>
            <w:vAlign w:val="center"/>
          </w:tcPr>
          <w:p w14:paraId="48BDF904">
            <w:pPr>
              <w:jc w:val="center"/>
              <w:rPr>
                <w:rFonts w:eastAsia="仿宋"/>
                <w:szCs w:val="21"/>
              </w:rPr>
            </w:pPr>
            <w:r>
              <w:rPr>
                <w:rFonts w:hint="eastAsia" w:eastAsia="仿宋"/>
                <w:szCs w:val="21"/>
              </w:rPr>
              <w:t>危险物质</w:t>
            </w:r>
          </w:p>
        </w:tc>
        <w:tc>
          <w:tcPr>
            <w:tcW w:w="6967" w:type="dxa"/>
            <w:gridSpan w:val="16"/>
            <w:vAlign w:val="center"/>
          </w:tcPr>
          <w:p w14:paraId="3B06F22F">
            <w:pPr>
              <w:jc w:val="center"/>
              <w:rPr>
                <w:rFonts w:eastAsia="仿宋"/>
                <w:szCs w:val="21"/>
              </w:rPr>
            </w:pPr>
            <w:r>
              <w:rPr>
                <w:rFonts w:hint="eastAsia" w:eastAsia="仿宋"/>
                <w:szCs w:val="21"/>
              </w:rPr>
              <w:t>大气环境影响</w:t>
            </w:r>
          </w:p>
        </w:tc>
      </w:tr>
      <w:tr w14:paraId="7E38B8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89" w:type="dxa"/>
            <w:vMerge w:val="continue"/>
            <w:vAlign w:val="center"/>
          </w:tcPr>
          <w:p w14:paraId="6B03E853">
            <w:pPr>
              <w:jc w:val="center"/>
              <w:rPr>
                <w:rFonts w:eastAsia="仿宋"/>
                <w:szCs w:val="21"/>
              </w:rPr>
            </w:pPr>
          </w:p>
        </w:tc>
        <w:tc>
          <w:tcPr>
            <w:tcW w:w="1158" w:type="dxa"/>
            <w:vMerge w:val="restart"/>
            <w:vAlign w:val="center"/>
          </w:tcPr>
          <w:p w14:paraId="0FF4B7D5">
            <w:pPr>
              <w:jc w:val="center"/>
              <w:rPr>
                <w:rFonts w:eastAsia="仿宋"/>
                <w:szCs w:val="21"/>
                <w:u w:val="single"/>
              </w:rPr>
            </w:pPr>
            <w:r>
              <w:rPr>
                <w:rFonts w:hint="eastAsia" w:eastAsia="仿宋"/>
                <w:szCs w:val="21"/>
                <w:u w:val="single"/>
              </w:rPr>
              <w:t>次生C</w:t>
            </w:r>
            <w:r>
              <w:rPr>
                <w:rFonts w:eastAsia="仿宋"/>
                <w:szCs w:val="21"/>
                <w:u w:val="single"/>
              </w:rPr>
              <w:t>O</w:t>
            </w:r>
          </w:p>
        </w:tc>
        <w:tc>
          <w:tcPr>
            <w:tcW w:w="2749" w:type="dxa"/>
            <w:gridSpan w:val="5"/>
            <w:vAlign w:val="center"/>
          </w:tcPr>
          <w:p w14:paraId="3A3D2DA3">
            <w:pPr>
              <w:jc w:val="center"/>
              <w:rPr>
                <w:rFonts w:eastAsia="仿宋"/>
                <w:szCs w:val="21"/>
                <w:u w:val="single"/>
              </w:rPr>
            </w:pPr>
            <w:r>
              <w:rPr>
                <w:rFonts w:hint="eastAsia" w:eastAsia="仿宋"/>
                <w:szCs w:val="21"/>
                <w:u w:val="single"/>
              </w:rPr>
              <w:t>指标</w:t>
            </w:r>
          </w:p>
        </w:tc>
        <w:tc>
          <w:tcPr>
            <w:tcW w:w="1327" w:type="dxa"/>
            <w:gridSpan w:val="4"/>
            <w:vAlign w:val="center"/>
          </w:tcPr>
          <w:p w14:paraId="580C9616">
            <w:pPr>
              <w:jc w:val="center"/>
              <w:rPr>
                <w:rFonts w:eastAsia="仿宋"/>
                <w:szCs w:val="21"/>
                <w:u w:val="single"/>
              </w:rPr>
            </w:pPr>
            <w:r>
              <w:rPr>
                <w:rFonts w:hint="eastAsia" w:eastAsia="仿宋"/>
                <w:szCs w:val="21"/>
                <w:u w:val="single"/>
              </w:rPr>
              <w:t>浓度值（</w:t>
            </w:r>
            <w:r>
              <w:rPr>
                <w:rFonts w:eastAsia="仿宋"/>
                <w:szCs w:val="21"/>
                <w:u w:val="single"/>
              </w:rPr>
              <w:t>mg/m</w:t>
            </w:r>
            <w:r>
              <w:rPr>
                <w:rFonts w:eastAsia="仿宋"/>
                <w:szCs w:val="21"/>
                <w:u w:val="single"/>
                <w:vertAlign w:val="superscript"/>
              </w:rPr>
              <w:t>3</w:t>
            </w:r>
            <w:r>
              <w:rPr>
                <w:rFonts w:hint="eastAsia" w:eastAsia="仿宋"/>
                <w:szCs w:val="21"/>
                <w:u w:val="single"/>
              </w:rPr>
              <w:t>）</w:t>
            </w:r>
          </w:p>
        </w:tc>
        <w:tc>
          <w:tcPr>
            <w:tcW w:w="1444" w:type="dxa"/>
            <w:gridSpan w:val="4"/>
            <w:vAlign w:val="center"/>
          </w:tcPr>
          <w:p w14:paraId="75E6BBF5">
            <w:pPr>
              <w:jc w:val="center"/>
              <w:rPr>
                <w:rFonts w:eastAsia="仿宋"/>
                <w:szCs w:val="21"/>
                <w:u w:val="single"/>
              </w:rPr>
            </w:pPr>
            <w:r>
              <w:rPr>
                <w:rFonts w:hint="eastAsia" w:eastAsia="仿宋"/>
                <w:szCs w:val="21"/>
                <w:u w:val="single"/>
              </w:rPr>
              <w:t>最远影响</w:t>
            </w:r>
          </w:p>
          <w:p w14:paraId="2FC58A69">
            <w:pPr>
              <w:jc w:val="center"/>
              <w:rPr>
                <w:rFonts w:eastAsia="仿宋"/>
                <w:szCs w:val="21"/>
                <w:u w:val="single"/>
              </w:rPr>
            </w:pPr>
            <w:r>
              <w:rPr>
                <w:rFonts w:hint="eastAsia" w:eastAsia="仿宋"/>
                <w:szCs w:val="21"/>
                <w:u w:val="single"/>
              </w:rPr>
              <w:t>距离</w:t>
            </w:r>
            <w:r>
              <w:rPr>
                <w:rFonts w:eastAsia="仿宋"/>
                <w:szCs w:val="21"/>
                <w:u w:val="single"/>
              </w:rPr>
              <w:t>/m</w:t>
            </w:r>
          </w:p>
        </w:tc>
        <w:tc>
          <w:tcPr>
            <w:tcW w:w="1447" w:type="dxa"/>
            <w:gridSpan w:val="3"/>
            <w:vAlign w:val="center"/>
          </w:tcPr>
          <w:p w14:paraId="485BA0E8">
            <w:pPr>
              <w:jc w:val="center"/>
              <w:rPr>
                <w:rFonts w:eastAsia="仿宋"/>
                <w:szCs w:val="21"/>
                <w:u w:val="single"/>
              </w:rPr>
            </w:pPr>
            <w:r>
              <w:rPr>
                <w:rFonts w:hint="eastAsia" w:eastAsia="仿宋"/>
                <w:szCs w:val="21"/>
                <w:u w:val="single"/>
              </w:rPr>
              <w:t>达到时间</w:t>
            </w:r>
            <w:r>
              <w:rPr>
                <w:rFonts w:eastAsia="仿宋"/>
                <w:szCs w:val="21"/>
                <w:u w:val="single"/>
              </w:rPr>
              <w:t>/min</w:t>
            </w:r>
          </w:p>
        </w:tc>
      </w:tr>
      <w:tr w14:paraId="4633E3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89" w:type="dxa"/>
            <w:vMerge w:val="continue"/>
            <w:vAlign w:val="center"/>
          </w:tcPr>
          <w:p w14:paraId="60F9A768">
            <w:pPr>
              <w:jc w:val="center"/>
              <w:rPr>
                <w:rFonts w:eastAsia="仿宋"/>
                <w:szCs w:val="21"/>
              </w:rPr>
            </w:pPr>
          </w:p>
        </w:tc>
        <w:tc>
          <w:tcPr>
            <w:tcW w:w="1158" w:type="dxa"/>
            <w:vMerge w:val="continue"/>
            <w:vAlign w:val="center"/>
          </w:tcPr>
          <w:p w14:paraId="64983525">
            <w:pPr>
              <w:jc w:val="center"/>
              <w:rPr>
                <w:rFonts w:eastAsia="仿宋"/>
                <w:szCs w:val="21"/>
                <w:u w:val="single"/>
              </w:rPr>
            </w:pPr>
          </w:p>
        </w:tc>
        <w:tc>
          <w:tcPr>
            <w:tcW w:w="2749" w:type="dxa"/>
            <w:gridSpan w:val="5"/>
            <w:vAlign w:val="center"/>
          </w:tcPr>
          <w:p w14:paraId="3E3BA9A7">
            <w:pPr>
              <w:jc w:val="center"/>
              <w:rPr>
                <w:rFonts w:eastAsia="仿宋"/>
                <w:szCs w:val="21"/>
                <w:u w:val="single"/>
              </w:rPr>
            </w:pPr>
            <w:r>
              <w:rPr>
                <w:rFonts w:hint="eastAsia" w:eastAsia="仿宋"/>
                <w:szCs w:val="21"/>
                <w:u w:val="single"/>
              </w:rPr>
              <w:t>大气毒性终点浓度</w:t>
            </w:r>
            <w:r>
              <w:rPr>
                <w:rFonts w:eastAsia="仿宋"/>
                <w:szCs w:val="21"/>
                <w:u w:val="single"/>
              </w:rPr>
              <w:t>-1</w:t>
            </w:r>
          </w:p>
        </w:tc>
        <w:tc>
          <w:tcPr>
            <w:tcW w:w="1327" w:type="dxa"/>
            <w:gridSpan w:val="4"/>
            <w:vAlign w:val="center"/>
          </w:tcPr>
          <w:p w14:paraId="11E84403">
            <w:pPr>
              <w:jc w:val="center"/>
              <w:rPr>
                <w:rFonts w:eastAsia="仿宋"/>
                <w:szCs w:val="21"/>
                <w:u w:val="single"/>
              </w:rPr>
            </w:pPr>
            <w:r>
              <w:rPr>
                <w:rFonts w:hint="eastAsia" w:eastAsia="仿宋"/>
                <w:szCs w:val="21"/>
                <w:u w:val="single"/>
              </w:rPr>
              <w:t>3</w:t>
            </w:r>
            <w:r>
              <w:rPr>
                <w:rFonts w:eastAsia="仿宋"/>
                <w:szCs w:val="21"/>
                <w:u w:val="single"/>
              </w:rPr>
              <w:t>80</w:t>
            </w:r>
          </w:p>
        </w:tc>
        <w:tc>
          <w:tcPr>
            <w:tcW w:w="1444" w:type="dxa"/>
            <w:gridSpan w:val="4"/>
            <w:vAlign w:val="center"/>
          </w:tcPr>
          <w:p w14:paraId="1685E07D">
            <w:pPr>
              <w:jc w:val="center"/>
              <w:rPr>
                <w:rFonts w:eastAsia="仿宋"/>
                <w:szCs w:val="21"/>
                <w:u w:val="single"/>
              </w:rPr>
            </w:pPr>
            <w:r>
              <w:rPr>
                <w:rFonts w:hint="eastAsia" w:eastAsia="仿宋"/>
                <w:szCs w:val="21"/>
                <w:u w:val="single"/>
              </w:rPr>
              <w:t>/</w:t>
            </w:r>
          </w:p>
        </w:tc>
        <w:tc>
          <w:tcPr>
            <w:tcW w:w="1447" w:type="dxa"/>
            <w:gridSpan w:val="3"/>
            <w:vAlign w:val="center"/>
          </w:tcPr>
          <w:p w14:paraId="2901D422">
            <w:pPr>
              <w:jc w:val="center"/>
              <w:rPr>
                <w:rFonts w:eastAsia="仿宋"/>
                <w:szCs w:val="21"/>
                <w:u w:val="single"/>
              </w:rPr>
            </w:pPr>
            <w:r>
              <w:rPr>
                <w:rFonts w:hint="eastAsia" w:eastAsia="仿宋"/>
                <w:szCs w:val="21"/>
                <w:u w:val="single"/>
              </w:rPr>
              <w:t>/</w:t>
            </w:r>
          </w:p>
        </w:tc>
      </w:tr>
      <w:tr w14:paraId="520F3F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89" w:type="dxa"/>
            <w:vMerge w:val="continue"/>
            <w:vAlign w:val="center"/>
          </w:tcPr>
          <w:p w14:paraId="4F9B8873">
            <w:pPr>
              <w:jc w:val="center"/>
              <w:rPr>
                <w:rFonts w:eastAsia="仿宋"/>
                <w:szCs w:val="21"/>
              </w:rPr>
            </w:pPr>
          </w:p>
        </w:tc>
        <w:tc>
          <w:tcPr>
            <w:tcW w:w="1158" w:type="dxa"/>
            <w:vMerge w:val="continue"/>
            <w:vAlign w:val="center"/>
          </w:tcPr>
          <w:p w14:paraId="1CCE8C3B">
            <w:pPr>
              <w:jc w:val="center"/>
              <w:rPr>
                <w:rFonts w:eastAsia="仿宋"/>
                <w:szCs w:val="21"/>
                <w:u w:val="single"/>
              </w:rPr>
            </w:pPr>
          </w:p>
        </w:tc>
        <w:tc>
          <w:tcPr>
            <w:tcW w:w="2749" w:type="dxa"/>
            <w:gridSpan w:val="5"/>
            <w:vAlign w:val="center"/>
          </w:tcPr>
          <w:p w14:paraId="3AE66EDA">
            <w:pPr>
              <w:jc w:val="center"/>
              <w:rPr>
                <w:rFonts w:eastAsia="仿宋"/>
                <w:szCs w:val="21"/>
                <w:u w:val="single"/>
              </w:rPr>
            </w:pPr>
            <w:r>
              <w:rPr>
                <w:rFonts w:hint="eastAsia" w:eastAsia="仿宋"/>
                <w:szCs w:val="21"/>
                <w:u w:val="single"/>
              </w:rPr>
              <w:t>大气毒性终点浓度</w:t>
            </w:r>
            <w:r>
              <w:rPr>
                <w:rFonts w:eastAsia="仿宋"/>
                <w:szCs w:val="21"/>
                <w:u w:val="single"/>
              </w:rPr>
              <w:t>-2</w:t>
            </w:r>
          </w:p>
        </w:tc>
        <w:tc>
          <w:tcPr>
            <w:tcW w:w="1327" w:type="dxa"/>
            <w:gridSpan w:val="4"/>
            <w:vAlign w:val="center"/>
          </w:tcPr>
          <w:p w14:paraId="35377C9C">
            <w:pPr>
              <w:jc w:val="center"/>
              <w:rPr>
                <w:rFonts w:eastAsia="仿宋"/>
                <w:szCs w:val="21"/>
                <w:u w:val="single"/>
              </w:rPr>
            </w:pPr>
            <w:r>
              <w:rPr>
                <w:rFonts w:hint="eastAsia" w:eastAsia="仿宋"/>
                <w:szCs w:val="21"/>
                <w:u w:val="single"/>
              </w:rPr>
              <w:t>9</w:t>
            </w:r>
            <w:r>
              <w:rPr>
                <w:rFonts w:eastAsia="仿宋"/>
                <w:szCs w:val="21"/>
                <w:u w:val="single"/>
              </w:rPr>
              <w:t>5</w:t>
            </w:r>
          </w:p>
        </w:tc>
        <w:tc>
          <w:tcPr>
            <w:tcW w:w="1444" w:type="dxa"/>
            <w:gridSpan w:val="4"/>
            <w:vAlign w:val="center"/>
          </w:tcPr>
          <w:p w14:paraId="2CB4373A">
            <w:pPr>
              <w:jc w:val="center"/>
              <w:rPr>
                <w:rFonts w:eastAsia="仿宋"/>
                <w:szCs w:val="21"/>
                <w:u w:val="single"/>
              </w:rPr>
            </w:pPr>
            <w:r>
              <w:rPr>
                <w:rFonts w:hint="eastAsia" w:eastAsia="仿宋"/>
                <w:szCs w:val="21"/>
                <w:u w:val="single"/>
              </w:rPr>
              <w:t>/</w:t>
            </w:r>
          </w:p>
        </w:tc>
        <w:tc>
          <w:tcPr>
            <w:tcW w:w="1447" w:type="dxa"/>
            <w:gridSpan w:val="3"/>
            <w:vAlign w:val="center"/>
          </w:tcPr>
          <w:p w14:paraId="18B77BA6">
            <w:pPr>
              <w:jc w:val="center"/>
              <w:rPr>
                <w:rFonts w:eastAsia="仿宋"/>
                <w:szCs w:val="21"/>
                <w:u w:val="single"/>
              </w:rPr>
            </w:pPr>
            <w:r>
              <w:rPr>
                <w:rFonts w:hint="eastAsia" w:eastAsia="仿宋"/>
                <w:szCs w:val="21"/>
                <w:u w:val="single"/>
              </w:rPr>
              <w:t>/</w:t>
            </w:r>
          </w:p>
        </w:tc>
      </w:tr>
      <w:tr w14:paraId="175FA2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89" w:type="dxa"/>
            <w:vMerge w:val="continue"/>
            <w:vAlign w:val="center"/>
          </w:tcPr>
          <w:p w14:paraId="2DF20ACC">
            <w:pPr>
              <w:jc w:val="center"/>
              <w:rPr>
                <w:rFonts w:eastAsia="仿宋"/>
                <w:szCs w:val="21"/>
              </w:rPr>
            </w:pPr>
          </w:p>
        </w:tc>
        <w:tc>
          <w:tcPr>
            <w:tcW w:w="1158" w:type="dxa"/>
            <w:vMerge w:val="continue"/>
            <w:vAlign w:val="center"/>
          </w:tcPr>
          <w:p w14:paraId="3994F55F">
            <w:pPr>
              <w:jc w:val="center"/>
              <w:rPr>
                <w:rFonts w:eastAsia="仿宋"/>
                <w:szCs w:val="21"/>
                <w:u w:val="single"/>
              </w:rPr>
            </w:pPr>
          </w:p>
        </w:tc>
        <w:tc>
          <w:tcPr>
            <w:tcW w:w="2749" w:type="dxa"/>
            <w:gridSpan w:val="5"/>
            <w:vAlign w:val="center"/>
          </w:tcPr>
          <w:p w14:paraId="22961F5F">
            <w:pPr>
              <w:jc w:val="center"/>
              <w:rPr>
                <w:rFonts w:eastAsia="仿宋"/>
                <w:szCs w:val="21"/>
                <w:u w:val="single"/>
              </w:rPr>
            </w:pPr>
            <w:r>
              <w:rPr>
                <w:rFonts w:hint="eastAsia" w:eastAsia="仿宋"/>
                <w:szCs w:val="21"/>
                <w:u w:val="single"/>
              </w:rPr>
              <w:t>敏感目标名称</w:t>
            </w:r>
          </w:p>
        </w:tc>
        <w:tc>
          <w:tcPr>
            <w:tcW w:w="1327" w:type="dxa"/>
            <w:gridSpan w:val="4"/>
            <w:vAlign w:val="center"/>
          </w:tcPr>
          <w:p w14:paraId="743E3B87">
            <w:pPr>
              <w:jc w:val="center"/>
              <w:rPr>
                <w:rFonts w:eastAsia="仿宋"/>
                <w:szCs w:val="21"/>
                <w:u w:val="single"/>
              </w:rPr>
            </w:pPr>
            <w:r>
              <w:rPr>
                <w:rFonts w:hint="eastAsia" w:eastAsia="仿宋"/>
                <w:szCs w:val="21"/>
                <w:u w:val="single"/>
              </w:rPr>
              <w:t>超标时间</w:t>
            </w:r>
            <w:r>
              <w:rPr>
                <w:rFonts w:eastAsia="仿宋"/>
                <w:szCs w:val="21"/>
                <w:u w:val="single"/>
              </w:rPr>
              <w:t>/min</w:t>
            </w:r>
          </w:p>
        </w:tc>
        <w:tc>
          <w:tcPr>
            <w:tcW w:w="1444" w:type="dxa"/>
            <w:gridSpan w:val="4"/>
            <w:vAlign w:val="center"/>
          </w:tcPr>
          <w:p w14:paraId="127E96D8">
            <w:pPr>
              <w:jc w:val="center"/>
              <w:rPr>
                <w:rFonts w:eastAsia="仿宋"/>
                <w:szCs w:val="21"/>
                <w:u w:val="single"/>
              </w:rPr>
            </w:pPr>
            <w:r>
              <w:rPr>
                <w:rFonts w:hint="eastAsia" w:eastAsia="仿宋"/>
                <w:szCs w:val="21"/>
                <w:u w:val="single"/>
              </w:rPr>
              <w:t>超标持续</w:t>
            </w:r>
          </w:p>
          <w:p w14:paraId="1D6D860E">
            <w:pPr>
              <w:jc w:val="center"/>
              <w:rPr>
                <w:rFonts w:eastAsia="仿宋"/>
                <w:szCs w:val="21"/>
                <w:u w:val="single"/>
              </w:rPr>
            </w:pPr>
            <w:r>
              <w:rPr>
                <w:rFonts w:hint="eastAsia" w:eastAsia="仿宋"/>
                <w:szCs w:val="21"/>
                <w:u w:val="single"/>
              </w:rPr>
              <w:t>时间</w:t>
            </w:r>
            <w:r>
              <w:rPr>
                <w:rFonts w:eastAsia="仿宋"/>
                <w:szCs w:val="21"/>
                <w:u w:val="single"/>
              </w:rPr>
              <w:t>/min</w:t>
            </w:r>
          </w:p>
        </w:tc>
        <w:tc>
          <w:tcPr>
            <w:tcW w:w="1447" w:type="dxa"/>
            <w:gridSpan w:val="3"/>
            <w:vAlign w:val="center"/>
          </w:tcPr>
          <w:p w14:paraId="0DBC99A9">
            <w:pPr>
              <w:jc w:val="center"/>
              <w:rPr>
                <w:rFonts w:eastAsia="仿宋"/>
                <w:szCs w:val="21"/>
                <w:u w:val="single"/>
              </w:rPr>
            </w:pPr>
            <w:r>
              <w:rPr>
                <w:rFonts w:hint="eastAsia" w:eastAsia="仿宋"/>
                <w:szCs w:val="21"/>
                <w:u w:val="single"/>
              </w:rPr>
              <w:t>最大浓度</w:t>
            </w:r>
            <w:r>
              <w:rPr>
                <w:rFonts w:eastAsia="仿宋"/>
                <w:szCs w:val="21"/>
                <w:u w:val="single"/>
              </w:rPr>
              <w:t>/</w:t>
            </w:r>
            <w:r>
              <w:rPr>
                <w:rFonts w:hint="eastAsia" w:eastAsia="仿宋"/>
                <w:szCs w:val="21"/>
                <w:u w:val="single"/>
              </w:rPr>
              <w:t>（</w:t>
            </w:r>
            <w:r>
              <w:rPr>
                <w:rFonts w:eastAsia="仿宋"/>
                <w:szCs w:val="21"/>
                <w:u w:val="single"/>
              </w:rPr>
              <w:t>mg/m</w:t>
            </w:r>
            <w:r>
              <w:rPr>
                <w:rFonts w:eastAsia="仿宋"/>
                <w:szCs w:val="21"/>
                <w:u w:val="single"/>
                <w:vertAlign w:val="superscript"/>
              </w:rPr>
              <w:t>3</w:t>
            </w:r>
            <w:r>
              <w:rPr>
                <w:rFonts w:hint="eastAsia" w:eastAsia="仿宋"/>
                <w:szCs w:val="21"/>
                <w:u w:val="single"/>
              </w:rPr>
              <w:t>）</w:t>
            </w:r>
          </w:p>
        </w:tc>
      </w:tr>
      <w:tr w14:paraId="2A3E7F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89" w:type="dxa"/>
            <w:vMerge w:val="continue"/>
            <w:vAlign w:val="center"/>
          </w:tcPr>
          <w:p w14:paraId="4AE2C090">
            <w:pPr>
              <w:jc w:val="center"/>
              <w:rPr>
                <w:rFonts w:eastAsia="仿宋"/>
                <w:szCs w:val="21"/>
              </w:rPr>
            </w:pPr>
          </w:p>
        </w:tc>
        <w:tc>
          <w:tcPr>
            <w:tcW w:w="1158" w:type="dxa"/>
            <w:vMerge w:val="continue"/>
            <w:vAlign w:val="center"/>
          </w:tcPr>
          <w:p w14:paraId="7802248F">
            <w:pPr>
              <w:jc w:val="center"/>
              <w:rPr>
                <w:rFonts w:eastAsia="仿宋"/>
                <w:szCs w:val="21"/>
                <w:u w:val="single"/>
              </w:rPr>
            </w:pPr>
          </w:p>
        </w:tc>
        <w:tc>
          <w:tcPr>
            <w:tcW w:w="2749" w:type="dxa"/>
            <w:gridSpan w:val="5"/>
            <w:vAlign w:val="center"/>
          </w:tcPr>
          <w:p w14:paraId="05417066">
            <w:pPr>
              <w:jc w:val="center"/>
              <w:rPr>
                <w:rFonts w:eastAsia="仿宋"/>
                <w:szCs w:val="21"/>
                <w:u w:val="single"/>
              </w:rPr>
            </w:pPr>
            <w:r>
              <w:rPr>
                <w:rFonts w:hint="eastAsia" w:eastAsia="仿宋"/>
                <w:szCs w:val="21"/>
                <w:u w:val="single"/>
              </w:rPr>
              <w:t>旧村（最近点）</w:t>
            </w:r>
          </w:p>
        </w:tc>
        <w:tc>
          <w:tcPr>
            <w:tcW w:w="1327" w:type="dxa"/>
            <w:gridSpan w:val="4"/>
            <w:vAlign w:val="center"/>
          </w:tcPr>
          <w:p w14:paraId="3A81A2A4">
            <w:pPr>
              <w:jc w:val="center"/>
              <w:rPr>
                <w:rFonts w:eastAsia="仿宋"/>
                <w:szCs w:val="21"/>
                <w:u w:val="single"/>
              </w:rPr>
            </w:pPr>
            <w:r>
              <w:rPr>
                <w:rFonts w:hint="eastAsia" w:eastAsia="仿宋"/>
                <w:szCs w:val="21"/>
                <w:u w:val="single"/>
              </w:rPr>
              <w:t>/</w:t>
            </w:r>
          </w:p>
        </w:tc>
        <w:tc>
          <w:tcPr>
            <w:tcW w:w="1444" w:type="dxa"/>
            <w:gridSpan w:val="4"/>
            <w:vAlign w:val="center"/>
          </w:tcPr>
          <w:p w14:paraId="1A494027">
            <w:pPr>
              <w:jc w:val="center"/>
              <w:rPr>
                <w:rFonts w:eastAsia="仿宋"/>
                <w:szCs w:val="21"/>
                <w:u w:val="single"/>
              </w:rPr>
            </w:pPr>
            <w:r>
              <w:rPr>
                <w:rFonts w:hint="eastAsia" w:eastAsia="仿宋"/>
                <w:szCs w:val="21"/>
                <w:u w:val="single"/>
              </w:rPr>
              <w:t>/</w:t>
            </w:r>
          </w:p>
        </w:tc>
        <w:tc>
          <w:tcPr>
            <w:tcW w:w="1447" w:type="dxa"/>
            <w:gridSpan w:val="3"/>
            <w:vAlign w:val="center"/>
          </w:tcPr>
          <w:p w14:paraId="072ED217">
            <w:pPr>
              <w:jc w:val="center"/>
              <w:rPr>
                <w:rFonts w:eastAsia="仿宋"/>
                <w:szCs w:val="21"/>
                <w:u w:val="single"/>
              </w:rPr>
            </w:pPr>
            <w:r>
              <w:rPr>
                <w:rFonts w:hint="eastAsia" w:eastAsia="仿宋"/>
                <w:szCs w:val="21"/>
                <w:u w:val="single"/>
              </w:rPr>
              <w:t>/</w:t>
            </w:r>
          </w:p>
        </w:tc>
      </w:tr>
      <w:tr w14:paraId="02BC22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89" w:type="dxa"/>
            <w:vMerge w:val="restart"/>
            <w:vAlign w:val="center"/>
          </w:tcPr>
          <w:p w14:paraId="3AADD506">
            <w:pPr>
              <w:widowControl/>
              <w:rPr>
                <w:rFonts w:eastAsia="仿宋"/>
                <w:kern w:val="21"/>
                <w:szCs w:val="21"/>
              </w:rPr>
            </w:pPr>
            <w:r>
              <w:rPr>
                <w:rFonts w:hint="eastAsia" w:eastAsia="仿宋"/>
                <w:kern w:val="21"/>
                <w:szCs w:val="21"/>
              </w:rPr>
              <w:t>地表水</w:t>
            </w:r>
          </w:p>
        </w:tc>
        <w:tc>
          <w:tcPr>
            <w:tcW w:w="1158" w:type="dxa"/>
            <w:vAlign w:val="center"/>
          </w:tcPr>
          <w:p w14:paraId="39D20F43">
            <w:pPr>
              <w:widowControl/>
              <w:rPr>
                <w:rFonts w:eastAsia="仿宋"/>
                <w:kern w:val="21"/>
                <w:szCs w:val="21"/>
              </w:rPr>
            </w:pPr>
            <w:r>
              <w:rPr>
                <w:rFonts w:hint="eastAsia" w:eastAsia="仿宋"/>
                <w:kern w:val="21"/>
                <w:szCs w:val="21"/>
              </w:rPr>
              <w:t>危险物质</w:t>
            </w:r>
          </w:p>
        </w:tc>
        <w:tc>
          <w:tcPr>
            <w:tcW w:w="6967" w:type="dxa"/>
            <w:gridSpan w:val="16"/>
            <w:vAlign w:val="center"/>
          </w:tcPr>
          <w:p w14:paraId="4AA04D23">
            <w:pPr>
              <w:widowControl/>
              <w:jc w:val="center"/>
              <w:rPr>
                <w:rFonts w:eastAsia="仿宋"/>
                <w:kern w:val="21"/>
                <w:szCs w:val="21"/>
              </w:rPr>
            </w:pPr>
            <w:r>
              <w:rPr>
                <w:rFonts w:hint="eastAsia" w:eastAsia="仿宋"/>
                <w:kern w:val="21"/>
                <w:szCs w:val="21"/>
              </w:rPr>
              <w:t>地表水环境影响</w:t>
            </w:r>
          </w:p>
        </w:tc>
      </w:tr>
      <w:tr w14:paraId="198A3F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89" w:type="dxa"/>
            <w:vMerge w:val="continue"/>
            <w:vAlign w:val="center"/>
          </w:tcPr>
          <w:p w14:paraId="068C88A5">
            <w:pPr>
              <w:widowControl/>
              <w:jc w:val="center"/>
              <w:rPr>
                <w:rFonts w:eastAsia="仿宋"/>
                <w:kern w:val="21"/>
                <w:szCs w:val="21"/>
              </w:rPr>
            </w:pPr>
          </w:p>
        </w:tc>
        <w:tc>
          <w:tcPr>
            <w:tcW w:w="1158" w:type="dxa"/>
            <w:vMerge w:val="restart"/>
            <w:vAlign w:val="center"/>
          </w:tcPr>
          <w:p w14:paraId="5862E454">
            <w:pPr>
              <w:widowControl/>
              <w:rPr>
                <w:rFonts w:eastAsia="仿宋"/>
                <w:kern w:val="21"/>
                <w:szCs w:val="21"/>
              </w:rPr>
            </w:pPr>
            <w:r>
              <w:rPr>
                <w:rFonts w:hint="eastAsia" w:eastAsia="仿宋"/>
                <w:kern w:val="21"/>
                <w:szCs w:val="21"/>
              </w:rPr>
              <w:t>/</w:t>
            </w:r>
          </w:p>
        </w:tc>
        <w:tc>
          <w:tcPr>
            <w:tcW w:w="2172" w:type="dxa"/>
            <w:gridSpan w:val="3"/>
            <w:vAlign w:val="center"/>
          </w:tcPr>
          <w:p w14:paraId="64DE58CC">
            <w:pPr>
              <w:widowControl/>
              <w:rPr>
                <w:rFonts w:eastAsia="仿宋"/>
                <w:kern w:val="21"/>
                <w:szCs w:val="21"/>
              </w:rPr>
            </w:pPr>
            <w:r>
              <w:rPr>
                <w:rFonts w:hint="eastAsia" w:eastAsia="仿宋"/>
                <w:kern w:val="21"/>
                <w:szCs w:val="21"/>
              </w:rPr>
              <w:t>受纳水体名称</w:t>
            </w:r>
          </w:p>
        </w:tc>
        <w:tc>
          <w:tcPr>
            <w:tcW w:w="2482" w:type="dxa"/>
            <w:gridSpan w:val="8"/>
            <w:vAlign w:val="center"/>
          </w:tcPr>
          <w:p w14:paraId="4101896A">
            <w:pPr>
              <w:widowControl/>
              <w:rPr>
                <w:rFonts w:eastAsia="仿宋"/>
                <w:kern w:val="21"/>
                <w:szCs w:val="21"/>
              </w:rPr>
            </w:pPr>
            <w:r>
              <w:rPr>
                <w:rFonts w:hint="eastAsia" w:eastAsia="仿宋"/>
                <w:kern w:val="21"/>
                <w:szCs w:val="21"/>
              </w:rPr>
              <w:t>最远超标距离</w:t>
            </w:r>
            <w:r>
              <w:rPr>
                <w:rFonts w:eastAsia="仿宋"/>
                <w:kern w:val="21"/>
                <w:szCs w:val="21"/>
              </w:rPr>
              <w:t>/m</w:t>
            </w:r>
          </w:p>
        </w:tc>
        <w:tc>
          <w:tcPr>
            <w:tcW w:w="2313" w:type="dxa"/>
            <w:gridSpan w:val="5"/>
            <w:vAlign w:val="center"/>
          </w:tcPr>
          <w:p w14:paraId="73017249">
            <w:pPr>
              <w:widowControl/>
              <w:rPr>
                <w:rFonts w:eastAsia="仿宋"/>
                <w:kern w:val="21"/>
                <w:szCs w:val="21"/>
              </w:rPr>
            </w:pPr>
            <w:r>
              <w:rPr>
                <w:rFonts w:hint="eastAsia" w:eastAsia="仿宋"/>
                <w:kern w:val="21"/>
                <w:szCs w:val="21"/>
              </w:rPr>
              <w:t>最远超标距离到达时</w:t>
            </w:r>
          </w:p>
        </w:tc>
      </w:tr>
      <w:tr w14:paraId="74D827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89" w:type="dxa"/>
            <w:vMerge w:val="continue"/>
            <w:vAlign w:val="center"/>
          </w:tcPr>
          <w:p w14:paraId="679FACCD">
            <w:pPr>
              <w:widowControl/>
              <w:jc w:val="center"/>
              <w:rPr>
                <w:rFonts w:eastAsia="仿宋"/>
                <w:kern w:val="21"/>
                <w:szCs w:val="21"/>
              </w:rPr>
            </w:pPr>
          </w:p>
        </w:tc>
        <w:tc>
          <w:tcPr>
            <w:tcW w:w="1158" w:type="dxa"/>
            <w:vMerge w:val="continue"/>
            <w:vAlign w:val="center"/>
          </w:tcPr>
          <w:p w14:paraId="73B53173">
            <w:pPr>
              <w:widowControl/>
              <w:jc w:val="center"/>
              <w:rPr>
                <w:rFonts w:eastAsia="仿宋"/>
                <w:kern w:val="21"/>
                <w:szCs w:val="21"/>
              </w:rPr>
            </w:pPr>
          </w:p>
        </w:tc>
        <w:tc>
          <w:tcPr>
            <w:tcW w:w="2172" w:type="dxa"/>
            <w:gridSpan w:val="3"/>
            <w:vAlign w:val="center"/>
          </w:tcPr>
          <w:p w14:paraId="09370816">
            <w:pPr>
              <w:widowControl/>
              <w:jc w:val="center"/>
              <w:rPr>
                <w:rFonts w:eastAsia="仿宋"/>
                <w:kern w:val="21"/>
                <w:szCs w:val="21"/>
              </w:rPr>
            </w:pPr>
            <w:r>
              <w:rPr>
                <w:rFonts w:hint="eastAsia" w:eastAsia="仿宋"/>
                <w:kern w:val="21"/>
                <w:szCs w:val="21"/>
              </w:rPr>
              <w:t>/</w:t>
            </w:r>
          </w:p>
        </w:tc>
        <w:tc>
          <w:tcPr>
            <w:tcW w:w="2482" w:type="dxa"/>
            <w:gridSpan w:val="8"/>
            <w:vAlign w:val="center"/>
          </w:tcPr>
          <w:p w14:paraId="1F3DD87C">
            <w:pPr>
              <w:widowControl/>
              <w:jc w:val="center"/>
              <w:rPr>
                <w:rFonts w:eastAsia="仿宋"/>
                <w:kern w:val="21"/>
                <w:szCs w:val="21"/>
              </w:rPr>
            </w:pPr>
            <w:r>
              <w:rPr>
                <w:rFonts w:hint="eastAsia" w:eastAsia="仿宋"/>
                <w:kern w:val="21"/>
                <w:szCs w:val="21"/>
              </w:rPr>
              <w:t>/</w:t>
            </w:r>
          </w:p>
        </w:tc>
        <w:tc>
          <w:tcPr>
            <w:tcW w:w="2313" w:type="dxa"/>
            <w:gridSpan w:val="5"/>
            <w:vAlign w:val="center"/>
          </w:tcPr>
          <w:p w14:paraId="22A6D222">
            <w:pPr>
              <w:widowControl/>
              <w:jc w:val="center"/>
              <w:rPr>
                <w:rFonts w:eastAsia="仿宋"/>
                <w:kern w:val="21"/>
                <w:szCs w:val="21"/>
              </w:rPr>
            </w:pPr>
            <w:r>
              <w:rPr>
                <w:rFonts w:hint="eastAsia" w:eastAsia="仿宋"/>
                <w:kern w:val="21"/>
                <w:szCs w:val="21"/>
              </w:rPr>
              <w:t>/</w:t>
            </w:r>
          </w:p>
        </w:tc>
      </w:tr>
      <w:tr w14:paraId="0A2CEA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89" w:type="dxa"/>
            <w:vMerge w:val="continue"/>
            <w:vAlign w:val="center"/>
          </w:tcPr>
          <w:p w14:paraId="2381D865">
            <w:pPr>
              <w:widowControl/>
              <w:jc w:val="center"/>
              <w:rPr>
                <w:rFonts w:eastAsia="仿宋"/>
                <w:kern w:val="21"/>
                <w:szCs w:val="21"/>
              </w:rPr>
            </w:pPr>
          </w:p>
        </w:tc>
        <w:tc>
          <w:tcPr>
            <w:tcW w:w="1158" w:type="dxa"/>
            <w:vMerge w:val="continue"/>
            <w:vAlign w:val="center"/>
          </w:tcPr>
          <w:p w14:paraId="47574DDE">
            <w:pPr>
              <w:widowControl/>
              <w:jc w:val="center"/>
              <w:rPr>
                <w:rFonts w:eastAsia="仿宋"/>
                <w:kern w:val="21"/>
                <w:szCs w:val="21"/>
              </w:rPr>
            </w:pPr>
          </w:p>
        </w:tc>
        <w:tc>
          <w:tcPr>
            <w:tcW w:w="2172" w:type="dxa"/>
            <w:gridSpan w:val="3"/>
            <w:vAlign w:val="center"/>
          </w:tcPr>
          <w:p w14:paraId="7B5319CF">
            <w:pPr>
              <w:jc w:val="center"/>
              <w:rPr>
                <w:rFonts w:eastAsia="仿宋"/>
                <w:szCs w:val="21"/>
              </w:rPr>
            </w:pPr>
            <w:r>
              <w:rPr>
                <w:rFonts w:hint="eastAsia" w:eastAsia="仿宋"/>
                <w:szCs w:val="21"/>
              </w:rPr>
              <w:t>敏感目标名称</w:t>
            </w:r>
          </w:p>
        </w:tc>
        <w:tc>
          <w:tcPr>
            <w:tcW w:w="1465" w:type="dxa"/>
            <w:gridSpan w:val="4"/>
            <w:vAlign w:val="center"/>
          </w:tcPr>
          <w:p w14:paraId="3E120413">
            <w:pPr>
              <w:jc w:val="center"/>
              <w:rPr>
                <w:rFonts w:eastAsia="仿宋"/>
                <w:szCs w:val="21"/>
              </w:rPr>
            </w:pPr>
            <w:r>
              <w:rPr>
                <w:rFonts w:hint="eastAsia" w:eastAsia="仿宋"/>
                <w:szCs w:val="21"/>
              </w:rPr>
              <w:t>超标时间</w:t>
            </w:r>
            <w:r>
              <w:rPr>
                <w:rFonts w:eastAsia="仿宋"/>
                <w:szCs w:val="21"/>
              </w:rPr>
              <w:t>/min</w:t>
            </w:r>
          </w:p>
        </w:tc>
        <w:tc>
          <w:tcPr>
            <w:tcW w:w="1597" w:type="dxa"/>
            <w:gridSpan w:val="5"/>
            <w:vAlign w:val="center"/>
          </w:tcPr>
          <w:p w14:paraId="543319B4">
            <w:pPr>
              <w:jc w:val="center"/>
              <w:rPr>
                <w:rFonts w:eastAsia="仿宋"/>
                <w:szCs w:val="21"/>
              </w:rPr>
            </w:pPr>
            <w:r>
              <w:rPr>
                <w:rFonts w:hint="eastAsia" w:eastAsia="仿宋"/>
                <w:szCs w:val="21"/>
              </w:rPr>
              <w:t>超标持续</w:t>
            </w:r>
          </w:p>
          <w:p w14:paraId="476DEF33">
            <w:pPr>
              <w:jc w:val="center"/>
              <w:rPr>
                <w:rFonts w:eastAsia="仿宋"/>
                <w:szCs w:val="21"/>
              </w:rPr>
            </w:pPr>
            <w:r>
              <w:rPr>
                <w:rFonts w:hint="eastAsia" w:eastAsia="仿宋"/>
                <w:szCs w:val="21"/>
              </w:rPr>
              <w:t>时间</w:t>
            </w:r>
            <w:r>
              <w:rPr>
                <w:rFonts w:eastAsia="仿宋"/>
                <w:szCs w:val="21"/>
              </w:rPr>
              <w:t>/min</w:t>
            </w:r>
          </w:p>
        </w:tc>
        <w:tc>
          <w:tcPr>
            <w:tcW w:w="1733" w:type="dxa"/>
            <w:gridSpan w:val="4"/>
            <w:vAlign w:val="center"/>
          </w:tcPr>
          <w:p w14:paraId="5F7E4514">
            <w:pPr>
              <w:jc w:val="center"/>
              <w:rPr>
                <w:rFonts w:eastAsia="仿宋"/>
                <w:szCs w:val="21"/>
              </w:rPr>
            </w:pPr>
            <w:r>
              <w:rPr>
                <w:rFonts w:hint="eastAsia" w:eastAsia="仿宋"/>
                <w:szCs w:val="21"/>
              </w:rPr>
              <w:t>最大浓度</w:t>
            </w:r>
            <w:r>
              <w:rPr>
                <w:rFonts w:eastAsia="仿宋"/>
                <w:szCs w:val="21"/>
              </w:rPr>
              <w:t>/</w:t>
            </w:r>
            <w:r>
              <w:rPr>
                <w:rFonts w:hint="eastAsia" w:eastAsia="仿宋"/>
                <w:szCs w:val="21"/>
              </w:rPr>
              <w:t>（</w:t>
            </w:r>
            <w:r>
              <w:rPr>
                <w:rFonts w:eastAsia="仿宋"/>
                <w:szCs w:val="21"/>
              </w:rPr>
              <w:t>mg/m</w:t>
            </w:r>
            <w:r>
              <w:rPr>
                <w:rFonts w:eastAsia="仿宋"/>
                <w:szCs w:val="21"/>
                <w:vertAlign w:val="superscript"/>
              </w:rPr>
              <w:t>3</w:t>
            </w:r>
            <w:r>
              <w:rPr>
                <w:rFonts w:hint="eastAsia" w:eastAsia="仿宋"/>
                <w:szCs w:val="21"/>
              </w:rPr>
              <w:t>）</w:t>
            </w:r>
          </w:p>
        </w:tc>
      </w:tr>
      <w:tr w14:paraId="214E09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89" w:type="dxa"/>
            <w:vMerge w:val="continue"/>
            <w:vAlign w:val="center"/>
          </w:tcPr>
          <w:p w14:paraId="781AFF9B">
            <w:pPr>
              <w:widowControl/>
              <w:jc w:val="center"/>
              <w:rPr>
                <w:rFonts w:eastAsia="仿宋"/>
                <w:kern w:val="21"/>
                <w:szCs w:val="21"/>
              </w:rPr>
            </w:pPr>
          </w:p>
        </w:tc>
        <w:tc>
          <w:tcPr>
            <w:tcW w:w="1158" w:type="dxa"/>
            <w:vMerge w:val="continue"/>
            <w:vAlign w:val="center"/>
          </w:tcPr>
          <w:p w14:paraId="3ECCE12F">
            <w:pPr>
              <w:widowControl/>
              <w:jc w:val="center"/>
              <w:rPr>
                <w:rFonts w:eastAsia="仿宋"/>
                <w:kern w:val="21"/>
                <w:szCs w:val="21"/>
              </w:rPr>
            </w:pPr>
          </w:p>
        </w:tc>
        <w:tc>
          <w:tcPr>
            <w:tcW w:w="2172" w:type="dxa"/>
            <w:gridSpan w:val="3"/>
            <w:vAlign w:val="center"/>
          </w:tcPr>
          <w:p w14:paraId="54E795EC">
            <w:pPr>
              <w:jc w:val="center"/>
              <w:rPr>
                <w:rFonts w:eastAsia="仿宋"/>
                <w:szCs w:val="21"/>
              </w:rPr>
            </w:pPr>
            <w:r>
              <w:rPr>
                <w:rFonts w:hint="eastAsia" w:eastAsia="仿宋"/>
                <w:szCs w:val="21"/>
              </w:rPr>
              <w:t>/</w:t>
            </w:r>
          </w:p>
        </w:tc>
        <w:tc>
          <w:tcPr>
            <w:tcW w:w="1465" w:type="dxa"/>
            <w:gridSpan w:val="4"/>
            <w:vAlign w:val="center"/>
          </w:tcPr>
          <w:p w14:paraId="536F745F">
            <w:pPr>
              <w:jc w:val="center"/>
              <w:rPr>
                <w:rFonts w:eastAsia="仿宋"/>
                <w:szCs w:val="21"/>
              </w:rPr>
            </w:pPr>
            <w:r>
              <w:rPr>
                <w:rFonts w:eastAsia="仿宋"/>
                <w:szCs w:val="21"/>
              </w:rPr>
              <w:t>/</w:t>
            </w:r>
          </w:p>
        </w:tc>
        <w:tc>
          <w:tcPr>
            <w:tcW w:w="1597" w:type="dxa"/>
            <w:gridSpan w:val="5"/>
            <w:vAlign w:val="center"/>
          </w:tcPr>
          <w:p w14:paraId="75D04117">
            <w:pPr>
              <w:jc w:val="center"/>
              <w:rPr>
                <w:rFonts w:eastAsia="仿宋"/>
                <w:szCs w:val="21"/>
              </w:rPr>
            </w:pPr>
            <w:r>
              <w:rPr>
                <w:rFonts w:eastAsia="仿宋"/>
                <w:szCs w:val="21"/>
              </w:rPr>
              <w:t>/</w:t>
            </w:r>
          </w:p>
        </w:tc>
        <w:tc>
          <w:tcPr>
            <w:tcW w:w="1733" w:type="dxa"/>
            <w:gridSpan w:val="4"/>
            <w:vAlign w:val="center"/>
          </w:tcPr>
          <w:p w14:paraId="515E14BA">
            <w:pPr>
              <w:jc w:val="center"/>
              <w:rPr>
                <w:rFonts w:eastAsia="仿宋"/>
                <w:szCs w:val="21"/>
              </w:rPr>
            </w:pPr>
            <w:r>
              <w:rPr>
                <w:rFonts w:eastAsia="仿宋"/>
                <w:szCs w:val="21"/>
              </w:rPr>
              <w:t>/</w:t>
            </w:r>
          </w:p>
        </w:tc>
      </w:tr>
      <w:tr w14:paraId="2A9F68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89" w:type="dxa"/>
            <w:vMerge w:val="restart"/>
            <w:vAlign w:val="center"/>
          </w:tcPr>
          <w:p w14:paraId="49D6E19B">
            <w:pPr>
              <w:widowControl/>
              <w:rPr>
                <w:rFonts w:eastAsia="仿宋"/>
                <w:kern w:val="21"/>
                <w:szCs w:val="21"/>
              </w:rPr>
            </w:pPr>
            <w:r>
              <w:rPr>
                <w:rFonts w:hint="eastAsia" w:eastAsia="仿宋"/>
                <w:kern w:val="21"/>
                <w:szCs w:val="21"/>
              </w:rPr>
              <w:t>地下水</w:t>
            </w:r>
          </w:p>
        </w:tc>
        <w:tc>
          <w:tcPr>
            <w:tcW w:w="1158" w:type="dxa"/>
            <w:vAlign w:val="center"/>
          </w:tcPr>
          <w:p w14:paraId="5399DF62">
            <w:pPr>
              <w:widowControl/>
              <w:rPr>
                <w:rFonts w:eastAsia="仿宋"/>
                <w:kern w:val="21"/>
                <w:szCs w:val="21"/>
              </w:rPr>
            </w:pPr>
            <w:r>
              <w:rPr>
                <w:rFonts w:hint="eastAsia" w:eastAsia="仿宋"/>
                <w:kern w:val="21"/>
                <w:szCs w:val="21"/>
              </w:rPr>
              <w:t>危险物质</w:t>
            </w:r>
          </w:p>
        </w:tc>
        <w:tc>
          <w:tcPr>
            <w:tcW w:w="6967" w:type="dxa"/>
            <w:gridSpan w:val="16"/>
            <w:vAlign w:val="center"/>
          </w:tcPr>
          <w:p w14:paraId="511B97E7">
            <w:pPr>
              <w:widowControl/>
              <w:jc w:val="center"/>
              <w:rPr>
                <w:rFonts w:eastAsia="仿宋"/>
                <w:kern w:val="21"/>
                <w:szCs w:val="21"/>
              </w:rPr>
            </w:pPr>
            <w:r>
              <w:rPr>
                <w:rFonts w:hint="eastAsia" w:eastAsia="仿宋"/>
                <w:kern w:val="21"/>
                <w:szCs w:val="21"/>
              </w:rPr>
              <w:t>地下水环境影响</w:t>
            </w:r>
          </w:p>
        </w:tc>
      </w:tr>
      <w:tr w14:paraId="18ED34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89" w:type="dxa"/>
            <w:vMerge w:val="continue"/>
            <w:vAlign w:val="center"/>
          </w:tcPr>
          <w:p w14:paraId="408987DE">
            <w:pPr>
              <w:widowControl/>
              <w:jc w:val="center"/>
              <w:rPr>
                <w:rFonts w:eastAsia="仿宋"/>
                <w:kern w:val="21"/>
                <w:szCs w:val="21"/>
              </w:rPr>
            </w:pPr>
          </w:p>
        </w:tc>
        <w:tc>
          <w:tcPr>
            <w:tcW w:w="1158" w:type="dxa"/>
            <w:vMerge w:val="restart"/>
            <w:vAlign w:val="center"/>
          </w:tcPr>
          <w:p w14:paraId="772E30D4">
            <w:pPr>
              <w:widowControl/>
              <w:rPr>
                <w:rFonts w:eastAsia="仿宋"/>
                <w:kern w:val="21"/>
                <w:szCs w:val="21"/>
              </w:rPr>
            </w:pPr>
            <w:r>
              <w:rPr>
                <w:rFonts w:hint="eastAsia" w:eastAsia="仿宋"/>
                <w:kern w:val="21"/>
                <w:szCs w:val="21"/>
              </w:rPr>
              <w:t>/</w:t>
            </w:r>
          </w:p>
        </w:tc>
        <w:tc>
          <w:tcPr>
            <w:tcW w:w="1594" w:type="dxa"/>
            <w:gridSpan w:val="2"/>
            <w:vAlign w:val="center"/>
          </w:tcPr>
          <w:p w14:paraId="42142569">
            <w:pPr>
              <w:widowControl/>
              <w:rPr>
                <w:rFonts w:eastAsia="仿宋"/>
                <w:kern w:val="21"/>
                <w:szCs w:val="21"/>
              </w:rPr>
            </w:pPr>
            <w:r>
              <w:rPr>
                <w:rFonts w:hint="eastAsia" w:eastAsia="仿宋"/>
                <w:kern w:val="21"/>
                <w:szCs w:val="21"/>
              </w:rPr>
              <w:t>厂区边界</w:t>
            </w:r>
          </w:p>
        </w:tc>
        <w:tc>
          <w:tcPr>
            <w:tcW w:w="1185" w:type="dxa"/>
            <w:gridSpan w:val="4"/>
            <w:vAlign w:val="center"/>
          </w:tcPr>
          <w:p w14:paraId="19EBF24E">
            <w:pPr>
              <w:widowControl/>
              <w:rPr>
                <w:rFonts w:eastAsia="仿宋"/>
                <w:kern w:val="21"/>
                <w:szCs w:val="21"/>
              </w:rPr>
            </w:pPr>
            <w:r>
              <w:rPr>
                <w:rFonts w:hint="eastAsia" w:eastAsia="仿宋"/>
                <w:kern w:val="21"/>
                <w:szCs w:val="21"/>
              </w:rPr>
              <w:t>到达时间</w:t>
            </w:r>
            <w:r>
              <w:rPr>
                <w:rFonts w:eastAsia="仿宋"/>
                <w:kern w:val="21"/>
                <w:szCs w:val="21"/>
              </w:rPr>
              <w:t>/d</w:t>
            </w:r>
          </w:p>
        </w:tc>
        <w:tc>
          <w:tcPr>
            <w:tcW w:w="1413" w:type="dxa"/>
            <w:gridSpan w:val="4"/>
            <w:vAlign w:val="center"/>
          </w:tcPr>
          <w:p w14:paraId="0BBB66EB">
            <w:pPr>
              <w:widowControl/>
              <w:rPr>
                <w:rFonts w:eastAsia="仿宋"/>
                <w:kern w:val="21"/>
                <w:szCs w:val="21"/>
              </w:rPr>
            </w:pPr>
            <w:r>
              <w:rPr>
                <w:rFonts w:hint="eastAsia" w:eastAsia="仿宋"/>
                <w:kern w:val="21"/>
                <w:szCs w:val="21"/>
              </w:rPr>
              <w:t>超标时间</w:t>
            </w:r>
            <w:r>
              <w:rPr>
                <w:rFonts w:eastAsia="仿宋"/>
                <w:kern w:val="21"/>
                <w:szCs w:val="21"/>
              </w:rPr>
              <w:t>/d</w:t>
            </w:r>
          </w:p>
        </w:tc>
        <w:tc>
          <w:tcPr>
            <w:tcW w:w="1388" w:type="dxa"/>
            <w:gridSpan w:val="4"/>
            <w:vAlign w:val="center"/>
          </w:tcPr>
          <w:p w14:paraId="2F67EAE9">
            <w:pPr>
              <w:widowControl/>
              <w:rPr>
                <w:rFonts w:eastAsia="仿宋"/>
                <w:kern w:val="21"/>
                <w:szCs w:val="21"/>
              </w:rPr>
            </w:pPr>
            <w:r>
              <w:rPr>
                <w:rFonts w:hint="eastAsia" w:eastAsia="仿宋"/>
                <w:kern w:val="21"/>
                <w:szCs w:val="21"/>
              </w:rPr>
              <w:t>超标持续时间</w:t>
            </w:r>
            <w:r>
              <w:rPr>
                <w:rFonts w:eastAsia="仿宋"/>
                <w:kern w:val="21"/>
                <w:szCs w:val="21"/>
              </w:rPr>
              <w:t>/d</w:t>
            </w:r>
          </w:p>
        </w:tc>
        <w:tc>
          <w:tcPr>
            <w:tcW w:w="1387" w:type="dxa"/>
            <w:gridSpan w:val="2"/>
            <w:vAlign w:val="center"/>
          </w:tcPr>
          <w:p w14:paraId="40ABC68F">
            <w:pPr>
              <w:widowControl/>
              <w:rPr>
                <w:rFonts w:eastAsia="仿宋"/>
                <w:kern w:val="21"/>
                <w:szCs w:val="21"/>
              </w:rPr>
            </w:pPr>
            <w:r>
              <w:rPr>
                <w:rFonts w:hint="eastAsia" w:eastAsia="仿宋"/>
                <w:kern w:val="21"/>
                <w:szCs w:val="21"/>
              </w:rPr>
              <w:t>最大浓度</w:t>
            </w:r>
            <w:r>
              <w:rPr>
                <w:rFonts w:eastAsia="仿宋"/>
                <w:kern w:val="21"/>
                <w:szCs w:val="21"/>
              </w:rPr>
              <w:t>/(mg/L)</w:t>
            </w:r>
          </w:p>
        </w:tc>
      </w:tr>
      <w:tr w14:paraId="640A8B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89" w:type="dxa"/>
            <w:vMerge w:val="continue"/>
            <w:vAlign w:val="center"/>
          </w:tcPr>
          <w:p w14:paraId="5F075A1F">
            <w:pPr>
              <w:widowControl/>
              <w:jc w:val="center"/>
              <w:rPr>
                <w:rFonts w:eastAsia="仿宋"/>
                <w:kern w:val="21"/>
                <w:szCs w:val="21"/>
              </w:rPr>
            </w:pPr>
          </w:p>
        </w:tc>
        <w:tc>
          <w:tcPr>
            <w:tcW w:w="1158" w:type="dxa"/>
            <w:vMerge w:val="continue"/>
            <w:vAlign w:val="center"/>
          </w:tcPr>
          <w:p w14:paraId="38194C3A">
            <w:pPr>
              <w:widowControl/>
              <w:jc w:val="center"/>
              <w:rPr>
                <w:rFonts w:eastAsia="仿宋"/>
                <w:kern w:val="21"/>
                <w:szCs w:val="21"/>
              </w:rPr>
            </w:pPr>
          </w:p>
        </w:tc>
        <w:tc>
          <w:tcPr>
            <w:tcW w:w="1594" w:type="dxa"/>
            <w:gridSpan w:val="2"/>
            <w:vAlign w:val="center"/>
          </w:tcPr>
          <w:p w14:paraId="3D8E154D">
            <w:pPr>
              <w:widowControl/>
              <w:jc w:val="center"/>
              <w:rPr>
                <w:rFonts w:eastAsia="仿宋"/>
                <w:kern w:val="21"/>
                <w:szCs w:val="21"/>
              </w:rPr>
            </w:pPr>
            <w:r>
              <w:rPr>
                <w:rFonts w:hint="eastAsia" w:eastAsia="仿宋"/>
                <w:szCs w:val="21"/>
              </w:rPr>
              <w:t>/</w:t>
            </w:r>
          </w:p>
        </w:tc>
        <w:tc>
          <w:tcPr>
            <w:tcW w:w="1185" w:type="dxa"/>
            <w:gridSpan w:val="4"/>
            <w:vAlign w:val="center"/>
          </w:tcPr>
          <w:p w14:paraId="0ED408B6">
            <w:pPr>
              <w:widowControl/>
              <w:jc w:val="center"/>
              <w:rPr>
                <w:rFonts w:eastAsia="仿宋"/>
                <w:kern w:val="21"/>
                <w:szCs w:val="21"/>
              </w:rPr>
            </w:pPr>
            <w:r>
              <w:rPr>
                <w:rFonts w:eastAsia="仿宋"/>
                <w:szCs w:val="21"/>
              </w:rPr>
              <w:t>/</w:t>
            </w:r>
          </w:p>
        </w:tc>
        <w:tc>
          <w:tcPr>
            <w:tcW w:w="1413" w:type="dxa"/>
            <w:gridSpan w:val="4"/>
            <w:vAlign w:val="center"/>
          </w:tcPr>
          <w:p w14:paraId="775EEA82">
            <w:pPr>
              <w:widowControl/>
              <w:jc w:val="center"/>
              <w:rPr>
                <w:rFonts w:eastAsia="仿宋"/>
                <w:kern w:val="21"/>
                <w:szCs w:val="21"/>
              </w:rPr>
            </w:pPr>
            <w:r>
              <w:rPr>
                <w:rFonts w:eastAsia="仿宋"/>
                <w:szCs w:val="21"/>
              </w:rPr>
              <w:t>/</w:t>
            </w:r>
          </w:p>
        </w:tc>
        <w:tc>
          <w:tcPr>
            <w:tcW w:w="1388" w:type="dxa"/>
            <w:gridSpan w:val="4"/>
            <w:vAlign w:val="center"/>
          </w:tcPr>
          <w:p w14:paraId="0F576681">
            <w:pPr>
              <w:widowControl/>
              <w:jc w:val="center"/>
              <w:rPr>
                <w:rFonts w:eastAsia="仿宋"/>
                <w:kern w:val="21"/>
                <w:szCs w:val="21"/>
              </w:rPr>
            </w:pPr>
            <w:r>
              <w:rPr>
                <w:rFonts w:eastAsia="仿宋"/>
                <w:szCs w:val="21"/>
              </w:rPr>
              <w:t>/</w:t>
            </w:r>
          </w:p>
        </w:tc>
        <w:tc>
          <w:tcPr>
            <w:tcW w:w="1387" w:type="dxa"/>
            <w:gridSpan w:val="2"/>
            <w:vAlign w:val="center"/>
          </w:tcPr>
          <w:p w14:paraId="27041E49">
            <w:pPr>
              <w:widowControl/>
              <w:jc w:val="center"/>
              <w:rPr>
                <w:rFonts w:eastAsia="仿宋"/>
                <w:kern w:val="21"/>
                <w:szCs w:val="21"/>
              </w:rPr>
            </w:pPr>
            <w:r>
              <w:rPr>
                <w:rFonts w:hint="eastAsia" w:eastAsia="仿宋"/>
                <w:kern w:val="21"/>
                <w:szCs w:val="21"/>
              </w:rPr>
              <w:t>/</w:t>
            </w:r>
          </w:p>
        </w:tc>
      </w:tr>
      <w:tr w14:paraId="17608F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89" w:type="dxa"/>
            <w:vMerge w:val="continue"/>
            <w:vAlign w:val="center"/>
          </w:tcPr>
          <w:p w14:paraId="03992A99">
            <w:pPr>
              <w:widowControl/>
              <w:jc w:val="center"/>
              <w:rPr>
                <w:rFonts w:eastAsia="仿宋"/>
                <w:kern w:val="21"/>
                <w:szCs w:val="21"/>
              </w:rPr>
            </w:pPr>
          </w:p>
        </w:tc>
        <w:tc>
          <w:tcPr>
            <w:tcW w:w="1158" w:type="dxa"/>
            <w:vMerge w:val="continue"/>
            <w:vAlign w:val="center"/>
          </w:tcPr>
          <w:p w14:paraId="2603D8CB">
            <w:pPr>
              <w:widowControl/>
              <w:jc w:val="center"/>
              <w:rPr>
                <w:rFonts w:eastAsia="仿宋"/>
                <w:kern w:val="21"/>
                <w:szCs w:val="21"/>
              </w:rPr>
            </w:pPr>
          </w:p>
        </w:tc>
        <w:tc>
          <w:tcPr>
            <w:tcW w:w="1594" w:type="dxa"/>
            <w:gridSpan w:val="2"/>
            <w:vAlign w:val="center"/>
          </w:tcPr>
          <w:p w14:paraId="7CA0B9D6">
            <w:pPr>
              <w:widowControl/>
              <w:rPr>
                <w:rFonts w:eastAsia="仿宋"/>
                <w:kern w:val="21"/>
                <w:szCs w:val="21"/>
              </w:rPr>
            </w:pPr>
            <w:r>
              <w:rPr>
                <w:rFonts w:hint="eastAsia" w:eastAsia="仿宋"/>
                <w:kern w:val="21"/>
                <w:szCs w:val="21"/>
              </w:rPr>
              <w:t>敏感目标名称</w:t>
            </w:r>
          </w:p>
        </w:tc>
        <w:tc>
          <w:tcPr>
            <w:tcW w:w="1185" w:type="dxa"/>
            <w:gridSpan w:val="4"/>
            <w:vAlign w:val="center"/>
          </w:tcPr>
          <w:p w14:paraId="3D063BA1">
            <w:pPr>
              <w:widowControl/>
              <w:rPr>
                <w:rFonts w:eastAsia="仿宋"/>
                <w:kern w:val="21"/>
                <w:szCs w:val="21"/>
              </w:rPr>
            </w:pPr>
            <w:r>
              <w:rPr>
                <w:rFonts w:hint="eastAsia" w:eastAsia="仿宋"/>
                <w:kern w:val="21"/>
                <w:szCs w:val="21"/>
              </w:rPr>
              <w:t>到达时间</w:t>
            </w:r>
            <w:r>
              <w:rPr>
                <w:rFonts w:eastAsia="仿宋"/>
                <w:kern w:val="21"/>
                <w:szCs w:val="21"/>
              </w:rPr>
              <w:t>/d</w:t>
            </w:r>
          </w:p>
        </w:tc>
        <w:tc>
          <w:tcPr>
            <w:tcW w:w="1413" w:type="dxa"/>
            <w:gridSpan w:val="4"/>
            <w:vAlign w:val="center"/>
          </w:tcPr>
          <w:p w14:paraId="332A771D">
            <w:pPr>
              <w:widowControl/>
              <w:rPr>
                <w:rFonts w:eastAsia="仿宋"/>
                <w:kern w:val="21"/>
                <w:szCs w:val="21"/>
              </w:rPr>
            </w:pPr>
            <w:r>
              <w:rPr>
                <w:rFonts w:hint="eastAsia" w:eastAsia="仿宋"/>
                <w:kern w:val="21"/>
                <w:szCs w:val="21"/>
              </w:rPr>
              <w:t>超标时间</w:t>
            </w:r>
            <w:r>
              <w:rPr>
                <w:rFonts w:eastAsia="仿宋"/>
                <w:kern w:val="21"/>
                <w:szCs w:val="21"/>
              </w:rPr>
              <w:t>/d</w:t>
            </w:r>
          </w:p>
        </w:tc>
        <w:tc>
          <w:tcPr>
            <w:tcW w:w="1388" w:type="dxa"/>
            <w:gridSpan w:val="4"/>
            <w:vAlign w:val="center"/>
          </w:tcPr>
          <w:p w14:paraId="7F287563">
            <w:pPr>
              <w:widowControl/>
              <w:rPr>
                <w:rFonts w:eastAsia="仿宋"/>
                <w:kern w:val="21"/>
                <w:szCs w:val="21"/>
              </w:rPr>
            </w:pPr>
            <w:r>
              <w:rPr>
                <w:rFonts w:hint="eastAsia" w:eastAsia="仿宋"/>
                <w:kern w:val="21"/>
                <w:szCs w:val="21"/>
              </w:rPr>
              <w:t>超标持续时间</w:t>
            </w:r>
            <w:r>
              <w:rPr>
                <w:rFonts w:eastAsia="仿宋"/>
                <w:kern w:val="21"/>
                <w:szCs w:val="21"/>
              </w:rPr>
              <w:t>/d</w:t>
            </w:r>
          </w:p>
        </w:tc>
        <w:tc>
          <w:tcPr>
            <w:tcW w:w="1387" w:type="dxa"/>
            <w:gridSpan w:val="2"/>
            <w:vAlign w:val="center"/>
          </w:tcPr>
          <w:p w14:paraId="4E2C5FB5">
            <w:pPr>
              <w:widowControl/>
              <w:rPr>
                <w:rFonts w:eastAsia="仿宋"/>
                <w:kern w:val="21"/>
                <w:szCs w:val="21"/>
              </w:rPr>
            </w:pPr>
            <w:r>
              <w:rPr>
                <w:rFonts w:hint="eastAsia" w:eastAsia="仿宋"/>
                <w:kern w:val="21"/>
                <w:szCs w:val="21"/>
              </w:rPr>
              <w:t>最大浓度</w:t>
            </w:r>
            <w:r>
              <w:rPr>
                <w:rFonts w:eastAsia="仿宋"/>
                <w:kern w:val="21"/>
                <w:szCs w:val="21"/>
              </w:rPr>
              <w:t>/(mg/L)</w:t>
            </w:r>
          </w:p>
        </w:tc>
      </w:tr>
      <w:tr w14:paraId="3843A3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89" w:type="dxa"/>
            <w:vMerge w:val="continue"/>
            <w:vAlign w:val="center"/>
          </w:tcPr>
          <w:p w14:paraId="6E72C40A">
            <w:pPr>
              <w:widowControl/>
              <w:jc w:val="center"/>
              <w:rPr>
                <w:rFonts w:eastAsia="仿宋"/>
                <w:kern w:val="21"/>
                <w:szCs w:val="21"/>
              </w:rPr>
            </w:pPr>
          </w:p>
        </w:tc>
        <w:tc>
          <w:tcPr>
            <w:tcW w:w="1158" w:type="dxa"/>
            <w:vMerge w:val="continue"/>
            <w:vAlign w:val="center"/>
          </w:tcPr>
          <w:p w14:paraId="43D7A872">
            <w:pPr>
              <w:widowControl/>
              <w:jc w:val="center"/>
              <w:rPr>
                <w:rFonts w:eastAsia="仿宋"/>
                <w:kern w:val="21"/>
                <w:szCs w:val="21"/>
              </w:rPr>
            </w:pPr>
          </w:p>
        </w:tc>
        <w:tc>
          <w:tcPr>
            <w:tcW w:w="1594" w:type="dxa"/>
            <w:gridSpan w:val="2"/>
            <w:vAlign w:val="center"/>
          </w:tcPr>
          <w:p w14:paraId="4365FE26">
            <w:pPr>
              <w:widowControl/>
              <w:jc w:val="center"/>
              <w:rPr>
                <w:rFonts w:eastAsia="仿宋"/>
                <w:kern w:val="21"/>
                <w:szCs w:val="21"/>
              </w:rPr>
            </w:pPr>
            <w:r>
              <w:rPr>
                <w:rFonts w:hint="eastAsia" w:eastAsia="仿宋"/>
                <w:szCs w:val="21"/>
              </w:rPr>
              <w:t>/</w:t>
            </w:r>
          </w:p>
        </w:tc>
        <w:tc>
          <w:tcPr>
            <w:tcW w:w="1185" w:type="dxa"/>
            <w:gridSpan w:val="4"/>
            <w:vAlign w:val="center"/>
          </w:tcPr>
          <w:p w14:paraId="3AD3BE63">
            <w:pPr>
              <w:widowControl/>
              <w:jc w:val="center"/>
              <w:rPr>
                <w:rFonts w:eastAsia="仿宋"/>
                <w:kern w:val="21"/>
                <w:szCs w:val="21"/>
              </w:rPr>
            </w:pPr>
            <w:r>
              <w:rPr>
                <w:rFonts w:eastAsia="仿宋"/>
                <w:szCs w:val="21"/>
              </w:rPr>
              <w:t>/</w:t>
            </w:r>
          </w:p>
        </w:tc>
        <w:tc>
          <w:tcPr>
            <w:tcW w:w="1413" w:type="dxa"/>
            <w:gridSpan w:val="4"/>
            <w:vAlign w:val="center"/>
          </w:tcPr>
          <w:p w14:paraId="683BB9D9">
            <w:pPr>
              <w:widowControl/>
              <w:jc w:val="center"/>
              <w:rPr>
                <w:rFonts w:eastAsia="仿宋"/>
                <w:kern w:val="21"/>
                <w:szCs w:val="21"/>
              </w:rPr>
            </w:pPr>
            <w:r>
              <w:rPr>
                <w:rFonts w:eastAsia="仿宋"/>
                <w:szCs w:val="21"/>
              </w:rPr>
              <w:t>/</w:t>
            </w:r>
          </w:p>
        </w:tc>
        <w:tc>
          <w:tcPr>
            <w:tcW w:w="1388" w:type="dxa"/>
            <w:gridSpan w:val="4"/>
            <w:vAlign w:val="center"/>
          </w:tcPr>
          <w:p w14:paraId="5655AA86">
            <w:pPr>
              <w:widowControl/>
              <w:jc w:val="center"/>
              <w:rPr>
                <w:rFonts w:eastAsia="仿宋"/>
                <w:kern w:val="21"/>
                <w:szCs w:val="21"/>
              </w:rPr>
            </w:pPr>
            <w:r>
              <w:rPr>
                <w:rFonts w:eastAsia="仿宋"/>
                <w:szCs w:val="21"/>
              </w:rPr>
              <w:t>/</w:t>
            </w:r>
          </w:p>
        </w:tc>
        <w:tc>
          <w:tcPr>
            <w:tcW w:w="1387" w:type="dxa"/>
            <w:gridSpan w:val="2"/>
            <w:vAlign w:val="center"/>
          </w:tcPr>
          <w:p w14:paraId="2F7BB7B7">
            <w:pPr>
              <w:widowControl/>
              <w:jc w:val="center"/>
              <w:rPr>
                <w:rFonts w:eastAsia="仿宋"/>
                <w:kern w:val="21"/>
                <w:szCs w:val="21"/>
              </w:rPr>
            </w:pPr>
            <w:r>
              <w:rPr>
                <w:rFonts w:hint="eastAsia" w:eastAsia="仿宋"/>
                <w:kern w:val="21"/>
                <w:szCs w:val="21"/>
              </w:rPr>
              <w:t>/</w:t>
            </w:r>
          </w:p>
        </w:tc>
      </w:tr>
    </w:tbl>
    <w:p w14:paraId="15E70BCE">
      <w:pPr>
        <w:pStyle w:val="58"/>
        <w:ind w:firstLine="420" w:firstLineChars="200"/>
        <w:jc w:val="both"/>
        <w:rPr>
          <w:sz w:val="21"/>
          <w:szCs w:val="21"/>
        </w:rPr>
      </w:pPr>
    </w:p>
    <w:p w14:paraId="5BBCA9A9">
      <w:pPr>
        <w:pStyle w:val="4"/>
        <w:rPr>
          <w:sz w:val="21"/>
          <w:szCs w:val="21"/>
        </w:rPr>
      </w:pPr>
      <w:r>
        <w:rPr>
          <w:rFonts w:hint="eastAsia"/>
          <w:sz w:val="21"/>
          <w:szCs w:val="21"/>
        </w:rPr>
        <w:t>环境风险评价自查表</w:t>
      </w:r>
    </w:p>
    <w:p w14:paraId="6FC5B1B3">
      <w:pPr>
        <w:pStyle w:val="58"/>
        <w:ind w:firstLine="420" w:firstLineChars="200"/>
        <w:jc w:val="both"/>
        <w:rPr>
          <w:sz w:val="21"/>
          <w:szCs w:val="21"/>
        </w:rPr>
      </w:pPr>
      <w:r>
        <w:rPr>
          <w:rFonts w:hint="eastAsia"/>
          <w:sz w:val="21"/>
          <w:szCs w:val="21"/>
        </w:rPr>
        <w:t>环境风险评价自查表详见下表。</w:t>
      </w:r>
    </w:p>
    <w:p w14:paraId="0E3F2328">
      <w:pPr>
        <w:pStyle w:val="15"/>
        <w:keepNext/>
        <w:adjustRightInd w:val="0"/>
        <w:snapToGrid w:val="0"/>
        <w:jc w:val="center"/>
        <w:rPr>
          <w:sz w:val="21"/>
          <w:szCs w:val="21"/>
        </w:rPr>
      </w:pPr>
      <w:r>
        <w:rPr>
          <w:rFonts w:hint="eastAsia" w:ascii="Times New Roman" w:hAnsi="Times New Roman" w:eastAsia="宋体"/>
          <w:b/>
          <w:sz w:val="21"/>
        </w:rPr>
        <w:t xml:space="preserve">表 </w:t>
      </w:r>
      <w:r>
        <w:rPr>
          <w:rFonts w:ascii="Times New Roman" w:hAnsi="Times New Roman" w:eastAsia="宋体"/>
          <w:b/>
          <w:sz w:val="21"/>
        </w:rPr>
        <w:fldChar w:fldCharType="begin"/>
      </w:r>
      <w:r>
        <w:rPr>
          <w:rFonts w:ascii="Times New Roman" w:hAnsi="Times New Roman" w:eastAsia="宋体"/>
          <w:b/>
          <w:sz w:val="21"/>
        </w:rPr>
        <w:instrText xml:space="preserve"> </w:instrText>
      </w:r>
      <w:r>
        <w:rPr>
          <w:rFonts w:hint="eastAsia" w:ascii="Times New Roman" w:hAnsi="Times New Roman" w:eastAsia="宋体"/>
          <w:b/>
          <w:sz w:val="21"/>
        </w:rPr>
        <w:instrText xml:space="preserve">SEQ 表 \* ARABIC</w:instrText>
      </w:r>
      <w:r>
        <w:rPr>
          <w:rFonts w:ascii="Times New Roman" w:hAnsi="Times New Roman" w:eastAsia="宋体"/>
          <w:b/>
          <w:sz w:val="21"/>
        </w:rPr>
        <w:instrText xml:space="preserve"> </w:instrText>
      </w:r>
      <w:r>
        <w:rPr>
          <w:rFonts w:ascii="Times New Roman" w:hAnsi="Times New Roman" w:eastAsia="宋体"/>
          <w:b/>
          <w:sz w:val="21"/>
        </w:rPr>
        <w:fldChar w:fldCharType="separate"/>
      </w:r>
      <w:r>
        <w:rPr>
          <w:rFonts w:ascii="Times New Roman" w:hAnsi="Times New Roman" w:eastAsia="宋体"/>
          <w:b/>
          <w:sz w:val="21"/>
        </w:rPr>
        <w:t>68</w:t>
      </w:r>
      <w:r>
        <w:rPr>
          <w:rFonts w:ascii="Times New Roman" w:hAnsi="Times New Roman" w:eastAsia="宋体"/>
          <w:b/>
          <w:sz w:val="21"/>
        </w:rPr>
        <w:fldChar w:fldCharType="end"/>
      </w:r>
      <w:r>
        <w:rPr>
          <w:rFonts w:ascii="Times New Roman" w:hAnsi="Times New Roman" w:eastAsia="宋体"/>
          <w:b/>
          <w:sz w:val="21"/>
        </w:rPr>
        <w:t xml:space="preserve"> </w:t>
      </w:r>
      <w:r>
        <w:rPr>
          <w:rFonts w:hint="eastAsia" w:ascii="Times New Roman" w:hAnsi="Times New Roman" w:eastAsia="宋体"/>
          <w:b/>
          <w:sz w:val="21"/>
        </w:rPr>
        <w:t>环境风险评价自查表</w:t>
      </w:r>
    </w:p>
    <w:tbl>
      <w:tblPr>
        <w:tblStyle w:val="47"/>
        <w:tblW w:w="881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1"/>
        <w:gridCol w:w="245"/>
        <w:gridCol w:w="643"/>
        <w:gridCol w:w="279"/>
        <w:gridCol w:w="608"/>
        <w:gridCol w:w="242"/>
        <w:gridCol w:w="606"/>
        <w:gridCol w:w="236"/>
        <w:gridCol w:w="578"/>
        <w:gridCol w:w="160"/>
        <w:gridCol w:w="435"/>
        <w:gridCol w:w="78"/>
        <w:gridCol w:w="136"/>
        <w:gridCol w:w="294"/>
        <w:gridCol w:w="1216"/>
        <w:gridCol w:w="129"/>
        <w:gridCol w:w="391"/>
        <w:gridCol w:w="23"/>
        <w:gridCol w:w="481"/>
        <w:gridCol w:w="1153"/>
      </w:tblGrid>
      <w:tr w14:paraId="206500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769" w:type="dxa"/>
            <w:gridSpan w:val="3"/>
            <w:vAlign w:val="center"/>
          </w:tcPr>
          <w:p w14:paraId="27346437">
            <w:pPr>
              <w:widowControl/>
              <w:jc w:val="center"/>
              <w:rPr>
                <w:rFonts w:eastAsia="仿宋"/>
                <w:b/>
                <w:kern w:val="21"/>
                <w:szCs w:val="21"/>
              </w:rPr>
            </w:pPr>
            <w:r>
              <w:rPr>
                <w:rFonts w:hint="eastAsia" w:eastAsia="仿宋"/>
                <w:b/>
                <w:kern w:val="21"/>
                <w:szCs w:val="21"/>
              </w:rPr>
              <w:t>工作内容</w:t>
            </w:r>
          </w:p>
        </w:tc>
        <w:tc>
          <w:tcPr>
            <w:tcW w:w="7045" w:type="dxa"/>
            <w:gridSpan w:val="17"/>
            <w:vAlign w:val="center"/>
          </w:tcPr>
          <w:p w14:paraId="1FF54BAD">
            <w:pPr>
              <w:widowControl/>
              <w:jc w:val="center"/>
              <w:rPr>
                <w:rFonts w:eastAsia="仿宋"/>
                <w:b/>
                <w:kern w:val="21"/>
                <w:szCs w:val="21"/>
              </w:rPr>
            </w:pPr>
            <w:r>
              <w:rPr>
                <w:rFonts w:hint="eastAsia" w:eastAsia="仿宋"/>
                <w:b/>
                <w:kern w:val="21"/>
                <w:szCs w:val="21"/>
              </w:rPr>
              <w:t>完成情况</w:t>
            </w:r>
          </w:p>
        </w:tc>
      </w:tr>
      <w:tr w14:paraId="4CB92D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81" w:type="dxa"/>
            <w:vMerge w:val="restart"/>
            <w:vAlign w:val="center"/>
          </w:tcPr>
          <w:p w14:paraId="5DCECBA9">
            <w:pPr>
              <w:widowControl/>
              <w:rPr>
                <w:rFonts w:eastAsia="仿宋"/>
                <w:kern w:val="21"/>
                <w:szCs w:val="21"/>
              </w:rPr>
            </w:pPr>
            <w:r>
              <w:rPr>
                <w:rFonts w:hint="eastAsia" w:eastAsia="仿宋"/>
                <w:kern w:val="21"/>
                <w:szCs w:val="21"/>
              </w:rPr>
              <w:t>风险调查</w:t>
            </w:r>
          </w:p>
        </w:tc>
        <w:tc>
          <w:tcPr>
            <w:tcW w:w="888" w:type="dxa"/>
            <w:gridSpan w:val="2"/>
            <w:vMerge w:val="restart"/>
            <w:vAlign w:val="center"/>
          </w:tcPr>
          <w:p w14:paraId="6167FFB7">
            <w:pPr>
              <w:widowControl/>
              <w:jc w:val="center"/>
              <w:rPr>
                <w:rFonts w:eastAsia="仿宋"/>
                <w:kern w:val="21"/>
                <w:szCs w:val="21"/>
              </w:rPr>
            </w:pPr>
            <w:r>
              <w:rPr>
                <w:rFonts w:hint="eastAsia" w:eastAsia="仿宋"/>
                <w:kern w:val="21"/>
                <w:szCs w:val="21"/>
              </w:rPr>
              <w:t>危险物质</w:t>
            </w:r>
          </w:p>
        </w:tc>
        <w:tc>
          <w:tcPr>
            <w:tcW w:w="887" w:type="dxa"/>
            <w:gridSpan w:val="2"/>
            <w:vAlign w:val="center"/>
          </w:tcPr>
          <w:p w14:paraId="6DC9E9D7">
            <w:pPr>
              <w:widowControl/>
              <w:jc w:val="center"/>
              <w:rPr>
                <w:rFonts w:eastAsia="仿宋"/>
                <w:kern w:val="21"/>
                <w:szCs w:val="21"/>
              </w:rPr>
            </w:pPr>
            <w:r>
              <w:rPr>
                <w:rFonts w:hint="eastAsia" w:eastAsia="仿宋"/>
                <w:kern w:val="21"/>
                <w:szCs w:val="21"/>
              </w:rPr>
              <w:t>名称</w:t>
            </w:r>
          </w:p>
        </w:tc>
        <w:tc>
          <w:tcPr>
            <w:tcW w:w="6158" w:type="dxa"/>
            <w:gridSpan w:val="15"/>
            <w:vMerge w:val="restart"/>
            <w:vAlign w:val="center"/>
          </w:tcPr>
          <w:p w14:paraId="761CDF8D">
            <w:pPr>
              <w:widowControl/>
              <w:rPr>
                <w:rFonts w:eastAsia="仿宋"/>
                <w:kern w:val="21"/>
                <w:szCs w:val="21"/>
              </w:rPr>
            </w:pPr>
            <w:r>
              <w:rPr>
                <w:rFonts w:hint="eastAsia" w:eastAsia="仿宋"/>
                <w:kern w:val="21"/>
                <w:szCs w:val="21"/>
              </w:rPr>
              <w:t>详见</w:t>
            </w:r>
            <w:r>
              <w:rPr>
                <w:rFonts w:eastAsia="仿宋"/>
                <w:kern w:val="21"/>
                <w:szCs w:val="21"/>
              </w:rPr>
              <w:fldChar w:fldCharType="begin"/>
            </w:r>
            <w:r>
              <w:rPr>
                <w:rFonts w:eastAsia="仿宋"/>
                <w:kern w:val="21"/>
                <w:szCs w:val="21"/>
              </w:rPr>
              <w:instrText xml:space="preserve"> </w:instrText>
            </w:r>
            <w:r>
              <w:rPr>
                <w:rFonts w:hint="eastAsia" w:eastAsia="仿宋"/>
                <w:kern w:val="21"/>
                <w:szCs w:val="21"/>
              </w:rPr>
              <w:instrText xml:space="preserve">REF _Ref215823981 \h</w:instrText>
            </w:r>
            <w:r>
              <w:rPr>
                <w:rFonts w:eastAsia="仿宋"/>
                <w:kern w:val="21"/>
                <w:szCs w:val="21"/>
              </w:rPr>
              <w:instrText xml:space="preserve">  \* MERGEFORMAT </w:instrText>
            </w:r>
            <w:r>
              <w:rPr>
                <w:rFonts w:eastAsia="仿宋"/>
                <w:kern w:val="21"/>
                <w:szCs w:val="21"/>
              </w:rPr>
              <w:fldChar w:fldCharType="separate"/>
            </w:r>
            <w:r>
              <w:rPr>
                <w:rFonts w:hint="eastAsia"/>
                <w:b/>
              </w:rPr>
              <w:t xml:space="preserve">表 </w:t>
            </w:r>
            <w:r>
              <w:rPr>
                <w:b/>
              </w:rPr>
              <w:t>44</w:t>
            </w:r>
            <w:r>
              <w:rPr>
                <w:rFonts w:eastAsia="仿宋"/>
                <w:kern w:val="21"/>
                <w:szCs w:val="21"/>
              </w:rPr>
              <w:fldChar w:fldCharType="end"/>
            </w:r>
          </w:p>
        </w:tc>
      </w:tr>
      <w:tr w14:paraId="51F573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81" w:type="dxa"/>
            <w:vMerge w:val="continue"/>
            <w:vAlign w:val="center"/>
          </w:tcPr>
          <w:p w14:paraId="7715EB90">
            <w:pPr>
              <w:widowControl/>
              <w:jc w:val="center"/>
              <w:rPr>
                <w:rFonts w:eastAsia="仿宋"/>
                <w:kern w:val="21"/>
                <w:szCs w:val="21"/>
              </w:rPr>
            </w:pPr>
          </w:p>
        </w:tc>
        <w:tc>
          <w:tcPr>
            <w:tcW w:w="888" w:type="dxa"/>
            <w:gridSpan w:val="2"/>
            <w:vMerge w:val="continue"/>
            <w:vAlign w:val="center"/>
          </w:tcPr>
          <w:p w14:paraId="1EFAF5FD">
            <w:pPr>
              <w:widowControl/>
              <w:jc w:val="center"/>
              <w:rPr>
                <w:rFonts w:eastAsia="仿宋"/>
                <w:kern w:val="21"/>
                <w:szCs w:val="21"/>
              </w:rPr>
            </w:pPr>
          </w:p>
        </w:tc>
        <w:tc>
          <w:tcPr>
            <w:tcW w:w="887" w:type="dxa"/>
            <w:gridSpan w:val="2"/>
            <w:vAlign w:val="center"/>
          </w:tcPr>
          <w:p w14:paraId="1CBBBC5C">
            <w:pPr>
              <w:widowControl/>
              <w:jc w:val="center"/>
              <w:rPr>
                <w:rFonts w:eastAsia="仿宋"/>
                <w:kern w:val="21"/>
                <w:szCs w:val="21"/>
              </w:rPr>
            </w:pPr>
            <w:r>
              <w:rPr>
                <w:rFonts w:hint="eastAsia" w:eastAsia="仿宋"/>
                <w:kern w:val="21"/>
                <w:szCs w:val="21"/>
              </w:rPr>
              <w:t>存在总量</w:t>
            </w:r>
            <w:r>
              <w:rPr>
                <w:rFonts w:eastAsia="仿宋"/>
                <w:kern w:val="21"/>
                <w:szCs w:val="21"/>
              </w:rPr>
              <w:t>/t</w:t>
            </w:r>
          </w:p>
        </w:tc>
        <w:tc>
          <w:tcPr>
            <w:tcW w:w="6158" w:type="dxa"/>
            <w:gridSpan w:val="15"/>
            <w:vMerge w:val="continue"/>
            <w:vAlign w:val="center"/>
          </w:tcPr>
          <w:p w14:paraId="6935D9E7">
            <w:pPr>
              <w:widowControl/>
              <w:rPr>
                <w:rFonts w:eastAsia="仿宋"/>
                <w:kern w:val="21"/>
                <w:szCs w:val="21"/>
              </w:rPr>
            </w:pPr>
          </w:p>
        </w:tc>
      </w:tr>
      <w:tr w14:paraId="7032E9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81" w:type="dxa"/>
            <w:vMerge w:val="continue"/>
            <w:vAlign w:val="center"/>
          </w:tcPr>
          <w:p w14:paraId="506AFCA4">
            <w:pPr>
              <w:widowControl/>
              <w:jc w:val="center"/>
              <w:rPr>
                <w:rFonts w:eastAsia="仿宋"/>
                <w:kern w:val="21"/>
                <w:szCs w:val="21"/>
              </w:rPr>
            </w:pPr>
          </w:p>
        </w:tc>
        <w:tc>
          <w:tcPr>
            <w:tcW w:w="888" w:type="dxa"/>
            <w:gridSpan w:val="2"/>
            <w:vMerge w:val="restart"/>
            <w:vAlign w:val="center"/>
          </w:tcPr>
          <w:p w14:paraId="336AF61F">
            <w:pPr>
              <w:widowControl/>
              <w:rPr>
                <w:rFonts w:eastAsia="仿宋"/>
                <w:kern w:val="21"/>
                <w:szCs w:val="21"/>
              </w:rPr>
            </w:pPr>
            <w:r>
              <w:rPr>
                <w:rFonts w:hint="eastAsia" w:eastAsia="仿宋"/>
                <w:kern w:val="21"/>
                <w:szCs w:val="21"/>
              </w:rPr>
              <w:t>环境敏感性</w:t>
            </w:r>
          </w:p>
        </w:tc>
        <w:tc>
          <w:tcPr>
            <w:tcW w:w="887" w:type="dxa"/>
            <w:gridSpan w:val="2"/>
            <w:vAlign w:val="center"/>
          </w:tcPr>
          <w:p w14:paraId="2970D53C">
            <w:pPr>
              <w:widowControl/>
              <w:rPr>
                <w:rFonts w:eastAsia="仿宋"/>
                <w:kern w:val="21"/>
                <w:szCs w:val="21"/>
              </w:rPr>
            </w:pPr>
            <w:r>
              <w:rPr>
                <w:rFonts w:hint="eastAsia" w:eastAsia="仿宋"/>
                <w:kern w:val="21"/>
                <w:szCs w:val="21"/>
              </w:rPr>
              <w:t>大气</w:t>
            </w:r>
          </w:p>
        </w:tc>
        <w:tc>
          <w:tcPr>
            <w:tcW w:w="6158" w:type="dxa"/>
            <w:gridSpan w:val="15"/>
            <w:vAlign w:val="center"/>
          </w:tcPr>
          <w:p w14:paraId="68B12DB2">
            <w:pPr>
              <w:widowControl/>
              <w:rPr>
                <w:rFonts w:eastAsia="仿宋"/>
                <w:kern w:val="21"/>
                <w:szCs w:val="21"/>
              </w:rPr>
            </w:pPr>
            <w:r>
              <w:rPr>
                <w:rFonts w:hint="eastAsia" w:eastAsia="仿宋"/>
                <w:kern w:val="21"/>
                <w:szCs w:val="21"/>
              </w:rPr>
              <w:t>管段周边2</w:t>
            </w:r>
            <w:r>
              <w:rPr>
                <w:rFonts w:eastAsia="仿宋"/>
                <w:kern w:val="21"/>
                <w:szCs w:val="21"/>
              </w:rPr>
              <w:t>00m</w:t>
            </w:r>
            <w:r>
              <w:rPr>
                <w:rFonts w:hint="eastAsia" w:eastAsia="仿宋"/>
                <w:kern w:val="21"/>
                <w:szCs w:val="21"/>
              </w:rPr>
              <w:t>范围内人口数</w:t>
            </w:r>
            <w:r>
              <w:rPr>
                <w:rFonts w:hint="eastAsia" w:eastAsia="仿宋"/>
                <w:kern w:val="21"/>
                <w:szCs w:val="21"/>
                <w:u w:val="single"/>
              </w:rPr>
              <w:t xml:space="preserve">  ＜1</w:t>
            </w:r>
            <w:r>
              <w:rPr>
                <w:rFonts w:eastAsia="仿宋"/>
                <w:kern w:val="21"/>
                <w:szCs w:val="21"/>
                <w:u w:val="single"/>
              </w:rPr>
              <w:t>00</w:t>
            </w:r>
            <w:r>
              <w:rPr>
                <w:rFonts w:hint="eastAsia" w:eastAsia="仿宋"/>
                <w:kern w:val="21"/>
                <w:szCs w:val="21"/>
                <w:u w:val="single"/>
              </w:rPr>
              <w:t xml:space="preserve">  </w:t>
            </w:r>
            <w:r>
              <w:rPr>
                <w:rFonts w:hint="eastAsia" w:eastAsia="仿宋"/>
                <w:kern w:val="21"/>
                <w:szCs w:val="21"/>
              </w:rPr>
              <w:t>人</w:t>
            </w:r>
          </w:p>
        </w:tc>
      </w:tr>
      <w:tr w14:paraId="78F273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81" w:type="dxa"/>
            <w:vMerge w:val="continue"/>
            <w:vAlign w:val="center"/>
          </w:tcPr>
          <w:p w14:paraId="6C3EF7D1">
            <w:pPr>
              <w:widowControl/>
              <w:jc w:val="center"/>
              <w:rPr>
                <w:rFonts w:eastAsia="仿宋"/>
                <w:kern w:val="21"/>
                <w:szCs w:val="21"/>
              </w:rPr>
            </w:pPr>
          </w:p>
        </w:tc>
        <w:tc>
          <w:tcPr>
            <w:tcW w:w="888" w:type="dxa"/>
            <w:gridSpan w:val="2"/>
            <w:vMerge w:val="continue"/>
            <w:vAlign w:val="center"/>
          </w:tcPr>
          <w:p w14:paraId="46B5F141">
            <w:pPr>
              <w:widowControl/>
              <w:jc w:val="center"/>
              <w:rPr>
                <w:rFonts w:eastAsia="仿宋"/>
                <w:kern w:val="21"/>
                <w:szCs w:val="21"/>
              </w:rPr>
            </w:pPr>
          </w:p>
        </w:tc>
        <w:tc>
          <w:tcPr>
            <w:tcW w:w="887" w:type="dxa"/>
            <w:gridSpan w:val="2"/>
            <w:vMerge w:val="restart"/>
            <w:vAlign w:val="center"/>
          </w:tcPr>
          <w:p w14:paraId="4CF52CD8">
            <w:pPr>
              <w:widowControl/>
              <w:rPr>
                <w:rFonts w:eastAsia="仿宋"/>
                <w:kern w:val="21"/>
                <w:szCs w:val="21"/>
              </w:rPr>
            </w:pPr>
            <w:r>
              <w:rPr>
                <w:rFonts w:hint="eastAsia" w:eastAsia="仿宋"/>
                <w:kern w:val="21"/>
                <w:szCs w:val="21"/>
              </w:rPr>
              <w:t>地表水</w:t>
            </w:r>
          </w:p>
        </w:tc>
        <w:tc>
          <w:tcPr>
            <w:tcW w:w="2257" w:type="dxa"/>
            <w:gridSpan w:val="6"/>
            <w:vAlign w:val="center"/>
          </w:tcPr>
          <w:p w14:paraId="74C63953">
            <w:pPr>
              <w:widowControl/>
              <w:rPr>
                <w:rFonts w:eastAsia="仿宋"/>
                <w:kern w:val="21"/>
                <w:szCs w:val="21"/>
              </w:rPr>
            </w:pPr>
            <w:r>
              <w:rPr>
                <w:rFonts w:hint="eastAsia" w:eastAsia="仿宋"/>
                <w:kern w:val="21"/>
                <w:szCs w:val="21"/>
              </w:rPr>
              <w:t>地表水功能敏感性</w:t>
            </w:r>
          </w:p>
        </w:tc>
        <w:tc>
          <w:tcPr>
            <w:tcW w:w="1724" w:type="dxa"/>
            <w:gridSpan w:val="4"/>
            <w:vAlign w:val="center"/>
          </w:tcPr>
          <w:p w14:paraId="739223B4">
            <w:pPr>
              <w:widowControl/>
              <w:rPr>
                <w:rFonts w:eastAsia="仿宋"/>
                <w:kern w:val="21"/>
                <w:szCs w:val="21"/>
              </w:rPr>
            </w:pPr>
            <w:r>
              <w:rPr>
                <w:rFonts w:eastAsia="仿宋"/>
                <w:kern w:val="21"/>
                <w:szCs w:val="21"/>
              </w:rPr>
              <w:t>F1</w:t>
            </w:r>
            <w:r>
              <w:rPr>
                <w:rFonts w:hint="eastAsia" w:eastAsia="仿宋"/>
                <w:kern w:val="21"/>
                <w:szCs w:val="21"/>
              </w:rPr>
              <w:t>□</w:t>
            </w:r>
          </w:p>
        </w:tc>
        <w:tc>
          <w:tcPr>
            <w:tcW w:w="1024" w:type="dxa"/>
            <w:gridSpan w:val="4"/>
            <w:vAlign w:val="center"/>
          </w:tcPr>
          <w:p w14:paraId="4870A8A6">
            <w:pPr>
              <w:widowControl/>
              <w:rPr>
                <w:rFonts w:eastAsia="仿宋"/>
                <w:kern w:val="21"/>
                <w:szCs w:val="21"/>
              </w:rPr>
            </w:pPr>
            <w:r>
              <w:rPr>
                <w:rFonts w:eastAsia="仿宋"/>
                <w:kern w:val="21"/>
                <w:szCs w:val="21"/>
              </w:rPr>
              <w:t>F2</w:t>
            </w:r>
            <w:r>
              <w:rPr>
                <w:rFonts w:hint="eastAsia" w:eastAsia="仿宋"/>
                <w:kern w:val="21"/>
                <w:szCs w:val="21"/>
              </w:rPr>
              <w:t>□</w:t>
            </w:r>
          </w:p>
        </w:tc>
        <w:tc>
          <w:tcPr>
            <w:tcW w:w="1153" w:type="dxa"/>
            <w:vAlign w:val="center"/>
          </w:tcPr>
          <w:p w14:paraId="2502D6AD">
            <w:pPr>
              <w:widowControl/>
              <w:rPr>
                <w:rFonts w:eastAsia="仿宋"/>
                <w:kern w:val="21"/>
                <w:szCs w:val="21"/>
              </w:rPr>
            </w:pPr>
            <w:r>
              <w:rPr>
                <w:rFonts w:eastAsia="仿宋"/>
                <w:kern w:val="21"/>
                <w:szCs w:val="21"/>
              </w:rPr>
              <w:t xml:space="preserve">F3 </w:t>
            </w:r>
            <w:r>
              <w:rPr>
                <w:rFonts w:ascii="Segoe UI Symbol" w:hAnsi="Segoe UI Symbol" w:eastAsia="仿宋" w:cs="Segoe UI Symbol"/>
                <w:kern w:val="21"/>
                <w:szCs w:val="21"/>
              </w:rPr>
              <w:t>☑</w:t>
            </w:r>
          </w:p>
        </w:tc>
      </w:tr>
      <w:tr w14:paraId="5A3835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81" w:type="dxa"/>
            <w:vMerge w:val="continue"/>
            <w:vAlign w:val="center"/>
          </w:tcPr>
          <w:p w14:paraId="084CA2F8">
            <w:pPr>
              <w:widowControl/>
              <w:jc w:val="center"/>
              <w:rPr>
                <w:rFonts w:eastAsia="仿宋"/>
                <w:kern w:val="21"/>
                <w:szCs w:val="21"/>
              </w:rPr>
            </w:pPr>
          </w:p>
        </w:tc>
        <w:tc>
          <w:tcPr>
            <w:tcW w:w="888" w:type="dxa"/>
            <w:gridSpan w:val="2"/>
            <w:vMerge w:val="continue"/>
            <w:vAlign w:val="center"/>
          </w:tcPr>
          <w:p w14:paraId="7F14C5F4">
            <w:pPr>
              <w:widowControl/>
              <w:jc w:val="center"/>
              <w:rPr>
                <w:rFonts w:eastAsia="仿宋"/>
                <w:kern w:val="21"/>
                <w:szCs w:val="21"/>
              </w:rPr>
            </w:pPr>
          </w:p>
        </w:tc>
        <w:tc>
          <w:tcPr>
            <w:tcW w:w="887" w:type="dxa"/>
            <w:gridSpan w:val="2"/>
            <w:vMerge w:val="continue"/>
            <w:vAlign w:val="center"/>
          </w:tcPr>
          <w:p w14:paraId="5AFB14E1">
            <w:pPr>
              <w:widowControl/>
              <w:jc w:val="center"/>
              <w:rPr>
                <w:rFonts w:eastAsia="仿宋"/>
                <w:kern w:val="21"/>
                <w:szCs w:val="21"/>
              </w:rPr>
            </w:pPr>
          </w:p>
        </w:tc>
        <w:tc>
          <w:tcPr>
            <w:tcW w:w="2257" w:type="dxa"/>
            <w:gridSpan w:val="6"/>
            <w:vAlign w:val="center"/>
          </w:tcPr>
          <w:p w14:paraId="6D5CE3A9">
            <w:pPr>
              <w:widowControl/>
              <w:rPr>
                <w:rFonts w:eastAsia="仿宋"/>
                <w:kern w:val="21"/>
                <w:szCs w:val="21"/>
              </w:rPr>
            </w:pPr>
            <w:r>
              <w:rPr>
                <w:rFonts w:hint="eastAsia" w:eastAsia="仿宋"/>
                <w:kern w:val="21"/>
                <w:szCs w:val="21"/>
              </w:rPr>
              <w:t>环境敏感目标分级</w:t>
            </w:r>
          </w:p>
        </w:tc>
        <w:tc>
          <w:tcPr>
            <w:tcW w:w="1724" w:type="dxa"/>
            <w:gridSpan w:val="4"/>
            <w:vAlign w:val="center"/>
          </w:tcPr>
          <w:p w14:paraId="1F96C820">
            <w:pPr>
              <w:widowControl/>
              <w:rPr>
                <w:rFonts w:eastAsia="仿宋"/>
                <w:kern w:val="21"/>
                <w:szCs w:val="21"/>
              </w:rPr>
            </w:pPr>
            <w:r>
              <w:rPr>
                <w:rFonts w:eastAsia="仿宋"/>
                <w:kern w:val="21"/>
                <w:szCs w:val="21"/>
              </w:rPr>
              <w:t>S1</w:t>
            </w:r>
            <w:r>
              <w:rPr>
                <w:rFonts w:hint="eastAsia" w:eastAsia="仿宋"/>
                <w:kern w:val="21"/>
                <w:szCs w:val="21"/>
              </w:rPr>
              <w:t>□</w:t>
            </w:r>
          </w:p>
        </w:tc>
        <w:tc>
          <w:tcPr>
            <w:tcW w:w="1024" w:type="dxa"/>
            <w:gridSpan w:val="4"/>
            <w:vAlign w:val="center"/>
          </w:tcPr>
          <w:p w14:paraId="768845AB">
            <w:pPr>
              <w:widowControl/>
              <w:rPr>
                <w:rFonts w:eastAsia="仿宋"/>
                <w:kern w:val="21"/>
                <w:szCs w:val="21"/>
              </w:rPr>
            </w:pPr>
            <w:r>
              <w:rPr>
                <w:rFonts w:eastAsia="仿宋"/>
                <w:kern w:val="21"/>
                <w:szCs w:val="21"/>
              </w:rPr>
              <w:t>S2</w:t>
            </w:r>
            <w:r>
              <w:rPr>
                <w:rFonts w:hint="eastAsia" w:eastAsia="仿宋"/>
                <w:kern w:val="21"/>
                <w:szCs w:val="21"/>
              </w:rPr>
              <w:t>□</w:t>
            </w:r>
          </w:p>
        </w:tc>
        <w:tc>
          <w:tcPr>
            <w:tcW w:w="1153" w:type="dxa"/>
            <w:vAlign w:val="center"/>
          </w:tcPr>
          <w:p w14:paraId="64E5AD5A">
            <w:pPr>
              <w:widowControl/>
              <w:rPr>
                <w:rFonts w:eastAsia="仿宋"/>
                <w:kern w:val="21"/>
                <w:szCs w:val="21"/>
              </w:rPr>
            </w:pPr>
            <w:r>
              <w:rPr>
                <w:rFonts w:eastAsia="仿宋"/>
                <w:kern w:val="21"/>
                <w:szCs w:val="21"/>
              </w:rPr>
              <w:t>S3</w:t>
            </w:r>
            <w:r>
              <w:rPr>
                <w:rFonts w:ascii="Segoe UI Symbol" w:hAnsi="Segoe UI Symbol" w:eastAsia="仿宋" w:cs="Segoe UI Symbol"/>
                <w:kern w:val="21"/>
                <w:szCs w:val="21"/>
              </w:rPr>
              <w:t>☑</w:t>
            </w:r>
          </w:p>
        </w:tc>
      </w:tr>
      <w:tr w14:paraId="2F9B88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81" w:type="dxa"/>
            <w:vMerge w:val="continue"/>
            <w:vAlign w:val="center"/>
          </w:tcPr>
          <w:p w14:paraId="3975E194">
            <w:pPr>
              <w:widowControl/>
              <w:jc w:val="center"/>
              <w:rPr>
                <w:rFonts w:eastAsia="仿宋"/>
                <w:kern w:val="21"/>
                <w:szCs w:val="21"/>
              </w:rPr>
            </w:pPr>
          </w:p>
        </w:tc>
        <w:tc>
          <w:tcPr>
            <w:tcW w:w="888" w:type="dxa"/>
            <w:gridSpan w:val="2"/>
            <w:vMerge w:val="continue"/>
            <w:vAlign w:val="center"/>
          </w:tcPr>
          <w:p w14:paraId="7A5BC341">
            <w:pPr>
              <w:widowControl/>
              <w:jc w:val="center"/>
              <w:rPr>
                <w:rFonts w:eastAsia="仿宋"/>
                <w:kern w:val="21"/>
                <w:szCs w:val="21"/>
              </w:rPr>
            </w:pPr>
          </w:p>
        </w:tc>
        <w:tc>
          <w:tcPr>
            <w:tcW w:w="887" w:type="dxa"/>
            <w:gridSpan w:val="2"/>
            <w:vMerge w:val="restart"/>
            <w:vAlign w:val="center"/>
          </w:tcPr>
          <w:p w14:paraId="2D5E824F">
            <w:pPr>
              <w:widowControl/>
              <w:rPr>
                <w:rFonts w:eastAsia="仿宋"/>
                <w:kern w:val="21"/>
                <w:szCs w:val="21"/>
              </w:rPr>
            </w:pPr>
            <w:r>
              <w:rPr>
                <w:rFonts w:hint="eastAsia" w:eastAsia="仿宋"/>
                <w:kern w:val="21"/>
                <w:szCs w:val="21"/>
              </w:rPr>
              <w:t>地下水</w:t>
            </w:r>
          </w:p>
        </w:tc>
        <w:tc>
          <w:tcPr>
            <w:tcW w:w="2257" w:type="dxa"/>
            <w:gridSpan w:val="6"/>
            <w:vAlign w:val="center"/>
          </w:tcPr>
          <w:p w14:paraId="1DB9E78B">
            <w:pPr>
              <w:widowControl/>
              <w:rPr>
                <w:rFonts w:eastAsia="仿宋"/>
                <w:kern w:val="21"/>
                <w:szCs w:val="21"/>
              </w:rPr>
            </w:pPr>
            <w:r>
              <w:rPr>
                <w:rFonts w:hint="eastAsia" w:eastAsia="仿宋"/>
                <w:kern w:val="21"/>
                <w:szCs w:val="21"/>
              </w:rPr>
              <w:t>地下水功能敏感性</w:t>
            </w:r>
          </w:p>
        </w:tc>
        <w:tc>
          <w:tcPr>
            <w:tcW w:w="1724" w:type="dxa"/>
            <w:gridSpan w:val="4"/>
            <w:vAlign w:val="center"/>
          </w:tcPr>
          <w:p w14:paraId="7FF486F9">
            <w:pPr>
              <w:widowControl/>
              <w:rPr>
                <w:rFonts w:eastAsia="仿宋"/>
                <w:kern w:val="21"/>
                <w:szCs w:val="21"/>
              </w:rPr>
            </w:pPr>
            <w:r>
              <w:rPr>
                <w:rFonts w:eastAsia="仿宋"/>
                <w:kern w:val="21"/>
                <w:szCs w:val="21"/>
              </w:rPr>
              <w:t>G1</w:t>
            </w:r>
            <w:r>
              <w:rPr>
                <w:rFonts w:hint="eastAsia" w:eastAsia="仿宋"/>
                <w:kern w:val="21"/>
                <w:szCs w:val="21"/>
              </w:rPr>
              <w:t>□</w:t>
            </w:r>
          </w:p>
        </w:tc>
        <w:tc>
          <w:tcPr>
            <w:tcW w:w="1024" w:type="dxa"/>
            <w:gridSpan w:val="4"/>
            <w:vAlign w:val="center"/>
          </w:tcPr>
          <w:p w14:paraId="62EB0999">
            <w:pPr>
              <w:widowControl/>
              <w:rPr>
                <w:rFonts w:eastAsia="仿宋"/>
                <w:kern w:val="21"/>
                <w:szCs w:val="21"/>
              </w:rPr>
            </w:pPr>
            <w:r>
              <w:rPr>
                <w:rFonts w:eastAsia="仿宋"/>
                <w:kern w:val="21"/>
                <w:szCs w:val="21"/>
              </w:rPr>
              <w:t>G2</w:t>
            </w:r>
            <w:r>
              <w:rPr>
                <w:rFonts w:hint="eastAsia" w:eastAsia="仿宋"/>
                <w:kern w:val="21"/>
                <w:szCs w:val="21"/>
              </w:rPr>
              <w:t>□</w:t>
            </w:r>
          </w:p>
        </w:tc>
        <w:tc>
          <w:tcPr>
            <w:tcW w:w="1153" w:type="dxa"/>
            <w:vAlign w:val="center"/>
          </w:tcPr>
          <w:p w14:paraId="6DDC1842">
            <w:pPr>
              <w:widowControl/>
              <w:rPr>
                <w:rFonts w:eastAsia="仿宋"/>
                <w:kern w:val="21"/>
                <w:szCs w:val="21"/>
              </w:rPr>
            </w:pPr>
            <w:r>
              <w:rPr>
                <w:rFonts w:eastAsia="仿宋"/>
                <w:kern w:val="21"/>
                <w:szCs w:val="21"/>
              </w:rPr>
              <w:t xml:space="preserve">G3 </w:t>
            </w:r>
            <w:r>
              <w:rPr>
                <w:rFonts w:ascii="Segoe UI Symbol" w:hAnsi="Segoe UI Symbol" w:eastAsia="仿宋" w:cs="Segoe UI Symbol"/>
                <w:kern w:val="21"/>
                <w:szCs w:val="21"/>
              </w:rPr>
              <w:t>☑</w:t>
            </w:r>
          </w:p>
        </w:tc>
      </w:tr>
      <w:tr w14:paraId="12093E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81" w:type="dxa"/>
            <w:vMerge w:val="continue"/>
            <w:vAlign w:val="center"/>
          </w:tcPr>
          <w:p w14:paraId="7CCF6464">
            <w:pPr>
              <w:widowControl/>
              <w:jc w:val="center"/>
              <w:rPr>
                <w:rFonts w:eastAsia="仿宋"/>
                <w:kern w:val="21"/>
                <w:szCs w:val="21"/>
              </w:rPr>
            </w:pPr>
          </w:p>
        </w:tc>
        <w:tc>
          <w:tcPr>
            <w:tcW w:w="888" w:type="dxa"/>
            <w:gridSpan w:val="2"/>
            <w:vMerge w:val="continue"/>
            <w:vAlign w:val="center"/>
          </w:tcPr>
          <w:p w14:paraId="3B4B59BF">
            <w:pPr>
              <w:widowControl/>
              <w:jc w:val="center"/>
              <w:rPr>
                <w:rFonts w:eastAsia="仿宋"/>
                <w:kern w:val="21"/>
                <w:szCs w:val="21"/>
              </w:rPr>
            </w:pPr>
          </w:p>
        </w:tc>
        <w:tc>
          <w:tcPr>
            <w:tcW w:w="887" w:type="dxa"/>
            <w:gridSpan w:val="2"/>
            <w:vMerge w:val="continue"/>
            <w:vAlign w:val="center"/>
          </w:tcPr>
          <w:p w14:paraId="54BED352">
            <w:pPr>
              <w:widowControl/>
              <w:jc w:val="center"/>
              <w:rPr>
                <w:rFonts w:eastAsia="仿宋"/>
                <w:kern w:val="21"/>
                <w:szCs w:val="21"/>
              </w:rPr>
            </w:pPr>
          </w:p>
        </w:tc>
        <w:tc>
          <w:tcPr>
            <w:tcW w:w="2257" w:type="dxa"/>
            <w:gridSpan w:val="6"/>
            <w:vAlign w:val="center"/>
          </w:tcPr>
          <w:p w14:paraId="37BDCFF3">
            <w:pPr>
              <w:widowControl/>
              <w:rPr>
                <w:rFonts w:eastAsia="仿宋"/>
                <w:kern w:val="21"/>
                <w:szCs w:val="21"/>
              </w:rPr>
            </w:pPr>
            <w:r>
              <w:rPr>
                <w:rFonts w:hint="eastAsia" w:eastAsia="仿宋"/>
                <w:kern w:val="21"/>
                <w:szCs w:val="21"/>
              </w:rPr>
              <w:t>包气带防污性能</w:t>
            </w:r>
          </w:p>
        </w:tc>
        <w:tc>
          <w:tcPr>
            <w:tcW w:w="1724" w:type="dxa"/>
            <w:gridSpan w:val="4"/>
            <w:vAlign w:val="center"/>
          </w:tcPr>
          <w:p w14:paraId="07DF6AFB">
            <w:pPr>
              <w:widowControl/>
              <w:rPr>
                <w:rFonts w:eastAsia="仿宋"/>
                <w:kern w:val="21"/>
                <w:szCs w:val="21"/>
              </w:rPr>
            </w:pPr>
            <w:r>
              <w:rPr>
                <w:rFonts w:eastAsia="仿宋"/>
                <w:kern w:val="21"/>
                <w:szCs w:val="21"/>
              </w:rPr>
              <w:t>D1</w:t>
            </w:r>
            <w:r>
              <w:rPr>
                <w:rFonts w:ascii="Segoe UI Symbol" w:hAnsi="Segoe UI Symbol" w:eastAsia="仿宋" w:cs="Segoe UI Symbol"/>
                <w:kern w:val="21"/>
                <w:szCs w:val="21"/>
              </w:rPr>
              <w:t>☑</w:t>
            </w:r>
          </w:p>
        </w:tc>
        <w:tc>
          <w:tcPr>
            <w:tcW w:w="1024" w:type="dxa"/>
            <w:gridSpan w:val="4"/>
            <w:vAlign w:val="center"/>
          </w:tcPr>
          <w:p w14:paraId="2117E086">
            <w:pPr>
              <w:widowControl/>
              <w:rPr>
                <w:rFonts w:eastAsia="仿宋"/>
                <w:kern w:val="21"/>
                <w:szCs w:val="21"/>
              </w:rPr>
            </w:pPr>
            <w:r>
              <w:rPr>
                <w:rFonts w:eastAsia="仿宋"/>
                <w:kern w:val="21"/>
                <w:szCs w:val="21"/>
              </w:rPr>
              <w:t>D2</w:t>
            </w:r>
            <w:r>
              <w:rPr>
                <w:rFonts w:hint="eastAsia" w:eastAsia="仿宋"/>
                <w:kern w:val="21"/>
                <w:szCs w:val="21"/>
              </w:rPr>
              <w:t>□</w:t>
            </w:r>
          </w:p>
        </w:tc>
        <w:tc>
          <w:tcPr>
            <w:tcW w:w="1153" w:type="dxa"/>
            <w:vAlign w:val="center"/>
          </w:tcPr>
          <w:p w14:paraId="2C0D3725">
            <w:pPr>
              <w:widowControl/>
              <w:rPr>
                <w:rFonts w:eastAsia="仿宋"/>
                <w:kern w:val="21"/>
                <w:szCs w:val="21"/>
              </w:rPr>
            </w:pPr>
            <w:r>
              <w:rPr>
                <w:rFonts w:eastAsia="仿宋"/>
                <w:kern w:val="21"/>
                <w:szCs w:val="21"/>
              </w:rPr>
              <w:t>D3</w:t>
            </w:r>
            <w:r>
              <w:rPr>
                <w:rFonts w:hint="eastAsia" w:eastAsia="仿宋"/>
                <w:kern w:val="21"/>
                <w:szCs w:val="21"/>
              </w:rPr>
              <w:t>□</w:t>
            </w:r>
          </w:p>
        </w:tc>
      </w:tr>
      <w:tr w14:paraId="12AE4D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69" w:type="dxa"/>
            <w:gridSpan w:val="3"/>
            <w:vMerge w:val="restart"/>
            <w:vAlign w:val="center"/>
          </w:tcPr>
          <w:p w14:paraId="07A9566B">
            <w:pPr>
              <w:widowControl/>
              <w:rPr>
                <w:rFonts w:eastAsia="仿宋"/>
                <w:kern w:val="21"/>
                <w:szCs w:val="21"/>
              </w:rPr>
            </w:pPr>
            <w:r>
              <w:rPr>
                <w:rFonts w:hint="eastAsia" w:eastAsia="仿宋"/>
                <w:kern w:val="21"/>
                <w:szCs w:val="21"/>
              </w:rPr>
              <w:t>物质及工艺系统危险性</w:t>
            </w:r>
          </w:p>
        </w:tc>
        <w:tc>
          <w:tcPr>
            <w:tcW w:w="887" w:type="dxa"/>
            <w:gridSpan w:val="2"/>
            <w:vAlign w:val="center"/>
          </w:tcPr>
          <w:p w14:paraId="0664ECF0">
            <w:pPr>
              <w:widowControl/>
              <w:rPr>
                <w:rFonts w:eastAsia="仿宋"/>
                <w:kern w:val="21"/>
                <w:szCs w:val="21"/>
              </w:rPr>
            </w:pPr>
            <w:r>
              <w:rPr>
                <w:rFonts w:eastAsia="仿宋"/>
                <w:kern w:val="21"/>
                <w:szCs w:val="21"/>
              </w:rPr>
              <w:t>Q</w:t>
            </w:r>
            <w:r>
              <w:rPr>
                <w:rFonts w:hint="eastAsia" w:eastAsia="仿宋"/>
                <w:kern w:val="21"/>
                <w:szCs w:val="21"/>
              </w:rPr>
              <w:t>值</w:t>
            </w:r>
          </w:p>
        </w:tc>
        <w:tc>
          <w:tcPr>
            <w:tcW w:w="1822" w:type="dxa"/>
            <w:gridSpan w:val="5"/>
            <w:vAlign w:val="center"/>
          </w:tcPr>
          <w:p w14:paraId="68E27127">
            <w:pPr>
              <w:widowControl/>
              <w:rPr>
                <w:rFonts w:eastAsia="仿宋"/>
                <w:kern w:val="21"/>
                <w:szCs w:val="21"/>
              </w:rPr>
            </w:pPr>
            <w:r>
              <w:rPr>
                <w:rFonts w:eastAsia="仿宋"/>
                <w:kern w:val="21"/>
                <w:szCs w:val="21"/>
              </w:rPr>
              <w:t>Q</w:t>
            </w:r>
            <w:r>
              <w:rPr>
                <w:rFonts w:hint="eastAsia" w:eastAsia="仿宋"/>
                <w:kern w:val="21"/>
                <w:szCs w:val="21"/>
              </w:rPr>
              <w:t>＜</w:t>
            </w:r>
            <w:r>
              <w:rPr>
                <w:rFonts w:eastAsia="仿宋"/>
                <w:kern w:val="21"/>
                <w:szCs w:val="21"/>
              </w:rPr>
              <w:t>1</w:t>
            </w:r>
            <w:r>
              <w:rPr>
                <w:rFonts w:hint="eastAsia" w:eastAsia="仿宋"/>
                <w:kern w:val="21"/>
                <w:szCs w:val="21"/>
              </w:rPr>
              <w:t>□</w:t>
            </w:r>
          </w:p>
        </w:tc>
        <w:tc>
          <w:tcPr>
            <w:tcW w:w="2159" w:type="dxa"/>
            <w:gridSpan w:val="5"/>
            <w:vAlign w:val="center"/>
          </w:tcPr>
          <w:p w14:paraId="521BC753">
            <w:pPr>
              <w:widowControl/>
              <w:rPr>
                <w:rFonts w:eastAsia="仿宋"/>
                <w:kern w:val="21"/>
                <w:szCs w:val="21"/>
              </w:rPr>
            </w:pPr>
            <w:r>
              <w:rPr>
                <w:rFonts w:eastAsia="仿宋"/>
                <w:kern w:val="21"/>
                <w:szCs w:val="21"/>
              </w:rPr>
              <w:t>1</w:t>
            </w:r>
            <w:r>
              <w:rPr>
                <w:rFonts w:hint="eastAsia" w:eastAsia="仿宋"/>
                <w:kern w:val="21"/>
                <w:szCs w:val="21"/>
              </w:rPr>
              <w:t>≤</w:t>
            </w:r>
            <w:r>
              <w:rPr>
                <w:rFonts w:eastAsia="仿宋"/>
                <w:kern w:val="21"/>
                <w:szCs w:val="21"/>
              </w:rPr>
              <w:t>Q</w:t>
            </w:r>
            <w:r>
              <w:rPr>
                <w:rFonts w:hint="eastAsia" w:eastAsia="仿宋"/>
                <w:kern w:val="21"/>
                <w:szCs w:val="21"/>
              </w:rPr>
              <w:t>＜</w:t>
            </w:r>
            <w:r>
              <w:rPr>
                <w:rFonts w:eastAsia="仿宋"/>
                <w:kern w:val="21"/>
                <w:szCs w:val="21"/>
              </w:rPr>
              <w:t>10</w:t>
            </w:r>
            <w:r>
              <w:rPr>
                <w:rFonts w:hint="eastAsia" w:eastAsia="仿宋"/>
                <w:kern w:val="21"/>
                <w:szCs w:val="21"/>
              </w:rPr>
              <w:t>□</w:t>
            </w:r>
          </w:p>
        </w:tc>
        <w:tc>
          <w:tcPr>
            <w:tcW w:w="1024" w:type="dxa"/>
            <w:gridSpan w:val="4"/>
            <w:vAlign w:val="center"/>
          </w:tcPr>
          <w:p w14:paraId="0EBA930C">
            <w:pPr>
              <w:widowControl/>
              <w:rPr>
                <w:rFonts w:eastAsia="仿宋"/>
                <w:kern w:val="21"/>
                <w:szCs w:val="21"/>
              </w:rPr>
            </w:pPr>
            <w:r>
              <w:rPr>
                <w:rFonts w:eastAsia="仿宋"/>
                <w:kern w:val="21"/>
                <w:szCs w:val="21"/>
              </w:rPr>
              <w:t>10</w:t>
            </w:r>
            <w:r>
              <w:rPr>
                <w:rFonts w:hint="eastAsia" w:eastAsia="仿宋"/>
                <w:kern w:val="21"/>
                <w:szCs w:val="21"/>
              </w:rPr>
              <w:t>≤</w:t>
            </w:r>
            <w:r>
              <w:rPr>
                <w:rFonts w:eastAsia="仿宋"/>
                <w:kern w:val="21"/>
                <w:szCs w:val="21"/>
              </w:rPr>
              <w:t>Q</w:t>
            </w:r>
            <w:r>
              <w:rPr>
                <w:rFonts w:hint="eastAsia" w:eastAsia="仿宋"/>
                <w:kern w:val="21"/>
                <w:szCs w:val="21"/>
              </w:rPr>
              <w:t>＜</w:t>
            </w:r>
            <w:r>
              <w:rPr>
                <w:rFonts w:eastAsia="仿宋"/>
                <w:kern w:val="21"/>
                <w:szCs w:val="21"/>
              </w:rPr>
              <w:t>100</w:t>
            </w:r>
            <w:r>
              <w:rPr>
                <w:rFonts w:ascii="Segoe UI Symbol" w:hAnsi="Segoe UI Symbol" w:eastAsia="仿宋" w:cs="Segoe UI Symbol"/>
                <w:kern w:val="21"/>
                <w:szCs w:val="21"/>
              </w:rPr>
              <w:t>☑</w:t>
            </w:r>
          </w:p>
        </w:tc>
        <w:tc>
          <w:tcPr>
            <w:tcW w:w="1153" w:type="dxa"/>
            <w:vAlign w:val="center"/>
          </w:tcPr>
          <w:p w14:paraId="26A7E94F">
            <w:pPr>
              <w:widowControl/>
              <w:jc w:val="left"/>
              <w:rPr>
                <w:rFonts w:eastAsia="仿宋"/>
                <w:kern w:val="21"/>
                <w:szCs w:val="21"/>
              </w:rPr>
            </w:pPr>
            <w:r>
              <w:rPr>
                <w:rFonts w:eastAsia="仿宋"/>
                <w:kern w:val="21"/>
                <w:szCs w:val="21"/>
              </w:rPr>
              <w:t>Q</w:t>
            </w:r>
            <w:r>
              <w:rPr>
                <w:rFonts w:hint="eastAsia" w:eastAsia="仿宋"/>
                <w:kern w:val="21"/>
                <w:szCs w:val="21"/>
              </w:rPr>
              <w:t>＞</w:t>
            </w:r>
            <w:r>
              <w:rPr>
                <w:rFonts w:eastAsia="仿宋"/>
                <w:kern w:val="21"/>
                <w:szCs w:val="21"/>
              </w:rPr>
              <w:t>100</w:t>
            </w:r>
            <w:r>
              <w:rPr>
                <w:rFonts w:hint="eastAsia" w:eastAsia="仿宋"/>
                <w:kern w:val="21"/>
                <w:szCs w:val="21"/>
              </w:rPr>
              <w:t>□</w:t>
            </w:r>
          </w:p>
        </w:tc>
      </w:tr>
      <w:tr w14:paraId="250D8A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69" w:type="dxa"/>
            <w:gridSpan w:val="3"/>
            <w:vMerge w:val="continue"/>
            <w:vAlign w:val="center"/>
          </w:tcPr>
          <w:p w14:paraId="43D26F4A">
            <w:pPr>
              <w:widowControl/>
              <w:jc w:val="center"/>
              <w:rPr>
                <w:rFonts w:eastAsia="仿宋"/>
                <w:kern w:val="21"/>
                <w:szCs w:val="21"/>
              </w:rPr>
            </w:pPr>
          </w:p>
        </w:tc>
        <w:tc>
          <w:tcPr>
            <w:tcW w:w="887" w:type="dxa"/>
            <w:gridSpan w:val="2"/>
            <w:vAlign w:val="center"/>
          </w:tcPr>
          <w:p w14:paraId="7B044478">
            <w:pPr>
              <w:widowControl/>
              <w:rPr>
                <w:rFonts w:eastAsia="仿宋"/>
                <w:kern w:val="21"/>
                <w:szCs w:val="21"/>
              </w:rPr>
            </w:pPr>
            <w:r>
              <w:rPr>
                <w:rFonts w:eastAsia="仿宋"/>
                <w:kern w:val="21"/>
                <w:szCs w:val="21"/>
              </w:rPr>
              <w:t>M</w:t>
            </w:r>
            <w:r>
              <w:rPr>
                <w:rFonts w:hint="eastAsia" w:eastAsia="仿宋"/>
                <w:kern w:val="21"/>
                <w:szCs w:val="21"/>
              </w:rPr>
              <w:t>值</w:t>
            </w:r>
          </w:p>
        </w:tc>
        <w:tc>
          <w:tcPr>
            <w:tcW w:w="1822" w:type="dxa"/>
            <w:gridSpan w:val="5"/>
            <w:vAlign w:val="center"/>
          </w:tcPr>
          <w:p w14:paraId="6DC3A095">
            <w:pPr>
              <w:widowControl/>
              <w:rPr>
                <w:rFonts w:eastAsia="仿宋"/>
                <w:kern w:val="21"/>
                <w:szCs w:val="21"/>
              </w:rPr>
            </w:pPr>
            <w:r>
              <w:rPr>
                <w:rFonts w:eastAsia="仿宋"/>
                <w:kern w:val="21"/>
                <w:szCs w:val="21"/>
              </w:rPr>
              <w:t>M1</w:t>
            </w:r>
            <w:r>
              <w:rPr>
                <w:rFonts w:hint="eastAsia" w:eastAsia="仿宋"/>
                <w:kern w:val="21"/>
                <w:szCs w:val="21"/>
              </w:rPr>
              <w:t>□</w:t>
            </w:r>
          </w:p>
        </w:tc>
        <w:tc>
          <w:tcPr>
            <w:tcW w:w="2159" w:type="dxa"/>
            <w:gridSpan w:val="5"/>
            <w:vAlign w:val="center"/>
          </w:tcPr>
          <w:p w14:paraId="04F4710A">
            <w:pPr>
              <w:widowControl/>
              <w:rPr>
                <w:rFonts w:eastAsia="仿宋"/>
                <w:kern w:val="21"/>
                <w:szCs w:val="21"/>
              </w:rPr>
            </w:pPr>
            <w:r>
              <w:rPr>
                <w:rFonts w:eastAsia="仿宋"/>
                <w:kern w:val="21"/>
                <w:szCs w:val="21"/>
              </w:rPr>
              <w:t>M2</w:t>
            </w:r>
            <w:r>
              <w:rPr>
                <w:rFonts w:hint="eastAsia" w:eastAsia="仿宋"/>
                <w:kern w:val="21"/>
                <w:szCs w:val="21"/>
              </w:rPr>
              <w:t>□</w:t>
            </w:r>
          </w:p>
        </w:tc>
        <w:tc>
          <w:tcPr>
            <w:tcW w:w="1024" w:type="dxa"/>
            <w:gridSpan w:val="4"/>
            <w:vAlign w:val="center"/>
          </w:tcPr>
          <w:p w14:paraId="30A13851">
            <w:pPr>
              <w:widowControl/>
              <w:rPr>
                <w:rFonts w:eastAsia="仿宋"/>
                <w:kern w:val="21"/>
                <w:szCs w:val="21"/>
              </w:rPr>
            </w:pPr>
            <w:r>
              <w:rPr>
                <w:rFonts w:eastAsia="仿宋"/>
                <w:kern w:val="21"/>
                <w:szCs w:val="21"/>
              </w:rPr>
              <w:t>M3</w:t>
            </w:r>
            <w:r>
              <w:rPr>
                <w:rFonts w:ascii="Segoe UI Symbol" w:hAnsi="Segoe UI Symbol" w:eastAsia="仿宋" w:cs="Segoe UI Symbol"/>
                <w:kern w:val="21"/>
                <w:szCs w:val="21"/>
              </w:rPr>
              <w:t>☑</w:t>
            </w:r>
          </w:p>
        </w:tc>
        <w:tc>
          <w:tcPr>
            <w:tcW w:w="1153" w:type="dxa"/>
            <w:vAlign w:val="center"/>
          </w:tcPr>
          <w:p w14:paraId="33FA514B">
            <w:pPr>
              <w:widowControl/>
              <w:rPr>
                <w:rFonts w:eastAsia="仿宋"/>
                <w:kern w:val="21"/>
                <w:szCs w:val="21"/>
              </w:rPr>
            </w:pPr>
            <w:r>
              <w:rPr>
                <w:rFonts w:eastAsia="仿宋"/>
                <w:kern w:val="21"/>
                <w:szCs w:val="21"/>
              </w:rPr>
              <w:t>M4</w:t>
            </w:r>
            <w:r>
              <w:rPr>
                <w:rFonts w:hint="eastAsia" w:eastAsia="仿宋"/>
                <w:kern w:val="21"/>
                <w:szCs w:val="21"/>
              </w:rPr>
              <w:t>□</w:t>
            </w:r>
          </w:p>
        </w:tc>
      </w:tr>
      <w:tr w14:paraId="2BD430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69" w:type="dxa"/>
            <w:gridSpan w:val="3"/>
            <w:vMerge w:val="continue"/>
            <w:vAlign w:val="center"/>
          </w:tcPr>
          <w:p w14:paraId="137CC710">
            <w:pPr>
              <w:widowControl/>
              <w:jc w:val="center"/>
              <w:rPr>
                <w:rFonts w:eastAsia="仿宋"/>
                <w:kern w:val="21"/>
                <w:szCs w:val="21"/>
              </w:rPr>
            </w:pPr>
          </w:p>
        </w:tc>
        <w:tc>
          <w:tcPr>
            <w:tcW w:w="887" w:type="dxa"/>
            <w:gridSpan w:val="2"/>
            <w:vAlign w:val="center"/>
          </w:tcPr>
          <w:p w14:paraId="34ED6B2F">
            <w:pPr>
              <w:widowControl/>
              <w:rPr>
                <w:rFonts w:eastAsia="仿宋"/>
                <w:kern w:val="21"/>
                <w:szCs w:val="21"/>
              </w:rPr>
            </w:pPr>
            <w:r>
              <w:rPr>
                <w:rFonts w:eastAsia="仿宋"/>
                <w:kern w:val="21"/>
                <w:szCs w:val="21"/>
              </w:rPr>
              <w:t>P</w:t>
            </w:r>
            <w:r>
              <w:rPr>
                <w:rFonts w:hint="eastAsia" w:eastAsia="仿宋"/>
                <w:kern w:val="21"/>
                <w:szCs w:val="21"/>
              </w:rPr>
              <w:t>值</w:t>
            </w:r>
          </w:p>
        </w:tc>
        <w:tc>
          <w:tcPr>
            <w:tcW w:w="1822" w:type="dxa"/>
            <w:gridSpan w:val="5"/>
            <w:vAlign w:val="center"/>
          </w:tcPr>
          <w:p w14:paraId="1335B0A9">
            <w:pPr>
              <w:widowControl/>
              <w:rPr>
                <w:rFonts w:eastAsia="仿宋"/>
                <w:kern w:val="21"/>
                <w:szCs w:val="21"/>
              </w:rPr>
            </w:pPr>
            <w:r>
              <w:rPr>
                <w:rFonts w:eastAsia="仿宋"/>
                <w:kern w:val="21"/>
                <w:szCs w:val="21"/>
              </w:rPr>
              <w:t>P1</w:t>
            </w:r>
            <w:r>
              <w:rPr>
                <w:rFonts w:hint="eastAsia" w:eastAsia="仿宋"/>
                <w:kern w:val="21"/>
                <w:szCs w:val="21"/>
              </w:rPr>
              <w:t>□</w:t>
            </w:r>
          </w:p>
        </w:tc>
        <w:tc>
          <w:tcPr>
            <w:tcW w:w="2159" w:type="dxa"/>
            <w:gridSpan w:val="5"/>
            <w:vAlign w:val="center"/>
          </w:tcPr>
          <w:p w14:paraId="0DC6FAEB">
            <w:pPr>
              <w:widowControl/>
              <w:rPr>
                <w:rFonts w:eastAsia="仿宋"/>
                <w:kern w:val="21"/>
                <w:szCs w:val="21"/>
              </w:rPr>
            </w:pPr>
            <w:r>
              <w:rPr>
                <w:rFonts w:eastAsia="仿宋"/>
                <w:kern w:val="21"/>
                <w:szCs w:val="21"/>
              </w:rPr>
              <w:t>P2</w:t>
            </w:r>
            <w:r>
              <w:rPr>
                <w:rFonts w:hint="eastAsia" w:eastAsia="仿宋"/>
                <w:kern w:val="21"/>
                <w:szCs w:val="21"/>
              </w:rPr>
              <w:t>□</w:t>
            </w:r>
          </w:p>
        </w:tc>
        <w:tc>
          <w:tcPr>
            <w:tcW w:w="1024" w:type="dxa"/>
            <w:gridSpan w:val="4"/>
            <w:vAlign w:val="center"/>
          </w:tcPr>
          <w:p w14:paraId="2594D3B4">
            <w:pPr>
              <w:widowControl/>
              <w:rPr>
                <w:rFonts w:eastAsia="仿宋"/>
                <w:kern w:val="21"/>
                <w:szCs w:val="21"/>
              </w:rPr>
            </w:pPr>
            <w:r>
              <w:rPr>
                <w:rFonts w:eastAsia="仿宋"/>
                <w:kern w:val="21"/>
                <w:szCs w:val="21"/>
              </w:rPr>
              <w:t>P3</w:t>
            </w:r>
            <w:r>
              <w:rPr>
                <w:rFonts w:ascii="Segoe UI Symbol" w:hAnsi="Segoe UI Symbol" w:eastAsia="仿宋" w:cs="Segoe UI Symbol"/>
                <w:kern w:val="21"/>
                <w:szCs w:val="21"/>
              </w:rPr>
              <w:t>☑</w:t>
            </w:r>
          </w:p>
        </w:tc>
        <w:tc>
          <w:tcPr>
            <w:tcW w:w="1153" w:type="dxa"/>
            <w:vAlign w:val="center"/>
          </w:tcPr>
          <w:p w14:paraId="598A5B0F">
            <w:pPr>
              <w:widowControl/>
              <w:rPr>
                <w:rFonts w:eastAsia="仿宋"/>
                <w:kern w:val="21"/>
                <w:szCs w:val="21"/>
              </w:rPr>
            </w:pPr>
            <w:r>
              <w:rPr>
                <w:rFonts w:eastAsia="仿宋"/>
                <w:kern w:val="21"/>
                <w:szCs w:val="21"/>
              </w:rPr>
              <w:t>P4</w:t>
            </w:r>
            <w:r>
              <w:rPr>
                <w:rFonts w:hint="eastAsia" w:eastAsia="仿宋"/>
                <w:kern w:val="21"/>
                <w:szCs w:val="21"/>
              </w:rPr>
              <w:t>□</w:t>
            </w:r>
          </w:p>
        </w:tc>
      </w:tr>
      <w:tr w14:paraId="7351D3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69" w:type="dxa"/>
            <w:gridSpan w:val="3"/>
            <w:vMerge w:val="restart"/>
            <w:vAlign w:val="center"/>
          </w:tcPr>
          <w:p w14:paraId="066501B0">
            <w:pPr>
              <w:widowControl/>
              <w:rPr>
                <w:rFonts w:eastAsia="仿宋"/>
                <w:kern w:val="21"/>
                <w:szCs w:val="21"/>
              </w:rPr>
            </w:pPr>
            <w:r>
              <w:rPr>
                <w:rFonts w:hint="eastAsia" w:eastAsia="仿宋"/>
                <w:kern w:val="21"/>
                <w:szCs w:val="21"/>
              </w:rPr>
              <w:t>环境敏感程度</w:t>
            </w:r>
          </w:p>
        </w:tc>
        <w:tc>
          <w:tcPr>
            <w:tcW w:w="887" w:type="dxa"/>
            <w:gridSpan w:val="2"/>
            <w:vAlign w:val="center"/>
          </w:tcPr>
          <w:p w14:paraId="6BFE6266">
            <w:pPr>
              <w:widowControl/>
              <w:rPr>
                <w:rFonts w:eastAsia="仿宋"/>
                <w:kern w:val="21"/>
                <w:szCs w:val="21"/>
              </w:rPr>
            </w:pPr>
            <w:r>
              <w:rPr>
                <w:rFonts w:hint="eastAsia" w:eastAsia="仿宋"/>
                <w:kern w:val="21"/>
                <w:szCs w:val="21"/>
              </w:rPr>
              <w:t>大气</w:t>
            </w:r>
          </w:p>
        </w:tc>
        <w:tc>
          <w:tcPr>
            <w:tcW w:w="1822" w:type="dxa"/>
            <w:gridSpan w:val="5"/>
            <w:vAlign w:val="center"/>
          </w:tcPr>
          <w:p w14:paraId="1911DC5E">
            <w:pPr>
              <w:widowControl/>
              <w:rPr>
                <w:rFonts w:eastAsia="仿宋"/>
                <w:kern w:val="21"/>
                <w:szCs w:val="21"/>
              </w:rPr>
            </w:pPr>
            <w:r>
              <w:rPr>
                <w:rFonts w:eastAsia="仿宋"/>
                <w:kern w:val="21"/>
                <w:szCs w:val="21"/>
              </w:rPr>
              <w:t>E1</w:t>
            </w:r>
            <w:r>
              <w:rPr>
                <w:rFonts w:hint="eastAsia" w:eastAsia="仿宋"/>
                <w:kern w:val="21"/>
                <w:szCs w:val="21"/>
              </w:rPr>
              <w:t>□</w:t>
            </w:r>
          </w:p>
        </w:tc>
        <w:tc>
          <w:tcPr>
            <w:tcW w:w="2288" w:type="dxa"/>
            <w:gridSpan w:val="6"/>
            <w:vAlign w:val="center"/>
          </w:tcPr>
          <w:p w14:paraId="5D3FB89F">
            <w:pPr>
              <w:widowControl/>
              <w:rPr>
                <w:rFonts w:eastAsia="仿宋"/>
                <w:kern w:val="21"/>
                <w:szCs w:val="21"/>
              </w:rPr>
            </w:pPr>
            <w:r>
              <w:rPr>
                <w:rFonts w:eastAsia="仿宋"/>
                <w:kern w:val="21"/>
                <w:szCs w:val="21"/>
              </w:rPr>
              <w:t>E2</w:t>
            </w:r>
            <w:r>
              <w:rPr>
                <w:rFonts w:hint="eastAsia" w:eastAsia="仿宋"/>
                <w:kern w:val="21"/>
                <w:szCs w:val="21"/>
              </w:rPr>
              <w:t>□</w:t>
            </w:r>
          </w:p>
        </w:tc>
        <w:tc>
          <w:tcPr>
            <w:tcW w:w="2048" w:type="dxa"/>
            <w:gridSpan w:val="4"/>
            <w:vAlign w:val="center"/>
          </w:tcPr>
          <w:p w14:paraId="709A879F">
            <w:pPr>
              <w:widowControl/>
              <w:rPr>
                <w:rFonts w:eastAsia="仿宋"/>
                <w:kern w:val="21"/>
                <w:szCs w:val="21"/>
              </w:rPr>
            </w:pPr>
            <w:r>
              <w:rPr>
                <w:rFonts w:eastAsia="仿宋"/>
                <w:kern w:val="21"/>
                <w:szCs w:val="21"/>
              </w:rPr>
              <w:t>E3</w:t>
            </w:r>
            <w:r>
              <w:rPr>
                <w:rFonts w:ascii="Segoe UI Symbol" w:hAnsi="Segoe UI Symbol" w:eastAsia="仿宋" w:cs="Segoe UI Symbol"/>
                <w:kern w:val="21"/>
                <w:szCs w:val="21"/>
              </w:rPr>
              <w:t>☑</w:t>
            </w:r>
          </w:p>
        </w:tc>
      </w:tr>
      <w:tr w14:paraId="768600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69" w:type="dxa"/>
            <w:gridSpan w:val="3"/>
            <w:vMerge w:val="continue"/>
            <w:vAlign w:val="center"/>
          </w:tcPr>
          <w:p w14:paraId="251D4FEA">
            <w:pPr>
              <w:widowControl/>
              <w:jc w:val="center"/>
              <w:rPr>
                <w:rFonts w:eastAsia="仿宋"/>
                <w:kern w:val="21"/>
                <w:szCs w:val="21"/>
              </w:rPr>
            </w:pPr>
          </w:p>
        </w:tc>
        <w:tc>
          <w:tcPr>
            <w:tcW w:w="887" w:type="dxa"/>
            <w:gridSpan w:val="2"/>
            <w:vAlign w:val="center"/>
          </w:tcPr>
          <w:p w14:paraId="708F7D07">
            <w:pPr>
              <w:widowControl/>
              <w:rPr>
                <w:rFonts w:eastAsia="仿宋"/>
                <w:kern w:val="21"/>
                <w:szCs w:val="21"/>
              </w:rPr>
            </w:pPr>
            <w:r>
              <w:rPr>
                <w:rFonts w:hint="eastAsia" w:eastAsia="仿宋"/>
                <w:kern w:val="21"/>
                <w:szCs w:val="21"/>
              </w:rPr>
              <w:t>地表水</w:t>
            </w:r>
          </w:p>
        </w:tc>
        <w:tc>
          <w:tcPr>
            <w:tcW w:w="1822" w:type="dxa"/>
            <w:gridSpan w:val="5"/>
            <w:vAlign w:val="center"/>
          </w:tcPr>
          <w:p w14:paraId="4BBC5826">
            <w:pPr>
              <w:widowControl/>
              <w:rPr>
                <w:rFonts w:eastAsia="仿宋"/>
                <w:kern w:val="21"/>
                <w:szCs w:val="21"/>
              </w:rPr>
            </w:pPr>
            <w:r>
              <w:rPr>
                <w:rFonts w:eastAsia="仿宋"/>
                <w:kern w:val="21"/>
                <w:szCs w:val="21"/>
              </w:rPr>
              <w:t>E1</w:t>
            </w:r>
            <w:r>
              <w:rPr>
                <w:rFonts w:hint="eastAsia" w:eastAsia="仿宋"/>
                <w:kern w:val="21"/>
                <w:szCs w:val="21"/>
              </w:rPr>
              <w:t>□</w:t>
            </w:r>
          </w:p>
        </w:tc>
        <w:tc>
          <w:tcPr>
            <w:tcW w:w="2288" w:type="dxa"/>
            <w:gridSpan w:val="6"/>
            <w:vAlign w:val="center"/>
          </w:tcPr>
          <w:p w14:paraId="138E8525">
            <w:pPr>
              <w:widowControl/>
              <w:rPr>
                <w:rFonts w:eastAsia="仿宋"/>
                <w:kern w:val="21"/>
                <w:szCs w:val="21"/>
              </w:rPr>
            </w:pPr>
            <w:r>
              <w:rPr>
                <w:rFonts w:eastAsia="仿宋"/>
                <w:kern w:val="21"/>
                <w:szCs w:val="21"/>
              </w:rPr>
              <w:t>E2</w:t>
            </w:r>
            <w:r>
              <w:rPr>
                <w:rFonts w:hint="eastAsia" w:eastAsia="仿宋"/>
                <w:kern w:val="21"/>
                <w:szCs w:val="21"/>
              </w:rPr>
              <w:t>□</w:t>
            </w:r>
          </w:p>
        </w:tc>
        <w:tc>
          <w:tcPr>
            <w:tcW w:w="2048" w:type="dxa"/>
            <w:gridSpan w:val="4"/>
            <w:vAlign w:val="center"/>
          </w:tcPr>
          <w:p w14:paraId="5D96A006">
            <w:pPr>
              <w:widowControl/>
              <w:jc w:val="center"/>
              <w:rPr>
                <w:rFonts w:eastAsia="仿宋"/>
                <w:kern w:val="21"/>
                <w:szCs w:val="21"/>
              </w:rPr>
            </w:pPr>
            <w:r>
              <w:rPr>
                <w:rFonts w:eastAsia="仿宋"/>
                <w:kern w:val="21"/>
                <w:szCs w:val="21"/>
              </w:rPr>
              <w:t>E3</w:t>
            </w:r>
            <w:r>
              <w:rPr>
                <w:rFonts w:ascii="Segoe UI Symbol" w:hAnsi="Segoe UI Symbol" w:eastAsia="仿宋" w:cs="Segoe UI Symbol"/>
                <w:kern w:val="21"/>
                <w:szCs w:val="21"/>
              </w:rPr>
              <w:t>☑</w:t>
            </w:r>
          </w:p>
        </w:tc>
      </w:tr>
      <w:tr w14:paraId="205DBB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69" w:type="dxa"/>
            <w:gridSpan w:val="3"/>
            <w:vMerge w:val="continue"/>
            <w:vAlign w:val="center"/>
          </w:tcPr>
          <w:p w14:paraId="0DC3F9E2">
            <w:pPr>
              <w:widowControl/>
              <w:jc w:val="center"/>
              <w:rPr>
                <w:rFonts w:eastAsia="仿宋"/>
                <w:kern w:val="21"/>
                <w:szCs w:val="21"/>
              </w:rPr>
            </w:pPr>
          </w:p>
        </w:tc>
        <w:tc>
          <w:tcPr>
            <w:tcW w:w="887" w:type="dxa"/>
            <w:gridSpan w:val="2"/>
            <w:vAlign w:val="center"/>
          </w:tcPr>
          <w:p w14:paraId="3255FEC9">
            <w:pPr>
              <w:widowControl/>
              <w:rPr>
                <w:rFonts w:eastAsia="仿宋"/>
                <w:kern w:val="21"/>
                <w:szCs w:val="21"/>
              </w:rPr>
            </w:pPr>
            <w:r>
              <w:rPr>
                <w:rFonts w:hint="eastAsia" w:eastAsia="仿宋"/>
                <w:kern w:val="21"/>
                <w:szCs w:val="21"/>
              </w:rPr>
              <w:t>地下水</w:t>
            </w:r>
          </w:p>
        </w:tc>
        <w:tc>
          <w:tcPr>
            <w:tcW w:w="1822" w:type="dxa"/>
            <w:gridSpan w:val="5"/>
            <w:vAlign w:val="center"/>
          </w:tcPr>
          <w:p w14:paraId="281C3AE4">
            <w:pPr>
              <w:widowControl/>
              <w:rPr>
                <w:rFonts w:eastAsia="仿宋"/>
                <w:kern w:val="21"/>
                <w:szCs w:val="21"/>
              </w:rPr>
            </w:pPr>
            <w:r>
              <w:rPr>
                <w:rFonts w:eastAsia="仿宋"/>
                <w:kern w:val="21"/>
                <w:szCs w:val="21"/>
              </w:rPr>
              <w:t>E1</w:t>
            </w:r>
            <w:r>
              <w:rPr>
                <w:rFonts w:hint="eastAsia" w:eastAsia="仿宋"/>
                <w:kern w:val="21"/>
                <w:szCs w:val="21"/>
              </w:rPr>
              <w:t>□</w:t>
            </w:r>
          </w:p>
        </w:tc>
        <w:tc>
          <w:tcPr>
            <w:tcW w:w="2288" w:type="dxa"/>
            <w:gridSpan w:val="6"/>
            <w:vAlign w:val="center"/>
          </w:tcPr>
          <w:p w14:paraId="5E0BF672">
            <w:pPr>
              <w:widowControl/>
              <w:rPr>
                <w:rFonts w:eastAsia="仿宋"/>
                <w:kern w:val="21"/>
                <w:szCs w:val="21"/>
              </w:rPr>
            </w:pPr>
            <w:r>
              <w:rPr>
                <w:rFonts w:eastAsia="仿宋"/>
                <w:kern w:val="21"/>
                <w:szCs w:val="21"/>
              </w:rPr>
              <w:t>E2</w:t>
            </w:r>
            <w:r>
              <w:rPr>
                <w:rFonts w:ascii="Segoe UI Symbol" w:hAnsi="Segoe UI Symbol" w:eastAsia="仿宋" w:cs="Segoe UI Symbol"/>
                <w:kern w:val="21"/>
                <w:szCs w:val="21"/>
              </w:rPr>
              <w:t>☑</w:t>
            </w:r>
          </w:p>
        </w:tc>
        <w:tc>
          <w:tcPr>
            <w:tcW w:w="2048" w:type="dxa"/>
            <w:gridSpan w:val="4"/>
            <w:vAlign w:val="center"/>
          </w:tcPr>
          <w:p w14:paraId="0BFA6768">
            <w:pPr>
              <w:widowControl/>
              <w:jc w:val="center"/>
              <w:rPr>
                <w:rFonts w:eastAsia="仿宋"/>
                <w:kern w:val="21"/>
                <w:szCs w:val="21"/>
              </w:rPr>
            </w:pPr>
            <w:r>
              <w:rPr>
                <w:rFonts w:eastAsia="仿宋"/>
                <w:kern w:val="21"/>
                <w:szCs w:val="21"/>
              </w:rPr>
              <w:t>E3</w:t>
            </w:r>
            <w:r>
              <w:rPr>
                <w:rFonts w:hint="eastAsia" w:eastAsia="仿宋"/>
                <w:kern w:val="21"/>
                <w:szCs w:val="21"/>
              </w:rPr>
              <w:t>□</w:t>
            </w:r>
          </w:p>
        </w:tc>
      </w:tr>
      <w:tr w14:paraId="18E839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69" w:type="dxa"/>
            <w:gridSpan w:val="3"/>
            <w:vAlign w:val="center"/>
          </w:tcPr>
          <w:p w14:paraId="46E18DC0">
            <w:pPr>
              <w:widowControl/>
              <w:rPr>
                <w:rFonts w:eastAsia="仿宋"/>
                <w:kern w:val="21"/>
                <w:szCs w:val="21"/>
              </w:rPr>
            </w:pPr>
            <w:r>
              <w:rPr>
                <w:rFonts w:hint="eastAsia" w:eastAsia="仿宋"/>
                <w:kern w:val="21"/>
                <w:szCs w:val="21"/>
              </w:rPr>
              <w:t>环境风险潜势</w:t>
            </w:r>
          </w:p>
        </w:tc>
        <w:tc>
          <w:tcPr>
            <w:tcW w:w="887" w:type="dxa"/>
            <w:gridSpan w:val="2"/>
            <w:vAlign w:val="center"/>
          </w:tcPr>
          <w:p w14:paraId="5607DCA2">
            <w:pPr>
              <w:widowControl/>
              <w:rPr>
                <w:rFonts w:eastAsia="仿宋"/>
                <w:kern w:val="21"/>
                <w:szCs w:val="21"/>
              </w:rPr>
            </w:pPr>
            <w:r>
              <w:rPr>
                <w:rFonts w:hint="eastAsia" w:eastAsia="仿宋"/>
                <w:kern w:val="21"/>
                <w:szCs w:val="21"/>
              </w:rPr>
              <w:t>Ⅳ</w:t>
            </w:r>
            <w:r>
              <w:rPr>
                <w:rFonts w:eastAsia="仿宋"/>
                <w:kern w:val="21"/>
                <w:szCs w:val="21"/>
                <w:vertAlign w:val="superscript"/>
              </w:rPr>
              <w:t>+</w:t>
            </w:r>
            <w:r>
              <w:rPr>
                <w:rFonts w:hint="eastAsia" w:eastAsia="仿宋"/>
                <w:kern w:val="21"/>
                <w:szCs w:val="21"/>
              </w:rPr>
              <w:t>□</w:t>
            </w:r>
          </w:p>
        </w:tc>
        <w:tc>
          <w:tcPr>
            <w:tcW w:w="848" w:type="dxa"/>
            <w:gridSpan w:val="2"/>
            <w:vAlign w:val="center"/>
          </w:tcPr>
          <w:p w14:paraId="06A8238C">
            <w:pPr>
              <w:widowControl/>
              <w:rPr>
                <w:rFonts w:eastAsia="仿宋"/>
                <w:kern w:val="21"/>
                <w:szCs w:val="21"/>
              </w:rPr>
            </w:pPr>
            <w:r>
              <w:rPr>
                <w:rFonts w:hint="eastAsia" w:eastAsia="仿宋"/>
                <w:kern w:val="21"/>
                <w:szCs w:val="21"/>
              </w:rPr>
              <w:t>Ⅳ□</w:t>
            </w:r>
          </w:p>
        </w:tc>
        <w:tc>
          <w:tcPr>
            <w:tcW w:w="1623" w:type="dxa"/>
            <w:gridSpan w:val="6"/>
            <w:vAlign w:val="center"/>
          </w:tcPr>
          <w:p w14:paraId="7B686C86">
            <w:pPr>
              <w:widowControl/>
              <w:rPr>
                <w:rFonts w:eastAsia="仿宋"/>
                <w:kern w:val="21"/>
                <w:szCs w:val="21"/>
              </w:rPr>
            </w:pPr>
            <w:r>
              <w:rPr>
                <w:rFonts w:hint="eastAsia" w:eastAsia="仿宋"/>
                <w:kern w:val="21"/>
                <w:szCs w:val="21"/>
              </w:rPr>
              <w:t>Ⅲ</w:t>
            </w:r>
            <w:r>
              <w:rPr>
                <w:rFonts w:ascii="Segoe UI Symbol" w:hAnsi="Segoe UI Symbol" w:eastAsia="仿宋" w:cs="Segoe UI Symbol"/>
                <w:kern w:val="21"/>
                <w:szCs w:val="21"/>
              </w:rPr>
              <w:t>☑</w:t>
            </w:r>
            <w:r>
              <w:rPr>
                <w:rFonts w:hint="eastAsia" w:eastAsia="仿宋" w:cs="Segoe UI Symbol"/>
                <w:kern w:val="21"/>
                <w:szCs w:val="21"/>
              </w:rPr>
              <w:t>（</w:t>
            </w:r>
            <w:r>
              <w:rPr>
                <w:rFonts w:hint="eastAsia" w:eastAsia="仿宋"/>
                <w:kern w:val="21"/>
                <w:szCs w:val="21"/>
              </w:rPr>
              <w:t>地下水</w:t>
            </w:r>
            <w:r>
              <w:rPr>
                <w:rFonts w:hint="eastAsia" w:eastAsia="仿宋" w:cs="Segoe UI Symbol"/>
                <w:kern w:val="21"/>
                <w:szCs w:val="21"/>
              </w:rPr>
              <w:t>）</w:t>
            </w:r>
          </w:p>
        </w:tc>
        <w:tc>
          <w:tcPr>
            <w:tcW w:w="1639" w:type="dxa"/>
            <w:gridSpan w:val="3"/>
            <w:vAlign w:val="center"/>
          </w:tcPr>
          <w:p w14:paraId="7018597F">
            <w:pPr>
              <w:widowControl/>
              <w:rPr>
                <w:rFonts w:eastAsia="仿宋"/>
                <w:i/>
                <w:kern w:val="21"/>
                <w:szCs w:val="21"/>
              </w:rPr>
            </w:pPr>
            <w:r>
              <w:rPr>
                <w:rFonts w:hint="eastAsia" w:eastAsia="仿宋"/>
                <w:kern w:val="21"/>
                <w:szCs w:val="21"/>
              </w:rPr>
              <w:t>Ⅱ□</w:t>
            </w:r>
          </w:p>
        </w:tc>
        <w:tc>
          <w:tcPr>
            <w:tcW w:w="2048" w:type="dxa"/>
            <w:gridSpan w:val="4"/>
            <w:vAlign w:val="center"/>
          </w:tcPr>
          <w:p w14:paraId="712E510C">
            <w:pPr>
              <w:widowControl/>
              <w:rPr>
                <w:rFonts w:eastAsia="仿宋"/>
                <w:kern w:val="21"/>
                <w:szCs w:val="21"/>
              </w:rPr>
            </w:pPr>
            <w:r>
              <w:rPr>
                <w:rFonts w:hint="eastAsia" w:eastAsia="仿宋"/>
                <w:kern w:val="21"/>
                <w:szCs w:val="21"/>
              </w:rPr>
              <w:t>Ⅰ</w:t>
            </w:r>
            <w:r>
              <w:rPr>
                <w:rFonts w:ascii="Segoe UI Symbol" w:hAnsi="Segoe UI Symbol" w:eastAsia="仿宋" w:cs="Segoe UI Symbol"/>
                <w:kern w:val="21"/>
                <w:szCs w:val="21"/>
              </w:rPr>
              <w:t>☑</w:t>
            </w:r>
            <w:r>
              <w:rPr>
                <w:rFonts w:hint="eastAsia" w:eastAsia="仿宋"/>
                <w:kern w:val="21"/>
                <w:szCs w:val="21"/>
              </w:rPr>
              <w:t>（</w:t>
            </w:r>
            <w:r>
              <w:rPr>
                <w:rFonts w:hint="eastAsia" w:eastAsia="仿宋" w:cs="Segoe UI Symbol"/>
                <w:kern w:val="21"/>
                <w:szCs w:val="21"/>
              </w:rPr>
              <w:t>大气</w:t>
            </w:r>
            <w:r>
              <w:rPr>
                <w:rFonts w:hint="eastAsia" w:eastAsia="仿宋"/>
                <w:kern w:val="21"/>
                <w:szCs w:val="21"/>
              </w:rPr>
              <w:t>、地表水）</w:t>
            </w:r>
          </w:p>
        </w:tc>
      </w:tr>
      <w:tr w14:paraId="397BEA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69" w:type="dxa"/>
            <w:gridSpan w:val="3"/>
            <w:vAlign w:val="center"/>
          </w:tcPr>
          <w:p w14:paraId="1FF51B10">
            <w:pPr>
              <w:widowControl/>
              <w:rPr>
                <w:rFonts w:eastAsia="仿宋"/>
                <w:kern w:val="21"/>
                <w:szCs w:val="21"/>
              </w:rPr>
            </w:pPr>
            <w:r>
              <w:rPr>
                <w:rFonts w:hint="eastAsia" w:eastAsia="仿宋"/>
                <w:kern w:val="21"/>
                <w:szCs w:val="21"/>
              </w:rPr>
              <w:t>评价等级</w:t>
            </w:r>
          </w:p>
        </w:tc>
        <w:tc>
          <w:tcPr>
            <w:tcW w:w="1735" w:type="dxa"/>
            <w:gridSpan w:val="4"/>
            <w:vAlign w:val="center"/>
          </w:tcPr>
          <w:p w14:paraId="191BEECF">
            <w:pPr>
              <w:widowControl/>
              <w:rPr>
                <w:rFonts w:eastAsia="仿宋"/>
                <w:kern w:val="21"/>
                <w:szCs w:val="21"/>
              </w:rPr>
            </w:pPr>
            <w:r>
              <w:rPr>
                <w:rFonts w:hint="eastAsia" w:eastAsia="仿宋"/>
                <w:kern w:val="21"/>
                <w:szCs w:val="21"/>
              </w:rPr>
              <w:t>一级□</w:t>
            </w:r>
          </w:p>
        </w:tc>
        <w:tc>
          <w:tcPr>
            <w:tcW w:w="1487" w:type="dxa"/>
            <w:gridSpan w:val="5"/>
            <w:vAlign w:val="center"/>
          </w:tcPr>
          <w:p w14:paraId="5FA5454D">
            <w:pPr>
              <w:widowControl/>
              <w:rPr>
                <w:rFonts w:eastAsia="仿宋"/>
                <w:kern w:val="21"/>
                <w:szCs w:val="21"/>
              </w:rPr>
            </w:pPr>
            <w:r>
              <w:rPr>
                <w:rFonts w:hint="eastAsia" w:eastAsia="仿宋"/>
                <w:kern w:val="21"/>
                <w:szCs w:val="21"/>
              </w:rPr>
              <w:t>二级</w:t>
            </w:r>
            <w:r>
              <w:rPr>
                <w:rFonts w:ascii="Segoe UI Symbol" w:hAnsi="Segoe UI Symbol" w:eastAsia="仿宋" w:cs="Segoe UI Symbol"/>
                <w:kern w:val="21"/>
                <w:szCs w:val="21"/>
              </w:rPr>
              <w:t>☑</w:t>
            </w:r>
            <w:r>
              <w:rPr>
                <w:rFonts w:hint="eastAsia" w:eastAsia="仿宋"/>
                <w:kern w:val="21"/>
                <w:szCs w:val="21"/>
              </w:rPr>
              <w:t>（地下水）</w:t>
            </w:r>
          </w:p>
        </w:tc>
        <w:tc>
          <w:tcPr>
            <w:tcW w:w="1646" w:type="dxa"/>
            <w:gridSpan w:val="3"/>
            <w:vAlign w:val="center"/>
          </w:tcPr>
          <w:p w14:paraId="62608D76">
            <w:pPr>
              <w:widowControl/>
              <w:rPr>
                <w:rFonts w:eastAsia="仿宋"/>
                <w:kern w:val="21"/>
                <w:szCs w:val="21"/>
              </w:rPr>
            </w:pPr>
            <w:r>
              <w:rPr>
                <w:rFonts w:hint="eastAsia" w:eastAsia="仿宋"/>
                <w:kern w:val="21"/>
                <w:szCs w:val="21"/>
              </w:rPr>
              <w:t>三级</w:t>
            </w:r>
            <w:r>
              <w:rPr>
                <w:rFonts w:ascii="Segoe UI Symbol" w:hAnsi="Segoe UI Symbol" w:eastAsia="仿宋" w:cs="Segoe UI Symbol"/>
                <w:kern w:val="21"/>
                <w:szCs w:val="21"/>
              </w:rPr>
              <w:t>☑</w:t>
            </w:r>
            <w:r>
              <w:rPr>
                <w:rFonts w:hint="eastAsia" w:eastAsia="仿宋"/>
                <w:kern w:val="21"/>
                <w:szCs w:val="21"/>
              </w:rPr>
              <w:t>（大气、地表水）</w:t>
            </w:r>
          </w:p>
        </w:tc>
        <w:tc>
          <w:tcPr>
            <w:tcW w:w="2177" w:type="dxa"/>
            <w:gridSpan w:val="5"/>
            <w:vAlign w:val="center"/>
          </w:tcPr>
          <w:p w14:paraId="2D1FD6B0">
            <w:pPr>
              <w:widowControl/>
              <w:rPr>
                <w:rFonts w:eastAsia="仿宋"/>
                <w:kern w:val="21"/>
                <w:szCs w:val="21"/>
              </w:rPr>
            </w:pPr>
            <w:r>
              <w:rPr>
                <w:rFonts w:hint="eastAsia" w:eastAsia="仿宋"/>
                <w:kern w:val="21"/>
                <w:szCs w:val="21"/>
              </w:rPr>
              <w:t>简单分析□</w:t>
            </w:r>
          </w:p>
        </w:tc>
      </w:tr>
      <w:tr w14:paraId="5F0B2E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6" w:type="dxa"/>
            <w:gridSpan w:val="2"/>
            <w:vMerge w:val="restart"/>
            <w:vAlign w:val="center"/>
          </w:tcPr>
          <w:p w14:paraId="61D5165F">
            <w:pPr>
              <w:widowControl/>
              <w:rPr>
                <w:rFonts w:eastAsia="仿宋"/>
                <w:kern w:val="21"/>
                <w:szCs w:val="21"/>
              </w:rPr>
            </w:pPr>
            <w:r>
              <w:rPr>
                <w:rFonts w:hint="eastAsia" w:eastAsia="仿宋"/>
                <w:kern w:val="21"/>
                <w:szCs w:val="21"/>
              </w:rPr>
              <w:t>风险识别</w:t>
            </w:r>
          </w:p>
        </w:tc>
        <w:tc>
          <w:tcPr>
            <w:tcW w:w="1772" w:type="dxa"/>
            <w:gridSpan w:val="4"/>
            <w:vAlign w:val="center"/>
          </w:tcPr>
          <w:p w14:paraId="46C824E9">
            <w:pPr>
              <w:widowControl/>
              <w:rPr>
                <w:rFonts w:eastAsia="仿宋"/>
                <w:kern w:val="21"/>
                <w:szCs w:val="21"/>
              </w:rPr>
            </w:pPr>
            <w:r>
              <w:rPr>
                <w:rFonts w:hint="eastAsia" w:eastAsia="仿宋"/>
                <w:kern w:val="21"/>
                <w:szCs w:val="21"/>
              </w:rPr>
              <w:t>物质危险性</w:t>
            </w:r>
          </w:p>
        </w:tc>
        <w:tc>
          <w:tcPr>
            <w:tcW w:w="2015" w:type="dxa"/>
            <w:gridSpan w:val="5"/>
            <w:vAlign w:val="center"/>
          </w:tcPr>
          <w:p w14:paraId="073CD5CA">
            <w:pPr>
              <w:widowControl/>
              <w:rPr>
                <w:rFonts w:eastAsia="仿宋"/>
                <w:kern w:val="21"/>
                <w:szCs w:val="21"/>
              </w:rPr>
            </w:pPr>
            <w:r>
              <w:rPr>
                <w:rFonts w:hint="eastAsia" w:eastAsia="仿宋"/>
                <w:kern w:val="21"/>
                <w:szCs w:val="21"/>
              </w:rPr>
              <w:t>有毒有害</w:t>
            </w:r>
            <w:r>
              <w:rPr>
                <w:rFonts w:ascii="Segoe UI Symbol" w:hAnsi="Segoe UI Symbol" w:eastAsia="仿宋" w:cs="Segoe UI Symbol"/>
                <w:kern w:val="21"/>
                <w:szCs w:val="21"/>
              </w:rPr>
              <w:t>☑</w:t>
            </w:r>
          </w:p>
        </w:tc>
        <w:tc>
          <w:tcPr>
            <w:tcW w:w="3901" w:type="dxa"/>
            <w:gridSpan w:val="9"/>
            <w:vAlign w:val="center"/>
          </w:tcPr>
          <w:p w14:paraId="43E26360">
            <w:pPr>
              <w:widowControl/>
              <w:rPr>
                <w:rFonts w:eastAsia="仿宋"/>
                <w:kern w:val="21"/>
                <w:szCs w:val="21"/>
              </w:rPr>
            </w:pPr>
            <w:r>
              <w:rPr>
                <w:rFonts w:hint="eastAsia" w:eastAsia="仿宋"/>
                <w:kern w:val="21"/>
                <w:szCs w:val="21"/>
              </w:rPr>
              <w:t>易燃易爆</w:t>
            </w:r>
            <w:r>
              <w:rPr>
                <w:rFonts w:ascii="Segoe UI Symbol" w:hAnsi="Segoe UI Symbol" w:eastAsia="仿宋" w:cs="Segoe UI Symbol"/>
                <w:kern w:val="21"/>
                <w:szCs w:val="21"/>
              </w:rPr>
              <w:t>☑</w:t>
            </w:r>
          </w:p>
        </w:tc>
      </w:tr>
      <w:tr w14:paraId="4487F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6" w:type="dxa"/>
            <w:gridSpan w:val="2"/>
            <w:vMerge w:val="continue"/>
            <w:vAlign w:val="center"/>
          </w:tcPr>
          <w:p w14:paraId="4AF70EB9">
            <w:pPr>
              <w:widowControl/>
              <w:jc w:val="center"/>
              <w:rPr>
                <w:rFonts w:eastAsia="仿宋"/>
                <w:kern w:val="21"/>
                <w:szCs w:val="21"/>
              </w:rPr>
            </w:pPr>
          </w:p>
        </w:tc>
        <w:tc>
          <w:tcPr>
            <w:tcW w:w="1772" w:type="dxa"/>
            <w:gridSpan w:val="4"/>
            <w:vAlign w:val="center"/>
          </w:tcPr>
          <w:p w14:paraId="02FCA6A7">
            <w:pPr>
              <w:widowControl/>
              <w:rPr>
                <w:rFonts w:eastAsia="仿宋"/>
                <w:kern w:val="21"/>
                <w:szCs w:val="21"/>
              </w:rPr>
            </w:pPr>
            <w:r>
              <w:rPr>
                <w:rFonts w:hint="eastAsia" w:eastAsia="仿宋"/>
                <w:kern w:val="21"/>
                <w:szCs w:val="21"/>
              </w:rPr>
              <w:t>环境风险类型</w:t>
            </w:r>
          </w:p>
        </w:tc>
        <w:tc>
          <w:tcPr>
            <w:tcW w:w="2015" w:type="dxa"/>
            <w:gridSpan w:val="5"/>
            <w:vAlign w:val="center"/>
          </w:tcPr>
          <w:p w14:paraId="3192072C">
            <w:pPr>
              <w:widowControl/>
              <w:rPr>
                <w:rFonts w:eastAsia="仿宋"/>
                <w:kern w:val="21"/>
                <w:szCs w:val="21"/>
              </w:rPr>
            </w:pPr>
            <w:r>
              <w:rPr>
                <w:rFonts w:hint="eastAsia" w:eastAsia="仿宋"/>
                <w:kern w:val="21"/>
                <w:szCs w:val="21"/>
              </w:rPr>
              <w:t>泄漏</w:t>
            </w:r>
            <w:r>
              <w:rPr>
                <w:rFonts w:ascii="Segoe UI Symbol" w:hAnsi="Segoe UI Symbol" w:eastAsia="仿宋" w:cs="Segoe UI Symbol"/>
                <w:kern w:val="21"/>
                <w:szCs w:val="21"/>
              </w:rPr>
              <w:t>☑</w:t>
            </w:r>
          </w:p>
        </w:tc>
        <w:tc>
          <w:tcPr>
            <w:tcW w:w="3901" w:type="dxa"/>
            <w:gridSpan w:val="9"/>
            <w:vAlign w:val="center"/>
          </w:tcPr>
          <w:p w14:paraId="4A29E6CC">
            <w:pPr>
              <w:widowControl/>
              <w:rPr>
                <w:rFonts w:eastAsia="仿宋"/>
                <w:kern w:val="21"/>
                <w:szCs w:val="21"/>
              </w:rPr>
            </w:pPr>
            <w:r>
              <w:rPr>
                <w:rFonts w:hint="eastAsia" w:eastAsia="仿宋"/>
                <w:kern w:val="21"/>
                <w:szCs w:val="21"/>
              </w:rPr>
              <w:t>火灾、爆炸引发伴生</w:t>
            </w:r>
            <w:r>
              <w:rPr>
                <w:rFonts w:eastAsia="仿宋"/>
                <w:kern w:val="21"/>
                <w:szCs w:val="21"/>
              </w:rPr>
              <w:t>/</w:t>
            </w:r>
            <w:r>
              <w:rPr>
                <w:rFonts w:hint="eastAsia" w:eastAsia="仿宋"/>
                <w:kern w:val="21"/>
                <w:szCs w:val="21"/>
              </w:rPr>
              <w:t>次生污染物排放</w:t>
            </w:r>
            <w:r>
              <w:rPr>
                <w:rFonts w:ascii="Segoe UI Symbol" w:hAnsi="Segoe UI Symbol" w:eastAsia="仿宋" w:cs="Segoe UI Symbol"/>
                <w:kern w:val="21"/>
                <w:szCs w:val="21"/>
              </w:rPr>
              <w:t>☑</w:t>
            </w:r>
          </w:p>
        </w:tc>
      </w:tr>
      <w:tr w14:paraId="7EC8DF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6" w:type="dxa"/>
            <w:gridSpan w:val="2"/>
            <w:vMerge w:val="continue"/>
            <w:vAlign w:val="center"/>
          </w:tcPr>
          <w:p w14:paraId="2F75B1FC">
            <w:pPr>
              <w:widowControl/>
              <w:jc w:val="center"/>
              <w:rPr>
                <w:rFonts w:eastAsia="仿宋"/>
                <w:kern w:val="21"/>
                <w:szCs w:val="21"/>
              </w:rPr>
            </w:pPr>
          </w:p>
        </w:tc>
        <w:tc>
          <w:tcPr>
            <w:tcW w:w="922" w:type="dxa"/>
            <w:gridSpan w:val="2"/>
            <w:vAlign w:val="center"/>
          </w:tcPr>
          <w:p w14:paraId="5139E48A">
            <w:pPr>
              <w:widowControl/>
              <w:rPr>
                <w:rFonts w:eastAsia="仿宋"/>
                <w:kern w:val="21"/>
                <w:szCs w:val="21"/>
              </w:rPr>
            </w:pPr>
            <w:r>
              <w:rPr>
                <w:rFonts w:hint="eastAsia" w:eastAsia="仿宋"/>
                <w:kern w:val="21"/>
                <w:szCs w:val="21"/>
              </w:rPr>
              <w:t>影响途径</w:t>
            </w:r>
          </w:p>
        </w:tc>
        <w:tc>
          <w:tcPr>
            <w:tcW w:w="2270" w:type="dxa"/>
            <w:gridSpan w:val="5"/>
            <w:vAlign w:val="center"/>
          </w:tcPr>
          <w:p w14:paraId="350173BA">
            <w:pPr>
              <w:widowControl/>
              <w:rPr>
                <w:rFonts w:eastAsia="仿宋"/>
                <w:kern w:val="21"/>
                <w:szCs w:val="21"/>
              </w:rPr>
            </w:pPr>
            <w:r>
              <w:rPr>
                <w:rFonts w:hint="eastAsia" w:eastAsia="仿宋"/>
                <w:kern w:val="21"/>
                <w:szCs w:val="21"/>
              </w:rPr>
              <w:t>大气</w:t>
            </w:r>
            <w:r>
              <w:rPr>
                <w:rFonts w:ascii="Segoe UI Symbol" w:hAnsi="Segoe UI Symbol" w:eastAsia="仿宋" w:cs="Segoe UI Symbol"/>
                <w:kern w:val="21"/>
                <w:szCs w:val="21"/>
              </w:rPr>
              <w:t>☑</w:t>
            </w:r>
          </w:p>
        </w:tc>
        <w:tc>
          <w:tcPr>
            <w:tcW w:w="2319" w:type="dxa"/>
            <w:gridSpan w:val="6"/>
            <w:vAlign w:val="center"/>
          </w:tcPr>
          <w:p w14:paraId="13C16823">
            <w:pPr>
              <w:widowControl/>
              <w:rPr>
                <w:rFonts w:eastAsia="仿宋"/>
                <w:kern w:val="21"/>
                <w:szCs w:val="21"/>
              </w:rPr>
            </w:pPr>
            <w:r>
              <w:rPr>
                <w:rFonts w:hint="eastAsia" w:eastAsia="仿宋"/>
                <w:kern w:val="21"/>
                <w:szCs w:val="21"/>
              </w:rPr>
              <w:t>地表水</w:t>
            </w:r>
            <w:r>
              <w:rPr>
                <w:rFonts w:ascii="Segoe UI Symbol" w:hAnsi="Segoe UI Symbol" w:eastAsia="仿宋" w:cs="Segoe UI Symbol"/>
                <w:kern w:val="21"/>
                <w:szCs w:val="21"/>
              </w:rPr>
              <w:t>☑</w:t>
            </w:r>
          </w:p>
        </w:tc>
        <w:tc>
          <w:tcPr>
            <w:tcW w:w="2177" w:type="dxa"/>
            <w:gridSpan w:val="5"/>
            <w:vAlign w:val="center"/>
          </w:tcPr>
          <w:p w14:paraId="7DC4B7B7">
            <w:pPr>
              <w:widowControl/>
              <w:jc w:val="center"/>
              <w:rPr>
                <w:rFonts w:eastAsia="仿宋"/>
                <w:kern w:val="21"/>
                <w:szCs w:val="21"/>
              </w:rPr>
            </w:pPr>
            <w:r>
              <w:rPr>
                <w:rFonts w:hint="eastAsia" w:eastAsia="仿宋"/>
                <w:kern w:val="21"/>
                <w:szCs w:val="21"/>
              </w:rPr>
              <w:t>地下水</w:t>
            </w:r>
            <w:r>
              <w:rPr>
                <w:rFonts w:ascii="Segoe UI Symbol" w:hAnsi="Segoe UI Symbol" w:eastAsia="仿宋" w:cs="Segoe UI Symbol"/>
                <w:kern w:val="21"/>
                <w:szCs w:val="21"/>
              </w:rPr>
              <w:t>☑</w:t>
            </w:r>
          </w:p>
        </w:tc>
      </w:tr>
      <w:tr w14:paraId="7756B2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48" w:type="dxa"/>
            <w:gridSpan w:val="4"/>
            <w:vAlign w:val="center"/>
          </w:tcPr>
          <w:p w14:paraId="7B3C4407">
            <w:pPr>
              <w:widowControl/>
              <w:rPr>
                <w:rFonts w:eastAsia="仿宋"/>
                <w:kern w:val="21"/>
                <w:szCs w:val="21"/>
              </w:rPr>
            </w:pPr>
            <w:r>
              <w:rPr>
                <w:rFonts w:hint="eastAsia" w:eastAsia="仿宋"/>
                <w:kern w:val="21"/>
                <w:szCs w:val="21"/>
              </w:rPr>
              <w:t>事故情形分析</w:t>
            </w:r>
          </w:p>
        </w:tc>
        <w:tc>
          <w:tcPr>
            <w:tcW w:w="1692" w:type="dxa"/>
            <w:gridSpan w:val="4"/>
            <w:vAlign w:val="center"/>
          </w:tcPr>
          <w:p w14:paraId="520AAFD0">
            <w:pPr>
              <w:widowControl/>
              <w:rPr>
                <w:rFonts w:eastAsia="仿宋"/>
                <w:kern w:val="21"/>
                <w:szCs w:val="21"/>
              </w:rPr>
            </w:pPr>
            <w:r>
              <w:rPr>
                <w:rFonts w:hint="eastAsia" w:eastAsia="仿宋"/>
                <w:kern w:val="21"/>
                <w:szCs w:val="21"/>
              </w:rPr>
              <w:t>源强设定方法</w:t>
            </w:r>
          </w:p>
        </w:tc>
        <w:tc>
          <w:tcPr>
            <w:tcW w:w="1681" w:type="dxa"/>
            <w:gridSpan w:val="6"/>
            <w:vAlign w:val="center"/>
          </w:tcPr>
          <w:p w14:paraId="7F078E5C">
            <w:pPr>
              <w:widowControl/>
              <w:rPr>
                <w:rFonts w:eastAsia="仿宋"/>
                <w:kern w:val="21"/>
                <w:szCs w:val="21"/>
              </w:rPr>
            </w:pPr>
            <w:r>
              <w:rPr>
                <w:rFonts w:hint="eastAsia" w:eastAsia="仿宋"/>
                <w:kern w:val="21"/>
                <w:szCs w:val="21"/>
              </w:rPr>
              <w:t>计算法</w:t>
            </w:r>
            <w:r>
              <w:rPr>
                <w:rFonts w:ascii="Segoe UI Symbol" w:hAnsi="Segoe UI Symbol" w:eastAsia="仿宋" w:cs="Segoe UI Symbol"/>
                <w:kern w:val="21"/>
                <w:szCs w:val="21"/>
              </w:rPr>
              <w:t>☑</w:t>
            </w:r>
          </w:p>
        </w:tc>
        <w:tc>
          <w:tcPr>
            <w:tcW w:w="1759" w:type="dxa"/>
            <w:gridSpan w:val="4"/>
            <w:vAlign w:val="center"/>
          </w:tcPr>
          <w:p w14:paraId="5FED4A6B">
            <w:pPr>
              <w:widowControl/>
              <w:rPr>
                <w:rFonts w:eastAsia="仿宋"/>
                <w:kern w:val="21"/>
                <w:szCs w:val="21"/>
              </w:rPr>
            </w:pPr>
            <w:r>
              <w:rPr>
                <w:rFonts w:hint="eastAsia" w:eastAsia="仿宋"/>
                <w:kern w:val="21"/>
                <w:szCs w:val="21"/>
              </w:rPr>
              <w:t>经验估算法□</w:t>
            </w:r>
          </w:p>
        </w:tc>
        <w:tc>
          <w:tcPr>
            <w:tcW w:w="1634" w:type="dxa"/>
            <w:gridSpan w:val="2"/>
            <w:vAlign w:val="center"/>
          </w:tcPr>
          <w:p w14:paraId="2D4CD366">
            <w:pPr>
              <w:widowControl/>
              <w:rPr>
                <w:rFonts w:eastAsia="仿宋"/>
                <w:kern w:val="21"/>
                <w:szCs w:val="21"/>
              </w:rPr>
            </w:pPr>
            <w:r>
              <w:rPr>
                <w:rFonts w:hint="eastAsia" w:eastAsia="仿宋"/>
                <w:kern w:val="21"/>
                <w:szCs w:val="21"/>
              </w:rPr>
              <w:t>其他估算法□</w:t>
            </w:r>
          </w:p>
        </w:tc>
      </w:tr>
      <w:tr w14:paraId="0E1DFD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1126" w:type="dxa"/>
            <w:gridSpan w:val="2"/>
            <w:vMerge w:val="restart"/>
            <w:vAlign w:val="center"/>
          </w:tcPr>
          <w:p w14:paraId="54087057">
            <w:pPr>
              <w:widowControl/>
              <w:rPr>
                <w:rFonts w:eastAsia="仿宋"/>
                <w:kern w:val="21"/>
                <w:szCs w:val="21"/>
              </w:rPr>
            </w:pPr>
            <w:r>
              <w:rPr>
                <w:rFonts w:hint="eastAsia" w:eastAsia="仿宋"/>
                <w:kern w:val="21"/>
                <w:szCs w:val="21"/>
              </w:rPr>
              <w:t>风险预测与评价</w:t>
            </w:r>
          </w:p>
        </w:tc>
        <w:tc>
          <w:tcPr>
            <w:tcW w:w="922" w:type="dxa"/>
            <w:gridSpan w:val="2"/>
            <w:vMerge w:val="restart"/>
            <w:vAlign w:val="center"/>
          </w:tcPr>
          <w:p w14:paraId="62CAAAF8">
            <w:pPr>
              <w:widowControl/>
              <w:rPr>
                <w:rFonts w:eastAsia="仿宋"/>
                <w:kern w:val="21"/>
                <w:szCs w:val="21"/>
              </w:rPr>
            </w:pPr>
            <w:r>
              <w:rPr>
                <w:rFonts w:hint="eastAsia" w:eastAsia="仿宋"/>
                <w:kern w:val="21"/>
                <w:szCs w:val="21"/>
              </w:rPr>
              <w:t>大气</w:t>
            </w:r>
          </w:p>
        </w:tc>
        <w:tc>
          <w:tcPr>
            <w:tcW w:w="1692" w:type="dxa"/>
            <w:gridSpan w:val="4"/>
            <w:vAlign w:val="center"/>
          </w:tcPr>
          <w:p w14:paraId="140DE57B">
            <w:pPr>
              <w:widowControl/>
              <w:rPr>
                <w:rFonts w:eastAsia="仿宋"/>
                <w:kern w:val="21"/>
                <w:szCs w:val="21"/>
              </w:rPr>
            </w:pPr>
            <w:r>
              <w:rPr>
                <w:rFonts w:hint="eastAsia" w:eastAsia="仿宋"/>
                <w:kern w:val="21"/>
                <w:szCs w:val="21"/>
              </w:rPr>
              <w:t>预测模型</w:t>
            </w:r>
          </w:p>
        </w:tc>
        <w:tc>
          <w:tcPr>
            <w:tcW w:w="1681" w:type="dxa"/>
            <w:gridSpan w:val="6"/>
            <w:vAlign w:val="center"/>
          </w:tcPr>
          <w:p w14:paraId="74295D0C">
            <w:pPr>
              <w:widowControl/>
              <w:rPr>
                <w:rFonts w:eastAsia="仿宋"/>
                <w:kern w:val="21"/>
                <w:szCs w:val="21"/>
              </w:rPr>
            </w:pPr>
            <w:r>
              <w:rPr>
                <w:rFonts w:eastAsia="仿宋"/>
                <w:kern w:val="21"/>
                <w:szCs w:val="21"/>
              </w:rPr>
              <w:t>SLAB</w:t>
            </w:r>
            <w:r>
              <w:rPr>
                <w:rFonts w:hint="eastAsia" w:eastAsia="仿宋"/>
                <w:kern w:val="21"/>
                <w:szCs w:val="21"/>
              </w:rPr>
              <w:t>□</w:t>
            </w:r>
            <w:r>
              <w:rPr>
                <w:rFonts w:ascii="Segoe UI Symbol" w:hAnsi="Segoe UI Symbol" w:eastAsia="仿宋" w:cs="Segoe UI Symbol"/>
                <w:kern w:val="21"/>
                <w:szCs w:val="21"/>
              </w:rPr>
              <w:t>☑</w:t>
            </w:r>
          </w:p>
        </w:tc>
        <w:tc>
          <w:tcPr>
            <w:tcW w:w="1736" w:type="dxa"/>
            <w:gridSpan w:val="3"/>
            <w:vAlign w:val="center"/>
          </w:tcPr>
          <w:p w14:paraId="71E38C7E">
            <w:pPr>
              <w:widowControl/>
              <w:rPr>
                <w:rFonts w:eastAsia="仿宋"/>
                <w:kern w:val="21"/>
                <w:szCs w:val="21"/>
                <w:u w:val="single"/>
              </w:rPr>
            </w:pPr>
            <w:r>
              <w:rPr>
                <w:rFonts w:eastAsia="仿宋"/>
                <w:kern w:val="21"/>
                <w:szCs w:val="21"/>
                <w:u w:val="single"/>
              </w:rPr>
              <w:t>AFTOX</w:t>
            </w:r>
            <w:r>
              <w:rPr>
                <w:rFonts w:ascii="Segoe UI Symbol" w:hAnsi="Segoe UI Symbol" w:eastAsia="仿宋" w:cs="Segoe UI Symbol"/>
                <w:kern w:val="21"/>
                <w:szCs w:val="21"/>
                <w:u w:val="single"/>
              </w:rPr>
              <w:t>☑</w:t>
            </w:r>
          </w:p>
        </w:tc>
        <w:tc>
          <w:tcPr>
            <w:tcW w:w="1657" w:type="dxa"/>
            <w:gridSpan w:val="3"/>
            <w:vAlign w:val="center"/>
          </w:tcPr>
          <w:p w14:paraId="4191B6C8">
            <w:pPr>
              <w:widowControl/>
              <w:rPr>
                <w:rFonts w:eastAsia="仿宋"/>
                <w:kern w:val="21"/>
                <w:szCs w:val="21"/>
              </w:rPr>
            </w:pPr>
            <w:r>
              <w:rPr>
                <w:rFonts w:hint="eastAsia" w:eastAsia="仿宋"/>
                <w:kern w:val="21"/>
                <w:szCs w:val="21"/>
              </w:rPr>
              <w:t>其他□</w:t>
            </w:r>
          </w:p>
        </w:tc>
      </w:tr>
      <w:tr w14:paraId="08E9E9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 w:hRule="atLeast"/>
        </w:trPr>
        <w:tc>
          <w:tcPr>
            <w:tcW w:w="1126" w:type="dxa"/>
            <w:gridSpan w:val="2"/>
            <w:vMerge w:val="continue"/>
            <w:vAlign w:val="center"/>
          </w:tcPr>
          <w:p w14:paraId="2FA57288">
            <w:pPr>
              <w:widowControl/>
              <w:jc w:val="center"/>
              <w:rPr>
                <w:rFonts w:eastAsia="仿宋"/>
                <w:kern w:val="21"/>
                <w:szCs w:val="21"/>
              </w:rPr>
            </w:pPr>
          </w:p>
        </w:tc>
        <w:tc>
          <w:tcPr>
            <w:tcW w:w="922" w:type="dxa"/>
            <w:gridSpan w:val="2"/>
            <w:vMerge w:val="continue"/>
            <w:vAlign w:val="center"/>
          </w:tcPr>
          <w:p w14:paraId="792797E8">
            <w:pPr>
              <w:widowControl/>
              <w:jc w:val="center"/>
              <w:rPr>
                <w:rFonts w:eastAsia="仿宋"/>
                <w:kern w:val="21"/>
                <w:szCs w:val="21"/>
              </w:rPr>
            </w:pPr>
          </w:p>
        </w:tc>
        <w:tc>
          <w:tcPr>
            <w:tcW w:w="1692" w:type="dxa"/>
            <w:gridSpan w:val="4"/>
            <w:vMerge w:val="restart"/>
            <w:vAlign w:val="center"/>
          </w:tcPr>
          <w:p w14:paraId="7EFB8A93">
            <w:pPr>
              <w:widowControl/>
              <w:rPr>
                <w:rFonts w:eastAsia="仿宋"/>
                <w:kern w:val="21"/>
                <w:szCs w:val="21"/>
              </w:rPr>
            </w:pPr>
            <w:r>
              <w:rPr>
                <w:rFonts w:hint="eastAsia" w:eastAsia="仿宋"/>
                <w:kern w:val="21"/>
                <w:szCs w:val="21"/>
              </w:rPr>
              <w:t>PO液相管线泄漏预测结果</w:t>
            </w:r>
          </w:p>
        </w:tc>
        <w:tc>
          <w:tcPr>
            <w:tcW w:w="5074" w:type="dxa"/>
            <w:gridSpan w:val="12"/>
            <w:vAlign w:val="center"/>
          </w:tcPr>
          <w:p w14:paraId="13002DCE">
            <w:pPr>
              <w:widowControl/>
              <w:rPr>
                <w:rFonts w:eastAsia="仿宋"/>
                <w:kern w:val="21"/>
                <w:szCs w:val="21"/>
              </w:rPr>
            </w:pPr>
            <w:r>
              <w:rPr>
                <w:rFonts w:hint="eastAsia" w:eastAsia="仿宋"/>
                <w:kern w:val="21"/>
                <w:szCs w:val="21"/>
              </w:rPr>
              <w:t>大气毒性终点浓度</w:t>
            </w:r>
            <w:r>
              <w:rPr>
                <w:rFonts w:eastAsia="仿宋"/>
                <w:kern w:val="21"/>
                <w:szCs w:val="21"/>
              </w:rPr>
              <w:t xml:space="preserve">-1 </w:t>
            </w:r>
            <w:r>
              <w:rPr>
                <w:rFonts w:hint="eastAsia" w:eastAsia="仿宋"/>
                <w:kern w:val="21"/>
                <w:szCs w:val="21"/>
              </w:rPr>
              <w:t>最大影响范围</w:t>
            </w:r>
            <w:r>
              <w:rPr>
                <w:rFonts w:hint="eastAsia" w:eastAsia="仿宋"/>
                <w:kern w:val="21"/>
                <w:szCs w:val="21"/>
                <w:u w:val="single"/>
              </w:rPr>
              <w:t xml:space="preserve"> </w:t>
            </w:r>
            <w:r>
              <w:rPr>
                <w:rFonts w:eastAsia="仿宋"/>
                <w:kern w:val="21"/>
                <w:szCs w:val="21"/>
                <w:u w:val="single"/>
              </w:rPr>
              <w:t xml:space="preserve">110 </w:t>
            </w:r>
            <w:r>
              <w:rPr>
                <w:rFonts w:hint="eastAsia" w:eastAsia="仿宋"/>
                <w:kern w:val="21"/>
                <w:szCs w:val="21"/>
                <w:u w:val="single"/>
              </w:rPr>
              <w:t xml:space="preserve"> </w:t>
            </w:r>
            <w:r>
              <w:rPr>
                <w:rFonts w:eastAsia="仿宋"/>
                <w:kern w:val="21"/>
                <w:szCs w:val="21"/>
              </w:rPr>
              <w:t>m</w:t>
            </w:r>
          </w:p>
        </w:tc>
      </w:tr>
      <w:tr w14:paraId="7F1C53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 w:hRule="atLeast"/>
        </w:trPr>
        <w:tc>
          <w:tcPr>
            <w:tcW w:w="1126" w:type="dxa"/>
            <w:gridSpan w:val="2"/>
            <w:vMerge w:val="continue"/>
            <w:vAlign w:val="center"/>
          </w:tcPr>
          <w:p w14:paraId="10BBB053">
            <w:pPr>
              <w:widowControl/>
              <w:jc w:val="center"/>
              <w:rPr>
                <w:rFonts w:eastAsia="仿宋"/>
                <w:kern w:val="21"/>
                <w:szCs w:val="21"/>
              </w:rPr>
            </w:pPr>
          </w:p>
        </w:tc>
        <w:tc>
          <w:tcPr>
            <w:tcW w:w="922" w:type="dxa"/>
            <w:gridSpan w:val="2"/>
            <w:vMerge w:val="continue"/>
            <w:vAlign w:val="center"/>
          </w:tcPr>
          <w:p w14:paraId="0B6818E0">
            <w:pPr>
              <w:widowControl/>
              <w:jc w:val="center"/>
              <w:rPr>
                <w:rFonts w:eastAsia="仿宋"/>
                <w:kern w:val="21"/>
                <w:szCs w:val="21"/>
              </w:rPr>
            </w:pPr>
          </w:p>
        </w:tc>
        <w:tc>
          <w:tcPr>
            <w:tcW w:w="1692" w:type="dxa"/>
            <w:gridSpan w:val="4"/>
            <w:vMerge w:val="continue"/>
            <w:vAlign w:val="center"/>
          </w:tcPr>
          <w:p w14:paraId="338F101C">
            <w:pPr>
              <w:widowControl/>
              <w:jc w:val="center"/>
              <w:rPr>
                <w:rFonts w:eastAsia="仿宋"/>
                <w:kern w:val="21"/>
                <w:szCs w:val="21"/>
              </w:rPr>
            </w:pPr>
          </w:p>
        </w:tc>
        <w:tc>
          <w:tcPr>
            <w:tcW w:w="5074" w:type="dxa"/>
            <w:gridSpan w:val="12"/>
            <w:vAlign w:val="center"/>
          </w:tcPr>
          <w:p w14:paraId="1269C7A2">
            <w:pPr>
              <w:widowControl/>
              <w:rPr>
                <w:rFonts w:eastAsia="仿宋"/>
                <w:kern w:val="21"/>
                <w:szCs w:val="21"/>
              </w:rPr>
            </w:pPr>
            <w:r>
              <w:rPr>
                <w:rFonts w:hint="eastAsia" w:eastAsia="仿宋"/>
                <w:kern w:val="21"/>
                <w:szCs w:val="21"/>
              </w:rPr>
              <w:t>大气毒性终点浓度</w:t>
            </w:r>
            <w:r>
              <w:rPr>
                <w:rFonts w:eastAsia="仿宋"/>
                <w:kern w:val="21"/>
                <w:szCs w:val="21"/>
              </w:rPr>
              <w:t xml:space="preserve">-2 </w:t>
            </w:r>
            <w:r>
              <w:rPr>
                <w:rFonts w:hint="eastAsia" w:eastAsia="仿宋"/>
                <w:kern w:val="21"/>
                <w:szCs w:val="21"/>
              </w:rPr>
              <w:t>最大影响范围</w:t>
            </w:r>
            <w:r>
              <w:rPr>
                <w:rFonts w:eastAsia="仿宋"/>
                <w:kern w:val="21"/>
                <w:szCs w:val="21"/>
                <w:u w:val="single"/>
              </w:rPr>
              <w:t xml:space="preserve"> 330</w:t>
            </w:r>
            <w:r>
              <w:rPr>
                <w:rFonts w:hint="eastAsia" w:eastAsia="仿宋"/>
                <w:kern w:val="21"/>
                <w:szCs w:val="21"/>
                <w:u w:val="single"/>
              </w:rPr>
              <w:t xml:space="preserve"> </w:t>
            </w:r>
            <w:r>
              <w:rPr>
                <w:rFonts w:eastAsia="仿宋"/>
                <w:kern w:val="21"/>
                <w:szCs w:val="21"/>
              </w:rPr>
              <w:t>m</w:t>
            </w:r>
          </w:p>
        </w:tc>
      </w:tr>
      <w:tr w14:paraId="580184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 w:hRule="atLeast"/>
        </w:trPr>
        <w:tc>
          <w:tcPr>
            <w:tcW w:w="1126" w:type="dxa"/>
            <w:gridSpan w:val="2"/>
            <w:vMerge w:val="continue"/>
            <w:vAlign w:val="center"/>
          </w:tcPr>
          <w:p w14:paraId="7CCCFFF7">
            <w:pPr>
              <w:widowControl/>
              <w:jc w:val="center"/>
              <w:rPr>
                <w:rFonts w:eastAsia="仿宋"/>
                <w:kern w:val="21"/>
                <w:szCs w:val="21"/>
              </w:rPr>
            </w:pPr>
          </w:p>
        </w:tc>
        <w:tc>
          <w:tcPr>
            <w:tcW w:w="922" w:type="dxa"/>
            <w:gridSpan w:val="2"/>
            <w:vMerge w:val="continue"/>
            <w:vAlign w:val="center"/>
          </w:tcPr>
          <w:p w14:paraId="5F84A894">
            <w:pPr>
              <w:widowControl/>
              <w:jc w:val="center"/>
              <w:rPr>
                <w:rFonts w:eastAsia="仿宋"/>
                <w:kern w:val="21"/>
                <w:szCs w:val="21"/>
              </w:rPr>
            </w:pPr>
          </w:p>
        </w:tc>
        <w:tc>
          <w:tcPr>
            <w:tcW w:w="1692" w:type="dxa"/>
            <w:gridSpan w:val="4"/>
            <w:vMerge w:val="restart"/>
            <w:vAlign w:val="center"/>
          </w:tcPr>
          <w:p w14:paraId="7F442DB9">
            <w:pPr>
              <w:widowControl/>
              <w:jc w:val="center"/>
              <w:rPr>
                <w:rFonts w:eastAsia="仿宋"/>
                <w:kern w:val="21"/>
                <w:szCs w:val="21"/>
                <w:u w:val="single"/>
              </w:rPr>
            </w:pPr>
            <w:r>
              <w:rPr>
                <w:rFonts w:hint="eastAsia" w:eastAsia="仿宋"/>
                <w:kern w:val="21"/>
                <w:szCs w:val="21"/>
                <w:u w:val="single"/>
              </w:rPr>
              <w:t>PO液相管线泄漏出的P</w:t>
            </w:r>
            <w:r>
              <w:rPr>
                <w:rFonts w:eastAsia="仿宋"/>
                <w:kern w:val="21"/>
                <w:szCs w:val="21"/>
                <w:u w:val="single"/>
              </w:rPr>
              <w:t>O</w:t>
            </w:r>
            <w:r>
              <w:rPr>
                <w:rFonts w:hint="eastAsia" w:eastAsia="仿宋"/>
                <w:kern w:val="21"/>
                <w:szCs w:val="21"/>
                <w:u w:val="single"/>
              </w:rPr>
              <w:t>发生火灾次生C</w:t>
            </w:r>
            <w:r>
              <w:rPr>
                <w:rFonts w:eastAsia="仿宋"/>
                <w:kern w:val="21"/>
                <w:szCs w:val="21"/>
                <w:u w:val="single"/>
              </w:rPr>
              <w:t>O</w:t>
            </w:r>
            <w:r>
              <w:rPr>
                <w:rFonts w:hint="eastAsia" w:eastAsia="仿宋"/>
                <w:kern w:val="21"/>
                <w:szCs w:val="21"/>
                <w:u w:val="single"/>
              </w:rPr>
              <w:t>预测结果</w:t>
            </w:r>
          </w:p>
        </w:tc>
        <w:tc>
          <w:tcPr>
            <w:tcW w:w="5074" w:type="dxa"/>
            <w:gridSpan w:val="12"/>
            <w:vAlign w:val="center"/>
          </w:tcPr>
          <w:p w14:paraId="759B0AFD">
            <w:pPr>
              <w:widowControl/>
              <w:rPr>
                <w:rFonts w:eastAsia="仿宋"/>
                <w:kern w:val="21"/>
                <w:szCs w:val="21"/>
                <w:u w:val="single"/>
              </w:rPr>
            </w:pPr>
            <w:r>
              <w:rPr>
                <w:rFonts w:hint="eastAsia" w:eastAsia="仿宋"/>
                <w:kern w:val="21"/>
                <w:szCs w:val="21"/>
                <w:u w:val="single"/>
              </w:rPr>
              <w:t>大气毒性终点浓度</w:t>
            </w:r>
            <w:r>
              <w:rPr>
                <w:rFonts w:eastAsia="仿宋"/>
                <w:kern w:val="21"/>
                <w:szCs w:val="21"/>
                <w:u w:val="single"/>
              </w:rPr>
              <w:t xml:space="preserve">-1 </w:t>
            </w:r>
            <w:r>
              <w:rPr>
                <w:rFonts w:hint="eastAsia" w:eastAsia="仿宋"/>
                <w:kern w:val="21"/>
                <w:szCs w:val="21"/>
                <w:u w:val="single"/>
              </w:rPr>
              <w:t xml:space="preserve">最大影响范围 </w:t>
            </w:r>
            <w:r>
              <w:rPr>
                <w:rFonts w:eastAsia="仿宋"/>
                <w:kern w:val="21"/>
                <w:szCs w:val="21"/>
                <w:u w:val="single"/>
              </w:rPr>
              <w:t xml:space="preserve">/ </w:t>
            </w:r>
            <w:r>
              <w:rPr>
                <w:rFonts w:hint="eastAsia" w:eastAsia="仿宋"/>
                <w:kern w:val="21"/>
                <w:szCs w:val="21"/>
                <w:u w:val="single"/>
              </w:rPr>
              <w:t xml:space="preserve"> </w:t>
            </w:r>
            <w:r>
              <w:rPr>
                <w:rFonts w:eastAsia="仿宋"/>
                <w:kern w:val="21"/>
                <w:szCs w:val="21"/>
                <w:u w:val="single"/>
              </w:rPr>
              <w:t>m</w:t>
            </w:r>
          </w:p>
        </w:tc>
      </w:tr>
      <w:tr w14:paraId="5114AC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 w:hRule="atLeast"/>
        </w:trPr>
        <w:tc>
          <w:tcPr>
            <w:tcW w:w="1126" w:type="dxa"/>
            <w:gridSpan w:val="2"/>
            <w:vMerge w:val="continue"/>
            <w:vAlign w:val="center"/>
          </w:tcPr>
          <w:p w14:paraId="4D499337">
            <w:pPr>
              <w:widowControl/>
              <w:jc w:val="center"/>
              <w:rPr>
                <w:rFonts w:eastAsia="仿宋"/>
                <w:kern w:val="21"/>
                <w:szCs w:val="21"/>
              </w:rPr>
            </w:pPr>
          </w:p>
        </w:tc>
        <w:tc>
          <w:tcPr>
            <w:tcW w:w="922" w:type="dxa"/>
            <w:gridSpan w:val="2"/>
            <w:vMerge w:val="continue"/>
            <w:vAlign w:val="center"/>
          </w:tcPr>
          <w:p w14:paraId="1AA17B73">
            <w:pPr>
              <w:widowControl/>
              <w:jc w:val="center"/>
              <w:rPr>
                <w:rFonts w:eastAsia="仿宋"/>
                <w:kern w:val="21"/>
                <w:szCs w:val="21"/>
              </w:rPr>
            </w:pPr>
          </w:p>
        </w:tc>
        <w:tc>
          <w:tcPr>
            <w:tcW w:w="1692" w:type="dxa"/>
            <w:gridSpan w:val="4"/>
            <w:vMerge w:val="continue"/>
            <w:vAlign w:val="center"/>
          </w:tcPr>
          <w:p w14:paraId="4009B5C8">
            <w:pPr>
              <w:widowControl/>
              <w:jc w:val="center"/>
              <w:rPr>
                <w:rFonts w:eastAsia="仿宋"/>
                <w:kern w:val="21"/>
                <w:szCs w:val="21"/>
                <w:u w:val="single"/>
              </w:rPr>
            </w:pPr>
          </w:p>
        </w:tc>
        <w:tc>
          <w:tcPr>
            <w:tcW w:w="5074" w:type="dxa"/>
            <w:gridSpan w:val="12"/>
            <w:vAlign w:val="center"/>
          </w:tcPr>
          <w:p w14:paraId="4F8F8CAD">
            <w:pPr>
              <w:widowControl/>
              <w:rPr>
                <w:rFonts w:eastAsia="仿宋"/>
                <w:kern w:val="21"/>
                <w:szCs w:val="21"/>
                <w:u w:val="single"/>
              </w:rPr>
            </w:pPr>
            <w:r>
              <w:rPr>
                <w:rFonts w:hint="eastAsia" w:eastAsia="仿宋"/>
                <w:kern w:val="21"/>
                <w:szCs w:val="21"/>
                <w:u w:val="single"/>
              </w:rPr>
              <w:t>大气毒性终点浓度</w:t>
            </w:r>
            <w:r>
              <w:rPr>
                <w:rFonts w:eastAsia="仿宋"/>
                <w:kern w:val="21"/>
                <w:szCs w:val="21"/>
                <w:u w:val="single"/>
              </w:rPr>
              <w:t xml:space="preserve">-2 </w:t>
            </w:r>
            <w:r>
              <w:rPr>
                <w:rFonts w:hint="eastAsia" w:eastAsia="仿宋"/>
                <w:kern w:val="21"/>
                <w:szCs w:val="21"/>
                <w:u w:val="single"/>
              </w:rPr>
              <w:t>最大影响范围</w:t>
            </w:r>
            <w:r>
              <w:rPr>
                <w:rFonts w:eastAsia="仿宋"/>
                <w:kern w:val="21"/>
                <w:szCs w:val="21"/>
                <w:u w:val="single"/>
              </w:rPr>
              <w:t xml:space="preserve"> /</w:t>
            </w:r>
            <w:r>
              <w:rPr>
                <w:rFonts w:hint="eastAsia" w:eastAsia="仿宋"/>
                <w:kern w:val="21"/>
                <w:szCs w:val="21"/>
                <w:u w:val="single"/>
              </w:rPr>
              <w:t xml:space="preserve"> </w:t>
            </w:r>
            <w:r>
              <w:rPr>
                <w:rFonts w:eastAsia="仿宋"/>
                <w:kern w:val="21"/>
                <w:szCs w:val="21"/>
                <w:u w:val="single"/>
              </w:rPr>
              <w:t>m</w:t>
            </w:r>
          </w:p>
        </w:tc>
      </w:tr>
      <w:tr w14:paraId="3890FD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6" w:type="dxa"/>
            <w:gridSpan w:val="2"/>
            <w:vMerge w:val="continue"/>
            <w:vAlign w:val="center"/>
          </w:tcPr>
          <w:p w14:paraId="212D7A8A">
            <w:pPr>
              <w:widowControl/>
              <w:jc w:val="center"/>
              <w:rPr>
                <w:rFonts w:eastAsia="仿宋"/>
                <w:kern w:val="21"/>
                <w:szCs w:val="21"/>
              </w:rPr>
            </w:pPr>
          </w:p>
        </w:tc>
        <w:tc>
          <w:tcPr>
            <w:tcW w:w="922" w:type="dxa"/>
            <w:gridSpan w:val="2"/>
            <w:vAlign w:val="center"/>
          </w:tcPr>
          <w:p w14:paraId="68C2D2A0">
            <w:pPr>
              <w:widowControl/>
              <w:rPr>
                <w:rFonts w:eastAsia="仿宋"/>
                <w:kern w:val="21"/>
                <w:szCs w:val="21"/>
              </w:rPr>
            </w:pPr>
            <w:r>
              <w:rPr>
                <w:rFonts w:hint="eastAsia" w:eastAsia="仿宋"/>
                <w:kern w:val="21"/>
                <w:szCs w:val="21"/>
              </w:rPr>
              <w:t>地表水</w:t>
            </w:r>
          </w:p>
        </w:tc>
        <w:tc>
          <w:tcPr>
            <w:tcW w:w="6766" w:type="dxa"/>
            <w:gridSpan w:val="16"/>
            <w:vAlign w:val="center"/>
          </w:tcPr>
          <w:p w14:paraId="151743CE">
            <w:pPr>
              <w:widowControl/>
              <w:rPr>
                <w:rFonts w:eastAsia="仿宋"/>
                <w:kern w:val="21"/>
                <w:szCs w:val="21"/>
              </w:rPr>
            </w:pPr>
            <w:r>
              <w:rPr>
                <w:rFonts w:hint="eastAsia" w:eastAsia="仿宋"/>
                <w:kern w:val="21"/>
                <w:szCs w:val="21"/>
              </w:rPr>
              <w:t>最近环境敏感目标</w:t>
            </w:r>
            <w:r>
              <w:rPr>
                <w:rFonts w:eastAsia="仿宋"/>
                <w:kern w:val="21"/>
                <w:szCs w:val="21"/>
                <w:u w:val="single"/>
              </w:rPr>
              <w:t xml:space="preserve">  </w:t>
            </w:r>
            <w:r>
              <w:rPr>
                <w:rFonts w:hint="eastAsia" w:eastAsia="仿宋"/>
                <w:kern w:val="21"/>
                <w:szCs w:val="21"/>
                <w:u w:val="single"/>
              </w:rPr>
              <w:t xml:space="preserve">金鼓江 </w:t>
            </w:r>
            <w:r>
              <w:rPr>
                <w:rFonts w:eastAsia="仿宋"/>
                <w:kern w:val="21"/>
                <w:szCs w:val="21"/>
                <w:u w:val="single"/>
              </w:rPr>
              <w:t xml:space="preserve">  </w:t>
            </w:r>
            <w:r>
              <w:rPr>
                <w:rFonts w:hint="eastAsia" w:eastAsia="仿宋"/>
                <w:kern w:val="21"/>
                <w:szCs w:val="21"/>
              </w:rPr>
              <w:t>，到达时间</w:t>
            </w:r>
            <w:r>
              <w:rPr>
                <w:rFonts w:eastAsia="仿宋"/>
                <w:kern w:val="21"/>
                <w:szCs w:val="21"/>
                <w:u w:val="single"/>
              </w:rPr>
              <w:t xml:space="preserve"> /  </w:t>
            </w:r>
            <w:r>
              <w:rPr>
                <w:rFonts w:eastAsia="仿宋"/>
                <w:kern w:val="21"/>
                <w:szCs w:val="21"/>
              </w:rPr>
              <w:t>h</w:t>
            </w:r>
          </w:p>
        </w:tc>
      </w:tr>
      <w:tr w14:paraId="446012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126" w:type="dxa"/>
            <w:gridSpan w:val="2"/>
            <w:vMerge w:val="continue"/>
            <w:vAlign w:val="center"/>
          </w:tcPr>
          <w:p w14:paraId="2D4A5198">
            <w:pPr>
              <w:widowControl/>
              <w:jc w:val="center"/>
              <w:rPr>
                <w:rFonts w:eastAsia="仿宋"/>
                <w:kern w:val="21"/>
                <w:szCs w:val="21"/>
              </w:rPr>
            </w:pPr>
          </w:p>
        </w:tc>
        <w:tc>
          <w:tcPr>
            <w:tcW w:w="922" w:type="dxa"/>
            <w:gridSpan w:val="2"/>
            <w:vMerge w:val="restart"/>
            <w:vAlign w:val="center"/>
          </w:tcPr>
          <w:p w14:paraId="1728FFD3">
            <w:pPr>
              <w:widowControl/>
              <w:rPr>
                <w:rFonts w:eastAsia="仿宋"/>
                <w:kern w:val="21"/>
                <w:szCs w:val="21"/>
              </w:rPr>
            </w:pPr>
            <w:r>
              <w:rPr>
                <w:rFonts w:hint="eastAsia" w:eastAsia="仿宋"/>
                <w:kern w:val="21"/>
                <w:szCs w:val="21"/>
              </w:rPr>
              <w:t>地下水</w:t>
            </w:r>
          </w:p>
        </w:tc>
        <w:tc>
          <w:tcPr>
            <w:tcW w:w="6766" w:type="dxa"/>
            <w:gridSpan w:val="16"/>
            <w:vAlign w:val="center"/>
          </w:tcPr>
          <w:p w14:paraId="1AEAFFB2">
            <w:pPr>
              <w:widowControl/>
              <w:rPr>
                <w:rFonts w:eastAsia="仿宋"/>
                <w:kern w:val="21"/>
                <w:szCs w:val="21"/>
              </w:rPr>
            </w:pPr>
            <w:r>
              <w:rPr>
                <w:rFonts w:hint="eastAsia" w:eastAsia="仿宋"/>
                <w:kern w:val="21"/>
                <w:szCs w:val="21"/>
              </w:rPr>
              <w:t>下游厂区边界到达时间</w:t>
            </w:r>
            <w:r>
              <w:rPr>
                <w:rFonts w:eastAsia="仿宋"/>
                <w:kern w:val="21"/>
                <w:szCs w:val="21"/>
                <w:u w:val="single"/>
              </w:rPr>
              <w:t xml:space="preserve"> /  </w:t>
            </w:r>
            <w:r>
              <w:rPr>
                <w:rFonts w:eastAsia="仿宋"/>
                <w:kern w:val="21"/>
                <w:szCs w:val="21"/>
              </w:rPr>
              <w:t>d</w:t>
            </w:r>
          </w:p>
        </w:tc>
      </w:tr>
      <w:tr w14:paraId="32A5FA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126" w:type="dxa"/>
            <w:gridSpan w:val="2"/>
            <w:vMerge w:val="continue"/>
            <w:vAlign w:val="center"/>
          </w:tcPr>
          <w:p w14:paraId="34AFB35E">
            <w:pPr>
              <w:widowControl/>
              <w:jc w:val="center"/>
              <w:rPr>
                <w:rFonts w:eastAsia="仿宋"/>
                <w:kern w:val="21"/>
                <w:szCs w:val="21"/>
              </w:rPr>
            </w:pPr>
          </w:p>
        </w:tc>
        <w:tc>
          <w:tcPr>
            <w:tcW w:w="922" w:type="dxa"/>
            <w:gridSpan w:val="2"/>
            <w:vMerge w:val="continue"/>
            <w:vAlign w:val="center"/>
          </w:tcPr>
          <w:p w14:paraId="5380F9D5">
            <w:pPr>
              <w:widowControl/>
              <w:jc w:val="center"/>
              <w:rPr>
                <w:rFonts w:eastAsia="仿宋"/>
                <w:kern w:val="21"/>
                <w:szCs w:val="21"/>
              </w:rPr>
            </w:pPr>
          </w:p>
        </w:tc>
        <w:tc>
          <w:tcPr>
            <w:tcW w:w="6766" w:type="dxa"/>
            <w:gridSpan w:val="16"/>
            <w:vAlign w:val="center"/>
          </w:tcPr>
          <w:p w14:paraId="15FD54AC">
            <w:pPr>
              <w:widowControl/>
              <w:rPr>
                <w:rFonts w:eastAsia="仿宋"/>
                <w:kern w:val="21"/>
                <w:szCs w:val="21"/>
              </w:rPr>
            </w:pPr>
            <w:r>
              <w:rPr>
                <w:rFonts w:hint="eastAsia" w:eastAsia="仿宋"/>
                <w:kern w:val="21"/>
                <w:szCs w:val="21"/>
              </w:rPr>
              <w:t>最近环境敏感目标</w:t>
            </w:r>
            <w:r>
              <w:rPr>
                <w:rFonts w:eastAsia="仿宋"/>
                <w:kern w:val="21"/>
                <w:szCs w:val="21"/>
                <w:u w:val="single"/>
              </w:rPr>
              <w:t xml:space="preserve"> /  </w:t>
            </w:r>
            <w:r>
              <w:rPr>
                <w:rFonts w:hint="eastAsia" w:eastAsia="仿宋"/>
                <w:kern w:val="21"/>
                <w:szCs w:val="21"/>
              </w:rPr>
              <w:t>，到达时间</w:t>
            </w:r>
            <w:r>
              <w:rPr>
                <w:rFonts w:eastAsia="仿宋"/>
                <w:kern w:val="21"/>
                <w:szCs w:val="21"/>
                <w:u w:val="single"/>
              </w:rPr>
              <w:t xml:space="preserve"> /  </w:t>
            </w:r>
            <w:r>
              <w:rPr>
                <w:rFonts w:eastAsia="仿宋"/>
                <w:kern w:val="21"/>
                <w:szCs w:val="21"/>
              </w:rPr>
              <w:t>d</w:t>
            </w:r>
          </w:p>
        </w:tc>
      </w:tr>
      <w:tr w14:paraId="3D4657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48" w:type="dxa"/>
            <w:gridSpan w:val="4"/>
            <w:vAlign w:val="center"/>
          </w:tcPr>
          <w:p w14:paraId="24829E40">
            <w:pPr>
              <w:widowControl/>
              <w:rPr>
                <w:rFonts w:eastAsia="仿宋"/>
                <w:kern w:val="21"/>
                <w:szCs w:val="21"/>
              </w:rPr>
            </w:pPr>
            <w:r>
              <w:rPr>
                <w:rFonts w:hint="eastAsia" w:eastAsia="仿宋"/>
                <w:kern w:val="21"/>
                <w:szCs w:val="21"/>
              </w:rPr>
              <w:t>重点风险防范措施</w:t>
            </w:r>
          </w:p>
        </w:tc>
        <w:tc>
          <w:tcPr>
            <w:tcW w:w="6766" w:type="dxa"/>
            <w:gridSpan w:val="16"/>
            <w:vAlign w:val="center"/>
          </w:tcPr>
          <w:p w14:paraId="41FDB645">
            <w:pPr>
              <w:widowControl/>
              <w:rPr>
                <w:rFonts w:eastAsia="仿宋"/>
                <w:kern w:val="21"/>
                <w:szCs w:val="21"/>
              </w:rPr>
            </w:pPr>
            <w:r>
              <w:rPr>
                <w:rFonts w:hint="eastAsia" w:eastAsia="仿宋"/>
                <w:kern w:val="21"/>
                <w:szCs w:val="21"/>
              </w:rPr>
              <w:t>P</w:t>
            </w:r>
            <w:r>
              <w:rPr>
                <w:rFonts w:eastAsia="仿宋"/>
                <w:kern w:val="21"/>
                <w:szCs w:val="21"/>
              </w:rPr>
              <w:t>O</w:t>
            </w:r>
            <w:r>
              <w:rPr>
                <w:rFonts w:hint="eastAsia" w:eastAsia="仿宋"/>
                <w:kern w:val="21"/>
                <w:szCs w:val="21"/>
              </w:rPr>
              <w:t>液相输送管道的供应端、接收端应分别设置远程控制的紧急切断阀。并在厂内设置带远程信号的压力、温度、流量等在线监测仪表，利用仪表的指示、连锁、记录和报警控制功能，确保事故情况下能及时报警、安全连锁和紧急切断。</w:t>
            </w:r>
          </w:p>
        </w:tc>
      </w:tr>
      <w:tr w14:paraId="614AAD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48" w:type="dxa"/>
            <w:gridSpan w:val="4"/>
            <w:vAlign w:val="center"/>
          </w:tcPr>
          <w:p w14:paraId="4E9E3CD2">
            <w:pPr>
              <w:widowControl/>
              <w:rPr>
                <w:rFonts w:eastAsia="仿宋"/>
                <w:kern w:val="21"/>
                <w:szCs w:val="21"/>
              </w:rPr>
            </w:pPr>
            <w:r>
              <w:rPr>
                <w:rFonts w:hint="eastAsia" w:eastAsia="仿宋"/>
                <w:kern w:val="21"/>
                <w:szCs w:val="21"/>
              </w:rPr>
              <w:t>评价结论与建议</w:t>
            </w:r>
          </w:p>
        </w:tc>
        <w:tc>
          <w:tcPr>
            <w:tcW w:w="6766" w:type="dxa"/>
            <w:gridSpan w:val="16"/>
            <w:vAlign w:val="center"/>
          </w:tcPr>
          <w:p w14:paraId="27902E3D">
            <w:pPr>
              <w:widowControl/>
              <w:rPr>
                <w:rFonts w:eastAsia="仿宋"/>
                <w:kern w:val="21"/>
                <w:szCs w:val="21"/>
              </w:rPr>
            </w:pPr>
            <w:r>
              <w:rPr>
                <w:rFonts w:hint="eastAsia" w:eastAsia="仿宋"/>
                <w:kern w:val="21"/>
                <w:szCs w:val="21"/>
              </w:rPr>
              <w:t>本项目在采取风险防范措施后，环境风险可防控。</w:t>
            </w:r>
          </w:p>
        </w:tc>
      </w:tr>
      <w:tr w14:paraId="59D1F5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814" w:type="dxa"/>
            <w:gridSpan w:val="20"/>
            <w:vAlign w:val="center"/>
          </w:tcPr>
          <w:p w14:paraId="08FC8048">
            <w:pPr>
              <w:widowControl/>
              <w:jc w:val="center"/>
              <w:rPr>
                <w:rFonts w:eastAsia="仿宋"/>
                <w:kern w:val="21"/>
                <w:szCs w:val="21"/>
              </w:rPr>
            </w:pPr>
            <w:r>
              <w:rPr>
                <w:rFonts w:hint="eastAsia" w:eastAsia="仿宋"/>
                <w:kern w:val="21"/>
                <w:szCs w:val="21"/>
              </w:rPr>
              <w:t>注：“□”为勾选项，“</w:t>
            </w:r>
            <w:r>
              <w:rPr>
                <w:rFonts w:eastAsia="仿宋"/>
                <w:kern w:val="21"/>
                <w:szCs w:val="21"/>
                <w:u w:val="single"/>
              </w:rPr>
              <w:t xml:space="preserve">   </w:t>
            </w:r>
            <w:r>
              <w:rPr>
                <w:rFonts w:hint="eastAsia" w:eastAsia="仿宋"/>
                <w:kern w:val="21"/>
                <w:szCs w:val="21"/>
              </w:rPr>
              <w:t>”为填写项。</w:t>
            </w:r>
          </w:p>
        </w:tc>
      </w:tr>
    </w:tbl>
    <w:p w14:paraId="66D10EF9">
      <w:pPr>
        <w:pStyle w:val="58"/>
        <w:ind w:firstLine="420" w:firstLineChars="200"/>
        <w:jc w:val="both"/>
        <w:rPr>
          <w:sz w:val="21"/>
          <w:szCs w:val="21"/>
        </w:rPr>
      </w:pPr>
    </w:p>
    <w:p w14:paraId="7D384670">
      <w:pPr>
        <w:pStyle w:val="58"/>
        <w:ind w:firstLine="602" w:firstLineChars="200"/>
        <w:jc w:val="both"/>
        <w:rPr>
          <w:b/>
          <w:sz w:val="30"/>
          <w:szCs w:val="30"/>
        </w:rPr>
      </w:pPr>
    </w:p>
    <w:p w14:paraId="72F32AAC">
      <w:pPr>
        <w:pStyle w:val="58"/>
        <w:ind w:firstLine="1644" w:firstLineChars="546"/>
        <w:rPr>
          <w:b/>
          <w:sz w:val="30"/>
          <w:szCs w:val="30"/>
        </w:rPr>
      </w:pPr>
    </w:p>
    <w:p w14:paraId="75B90F94">
      <w:pPr>
        <w:pStyle w:val="58"/>
        <w:ind w:firstLine="1644" w:firstLineChars="546"/>
        <w:rPr>
          <w:b/>
          <w:sz w:val="30"/>
          <w:szCs w:val="30"/>
        </w:rPr>
      </w:pPr>
    </w:p>
    <w:p w14:paraId="57978DC9">
      <w:pPr>
        <w:pStyle w:val="58"/>
        <w:ind w:firstLine="1644" w:firstLineChars="546"/>
        <w:rPr>
          <w:b/>
          <w:sz w:val="30"/>
          <w:szCs w:val="30"/>
        </w:rPr>
      </w:pPr>
    </w:p>
    <w:p w14:paraId="6C273CF2">
      <w:pPr>
        <w:pStyle w:val="58"/>
        <w:ind w:firstLine="1644" w:firstLineChars="546"/>
        <w:rPr>
          <w:b/>
          <w:sz w:val="30"/>
          <w:szCs w:val="30"/>
        </w:rPr>
      </w:pPr>
    </w:p>
    <w:p w14:paraId="385A0374">
      <w:pPr>
        <w:pStyle w:val="58"/>
        <w:ind w:firstLine="1644" w:firstLineChars="546"/>
        <w:rPr>
          <w:b/>
          <w:sz w:val="30"/>
          <w:szCs w:val="30"/>
        </w:rPr>
      </w:pPr>
    </w:p>
    <w:p w14:paraId="5FD5E032">
      <w:pPr>
        <w:adjustRightInd w:val="0"/>
        <w:snapToGrid w:val="0"/>
        <w:spacing w:line="360" w:lineRule="auto"/>
        <w:jc w:val="center"/>
        <w:rPr>
          <w:b/>
          <w:sz w:val="30"/>
          <w:szCs w:val="30"/>
        </w:rPr>
      </w:pPr>
    </w:p>
    <w:sectPr>
      <w:footerReference r:id="rId6" w:type="default"/>
      <w:pgSz w:w="11906" w:h="16838"/>
      <w:pgMar w:top="1701" w:right="1531" w:bottom="1701" w:left="1531" w:header="851" w:footer="851"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昆仑楷体">
    <w:altName w:val="黑体"/>
    <w:panose1 w:val="00000000000000000000"/>
    <w:charset w:val="86"/>
    <w:family w:val="modern"/>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10" w:usb3="00000000" w:csb0="00040000" w:csb1="00000000"/>
  </w:font>
  <w:font w:name="Garamond">
    <w:altName w:val="PMingLiU-ExtB"/>
    <w:panose1 w:val="02020404030301010803"/>
    <w:charset w:val="00"/>
    <w:family w:val="roman"/>
    <w:pitch w:val="default"/>
    <w:sig w:usb0="00000000" w:usb1="00000000" w:usb2="00000000" w:usb3="00000000" w:csb0="0000009F" w:csb1="00000000"/>
  </w:font>
  <w:font w:name="DFKai-SB">
    <w:panose1 w:val="03000509000000000000"/>
    <w:charset w:val="88"/>
    <w:family w:val="script"/>
    <w:pitch w:val="default"/>
    <w:sig w:usb0="00000003" w:usb1="082E0000" w:usb2="00000016" w:usb3="00000000" w:csb0="00100001" w:csb1="00000000"/>
  </w:font>
  <w:font w:name="華康中楷體">
    <w:altName w:val="Microsoft JhengHei"/>
    <w:panose1 w:val="00000000000000000000"/>
    <w:charset w:val="88"/>
    <w:family w:val="modern"/>
    <w:pitch w:val="default"/>
    <w:sig w:usb0="00000000" w:usb1="00000000" w:usb2="00000010" w:usb3="00000000" w:csb0="00100000" w:csb1="00000000"/>
  </w:font>
  <w:font w:name="Microsoft JhengHei">
    <w:panose1 w:val="020B0604030504040204"/>
    <w:charset w:val="88"/>
    <w:family w:val="auto"/>
    <w:pitch w:val="default"/>
    <w:sig w:usb0="00000087" w:usb1="28AF4000" w:usb2="00000016" w:usb3="00000000" w:csb0="00100009" w:csb1="00000000"/>
  </w:font>
  <w:font w:name="DF Kai Shu">
    <w:altName w:val="宋体"/>
    <w:panose1 w:val="00000000000000000000"/>
    <w:charset w:val="86"/>
    <w:family w:val="script"/>
    <w:pitch w:val="default"/>
    <w:sig w:usb0="00000000" w:usb1="00000000" w:usb2="00000010" w:usb3="00000000" w:csb0="00040000" w:csb1="00000000"/>
  </w:font>
  <w:font w:name="華康仿宋體">
    <w:altName w:val="Microsoft JhengHei"/>
    <w:panose1 w:val="00000000000000000000"/>
    <w:charset w:val="88"/>
    <w:family w:val="modern"/>
    <w:pitch w:val="default"/>
    <w:sig w:usb0="00000000" w:usb1="00000000" w:usb2="00000010" w:usb3="00000000" w:csb0="00100000" w:csb1="00000000"/>
  </w:font>
  <w:font w:name="MingLiU">
    <w:panose1 w:val="02020509000000000000"/>
    <w:charset w:val="88"/>
    <w:family w:val="modern"/>
    <w:pitch w:val="default"/>
    <w:sig w:usb0="A00002FF" w:usb1="28CFFCFA" w:usb2="00000016" w:usb3="00000000" w:csb0="00100001" w:csb1="00000000"/>
  </w:font>
  <w:font w:name="方正小标宋_GBK">
    <w:panose1 w:val="03000509000000000000"/>
    <w:charset w:val="86"/>
    <w:family w:val="script"/>
    <w:pitch w:val="default"/>
    <w:sig w:usb0="00000001" w:usb1="080E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swiss"/>
    <w:pitch w:val="default"/>
    <w:sig w:usb0="80000287" w:usb1="280F3C52" w:usb2="00000016" w:usb3="00000000" w:csb0="0004001F" w:csb1="00000000"/>
  </w:font>
  <w:font w:name="TimesNewRomanPSMT">
    <w:altName w:val="微软雅黑"/>
    <w:panose1 w:val="00000000000000000000"/>
    <w:charset w:val="00"/>
    <w:family w:val="roman"/>
    <w:pitch w:val="default"/>
    <w:sig w:usb0="00000000" w:usb1="00000000" w:usb2="00000000" w:usb3="00000000" w:csb0="00000000" w:csb1="00000000"/>
  </w:font>
  <w:font w:name="等线">
    <w:altName w:val="微软雅黑"/>
    <w:panose1 w:val="02010600030101010101"/>
    <w:charset w:val="86"/>
    <w:family w:val="auto"/>
    <w:pitch w:val="default"/>
    <w:sig w:usb0="00000000" w:usb1="00000000" w:usb2="00000016" w:usb3="00000000" w:csb0="0004000F" w:csb1="00000000"/>
  </w:font>
  <w:font w:name="DengXian">
    <w:altName w:val="Segoe Print"/>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2FF" w:usb1="420024FF" w:usb2="00000000" w:usb3="00000000" w:csb0="2000019F" w:csb1="00000000"/>
  </w:font>
  <w:font w:name="Segoe UI Symbol">
    <w:panose1 w:val="020B0502040204020203"/>
    <w:charset w:val="00"/>
    <w:family w:val="swiss"/>
    <w:pitch w:val="default"/>
    <w:sig w:usb0="8000006F" w:usb1="1200FBEF" w:usb2="0064C000" w:usb3="00000002" w:csb0="00000001" w:csb1="4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E915E">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A0AA0">
    <w:pPr>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CA6304">
                          <w:pPr>
                            <w:rPr>
                              <w:rFonts w:ascii="宋体" w:hAnsi="宋体"/>
                              <w:sz w:val="28"/>
                              <w:szCs w:val="28"/>
                            </w:rPr>
                          </w:pPr>
                          <w:r>
                            <w:rPr>
                              <w:rFonts w:hint="eastAsia" w:ascii="宋体" w:hAnsi="宋体"/>
                              <w:sz w:val="28"/>
                              <w:szCs w:val="28"/>
                            </w:rPr>
                            <w:t>—</w:t>
                          </w:r>
                          <w:r>
                            <w:rPr>
                              <w:rFonts w:hint="eastAsia" w:ascii="宋体" w:hAnsi="宋体"/>
                              <w:sz w:val="20"/>
                            </w:rPr>
                            <w:t xml:space="preserve">  </w:t>
                          </w:r>
                          <w:r>
                            <w:rPr>
                              <w:szCs w:val="21"/>
                            </w:rPr>
                            <w:fldChar w:fldCharType="begin"/>
                          </w:r>
                          <w:r>
                            <w:rPr>
                              <w:szCs w:val="21"/>
                            </w:rPr>
                            <w:instrText xml:space="preserve">PAGE  </w:instrText>
                          </w:r>
                          <w:r>
                            <w:rPr>
                              <w:szCs w:val="21"/>
                            </w:rPr>
                            <w:fldChar w:fldCharType="separate"/>
                          </w:r>
                          <w:r>
                            <w:rPr>
                              <w:szCs w:val="21"/>
                            </w:rPr>
                            <w:t>57</w:t>
                          </w:r>
                          <w:r>
                            <w:rPr>
                              <w:szCs w:val="21"/>
                            </w:rPr>
                            <w:fldChar w:fldCharType="end"/>
                          </w:r>
                          <w:r>
                            <w:rPr>
                              <w:rFonts w:hint="eastAsia" w:ascii="宋体" w:hAnsi="宋体"/>
                              <w:sz w:val="20"/>
                            </w:rPr>
                            <w:t xml:space="preserve">  </w:t>
                          </w:r>
                          <w:r>
                            <w:rPr>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18CA6304">
                    <w:pPr>
                      <w:rPr>
                        <w:rFonts w:ascii="宋体" w:hAnsi="宋体"/>
                        <w:sz w:val="28"/>
                        <w:szCs w:val="28"/>
                      </w:rPr>
                    </w:pPr>
                    <w:r>
                      <w:rPr>
                        <w:rFonts w:hint="eastAsia" w:ascii="宋体" w:hAnsi="宋体"/>
                        <w:sz w:val="28"/>
                        <w:szCs w:val="28"/>
                      </w:rPr>
                      <w:t>—</w:t>
                    </w:r>
                    <w:r>
                      <w:rPr>
                        <w:rFonts w:hint="eastAsia" w:ascii="宋体" w:hAnsi="宋体"/>
                        <w:sz w:val="20"/>
                      </w:rPr>
                      <w:t xml:space="preserve">  </w:t>
                    </w:r>
                    <w:r>
                      <w:rPr>
                        <w:szCs w:val="21"/>
                      </w:rPr>
                      <w:fldChar w:fldCharType="begin"/>
                    </w:r>
                    <w:r>
                      <w:rPr>
                        <w:szCs w:val="21"/>
                      </w:rPr>
                      <w:instrText xml:space="preserve">PAGE  </w:instrText>
                    </w:r>
                    <w:r>
                      <w:rPr>
                        <w:szCs w:val="21"/>
                      </w:rPr>
                      <w:fldChar w:fldCharType="separate"/>
                    </w:r>
                    <w:r>
                      <w:rPr>
                        <w:szCs w:val="21"/>
                      </w:rPr>
                      <w:t>57</w:t>
                    </w:r>
                    <w:r>
                      <w:rPr>
                        <w:szCs w:val="21"/>
                      </w:rPr>
                      <w:fldChar w:fldCharType="end"/>
                    </w:r>
                    <w:r>
                      <w:rPr>
                        <w:rFonts w:hint="eastAsia" w:ascii="宋体" w:hAnsi="宋体"/>
                        <w:sz w:val="20"/>
                      </w:rPr>
                      <w:t xml:space="preserve">  </w:t>
                    </w:r>
                    <w:r>
                      <w:rPr>
                        <w:rFonts w:hint="eastAsia" w:ascii="宋体" w:hAnsi="宋体"/>
                        <w:sz w:val="28"/>
                        <w:szCs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DE4D7">
    <w:pPr>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2D0842">
                          <w:pPr>
                            <w:rPr>
                              <w:rFonts w:ascii="宋体" w:hAnsi="宋体"/>
                              <w:szCs w:val="21"/>
                            </w:rPr>
                          </w:pPr>
                          <w:r>
                            <w:rPr>
                              <w:rFonts w:hint="eastAsia" w:ascii="宋体" w:hAnsi="宋体"/>
                              <w:szCs w:val="21"/>
                            </w:rPr>
                            <w:t xml:space="preserve">—  </w:t>
                          </w:r>
                          <w:r>
                            <w:rPr>
                              <w:rFonts w:ascii="宋体" w:hAnsi="宋体"/>
                              <w:szCs w:val="21"/>
                            </w:rPr>
                            <w:fldChar w:fldCharType="begin"/>
                          </w:r>
                          <w:r>
                            <w:rPr>
                              <w:rFonts w:ascii="宋体" w:hAnsi="宋体"/>
                              <w:szCs w:val="21"/>
                            </w:rPr>
                            <w:instrText xml:space="preserve">PAGE  </w:instrText>
                          </w:r>
                          <w:r>
                            <w:rPr>
                              <w:rFonts w:ascii="宋体" w:hAnsi="宋体"/>
                              <w:szCs w:val="21"/>
                            </w:rPr>
                            <w:fldChar w:fldCharType="separate"/>
                          </w:r>
                          <w:r>
                            <w:rPr>
                              <w:rFonts w:ascii="宋体" w:hAnsi="宋体"/>
                              <w:szCs w:val="21"/>
                            </w:rPr>
                            <w:t>1</w:t>
                          </w:r>
                          <w:r>
                            <w:rPr>
                              <w:rFonts w:ascii="宋体" w:hAnsi="宋体"/>
                              <w:szCs w:val="21"/>
                            </w:rPr>
                            <w:fldChar w:fldCharType="end"/>
                          </w:r>
                          <w:r>
                            <w:rPr>
                              <w:rFonts w:hint="eastAsia" w:ascii="宋体" w:hAnsi="宋体"/>
                              <w:szCs w:val="21"/>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222D0842">
                    <w:pPr>
                      <w:rPr>
                        <w:rFonts w:ascii="宋体" w:hAnsi="宋体"/>
                        <w:szCs w:val="21"/>
                      </w:rPr>
                    </w:pPr>
                    <w:r>
                      <w:rPr>
                        <w:rFonts w:hint="eastAsia" w:ascii="宋体" w:hAnsi="宋体"/>
                        <w:szCs w:val="21"/>
                      </w:rPr>
                      <w:t xml:space="preserve">—  </w:t>
                    </w:r>
                    <w:r>
                      <w:rPr>
                        <w:rFonts w:ascii="宋体" w:hAnsi="宋体"/>
                        <w:szCs w:val="21"/>
                      </w:rPr>
                      <w:fldChar w:fldCharType="begin"/>
                    </w:r>
                    <w:r>
                      <w:rPr>
                        <w:rFonts w:ascii="宋体" w:hAnsi="宋体"/>
                        <w:szCs w:val="21"/>
                      </w:rPr>
                      <w:instrText xml:space="preserve">PAGE  </w:instrText>
                    </w:r>
                    <w:r>
                      <w:rPr>
                        <w:rFonts w:ascii="宋体" w:hAnsi="宋体"/>
                        <w:szCs w:val="21"/>
                      </w:rPr>
                      <w:fldChar w:fldCharType="separate"/>
                    </w:r>
                    <w:r>
                      <w:rPr>
                        <w:rFonts w:ascii="宋体" w:hAnsi="宋体"/>
                        <w:szCs w:val="21"/>
                      </w:rPr>
                      <w:t>1</w:t>
                    </w:r>
                    <w:r>
                      <w:rPr>
                        <w:rFonts w:ascii="宋体" w:hAnsi="宋体"/>
                        <w:szCs w:val="21"/>
                      </w:rPr>
                      <w:fldChar w:fldCharType="end"/>
                    </w:r>
                    <w:r>
                      <w:rPr>
                        <w:rFonts w:hint="eastAsia" w:ascii="宋体" w:hAnsi="宋体"/>
                        <w:szCs w:val="21"/>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EC2DA">
    <w:pPr>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2774F6">
                          <w:pPr>
                            <w:rPr>
                              <w:rFonts w:ascii="宋体" w:hAnsi="宋体"/>
                              <w:szCs w:val="21"/>
                            </w:rPr>
                          </w:pPr>
                          <w:r>
                            <w:rPr>
                              <w:rFonts w:hint="eastAsia" w:ascii="宋体" w:hAnsi="宋体"/>
                              <w:szCs w:val="21"/>
                            </w:rPr>
                            <w:t xml:space="preserve">—  </w:t>
                          </w:r>
                          <w:r>
                            <w:rPr>
                              <w:rFonts w:ascii="宋体" w:hAnsi="宋体"/>
                              <w:szCs w:val="21"/>
                            </w:rPr>
                            <w:fldChar w:fldCharType="begin"/>
                          </w:r>
                          <w:r>
                            <w:rPr>
                              <w:rFonts w:ascii="宋体" w:hAnsi="宋体"/>
                              <w:szCs w:val="21"/>
                            </w:rPr>
                            <w:instrText xml:space="preserve">PAGE  </w:instrText>
                          </w:r>
                          <w:r>
                            <w:rPr>
                              <w:rFonts w:ascii="宋体" w:hAnsi="宋体"/>
                              <w:szCs w:val="21"/>
                            </w:rPr>
                            <w:fldChar w:fldCharType="separate"/>
                          </w:r>
                          <w:r>
                            <w:rPr>
                              <w:rFonts w:ascii="宋体" w:hAnsi="宋体"/>
                              <w:szCs w:val="21"/>
                            </w:rPr>
                            <w:t>18</w:t>
                          </w:r>
                          <w:r>
                            <w:rPr>
                              <w:rFonts w:ascii="宋体" w:hAnsi="宋体"/>
                              <w:szCs w:val="21"/>
                            </w:rPr>
                            <w:fldChar w:fldCharType="end"/>
                          </w:r>
                          <w:r>
                            <w:rPr>
                              <w:rFonts w:hint="eastAsia" w:ascii="宋体" w:hAnsi="宋体"/>
                              <w:szCs w:val="21"/>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3B2774F6">
                    <w:pPr>
                      <w:rPr>
                        <w:rFonts w:ascii="宋体" w:hAnsi="宋体"/>
                        <w:szCs w:val="21"/>
                      </w:rPr>
                    </w:pPr>
                    <w:r>
                      <w:rPr>
                        <w:rFonts w:hint="eastAsia" w:ascii="宋体" w:hAnsi="宋体"/>
                        <w:szCs w:val="21"/>
                      </w:rPr>
                      <w:t xml:space="preserve">—  </w:t>
                    </w:r>
                    <w:r>
                      <w:rPr>
                        <w:rFonts w:ascii="宋体" w:hAnsi="宋体"/>
                        <w:szCs w:val="21"/>
                      </w:rPr>
                      <w:fldChar w:fldCharType="begin"/>
                    </w:r>
                    <w:r>
                      <w:rPr>
                        <w:rFonts w:ascii="宋体" w:hAnsi="宋体"/>
                        <w:szCs w:val="21"/>
                      </w:rPr>
                      <w:instrText xml:space="preserve">PAGE  </w:instrText>
                    </w:r>
                    <w:r>
                      <w:rPr>
                        <w:rFonts w:ascii="宋体" w:hAnsi="宋体"/>
                        <w:szCs w:val="21"/>
                      </w:rPr>
                      <w:fldChar w:fldCharType="separate"/>
                    </w:r>
                    <w:r>
                      <w:rPr>
                        <w:rFonts w:ascii="宋体" w:hAnsi="宋体"/>
                        <w:szCs w:val="21"/>
                      </w:rPr>
                      <w:t>18</w:t>
                    </w:r>
                    <w:r>
                      <w:rPr>
                        <w:rFonts w:ascii="宋体" w:hAnsi="宋体"/>
                        <w:szCs w:val="21"/>
                      </w:rPr>
                      <w:fldChar w:fldCharType="end"/>
                    </w:r>
                    <w:r>
                      <w:rPr>
                        <w:rFonts w:hint="eastAsia" w:ascii="宋体" w:hAnsi="宋体"/>
                        <w:szCs w:val="21"/>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75A5F11"/>
    <w:multiLevelType w:val="multilevel"/>
    <w:tmpl w:val="275A5F11"/>
    <w:lvl w:ilvl="0" w:tentative="0">
      <w:start w:val="1"/>
      <w:numFmt w:val="decimal"/>
      <w:lvlText w:val="%1"/>
      <w:lvlJc w:val="left"/>
      <w:pPr>
        <w:ind w:left="0" w:firstLine="0"/>
      </w:pPr>
      <w:rPr>
        <w:rFonts w:hint="eastAsia"/>
      </w:rPr>
    </w:lvl>
    <w:lvl w:ilvl="1" w:tentative="0">
      <w:start w:val="1"/>
      <w:numFmt w:val="decimal"/>
      <w:pStyle w:val="339"/>
      <w:lvlText w:val="%1.%2"/>
      <w:lvlJc w:val="left"/>
      <w:pPr>
        <w:ind w:left="540" w:firstLine="0"/>
      </w:pPr>
      <w:rPr>
        <w:rFonts w:hint="eastAsia"/>
      </w:rPr>
    </w:lvl>
    <w:lvl w:ilvl="2" w:tentative="0">
      <w:start w:val="1"/>
      <w:numFmt w:val="decimal"/>
      <w:lvlText w:val="%1.%2.%3"/>
      <w:lvlJc w:val="left"/>
      <w:pPr>
        <w:ind w:left="0" w:firstLine="0"/>
      </w:pPr>
      <w:rPr>
        <w:rFonts w:hint="eastAsia"/>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
    <w:nsid w:val="41A93B53"/>
    <w:multiLevelType w:val="multilevel"/>
    <w:tmpl w:val="41A93B53"/>
    <w:lvl w:ilvl="0" w:tentative="0">
      <w:start w:val="1"/>
      <w:numFmt w:val="decimal"/>
      <w:pStyle w:val="3"/>
      <w:isLgl/>
      <w:suff w:val="space"/>
      <w:lvlText w:val="%1"/>
      <w:lvlJc w:val="left"/>
      <w:pPr>
        <w:ind w:left="0" w:firstLine="0"/>
      </w:pPr>
      <w:rPr>
        <w:rFonts w:hint="eastAsia"/>
      </w:rPr>
    </w:lvl>
    <w:lvl w:ilvl="1" w:tentative="0">
      <w:start w:val="1"/>
      <w:numFmt w:val="decimal"/>
      <w:pStyle w:val="4"/>
      <w:isLgl/>
      <w:suff w:val="space"/>
      <w:lvlText w:val="%1.%2"/>
      <w:lvlJc w:val="left"/>
      <w:pPr>
        <w:ind w:left="0" w:firstLine="284"/>
      </w:pPr>
      <w:rPr>
        <w:rFonts w:hint="eastAsia"/>
      </w:rPr>
    </w:lvl>
    <w:lvl w:ilvl="2" w:tentative="0">
      <w:start w:val="1"/>
      <w:numFmt w:val="decimal"/>
      <w:pStyle w:val="5"/>
      <w:isLgl/>
      <w:suff w:val="space"/>
      <w:lvlText w:val="%1.%2.%3"/>
      <w:lvlJc w:val="left"/>
      <w:pPr>
        <w:ind w:left="0" w:firstLine="567"/>
      </w:pPr>
      <w:rPr>
        <w:rFonts w:hint="eastAsia"/>
      </w:rPr>
    </w:lvl>
    <w:lvl w:ilvl="3" w:tentative="0">
      <w:start w:val="1"/>
      <w:numFmt w:val="decimal"/>
      <w:pStyle w:val="6"/>
      <w:suff w:val="space"/>
      <w:lvlText w:val="%1.%2.%3.%4"/>
      <w:lvlJc w:val="left"/>
      <w:pPr>
        <w:ind w:left="0" w:firstLine="851"/>
      </w:pPr>
      <w:rPr>
        <w:rFonts w:hint="eastAsia"/>
      </w:rPr>
    </w:lvl>
    <w:lvl w:ilvl="4" w:tentative="0">
      <w:start w:val="1"/>
      <w:numFmt w:val="decimal"/>
      <w:pStyle w:val="7"/>
      <w:isLgl/>
      <w:suff w:val="space"/>
      <w:lvlText w:val="%1.%2.%3.%4.%5"/>
      <w:lvlJc w:val="left"/>
      <w:pPr>
        <w:ind w:left="0" w:firstLine="1134"/>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44B46FC4"/>
    <w:multiLevelType w:val="multilevel"/>
    <w:tmpl w:val="44B46FC4"/>
    <w:lvl w:ilvl="0" w:tentative="0">
      <w:start w:val="1"/>
      <w:numFmt w:val="decimal"/>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3">
    <w:nsid w:val="59C10E46"/>
    <w:multiLevelType w:val="multilevel"/>
    <w:tmpl w:val="59C10E46"/>
    <w:lvl w:ilvl="0" w:tentative="0">
      <w:start w:val="1"/>
      <w:numFmt w:val="decimal"/>
      <w:suff w:val="space"/>
      <w:lvlText w:val="表%1.1"/>
      <w:lvlJc w:val="left"/>
      <w:pPr>
        <w:ind w:left="425" w:hanging="425"/>
      </w:pPr>
      <w:rPr>
        <w:rFonts w:hint="eastAsia"/>
        <w:lang w:val="en-US"/>
      </w:rPr>
    </w:lvl>
    <w:lvl w:ilvl="1" w:tentative="0">
      <w:start w:val="1"/>
      <w:numFmt w:val="decimal"/>
      <w:pStyle w:val="246"/>
      <w:lvlText w:val="表%1.%2"/>
      <w:lvlJc w:val="left"/>
      <w:pPr>
        <w:tabs>
          <w:tab w:val="left" w:pos="1440"/>
        </w:tabs>
        <w:ind w:left="4167" w:hanging="567"/>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lang w:val="en-US"/>
      </w:rPr>
    </w:lvl>
    <w:lvl w:ilvl="2" w:tentative="0">
      <w:start w:val="1"/>
      <w:numFmt w:val="decimal"/>
      <w:lvlText w:val="%1.%2.%3"/>
      <w:lvlJc w:val="left"/>
      <w:pPr>
        <w:tabs>
          <w:tab w:val="left" w:pos="0"/>
        </w:tabs>
        <w:ind w:left="709" w:hanging="709"/>
      </w:pPr>
      <w:rPr>
        <w:rFonts w:hint="eastAsia"/>
      </w:rPr>
    </w:lvl>
    <w:lvl w:ilvl="3" w:tentative="0">
      <w:start w:val="1"/>
      <w:numFmt w:val="decimal"/>
      <w:lvlText w:val="%1.%2.%3.%4."/>
      <w:lvlJc w:val="left"/>
      <w:pPr>
        <w:tabs>
          <w:tab w:val="left" w:pos="0"/>
        </w:tabs>
        <w:ind w:left="851" w:hanging="851"/>
      </w:pPr>
      <w:rPr>
        <w:rFonts w:hint="eastAsia"/>
      </w:rPr>
    </w:lvl>
    <w:lvl w:ilvl="4" w:tentative="0">
      <w:start w:val="1"/>
      <w:numFmt w:val="decimal"/>
      <w:lvlText w:val="%1.%2.%3.%4.%5."/>
      <w:lvlJc w:val="left"/>
      <w:pPr>
        <w:tabs>
          <w:tab w:val="left" w:pos="0"/>
        </w:tabs>
        <w:ind w:left="992" w:hanging="992"/>
      </w:pPr>
      <w:rPr>
        <w:rFonts w:hint="eastAsia"/>
      </w:rPr>
    </w:lvl>
    <w:lvl w:ilvl="5" w:tentative="0">
      <w:start w:val="1"/>
      <w:numFmt w:val="decimal"/>
      <w:lvlText w:val="%1.%2.%3.%4.%5.%6."/>
      <w:lvlJc w:val="left"/>
      <w:pPr>
        <w:tabs>
          <w:tab w:val="left" w:pos="0"/>
        </w:tabs>
        <w:ind w:left="1134" w:hanging="1134"/>
      </w:pPr>
      <w:rPr>
        <w:rFonts w:hint="eastAsia"/>
      </w:rPr>
    </w:lvl>
    <w:lvl w:ilvl="6" w:tentative="0">
      <w:start w:val="1"/>
      <w:numFmt w:val="decimal"/>
      <w:lvlText w:val="%1.%2.%3.%4.%5.%6.%7."/>
      <w:lvlJc w:val="left"/>
      <w:pPr>
        <w:tabs>
          <w:tab w:val="left" w:pos="0"/>
        </w:tabs>
        <w:ind w:left="1276" w:hanging="1276"/>
      </w:pPr>
      <w:rPr>
        <w:rFonts w:hint="eastAsia"/>
      </w:rPr>
    </w:lvl>
    <w:lvl w:ilvl="7" w:tentative="0">
      <w:start w:val="1"/>
      <w:numFmt w:val="decimal"/>
      <w:lvlText w:val="%1.%2.%3.%4.%5.%6.%7.%8."/>
      <w:lvlJc w:val="left"/>
      <w:pPr>
        <w:tabs>
          <w:tab w:val="left" w:pos="0"/>
        </w:tabs>
        <w:ind w:left="1418" w:hanging="1418"/>
      </w:pPr>
      <w:rPr>
        <w:rFonts w:hint="eastAsia"/>
      </w:rPr>
    </w:lvl>
    <w:lvl w:ilvl="8" w:tentative="0">
      <w:start w:val="1"/>
      <w:numFmt w:val="decimal"/>
      <w:lvlText w:val="%1.%2.%3.%4.%5.%6.%7.%8.%9."/>
      <w:lvlJc w:val="left"/>
      <w:pPr>
        <w:tabs>
          <w:tab w:val="left" w:pos="0"/>
        </w:tabs>
        <w:ind w:left="1559" w:hanging="1559"/>
      </w:pPr>
      <w:rPr>
        <w:rFonts w:hint="eastAsia"/>
      </w:rPr>
    </w:lvl>
  </w:abstractNum>
  <w:abstractNum w:abstractNumId="4">
    <w:nsid w:val="5D541C0E"/>
    <w:multiLevelType w:val="multilevel"/>
    <w:tmpl w:val="5D541C0E"/>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5">
    <w:nsid w:val="761F4C92"/>
    <w:multiLevelType w:val="multilevel"/>
    <w:tmpl w:val="761F4C92"/>
    <w:lvl w:ilvl="0" w:tentative="0">
      <w:start w:val="1"/>
      <w:numFmt w:val="decimal"/>
      <w:pStyle w:val="163"/>
      <w:lvlText w:val="%1."/>
      <w:lvlJc w:val="left"/>
      <w:pPr>
        <w:tabs>
          <w:tab w:val="left" w:pos="57"/>
        </w:tabs>
        <w:ind w:left="0" w:firstLine="0"/>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1"/>
  </w:num>
  <w:num w:numId="2">
    <w:abstractNumId w:val="2"/>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kzMTE0NDZkOTNlYTM1NzE0Zjg1YjU3NjliZDJmOTIifQ=="/>
  </w:docVars>
  <w:rsids>
    <w:rsidRoot w:val="00172A27"/>
    <w:rsid w:val="00001584"/>
    <w:rsid w:val="000025AE"/>
    <w:rsid w:val="000025C5"/>
    <w:rsid w:val="00002E62"/>
    <w:rsid w:val="00003760"/>
    <w:rsid w:val="00003DE1"/>
    <w:rsid w:val="00004EC5"/>
    <w:rsid w:val="00004ED2"/>
    <w:rsid w:val="000059BE"/>
    <w:rsid w:val="000060B3"/>
    <w:rsid w:val="000069F8"/>
    <w:rsid w:val="00007575"/>
    <w:rsid w:val="00010550"/>
    <w:rsid w:val="00010A8C"/>
    <w:rsid w:val="00011958"/>
    <w:rsid w:val="00011A95"/>
    <w:rsid w:val="00011F19"/>
    <w:rsid w:val="00012559"/>
    <w:rsid w:val="000125D4"/>
    <w:rsid w:val="00013260"/>
    <w:rsid w:val="000135B4"/>
    <w:rsid w:val="00013848"/>
    <w:rsid w:val="00013969"/>
    <w:rsid w:val="0001406B"/>
    <w:rsid w:val="00016AB3"/>
    <w:rsid w:val="000203E0"/>
    <w:rsid w:val="00020790"/>
    <w:rsid w:val="00021064"/>
    <w:rsid w:val="00021260"/>
    <w:rsid w:val="000215C7"/>
    <w:rsid w:val="00021B12"/>
    <w:rsid w:val="00023071"/>
    <w:rsid w:val="0002426C"/>
    <w:rsid w:val="00024708"/>
    <w:rsid w:val="0002488A"/>
    <w:rsid w:val="00024EFF"/>
    <w:rsid w:val="00026127"/>
    <w:rsid w:val="00027039"/>
    <w:rsid w:val="000275CC"/>
    <w:rsid w:val="0003076A"/>
    <w:rsid w:val="000308BA"/>
    <w:rsid w:val="00031EED"/>
    <w:rsid w:val="0003223D"/>
    <w:rsid w:val="00032386"/>
    <w:rsid w:val="00032EC2"/>
    <w:rsid w:val="000337BB"/>
    <w:rsid w:val="00034D40"/>
    <w:rsid w:val="00034E3B"/>
    <w:rsid w:val="0003545E"/>
    <w:rsid w:val="00035ADB"/>
    <w:rsid w:val="00036947"/>
    <w:rsid w:val="0003780A"/>
    <w:rsid w:val="000403A9"/>
    <w:rsid w:val="000404EE"/>
    <w:rsid w:val="0004069C"/>
    <w:rsid w:val="00040C9A"/>
    <w:rsid w:val="000410A1"/>
    <w:rsid w:val="000410B3"/>
    <w:rsid w:val="000418F2"/>
    <w:rsid w:val="000429CB"/>
    <w:rsid w:val="00043104"/>
    <w:rsid w:val="0004364B"/>
    <w:rsid w:val="000440A2"/>
    <w:rsid w:val="00045D87"/>
    <w:rsid w:val="000460D5"/>
    <w:rsid w:val="00047506"/>
    <w:rsid w:val="000478DF"/>
    <w:rsid w:val="00047BC5"/>
    <w:rsid w:val="00047C40"/>
    <w:rsid w:val="00047DB2"/>
    <w:rsid w:val="0005054E"/>
    <w:rsid w:val="00050EE9"/>
    <w:rsid w:val="00051585"/>
    <w:rsid w:val="000518DD"/>
    <w:rsid w:val="00051EA8"/>
    <w:rsid w:val="00052162"/>
    <w:rsid w:val="0005386A"/>
    <w:rsid w:val="0005434D"/>
    <w:rsid w:val="000544F9"/>
    <w:rsid w:val="00056C08"/>
    <w:rsid w:val="00057FD7"/>
    <w:rsid w:val="00061B1F"/>
    <w:rsid w:val="0006261D"/>
    <w:rsid w:val="00063D69"/>
    <w:rsid w:val="00064B4C"/>
    <w:rsid w:val="00064DB2"/>
    <w:rsid w:val="00065753"/>
    <w:rsid w:val="00065913"/>
    <w:rsid w:val="00065E30"/>
    <w:rsid w:val="00066F81"/>
    <w:rsid w:val="0007036C"/>
    <w:rsid w:val="00071E37"/>
    <w:rsid w:val="0007310B"/>
    <w:rsid w:val="00073152"/>
    <w:rsid w:val="000733C4"/>
    <w:rsid w:val="00073542"/>
    <w:rsid w:val="000739CE"/>
    <w:rsid w:val="00073D13"/>
    <w:rsid w:val="00074783"/>
    <w:rsid w:val="00074AC7"/>
    <w:rsid w:val="00075917"/>
    <w:rsid w:val="00075A71"/>
    <w:rsid w:val="000766E1"/>
    <w:rsid w:val="00076744"/>
    <w:rsid w:val="00076E1A"/>
    <w:rsid w:val="000802C9"/>
    <w:rsid w:val="00080368"/>
    <w:rsid w:val="0008044A"/>
    <w:rsid w:val="0008070B"/>
    <w:rsid w:val="0008090F"/>
    <w:rsid w:val="00080E19"/>
    <w:rsid w:val="00080FB0"/>
    <w:rsid w:val="000810AC"/>
    <w:rsid w:val="00081A02"/>
    <w:rsid w:val="00081DA2"/>
    <w:rsid w:val="00082231"/>
    <w:rsid w:val="00083AD1"/>
    <w:rsid w:val="00084899"/>
    <w:rsid w:val="00085852"/>
    <w:rsid w:val="00085AF8"/>
    <w:rsid w:val="00087181"/>
    <w:rsid w:val="000873DD"/>
    <w:rsid w:val="00090518"/>
    <w:rsid w:val="00091597"/>
    <w:rsid w:val="00091756"/>
    <w:rsid w:val="0009185E"/>
    <w:rsid w:val="00091BE4"/>
    <w:rsid w:val="00092D38"/>
    <w:rsid w:val="0009377B"/>
    <w:rsid w:val="000938B5"/>
    <w:rsid w:val="00094CA7"/>
    <w:rsid w:val="000971E1"/>
    <w:rsid w:val="000A10AB"/>
    <w:rsid w:val="000A1919"/>
    <w:rsid w:val="000A1A60"/>
    <w:rsid w:val="000A20C9"/>
    <w:rsid w:val="000A31F8"/>
    <w:rsid w:val="000A356C"/>
    <w:rsid w:val="000A391F"/>
    <w:rsid w:val="000A3F09"/>
    <w:rsid w:val="000A416D"/>
    <w:rsid w:val="000A4F0A"/>
    <w:rsid w:val="000A7335"/>
    <w:rsid w:val="000A7365"/>
    <w:rsid w:val="000A755B"/>
    <w:rsid w:val="000B058F"/>
    <w:rsid w:val="000B161F"/>
    <w:rsid w:val="000B4467"/>
    <w:rsid w:val="000B459C"/>
    <w:rsid w:val="000B4DB9"/>
    <w:rsid w:val="000B5597"/>
    <w:rsid w:val="000B590D"/>
    <w:rsid w:val="000B651D"/>
    <w:rsid w:val="000B6B89"/>
    <w:rsid w:val="000C08E5"/>
    <w:rsid w:val="000C09AC"/>
    <w:rsid w:val="000C0E77"/>
    <w:rsid w:val="000C22C0"/>
    <w:rsid w:val="000C3030"/>
    <w:rsid w:val="000C3912"/>
    <w:rsid w:val="000C3CBD"/>
    <w:rsid w:val="000C427D"/>
    <w:rsid w:val="000C4A48"/>
    <w:rsid w:val="000C5BA9"/>
    <w:rsid w:val="000C602E"/>
    <w:rsid w:val="000C638D"/>
    <w:rsid w:val="000C6548"/>
    <w:rsid w:val="000C7205"/>
    <w:rsid w:val="000C767F"/>
    <w:rsid w:val="000D3055"/>
    <w:rsid w:val="000D314B"/>
    <w:rsid w:val="000D3386"/>
    <w:rsid w:val="000D440D"/>
    <w:rsid w:val="000D4BD8"/>
    <w:rsid w:val="000D4FF8"/>
    <w:rsid w:val="000D5A44"/>
    <w:rsid w:val="000D6224"/>
    <w:rsid w:val="000D6545"/>
    <w:rsid w:val="000D6921"/>
    <w:rsid w:val="000D6D1B"/>
    <w:rsid w:val="000D74E9"/>
    <w:rsid w:val="000D7515"/>
    <w:rsid w:val="000D7F36"/>
    <w:rsid w:val="000E0091"/>
    <w:rsid w:val="000E0BA1"/>
    <w:rsid w:val="000E0BEE"/>
    <w:rsid w:val="000E0DCF"/>
    <w:rsid w:val="000E0F9C"/>
    <w:rsid w:val="000E1BA0"/>
    <w:rsid w:val="000E2837"/>
    <w:rsid w:val="000E29D6"/>
    <w:rsid w:val="000E2BE6"/>
    <w:rsid w:val="000E32D7"/>
    <w:rsid w:val="000E3ED2"/>
    <w:rsid w:val="000E575E"/>
    <w:rsid w:val="000E583D"/>
    <w:rsid w:val="000E5EBE"/>
    <w:rsid w:val="000E6051"/>
    <w:rsid w:val="000E64A9"/>
    <w:rsid w:val="000E677B"/>
    <w:rsid w:val="000E70E1"/>
    <w:rsid w:val="000E741F"/>
    <w:rsid w:val="000F2D90"/>
    <w:rsid w:val="000F3FD0"/>
    <w:rsid w:val="000F4990"/>
    <w:rsid w:val="000F5460"/>
    <w:rsid w:val="000F5CBF"/>
    <w:rsid w:val="000F6C81"/>
    <w:rsid w:val="000F6F32"/>
    <w:rsid w:val="0010079F"/>
    <w:rsid w:val="0010106A"/>
    <w:rsid w:val="001019E8"/>
    <w:rsid w:val="001021F7"/>
    <w:rsid w:val="001025BF"/>
    <w:rsid w:val="00102EA6"/>
    <w:rsid w:val="0010356E"/>
    <w:rsid w:val="00103838"/>
    <w:rsid w:val="001050B5"/>
    <w:rsid w:val="00105145"/>
    <w:rsid w:val="001057E9"/>
    <w:rsid w:val="00105C70"/>
    <w:rsid w:val="00106AA7"/>
    <w:rsid w:val="00110841"/>
    <w:rsid w:val="00110A49"/>
    <w:rsid w:val="00111218"/>
    <w:rsid w:val="001112B1"/>
    <w:rsid w:val="0011135B"/>
    <w:rsid w:val="00115B0D"/>
    <w:rsid w:val="00116505"/>
    <w:rsid w:val="00117066"/>
    <w:rsid w:val="00120893"/>
    <w:rsid w:val="00120983"/>
    <w:rsid w:val="00120A64"/>
    <w:rsid w:val="00120B65"/>
    <w:rsid w:val="0012206A"/>
    <w:rsid w:val="00122506"/>
    <w:rsid w:val="0012525D"/>
    <w:rsid w:val="00125503"/>
    <w:rsid w:val="00125B5A"/>
    <w:rsid w:val="0012639A"/>
    <w:rsid w:val="00126654"/>
    <w:rsid w:val="0012672C"/>
    <w:rsid w:val="00127B06"/>
    <w:rsid w:val="00127BC5"/>
    <w:rsid w:val="00130869"/>
    <w:rsid w:val="001310BF"/>
    <w:rsid w:val="001317E9"/>
    <w:rsid w:val="00131F42"/>
    <w:rsid w:val="00133F69"/>
    <w:rsid w:val="001342B2"/>
    <w:rsid w:val="00135365"/>
    <w:rsid w:val="001353A9"/>
    <w:rsid w:val="001357F1"/>
    <w:rsid w:val="00135CFF"/>
    <w:rsid w:val="00137384"/>
    <w:rsid w:val="00140FA8"/>
    <w:rsid w:val="00141306"/>
    <w:rsid w:val="001424D9"/>
    <w:rsid w:val="00142F93"/>
    <w:rsid w:val="00142FEB"/>
    <w:rsid w:val="0014303E"/>
    <w:rsid w:val="00143A2D"/>
    <w:rsid w:val="00143A39"/>
    <w:rsid w:val="00143DE0"/>
    <w:rsid w:val="00144828"/>
    <w:rsid w:val="00144A02"/>
    <w:rsid w:val="00145715"/>
    <w:rsid w:val="0014585F"/>
    <w:rsid w:val="001458B4"/>
    <w:rsid w:val="00145A41"/>
    <w:rsid w:val="0014623D"/>
    <w:rsid w:val="00146417"/>
    <w:rsid w:val="0014669E"/>
    <w:rsid w:val="00146FBE"/>
    <w:rsid w:val="00150435"/>
    <w:rsid w:val="00150983"/>
    <w:rsid w:val="00150D55"/>
    <w:rsid w:val="00150E66"/>
    <w:rsid w:val="00151675"/>
    <w:rsid w:val="00151A3B"/>
    <w:rsid w:val="00151EDB"/>
    <w:rsid w:val="00153864"/>
    <w:rsid w:val="00154B56"/>
    <w:rsid w:val="00154E5E"/>
    <w:rsid w:val="00156875"/>
    <w:rsid w:val="00156B95"/>
    <w:rsid w:val="00157435"/>
    <w:rsid w:val="00160AB2"/>
    <w:rsid w:val="00160ABA"/>
    <w:rsid w:val="00160BE3"/>
    <w:rsid w:val="00161C73"/>
    <w:rsid w:val="00161EBE"/>
    <w:rsid w:val="0016596C"/>
    <w:rsid w:val="00170CF9"/>
    <w:rsid w:val="00170F1E"/>
    <w:rsid w:val="00171E90"/>
    <w:rsid w:val="001725B0"/>
    <w:rsid w:val="00172A27"/>
    <w:rsid w:val="001738CA"/>
    <w:rsid w:val="00174125"/>
    <w:rsid w:val="0017504D"/>
    <w:rsid w:val="001751F5"/>
    <w:rsid w:val="001755FA"/>
    <w:rsid w:val="00175F8B"/>
    <w:rsid w:val="00176411"/>
    <w:rsid w:val="0017671A"/>
    <w:rsid w:val="001770E8"/>
    <w:rsid w:val="00177422"/>
    <w:rsid w:val="001778D6"/>
    <w:rsid w:val="0018054D"/>
    <w:rsid w:val="001807E9"/>
    <w:rsid w:val="001818CC"/>
    <w:rsid w:val="001820C1"/>
    <w:rsid w:val="001823F1"/>
    <w:rsid w:val="00182A9A"/>
    <w:rsid w:val="001839B6"/>
    <w:rsid w:val="00183A99"/>
    <w:rsid w:val="00183F99"/>
    <w:rsid w:val="001841BF"/>
    <w:rsid w:val="001842EB"/>
    <w:rsid w:val="00184590"/>
    <w:rsid w:val="001861F9"/>
    <w:rsid w:val="00186AE9"/>
    <w:rsid w:val="001870D1"/>
    <w:rsid w:val="001871E0"/>
    <w:rsid w:val="0018781E"/>
    <w:rsid w:val="00187BB7"/>
    <w:rsid w:val="00187D4F"/>
    <w:rsid w:val="001901CA"/>
    <w:rsid w:val="00190A55"/>
    <w:rsid w:val="0019121D"/>
    <w:rsid w:val="0019262D"/>
    <w:rsid w:val="00193C35"/>
    <w:rsid w:val="00194A2C"/>
    <w:rsid w:val="00196578"/>
    <w:rsid w:val="001976E7"/>
    <w:rsid w:val="001A0C82"/>
    <w:rsid w:val="001A0EB1"/>
    <w:rsid w:val="001A169D"/>
    <w:rsid w:val="001A171A"/>
    <w:rsid w:val="001A1739"/>
    <w:rsid w:val="001A1A79"/>
    <w:rsid w:val="001A1B35"/>
    <w:rsid w:val="001A1C2D"/>
    <w:rsid w:val="001A1E10"/>
    <w:rsid w:val="001A2164"/>
    <w:rsid w:val="001A2655"/>
    <w:rsid w:val="001A48A2"/>
    <w:rsid w:val="001A4C9A"/>
    <w:rsid w:val="001A6614"/>
    <w:rsid w:val="001A6AD6"/>
    <w:rsid w:val="001A6F61"/>
    <w:rsid w:val="001B02CB"/>
    <w:rsid w:val="001B1D2D"/>
    <w:rsid w:val="001B425E"/>
    <w:rsid w:val="001B5B96"/>
    <w:rsid w:val="001B5FEE"/>
    <w:rsid w:val="001B66F7"/>
    <w:rsid w:val="001B7099"/>
    <w:rsid w:val="001B70C3"/>
    <w:rsid w:val="001B72B8"/>
    <w:rsid w:val="001C0B9A"/>
    <w:rsid w:val="001C0BCA"/>
    <w:rsid w:val="001C1094"/>
    <w:rsid w:val="001C1231"/>
    <w:rsid w:val="001C12FD"/>
    <w:rsid w:val="001C13EF"/>
    <w:rsid w:val="001C17B5"/>
    <w:rsid w:val="001C1EE6"/>
    <w:rsid w:val="001C29A9"/>
    <w:rsid w:val="001C4384"/>
    <w:rsid w:val="001C604D"/>
    <w:rsid w:val="001C61B5"/>
    <w:rsid w:val="001C6373"/>
    <w:rsid w:val="001C69B3"/>
    <w:rsid w:val="001C6A72"/>
    <w:rsid w:val="001C6A8E"/>
    <w:rsid w:val="001C78E4"/>
    <w:rsid w:val="001C7C01"/>
    <w:rsid w:val="001D0870"/>
    <w:rsid w:val="001D0C13"/>
    <w:rsid w:val="001D0DA5"/>
    <w:rsid w:val="001D1BD1"/>
    <w:rsid w:val="001D1E61"/>
    <w:rsid w:val="001D2660"/>
    <w:rsid w:val="001D3C04"/>
    <w:rsid w:val="001D5595"/>
    <w:rsid w:val="001D5F46"/>
    <w:rsid w:val="001D65AB"/>
    <w:rsid w:val="001D6A31"/>
    <w:rsid w:val="001D6F6F"/>
    <w:rsid w:val="001D7874"/>
    <w:rsid w:val="001D7C87"/>
    <w:rsid w:val="001D7F22"/>
    <w:rsid w:val="001E0414"/>
    <w:rsid w:val="001E17CE"/>
    <w:rsid w:val="001E3AB6"/>
    <w:rsid w:val="001E423D"/>
    <w:rsid w:val="001E5EE4"/>
    <w:rsid w:val="001E60B0"/>
    <w:rsid w:val="001E760E"/>
    <w:rsid w:val="001F0166"/>
    <w:rsid w:val="001F0247"/>
    <w:rsid w:val="001F0334"/>
    <w:rsid w:val="001F05F0"/>
    <w:rsid w:val="001F0F17"/>
    <w:rsid w:val="001F0FA6"/>
    <w:rsid w:val="001F1683"/>
    <w:rsid w:val="001F17EC"/>
    <w:rsid w:val="001F262C"/>
    <w:rsid w:val="001F3347"/>
    <w:rsid w:val="001F4CCF"/>
    <w:rsid w:val="001F4D60"/>
    <w:rsid w:val="001F658D"/>
    <w:rsid w:val="001F69E4"/>
    <w:rsid w:val="001F6CD0"/>
    <w:rsid w:val="00200D7C"/>
    <w:rsid w:val="00200DD4"/>
    <w:rsid w:val="002018A5"/>
    <w:rsid w:val="00201D7E"/>
    <w:rsid w:val="00202171"/>
    <w:rsid w:val="00202656"/>
    <w:rsid w:val="0020265B"/>
    <w:rsid w:val="0020351F"/>
    <w:rsid w:val="0020397C"/>
    <w:rsid w:val="00204188"/>
    <w:rsid w:val="00204293"/>
    <w:rsid w:val="00204CC9"/>
    <w:rsid w:val="00205220"/>
    <w:rsid w:val="00206369"/>
    <w:rsid w:val="00206B64"/>
    <w:rsid w:val="00207498"/>
    <w:rsid w:val="00210594"/>
    <w:rsid w:val="002114F6"/>
    <w:rsid w:val="002124B6"/>
    <w:rsid w:val="002125B4"/>
    <w:rsid w:val="00213F47"/>
    <w:rsid w:val="002148EC"/>
    <w:rsid w:val="0021525C"/>
    <w:rsid w:val="002155A5"/>
    <w:rsid w:val="002155B8"/>
    <w:rsid w:val="00215EA5"/>
    <w:rsid w:val="0021668C"/>
    <w:rsid w:val="00216F52"/>
    <w:rsid w:val="0021775E"/>
    <w:rsid w:val="002177D6"/>
    <w:rsid w:val="002178F8"/>
    <w:rsid w:val="00217E1D"/>
    <w:rsid w:val="00220161"/>
    <w:rsid w:val="00220783"/>
    <w:rsid w:val="0022153F"/>
    <w:rsid w:val="002220A5"/>
    <w:rsid w:val="00223334"/>
    <w:rsid w:val="00223D12"/>
    <w:rsid w:val="00224839"/>
    <w:rsid w:val="002249B2"/>
    <w:rsid w:val="00224F41"/>
    <w:rsid w:val="0022558C"/>
    <w:rsid w:val="00226574"/>
    <w:rsid w:val="00226628"/>
    <w:rsid w:val="002278EC"/>
    <w:rsid w:val="00227D3C"/>
    <w:rsid w:val="0023025A"/>
    <w:rsid w:val="002316B2"/>
    <w:rsid w:val="002323DA"/>
    <w:rsid w:val="0023280E"/>
    <w:rsid w:val="00232AC8"/>
    <w:rsid w:val="00232DC5"/>
    <w:rsid w:val="00232E9A"/>
    <w:rsid w:val="00234381"/>
    <w:rsid w:val="0023451D"/>
    <w:rsid w:val="002349B0"/>
    <w:rsid w:val="00234A2B"/>
    <w:rsid w:val="00235EE7"/>
    <w:rsid w:val="0023663C"/>
    <w:rsid w:val="002377D1"/>
    <w:rsid w:val="0023782F"/>
    <w:rsid w:val="00237CEC"/>
    <w:rsid w:val="00237ED9"/>
    <w:rsid w:val="002400AA"/>
    <w:rsid w:val="00240702"/>
    <w:rsid w:val="00244883"/>
    <w:rsid w:val="00244920"/>
    <w:rsid w:val="0024605A"/>
    <w:rsid w:val="00246436"/>
    <w:rsid w:val="002476E7"/>
    <w:rsid w:val="00247707"/>
    <w:rsid w:val="00247F87"/>
    <w:rsid w:val="002506BC"/>
    <w:rsid w:val="002507E6"/>
    <w:rsid w:val="00250CEE"/>
    <w:rsid w:val="00250D6B"/>
    <w:rsid w:val="00251200"/>
    <w:rsid w:val="00251BAA"/>
    <w:rsid w:val="00254345"/>
    <w:rsid w:val="00254EB8"/>
    <w:rsid w:val="002571A8"/>
    <w:rsid w:val="00257CDF"/>
    <w:rsid w:val="00257D9F"/>
    <w:rsid w:val="002611DF"/>
    <w:rsid w:val="00261827"/>
    <w:rsid w:val="00261964"/>
    <w:rsid w:val="002626E7"/>
    <w:rsid w:val="00263A76"/>
    <w:rsid w:val="00264557"/>
    <w:rsid w:val="0026514B"/>
    <w:rsid w:val="00266196"/>
    <w:rsid w:val="00266605"/>
    <w:rsid w:val="0026759D"/>
    <w:rsid w:val="0027049B"/>
    <w:rsid w:val="00270CDF"/>
    <w:rsid w:val="00274826"/>
    <w:rsid w:val="00274CE0"/>
    <w:rsid w:val="00274D5D"/>
    <w:rsid w:val="002765E9"/>
    <w:rsid w:val="00276740"/>
    <w:rsid w:val="002770BC"/>
    <w:rsid w:val="00277DA8"/>
    <w:rsid w:val="002800AF"/>
    <w:rsid w:val="002803E3"/>
    <w:rsid w:val="002805AB"/>
    <w:rsid w:val="0028079A"/>
    <w:rsid w:val="002815B9"/>
    <w:rsid w:val="00281EC9"/>
    <w:rsid w:val="0028207F"/>
    <w:rsid w:val="002832FE"/>
    <w:rsid w:val="00283BD2"/>
    <w:rsid w:val="00284204"/>
    <w:rsid w:val="0028451F"/>
    <w:rsid w:val="00284E28"/>
    <w:rsid w:val="0028780E"/>
    <w:rsid w:val="0029111A"/>
    <w:rsid w:val="00291598"/>
    <w:rsid w:val="00291773"/>
    <w:rsid w:val="00291FD6"/>
    <w:rsid w:val="0029225D"/>
    <w:rsid w:val="00292DCB"/>
    <w:rsid w:val="00292F0E"/>
    <w:rsid w:val="0029447D"/>
    <w:rsid w:val="0029575B"/>
    <w:rsid w:val="0029621E"/>
    <w:rsid w:val="002972AD"/>
    <w:rsid w:val="002A08ED"/>
    <w:rsid w:val="002A168C"/>
    <w:rsid w:val="002A224A"/>
    <w:rsid w:val="002A2E9A"/>
    <w:rsid w:val="002A3617"/>
    <w:rsid w:val="002A364B"/>
    <w:rsid w:val="002A3DC7"/>
    <w:rsid w:val="002A4D61"/>
    <w:rsid w:val="002A73D1"/>
    <w:rsid w:val="002B01E0"/>
    <w:rsid w:val="002B0228"/>
    <w:rsid w:val="002B04D0"/>
    <w:rsid w:val="002B04E9"/>
    <w:rsid w:val="002B0F84"/>
    <w:rsid w:val="002B1B28"/>
    <w:rsid w:val="002B2665"/>
    <w:rsid w:val="002B352B"/>
    <w:rsid w:val="002B3E7F"/>
    <w:rsid w:val="002B3EA5"/>
    <w:rsid w:val="002B4760"/>
    <w:rsid w:val="002B49E2"/>
    <w:rsid w:val="002B4D2D"/>
    <w:rsid w:val="002B4DC9"/>
    <w:rsid w:val="002B541A"/>
    <w:rsid w:val="002B6336"/>
    <w:rsid w:val="002B6509"/>
    <w:rsid w:val="002B68F2"/>
    <w:rsid w:val="002B6CB2"/>
    <w:rsid w:val="002B7864"/>
    <w:rsid w:val="002B7B00"/>
    <w:rsid w:val="002B7C44"/>
    <w:rsid w:val="002C01C6"/>
    <w:rsid w:val="002C0874"/>
    <w:rsid w:val="002C1496"/>
    <w:rsid w:val="002C1A87"/>
    <w:rsid w:val="002C1FFE"/>
    <w:rsid w:val="002C256F"/>
    <w:rsid w:val="002C2592"/>
    <w:rsid w:val="002C2B17"/>
    <w:rsid w:val="002C332F"/>
    <w:rsid w:val="002C33A1"/>
    <w:rsid w:val="002C3629"/>
    <w:rsid w:val="002C4F84"/>
    <w:rsid w:val="002C4FB4"/>
    <w:rsid w:val="002C50B4"/>
    <w:rsid w:val="002C515B"/>
    <w:rsid w:val="002C5DCD"/>
    <w:rsid w:val="002C5FCE"/>
    <w:rsid w:val="002C77AC"/>
    <w:rsid w:val="002C7B41"/>
    <w:rsid w:val="002C7F1E"/>
    <w:rsid w:val="002D0954"/>
    <w:rsid w:val="002D194C"/>
    <w:rsid w:val="002D217B"/>
    <w:rsid w:val="002D23DD"/>
    <w:rsid w:val="002D3D76"/>
    <w:rsid w:val="002D3DD0"/>
    <w:rsid w:val="002D3E60"/>
    <w:rsid w:val="002D749B"/>
    <w:rsid w:val="002D7FF6"/>
    <w:rsid w:val="002E0B64"/>
    <w:rsid w:val="002E0BD1"/>
    <w:rsid w:val="002E0FFD"/>
    <w:rsid w:val="002E1F3A"/>
    <w:rsid w:val="002E25EB"/>
    <w:rsid w:val="002E298A"/>
    <w:rsid w:val="002E345D"/>
    <w:rsid w:val="002E4BCC"/>
    <w:rsid w:val="002E55F9"/>
    <w:rsid w:val="002E564F"/>
    <w:rsid w:val="002E5F4F"/>
    <w:rsid w:val="002E6A14"/>
    <w:rsid w:val="002F07A2"/>
    <w:rsid w:val="002F0C66"/>
    <w:rsid w:val="002F1618"/>
    <w:rsid w:val="002F1999"/>
    <w:rsid w:val="002F4CF7"/>
    <w:rsid w:val="002F613E"/>
    <w:rsid w:val="002F76C3"/>
    <w:rsid w:val="003002A8"/>
    <w:rsid w:val="00301081"/>
    <w:rsid w:val="00301978"/>
    <w:rsid w:val="0030221F"/>
    <w:rsid w:val="0030332C"/>
    <w:rsid w:val="00303ED6"/>
    <w:rsid w:val="003041E7"/>
    <w:rsid w:val="00304418"/>
    <w:rsid w:val="00304781"/>
    <w:rsid w:val="00305047"/>
    <w:rsid w:val="003051C2"/>
    <w:rsid w:val="003051CE"/>
    <w:rsid w:val="00305CAD"/>
    <w:rsid w:val="00306F7F"/>
    <w:rsid w:val="00311FD1"/>
    <w:rsid w:val="00312116"/>
    <w:rsid w:val="00312296"/>
    <w:rsid w:val="00313344"/>
    <w:rsid w:val="00314715"/>
    <w:rsid w:val="00314959"/>
    <w:rsid w:val="0031496B"/>
    <w:rsid w:val="00314A43"/>
    <w:rsid w:val="00314F0E"/>
    <w:rsid w:val="00315A1A"/>
    <w:rsid w:val="00315E90"/>
    <w:rsid w:val="00317921"/>
    <w:rsid w:val="00317BF2"/>
    <w:rsid w:val="003209FA"/>
    <w:rsid w:val="00320F04"/>
    <w:rsid w:val="00321D8E"/>
    <w:rsid w:val="00322094"/>
    <w:rsid w:val="003228AE"/>
    <w:rsid w:val="00322C09"/>
    <w:rsid w:val="0032318D"/>
    <w:rsid w:val="00323798"/>
    <w:rsid w:val="003242EA"/>
    <w:rsid w:val="00324D36"/>
    <w:rsid w:val="00325928"/>
    <w:rsid w:val="003260CF"/>
    <w:rsid w:val="00326F64"/>
    <w:rsid w:val="00327A28"/>
    <w:rsid w:val="003302C2"/>
    <w:rsid w:val="00332745"/>
    <w:rsid w:val="00332863"/>
    <w:rsid w:val="00332B70"/>
    <w:rsid w:val="00332BAA"/>
    <w:rsid w:val="00334007"/>
    <w:rsid w:val="00334017"/>
    <w:rsid w:val="003353FA"/>
    <w:rsid w:val="00335698"/>
    <w:rsid w:val="003356E8"/>
    <w:rsid w:val="00335DF1"/>
    <w:rsid w:val="00335F7B"/>
    <w:rsid w:val="00336119"/>
    <w:rsid w:val="00336681"/>
    <w:rsid w:val="0033684D"/>
    <w:rsid w:val="003368C4"/>
    <w:rsid w:val="00336CF4"/>
    <w:rsid w:val="00337B42"/>
    <w:rsid w:val="003401E3"/>
    <w:rsid w:val="003418D7"/>
    <w:rsid w:val="00341B42"/>
    <w:rsid w:val="00341ED6"/>
    <w:rsid w:val="00341FE0"/>
    <w:rsid w:val="0034348F"/>
    <w:rsid w:val="00343A7F"/>
    <w:rsid w:val="003448F0"/>
    <w:rsid w:val="003451E7"/>
    <w:rsid w:val="003457AA"/>
    <w:rsid w:val="00345A67"/>
    <w:rsid w:val="003463F8"/>
    <w:rsid w:val="00346846"/>
    <w:rsid w:val="00350180"/>
    <w:rsid w:val="00350E06"/>
    <w:rsid w:val="00350F2C"/>
    <w:rsid w:val="0035129C"/>
    <w:rsid w:val="00352BB8"/>
    <w:rsid w:val="00353BD9"/>
    <w:rsid w:val="00353ED6"/>
    <w:rsid w:val="003542C1"/>
    <w:rsid w:val="00354500"/>
    <w:rsid w:val="00354CE7"/>
    <w:rsid w:val="0035581E"/>
    <w:rsid w:val="00356653"/>
    <w:rsid w:val="003571C7"/>
    <w:rsid w:val="0035743F"/>
    <w:rsid w:val="00357A25"/>
    <w:rsid w:val="00357BE2"/>
    <w:rsid w:val="0036170C"/>
    <w:rsid w:val="00361F11"/>
    <w:rsid w:val="00362373"/>
    <w:rsid w:val="00362382"/>
    <w:rsid w:val="0036240B"/>
    <w:rsid w:val="00362495"/>
    <w:rsid w:val="003628DA"/>
    <w:rsid w:val="00362F8A"/>
    <w:rsid w:val="00363897"/>
    <w:rsid w:val="00364A3A"/>
    <w:rsid w:val="00364AF7"/>
    <w:rsid w:val="00364DA7"/>
    <w:rsid w:val="00365534"/>
    <w:rsid w:val="00365E8A"/>
    <w:rsid w:val="0036630E"/>
    <w:rsid w:val="003664CC"/>
    <w:rsid w:val="00366E0F"/>
    <w:rsid w:val="00367239"/>
    <w:rsid w:val="00367E81"/>
    <w:rsid w:val="003701FC"/>
    <w:rsid w:val="0037203D"/>
    <w:rsid w:val="003727E5"/>
    <w:rsid w:val="00373B5C"/>
    <w:rsid w:val="00373C54"/>
    <w:rsid w:val="00373ED5"/>
    <w:rsid w:val="00374A23"/>
    <w:rsid w:val="00374EDD"/>
    <w:rsid w:val="0037698D"/>
    <w:rsid w:val="00376C69"/>
    <w:rsid w:val="00376EC2"/>
    <w:rsid w:val="0037750B"/>
    <w:rsid w:val="00377B25"/>
    <w:rsid w:val="00380B2C"/>
    <w:rsid w:val="003817BE"/>
    <w:rsid w:val="00381A72"/>
    <w:rsid w:val="00381C73"/>
    <w:rsid w:val="00382283"/>
    <w:rsid w:val="0038331D"/>
    <w:rsid w:val="00383C9A"/>
    <w:rsid w:val="00384676"/>
    <w:rsid w:val="003853C9"/>
    <w:rsid w:val="003854BD"/>
    <w:rsid w:val="0038720C"/>
    <w:rsid w:val="00390857"/>
    <w:rsid w:val="003911C1"/>
    <w:rsid w:val="00393152"/>
    <w:rsid w:val="00393196"/>
    <w:rsid w:val="003940A3"/>
    <w:rsid w:val="00394549"/>
    <w:rsid w:val="003949B4"/>
    <w:rsid w:val="003957BA"/>
    <w:rsid w:val="00396156"/>
    <w:rsid w:val="003964BD"/>
    <w:rsid w:val="00397059"/>
    <w:rsid w:val="003970C8"/>
    <w:rsid w:val="00397C95"/>
    <w:rsid w:val="003A068C"/>
    <w:rsid w:val="003A0CEF"/>
    <w:rsid w:val="003A0DF1"/>
    <w:rsid w:val="003A3595"/>
    <w:rsid w:val="003A3C30"/>
    <w:rsid w:val="003A4BF3"/>
    <w:rsid w:val="003A4FF9"/>
    <w:rsid w:val="003A52AB"/>
    <w:rsid w:val="003A55FA"/>
    <w:rsid w:val="003A5B53"/>
    <w:rsid w:val="003A60F2"/>
    <w:rsid w:val="003A638A"/>
    <w:rsid w:val="003B0140"/>
    <w:rsid w:val="003B0E38"/>
    <w:rsid w:val="003B3376"/>
    <w:rsid w:val="003B420D"/>
    <w:rsid w:val="003B4D76"/>
    <w:rsid w:val="003B62EE"/>
    <w:rsid w:val="003B7204"/>
    <w:rsid w:val="003B7524"/>
    <w:rsid w:val="003B79AA"/>
    <w:rsid w:val="003C03F4"/>
    <w:rsid w:val="003C084E"/>
    <w:rsid w:val="003C0C9D"/>
    <w:rsid w:val="003C2196"/>
    <w:rsid w:val="003C2425"/>
    <w:rsid w:val="003C40C7"/>
    <w:rsid w:val="003C4589"/>
    <w:rsid w:val="003C4B07"/>
    <w:rsid w:val="003C4C24"/>
    <w:rsid w:val="003C50C0"/>
    <w:rsid w:val="003C5E03"/>
    <w:rsid w:val="003C6C16"/>
    <w:rsid w:val="003C769E"/>
    <w:rsid w:val="003D053B"/>
    <w:rsid w:val="003D150F"/>
    <w:rsid w:val="003D1805"/>
    <w:rsid w:val="003D2174"/>
    <w:rsid w:val="003D2676"/>
    <w:rsid w:val="003D3801"/>
    <w:rsid w:val="003D38AD"/>
    <w:rsid w:val="003D398E"/>
    <w:rsid w:val="003D3F48"/>
    <w:rsid w:val="003D59A7"/>
    <w:rsid w:val="003D5C7B"/>
    <w:rsid w:val="003D61C6"/>
    <w:rsid w:val="003D71C4"/>
    <w:rsid w:val="003D794D"/>
    <w:rsid w:val="003D7A44"/>
    <w:rsid w:val="003D7B9F"/>
    <w:rsid w:val="003E0DFA"/>
    <w:rsid w:val="003E14E6"/>
    <w:rsid w:val="003E154A"/>
    <w:rsid w:val="003E1B28"/>
    <w:rsid w:val="003E1DF2"/>
    <w:rsid w:val="003E21D2"/>
    <w:rsid w:val="003E2433"/>
    <w:rsid w:val="003E29D4"/>
    <w:rsid w:val="003E2E7E"/>
    <w:rsid w:val="003E3058"/>
    <w:rsid w:val="003E3658"/>
    <w:rsid w:val="003E3AF1"/>
    <w:rsid w:val="003E4354"/>
    <w:rsid w:val="003E4B4F"/>
    <w:rsid w:val="003E5EFA"/>
    <w:rsid w:val="003E608F"/>
    <w:rsid w:val="003E6125"/>
    <w:rsid w:val="003E6CBC"/>
    <w:rsid w:val="003E76A9"/>
    <w:rsid w:val="003E7DC1"/>
    <w:rsid w:val="003F0809"/>
    <w:rsid w:val="003F0E05"/>
    <w:rsid w:val="003F1AFF"/>
    <w:rsid w:val="003F1D4C"/>
    <w:rsid w:val="003F2713"/>
    <w:rsid w:val="003F2DAC"/>
    <w:rsid w:val="003F4554"/>
    <w:rsid w:val="003F4C60"/>
    <w:rsid w:val="003F62E5"/>
    <w:rsid w:val="003F63FC"/>
    <w:rsid w:val="003F6A8C"/>
    <w:rsid w:val="003F6DAD"/>
    <w:rsid w:val="003F70A0"/>
    <w:rsid w:val="003F7197"/>
    <w:rsid w:val="003F755C"/>
    <w:rsid w:val="003F7F6A"/>
    <w:rsid w:val="00400851"/>
    <w:rsid w:val="00401BEB"/>
    <w:rsid w:val="00401D87"/>
    <w:rsid w:val="00401FF7"/>
    <w:rsid w:val="0040255F"/>
    <w:rsid w:val="0040256C"/>
    <w:rsid w:val="00402981"/>
    <w:rsid w:val="004041EA"/>
    <w:rsid w:val="00406F01"/>
    <w:rsid w:val="004072FA"/>
    <w:rsid w:val="004105A6"/>
    <w:rsid w:val="00411145"/>
    <w:rsid w:val="004113F6"/>
    <w:rsid w:val="00411422"/>
    <w:rsid w:val="0041184A"/>
    <w:rsid w:val="00411EEB"/>
    <w:rsid w:val="0041426C"/>
    <w:rsid w:val="0041433C"/>
    <w:rsid w:val="0041544B"/>
    <w:rsid w:val="00415FB7"/>
    <w:rsid w:val="00416D50"/>
    <w:rsid w:val="00416FD5"/>
    <w:rsid w:val="00417772"/>
    <w:rsid w:val="00420AB8"/>
    <w:rsid w:val="00420BCA"/>
    <w:rsid w:val="00420E4D"/>
    <w:rsid w:val="00420E6A"/>
    <w:rsid w:val="00421174"/>
    <w:rsid w:val="004212F7"/>
    <w:rsid w:val="004221DD"/>
    <w:rsid w:val="00422886"/>
    <w:rsid w:val="00422FD5"/>
    <w:rsid w:val="00423452"/>
    <w:rsid w:val="00423727"/>
    <w:rsid w:val="00423C94"/>
    <w:rsid w:val="004245A8"/>
    <w:rsid w:val="00425685"/>
    <w:rsid w:val="00425A9E"/>
    <w:rsid w:val="00426C7F"/>
    <w:rsid w:val="00426D6B"/>
    <w:rsid w:val="00427201"/>
    <w:rsid w:val="00427E0A"/>
    <w:rsid w:val="00430883"/>
    <w:rsid w:val="004308BD"/>
    <w:rsid w:val="00430D1F"/>
    <w:rsid w:val="004310D7"/>
    <w:rsid w:val="0043120B"/>
    <w:rsid w:val="00431E6C"/>
    <w:rsid w:val="00432714"/>
    <w:rsid w:val="0043272E"/>
    <w:rsid w:val="0043294A"/>
    <w:rsid w:val="00432C56"/>
    <w:rsid w:val="00433CE7"/>
    <w:rsid w:val="00433FBC"/>
    <w:rsid w:val="004341D1"/>
    <w:rsid w:val="004354C1"/>
    <w:rsid w:val="0043555F"/>
    <w:rsid w:val="00436FB9"/>
    <w:rsid w:val="004371F6"/>
    <w:rsid w:val="00437B21"/>
    <w:rsid w:val="00440A1D"/>
    <w:rsid w:val="00440A82"/>
    <w:rsid w:val="0044148C"/>
    <w:rsid w:val="00443701"/>
    <w:rsid w:val="00443E1F"/>
    <w:rsid w:val="00443EFC"/>
    <w:rsid w:val="0044471D"/>
    <w:rsid w:val="00444D75"/>
    <w:rsid w:val="004451A4"/>
    <w:rsid w:val="00445A1A"/>
    <w:rsid w:val="0044614F"/>
    <w:rsid w:val="004472A3"/>
    <w:rsid w:val="00450144"/>
    <w:rsid w:val="0045086F"/>
    <w:rsid w:val="00452738"/>
    <w:rsid w:val="0045341A"/>
    <w:rsid w:val="004534A8"/>
    <w:rsid w:val="004553AA"/>
    <w:rsid w:val="00455C5F"/>
    <w:rsid w:val="00455DEF"/>
    <w:rsid w:val="00456091"/>
    <w:rsid w:val="00456692"/>
    <w:rsid w:val="00457E05"/>
    <w:rsid w:val="00460597"/>
    <w:rsid w:val="00462429"/>
    <w:rsid w:val="004636AD"/>
    <w:rsid w:val="00463B7F"/>
    <w:rsid w:val="00463D82"/>
    <w:rsid w:val="00464050"/>
    <w:rsid w:val="00464662"/>
    <w:rsid w:val="0046506B"/>
    <w:rsid w:val="00466321"/>
    <w:rsid w:val="00466ED2"/>
    <w:rsid w:val="004676B8"/>
    <w:rsid w:val="004700D7"/>
    <w:rsid w:val="0047085F"/>
    <w:rsid w:val="00470A87"/>
    <w:rsid w:val="00470C16"/>
    <w:rsid w:val="00470CAB"/>
    <w:rsid w:val="00470F7F"/>
    <w:rsid w:val="00472014"/>
    <w:rsid w:val="004743C9"/>
    <w:rsid w:val="00474410"/>
    <w:rsid w:val="00475D62"/>
    <w:rsid w:val="0047696C"/>
    <w:rsid w:val="00476A4A"/>
    <w:rsid w:val="0047789C"/>
    <w:rsid w:val="004805C4"/>
    <w:rsid w:val="00480A1D"/>
    <w:rsid w:val="0048153D"/>
    <w:rsid w:val="004820CC"/>
    <w:rsid w:val="004823D5"/>
    <w:rsid w:val="00482F1A"/>
    <w:rsid w:val="00483D98"/>
    <w:rsid w:val="0048473C"/>
    <w:rsid w:val="00484A2D"/>
    <w:rsid w:val="00484B9B"/>
    <w:rsid w:val="004855F6"/>
    <w:rsid w:val="004859AB"/>
    <w:rsid w:val="00485F66"/>
    <w:rsid w:val="004862F7"/>
    <w:rsid w:val="004864F5"/>
    <w:rsid w:val="0048661E"/>
    <w:rsid w:val="0048672F"/>
    <w:rsid w:val="004911B2"/>
    <w:rsid w:val="004911D3"/>
    <w:rsid w:val="00491AA3"/>
    <w:rsid w:val="004924EB"/>
    <w:rsid w:val="00493B44"/>
    <w:rsid w:val="00493C2A"/>
    <w:rsid w:val="00494670"/>
    <w:rsid w:val="004A0454"/>
    <w:rsid w:val="004A0B3A"/>
    <w:rsid w:val="004A1870"/>
    <w:rsid w:val="004A1971"/>
    <w:rsid w:val="004A3823"/>
    <w:rsid w:val="004A3902"/>
    <w:rsid w:val="004A52CF"/>
    <w:rsid w:val="004A52EC"/>
    <w:rsid w:val="004A5DBE"/>
    <w:rsid w:val="004A7677"/>
    <w:rsid w:val="004A7E37"/>
    <w:rsid w:val="004B0CBB"/>
    <w:rsid w:val="004B1B3D"/>
    <w:rsid w:val="004B275B"/>
    <w:rsid w:val="004B2C6A"/>
    <w:rsid w:val="004B2F14"/>
    <w:rsid w:val="004B30F9"/>
    <w:rsid w:val="004B3DB1"/>
    <w:rsid w:val="004B3EC7"/>
    <w:rsid w:val="004B40E2"/>
    <w:rsid w:val="004B4DF5"/>
    <w:rsid w:val="004B524E"/>
    <w:rsid w:val="004B52F8"/>
    <w:rsid w:val="004B537E"/>
    <w:rsid w:val="004B6155"/>
    <w:rsid w:val="004B6744"/>
    <w:rsid w:val="004B6B04"/>
    <w:rsid w:val="004B6BBF"/>
    <w:rsid w:val="004B6F19"/>
    <w:rsid w:val="004C0C55"/>
    <w:rsid w:val="004C0E6B"/>
    <w:rsid w:val="004C0F1A"/>
    <w:rsid w:val="004C1188"/>
    <w:rsid w:val="004C1419"/>
    <w:rsid w:val="004C1EFF"/>
    <w:rsid w:val="004C2377"/>
    <w:rsid w:val="004C27F7"/>
    <w:rsid w:val="004C2A4F"/>
    <w:rsid w:val="004C3210"/>
    <w:rsid w:val="004C4486"/>
    <w:rsid w:val="004C4593"/>
    <w:rsid w:val="004C5097"/>
    <w:rsid w:val="004C6D95"/>
    <w:rsid w:val="004C6ED6"/>
    <w:rsid w:val="004C7058"/>
    <w:rsid w:val="004C70F2"/>
    <w:rsid w:val="004D0757"/>
    <w:rsid w:val="004D2062"/>
    <w:rsid w:val="004D2583"/>
    <w:rsid w:val="004D2E4F"/>
    <w:rsid w:val="004D3095"/>
    <w:rsid w:val="004D3A68"/>
    <w:rsid w:val="004D5CFF"/>
    <w:rsid w:val="004D7DE3"/>
    <w:rsid w:val="004E08BC"/>
    <w:rsid w:val="004E0A91"/>
    <w:rsid w:val="004E2E75"/>
    <w:rsid w:val="004E444D"/>
    <w:rsid w:val="004E4D99"/>
    <w:rsid w:val="004E6303"/>
    <w:rsid w:val="004E6321"/>
    <w:rsid w:val="004E6946"/>
    <w:rsid w:val="004E7463"/>
    <w:rsid w:val="004F01DC"/>
    <w:rsid w:val="004F117F"/>
    <w:rsid w:val="004F1282"/>
    <w:rsid w:val="004F1AD8"/>
    <w:rsid w:val="004F25B7"/>
    <w:rsid w:val="004F3A0A"/>
    <w:rsid w:val="004F67AD"/>
    <w:rsid w:val="004F7328"/>
    <w:rsid w:val="005014A7"/>
    <w:rsid w:val="0050175B"/>
    <w:rsid w:val="00501930"/>
    <w:rsid w:val="00501A01"/>
    <w:rsid w:val="005027B1"/>
    <w:rsid w:val="0050356E"/>
    <w:rsid w:val="005037F9"/>
    <w:rsid w:val="0050399B"/>
    <w:rsid w:val="005039CB"/>
    <w:rsid w:val="00504753"/>
    <w:rsid w:val="00504A64"/>
    <w:rsid w:val="0050558F"/>
    <w:rsid w:val="00506286"/>
    <w:rsid w:val="005065BD"/>
    <w:rsid w:val="00506E1A"/>
    <w:rsid w:val="00507927"/>
    <w:rsid w:val="00510813"/>
    <w:rsid w:val="005116B6"/>
    <w:rsid w:val="005117E7"/>
    <w:rsid w:val="00511990"/>
    <w:rsid w:val="00511B4C"/>
    <w:rsid w:val="00511DE0"/>
    <w:rsid w:val="00511E7B"/>
    <w:rsid w:val="005134D9"/>
    <w:rsid w:val="005137A8"/>
    <w:rsid w:val="005137B6"/>
    <w:rsid w:val="00513AF1"/>
    <w:rsid w:val="005146E7"/>
    <w:rsid w:val="00514870"/>
    <w:rsid w:val="00514A3B"/>
    <w:rsid w:val="00514B9B"/>
    <w:rsid w:val="00514D87"/>
    <w:rsid w:val="005158A5"/>
    <w:rsid w:val="0051592E"/>
    <w:rsid w:val="00516735"/>
    <w:rsid w:val="005178D2"/>
    <w:rsid w:val="00517955"/>
    <w:rsid w:val="00517F02"/>
    <w:rsid w:val="005206A8"/>
    <w:rsid w:val="00522850"/>
    <w:rsid w:val="00522ADA"/>
    <w:rsid w:val="00522D37"/>
    <w:rsid w:val="00522E84"/>
    <w:rsid w:val="00522EEC"/>
    <w:rsid w:val="0052371E"/>
    <w:rsid w:val="00524061"/>
    <w:rsid w:val="005240DE"/>
    <w:rsid w:val="005241B0"/>
    <w:rsid w:val="00524303"/>
    <w:rsid w:val="005244DA"/>
    <w:rsid w:val="00524935"/>
    <w:rsid w:val="00525210"/>
    <w:rsid w:val="00525405"/>
    <w:rsid w:val="00525759"/>
    <w:rsid w:val="005258A2"/>
    <w:rsid w:val="00525E7A"/>
    <w:rsid w:val="00526022"/>
    <w:rsid w:val="0052758E"/>
    <w:rsid w:val="0052785B"/>
    <w:rsid w:val="005300E0"/>
    <w:rsid w:val="00532598"/>
    <w:rsid w:val="00533269"/>
    <w:rsid w:val="00533451"/>
    <w:rsid w:val="005334EF"/>
    <w:rsid w:val="00535A04"/>
    <w:rsid w:val="00535FAE"/>
    <w:rsid w:val="0053627C"/>
    <w:rsid w:val="0053683B"/>
    <w:rsid w:val="00536B6C"/>
    <w:rsid w:val="00536BD0"/>
    <w:rsid w:val="00536BF2"/>
    <w:rsid w:val="00537A0B"/>
    <w:rsid w:val="005400C0"/>
    <w:rsid w:val="005401AE"/>
    <w:rsid w:val="005403C4"/>
    <w:rsid w:val="00540F35"/>
    <w:rsid w:val="00541CCA"/>
    <w:rsid w:val="00542E07"/>
    <w:rsid w:val="005434ED"/>
    <w:rsid w:val="005436C6"/>
    <w:rsid w:val="00545424"/>
    <w:rsid w:val="00547023"/>
    <w:rsid w:val="005470C2"/>
    <w:rsid w:val="00547A7D"/>
    <w:rsid w:val="0055051F"/>
    <w:rsid w:val="00551070"/>
    <w:rsid w:val="0055109D"/>
    <w:rsid w:val="00551A38"/>
    <w:rsid w:val="00551B48"/>
    <w:rsid w:val="005521B3"/>
    <w:rsid w:val="0055338C"/>
    <w:rsid w:val="0055352A"/>
    <w:rsid w:val="0055434A"/>
    <w:rsid w:val="00554A7B"/>
    <w:rsid w:val="00555184"/>
    <w:rsid w:val="0055572C"/>
    <w:rsid w:val="00555A25"/>
    <w:rsid w:val="00555CCE"/>
    <w:rsid w:val="00555D20"/>
    <w:rsid w:val="00555EB7"/>
    <w:rsid w:val="00557505"/>
    <w:rsid w:val="00557B02"/>
    <w:rsid w:val="00560AFD"/>
    <w:rsid w:val="0056106A"/>
    <w:rsid w:val="005612C7"/>
    <w:rsid w:val="0056171E"/>
    <w:rsid w:val="00561ABC"/>
    <w:rsid w:val="00561CB5"/>
    <w:rsid w:val="00561D72"/>
    <w:rsid w:val="00561ED3"/>
    <w:rsid w:val="005628D8"/>
    <w:rsid w:val="00563110"/>
    <w:rsid w:val="00565B0D"/>
    <w:rsid w:val="00565D89"/>
    <w:rsid w:val="00565E2C"/>
    <w:rsid w:val="00565FB9"/>
    <w:rsid w:val="005661CA"/>
    <w:rsid w:val="0056653C"/>
    <w:rsid w:val="00566C5E"/>
    <w:rsid w:val="005673C1"/>
    <w:rsid w:val="0056756C"/>
    <w:rsid w:val="00567918"/>
    <w:rsid w:val="00567B76"/>
    <w:rsid w:val="0057022D"/>
    <w:rsid w:val="00570622"/>
    <w:rsid w:val="00570BED"/>
    <w:rsid w:val="005712FE"/>
    <w:rsid w:val="005720AE"/>
    <w:rsid w:val="0057261C"/>
    <w:rsid w:val="00572CE7"/>
    <w:rsid w:val="00573F1B"/>
    <w:rsid w:val="005761FC"/>
    <w:rsid w:val="005768EA"/>
    <w:rsid w:val="00576ED3"/>
    <w:rsid w:val="0057724B"/>
    <w:rsid w:val="00577A81"/>
    <w:rsid w:val="00580C4B"/>
    <w:rsid w:val="00581152"/>
    <w:rsid w:val="00581397"/>
    <w:rsid w:val="00581C2F"/>
    <w:rsid w:val="0058202A"/>
    <w:rsid w:val="0058258A"/>
    <w:rsid w:val="00582B58"/>
    <w:rsid w:val="00583065"/>
    <w:rsid w:val="0058507D"/>
    <w:rsid w:val="0058516E"/>
    <w:rsid w:val="005863F0"/>
    <w:rsid w:val="0058641E"/>
    <w:rsid w:val="00586DC3"/>
    <w:rsid w:val="00587904"/>
    <w:rsid w:val="00590AD8"/>
    <w:rsid w:val="00590C1E"/>
    <w:rsid w:val="00590DA7"/>
    <w:rsid w:val="0059174C"/>
    <w:rsid w:val="00591E1D"/>
    <w:rsid w:val="005924E4"/>
    <w:rsid w:val="00592AEB"/>
    <w:rsid w:val="00593E19"/>
    <w:rsid w:val="0059403A"/>
    <w:rsid w:val="00594239"/>
    <w:rsid w:val="00594732"/>
    <w:rsid w:val="00594C60"/>
    <w:rsid w:val="00594D77"/>
    <w:rsid w:val="00594E11"/>
    <w:rsid w:val="0059575A"/>
    <w:rsid w:val="005969E4"/>
    <w:rsid w:val="005A0316"/>
    <w:rsid w:val="005A06B7"/>
    <w:rsid w:val="005A0C3D"/>
    <w:rsid w:val="005A0D41"/>
    <w:rsid w:val="005A14D4"/>
    <w:rsid w:val="005A1759"/>
    <w:rsid w:val="005A1917"/>
    <w:rsid w:val="005A1BD9"/>
    <w:rsid w:val="005A244E"/>
    <w:rsid w:val="005A3AAB"/>
    <w:rsid w:val="005A3C90"/>
    <w:rsid w:val="005A44C5"/>
    <w:rsid w:val="005A500B"/>
    <w:rsid w:val="005A563A"/>
    <w:rsid w:val="005A5967"/>
    <w:rsid w:val="005A5C4E"/>
    <w:rsid w:val="005A5E4B"/>
    <w:rsid w:val="005A6514"/>
    <w:rsid w:val="005A669F"/>
    <w:rsid w:val="005A68A7"/>
    <w:rsid w:val="005A6E62"/>
    <w:rsid w:val="005A7496"/>
    <w:rsid w:val="005A7D87"/>
    <w:rsid w:val="005B04D8"/>
    <w:rsid w:val="005B194A"/>
    <w:rsid w:val="005B1F9B"/>
    <w:rsid w:val="005B4751"/>
    <w:rsid w:val="005B6353"/>
    <w:rsid w:val="005B764C"/>
    <w:rsid w:val="005B7760"/>
    <w:rsid w:val="005B79FB"/>
    <w:rsid w:val="005B7DDB"/>
    <w:rsid w:val="005C0825"/>
    <w:rsid w:val="005C0E09"/>
    <w:rsid w:val="005C1261"/>
    <w:rsid w:val="005C2493"/>
    <w:rsid w:val="005C39C3"/>
    <w:rsid w:val="005C4549"/>
    <w:rsid w:val="005C4E5C"/>
    <w:rsid w:val="005C4F20"/>
    <w:rsid w:val="005C51DB"/>
    <w:rsid w:val="005C565B"/>
    <w:rsid w:val="005C775B"/>
    <w:rsid w:val="005D0B09"/>
    <w:rsid w:val="005D2A06"/>
    <w:rsid w:val="005D36AB"/>
    <w:rsid w:val="005D3CB9"/>
    <w:rsid w:val="005D4BC6"/>
    <w:rsid w:val="005D636F"/>
    <w:rsid w:val="005D6766"/>
    <w:rsid w:val="005D6F92"/>
    <w:rsid w:val="005D756D"/>
    <w:rsid w:val="005D7AC9"/>
    <w:rsid w:val="005E1189"/>
    <w:rsid w:val="005E233F"/>
    <w:rsid w:val="005E24AA"/>
    <w:rsid w:val="005E2BF1"/>
    <w:rsid w:val="005E2D2B"/>
    <w:rsid w:val="005E49E5"/>
    <w:rsid w:val="005E4AAF"/>
    <w:rsid w:val="005E51CB"/>
    <w:rsid w:val="005E5358"/>
    <w:rsid w:val="005E5EA0"/>
    <w:rsid w:val="005E6B55"/>
    <w:rsid w:val="005E6C36"/>
    <w:rsid w:val="005E6F01"/>
    <w:rsid w:val="005E6FE4"/>
    <w:rsid w:val="005F0617"/>
    <w:rsid w:val="005F2381"/>
    <w:rsid w:val="005F24CD"/>
    <w:rsid w:val="005F3616"/>
    <w:rsid w:val="005F3A07"/>
    <w:rsid w:val="005F3C87"/>
    <w:rsid w:val="005F43E1"/>
    <w:rsid w:val="005F4FB8"/>
    <w:rsid w:val="005F54D5"/>
    <w:rsid w:val="005F6473"/>
    <w:rsid w:val="005F795F"/>
    <w:rsid w:val="0060023D"/>
    <w:rsid w:val="006014D2"/>
    <w:rsid w:val="00602054"/>
    <w:rsid w:val="00602492"/>
    <w:rsid w:val="00602F81"/>
    <w:rsid w:val="00603BA9"/>
    <w:rsid w:val="0060430E"/>
    <w:rsid w:val="00604582"/>
    <w:rsid w:val="00605283"/>
    <w:rsid w:val="0060551B"/>
    <w:rsid w:val="006056CB"/>
    <w:rsid w:val="00606414"/>
    <w:rsid w:val="0060641A"/>
    <w:rsid w:val="006068BA"/>
    <w:rsid w:val="00607A29"/>
    <w:rsid w:val="00610632"/>
    <w:rsid w:val="00610C1A"/>
    <w:rsid w:val="00611FFB"/>
    <w:rsid w:val="00612261"/>
    <w:rsid w:val="0061261A"/>
    <w:rsid w:val="0061526E"/>
    <w:rsid w:val="00615314"/>
    <w:rsid w:val="00615985"/>
    <w:rsid w:val="00615E51"/>
    <w:rsid w:val="00616A9A"/>
    <w:rsid w:val="0061755B"/>
    <w:rsid w:val="0061763C"/>
    <w:rsid w:val="00617CC3"/>
    <w:rsid w:val="006208E2"/>
    <w:rsid w:val="006221BD"/>
    <w:rsid w:val="00622D87"/>
    <w:rsid w:val="0062310C"/>
    <w:rsid w:val="006263DA"/>
    <w:rsid w:val="0062676E"/>
    <w:rsid w:val="006275DB"/>
    <w:rsid w:val="00627871"/>
    <w:rsid w:val="006279AC"/>
    <w:rsid w:val="0063088D"/>
    <w:rsid w:val="006308BF"/>
    <w:rsid w:val="006311D5"/>
    <w:rsid w:val="0063161A"/>
    <w:rsid w:val="00632354"/>
    <w:rsid w:val="00633143"/>
    <w:rsid w:val="00633A19"/>
    <w:rsid w:val="00634E20"/>
    <w:rsid w:val="00634FCC"/>
    <w:rsid w:val="0063740C"/>
    <w:rsid w:val="006377A6"/>
    <w:rsid w:val="00637A3D"/>
    <w:rsid w:val="006411E6"/>
    <w:rsid w:val="006411EF"/>
    <w:rsid w:val="006418FD"/>
    <w:rsid w:val="0064235E"/>
    <w:rsid w:val="006438D3"/>
    <w:rsid w:val="00643CDF"/>
    <w:rsid w:val="006442CF"/>
    <w:rsid w:val="00644607"/>
    <w:rsid w:val="00644FD7"/>
    <w:rsid w:val="00645C23"/>
    <w:rsid w:val="00645E01"/>
    <w:rsid w:val="00647026"/>
    <w:rsid w:val="006475A9"/>
    <w:rsid w:val="00652767"/>
    <w:rsid w:val="0065309F"/>
    <w:rsid w:val="006533D5"/>
    <w:rsid w:val="006539EB"/>
    <w:rsid w:val="00653CBC"/>
    <w:rsid w:val="00654BD7"/>
    <w:rsid w:val="00654C9D"/>
    <w:rsid w:val="00655864"/>
    <w:rsid w:val="006567A1"/>
    <w:rsid w:val="00656F68"/>
    <w:rsid w:val="006571F3"/>
    <w:rsid w:val="00657A28"/>
    <w:rsid w:val="00661360"/>
    <w:rsid w:val="006645B7"/>
    <w:rsid w:val="0066462B"/>
    <w:rsid w:val="006646DE"/>
    <w:rsid w:val="006657D0"/>
    <w:rsid w:val="0066653C"/>
    <w:rsid w:val="00666BDB"/>
    <w:rsid w:val="0066771D"/>
    <w:rsid w:val="00667FD9"/>
    <w:rsid w:val="006703A7"/>
    <w:rsid w:val="00670ACD"/>
    <w:rsid w:val="006712E5"/>
    <w:rsid w:val="00671A08"/>
    <w:rsid w:val="00673787"/>
    <w:rsid w:val="006748B8"/>
    <w:rsid w:val="0067495D"/>
    <w:rsid w:val="006750ED"/>
    <w:rsid w:val="006753FC"/>
    <w:rsid w:val="006755E7"/>
    <w:rsid w:val="00676561"/>
    <w:rsid w:val="00676CF5"/>
    <w:rsid w:val="00676E5D"/>
    <w:rsid w:val="00676F9E"/>
    <w:rsid w:val="006775C3"/>
    <w:rsid w:val="006779A1"/>
    <w:rsid w:val="006802E1"/>
    <w:rsid w:val="00681B2D"/>
    <w:rsid w:val="00681F77"/>
    <w:rsid w:val="006834C0"/>
    <w:rsid w:val="006835BA"/>
    <w:rsid w:val="006837F6"/>
    <w:rsid w:val="0068549D"/>
    <w:rsid w:val="006857FF"/>
    <w:rsid w:val="00685C81"/>
    <w:rsid w:val="0068714A"/>
    <w:rsid w:val="006910C6"/>
    <w:rsid w:val="006913CE"/>
    <w:rsid w:val="00691AF4"/>
    <w:rsid w:val="0069290A"/>
    <w:rsid w:val="00692FA9"/>
    <w:rsid w:val="00693273"/>
    <w:rsid w:val="00694053"/>
    <w:rsid w:val="00694794"/>
    <w:rsid w:val="006968F1"/>
    <w:rsid w:val="00696B82"/>
    <w:rsid w:val="0069700D"/>
    <w:rsid w:val="0069775A"/>
    <w:rsid w:val="00697813"/>
    <w:rsid w:val="00697BA8"/>
    <w:rsid w:val="006A3974"/>
    <w:rsid w:val="006A3EE8"/>
    <w:rsid w:val="006A6BD8"/>
    <w:rsid w:val="006A72BF"/>
    <w:rsid w:val="006A74F1"/>
    <w:rsid w:val="006B03F2"/>
    <w:rsid w:val="006B0CFA"/>
    <w:rsid w:val="006B159C"/>
    <w:rsid w:val="006B1BE2"/>
    <w:rsid w:val="006B1D20"/>
    <w:rsid w:val="006B27F1"/>
    <w:rsid w:val="006B2FC1"/>
    <w:rsid w:val="006B37DC"/>
    <w:rsid w:val="006B41C0"/>
    <w:rsid w:val="006B4256"/>
    <w:rsid w:val="006B4F68"/>
    <w:rsid w:val="006B5279"/>
    <w:rsid w:val="006B5610"/>
    <w:rsid w:val="006B5848"/>
    <w:rsid w:val="006B6D09"/>
    <w:rsid w:val="006C0592"/>
    <w:rsid w:val="006C08D9"/>
    <w:rsid w:val="006C1423"/>
    <w:rsid w:val="006C14C8"/>
    <w:rsid w:val="006C1B3A"/>
    <w:rsid w:val="006C243F"/>
    <w:rsid w:val="006C272E"/>
    <w:rsid w:val="006C2783"/>
    <w:rsid w:val="006C3251"/>
    <w:rsid w:val="006C4C12"/>
    <w:rsid w:val="006C5003"/>
    <w:rsid w:val="006C5479"/>
    <w:rsid w:val="006C54A6"/>
    <w:rsid w:val="006C5E24"/>
    <w:rsid w:val="006D0AC6"/>
    <w:rsid w:val="006D13B5"/>
    <w:rsid w:val="006D157D"/>
    <w:rsid w:val="006D24FF"/>
    <w:rsid w:val="006D304A"/>
    <w:rsid w:val="006D4278"/>
    <w:rsid w:val="006D454C"/>
    <w:rsid w:val="006D4BF4"/>
    <w:rsid w:val="006D68A1"/>
    <w:rsid w:val="006D69D6"/>
    <w:rsid w:val="006D78A6"/>
    <w:rsid w:val="006E0052"/>
    <w:rsid w:val="006E037C"/>
    <w:rsid w:val="006E12FF"/>
    <w:rsid w:val="006E1C12"/>
    <w:rsid w:val="006E21F1"/>
    <w:rsid w:val="006E5580"/>
    <w:rsid w:val="006E598C"/>
    <w:rsid w:val="006E607E"/>
    <w:rsid w:val="006E6431"/>
    <w:rsid w:val="006F0495"/>
    <w:rsid w:val="006F1D85"/>
    <w:rsid w:val="006F2A59"/>
    <w:rsid w:val="006F2C2E"/>
    <w:rsid w:val="006F359E"/>
    <w:rsid w:val="006F3E3A"/>
    <w:rsid w:val="006F471E"/>
    <w:rsid w:val="006F49D3"/>
    <w:rsid w:val="006F4E2F"/>
    <w:rsid w:val="006F6F0E"/>
    <w:rsid w:val="006F7047"/>
    <w:rsid w:val="006F73B5"/>
    <w:rsid w:val="006F73D8"/>
    <w:rsid w:val="006F7AC3"/>
    <w:rsid w:val="00700098"/>
    <w:rsid w:val="00700190"/>
    <w:rsid w:val="00700379"/>
    <w:rsid w:val="00700CDA"/>
    <w:rsid w:val="0070185C"/>
    <w:rsid w:val="00702A12"/>
    <w:rsid w:val="00702DDD"/>
    <w:rsid w:val="00703724"/>
    <w:rsid w:val="00706345"/>
    <w:rsid w:val="007064C3"/>
    <w:rsid w:val="007068EF"/>
    <w:rsid w:val="00706C2D"/>
    <w:rsid w:val="00706C5D"/>
    <w:rsid w:val="00706E96"/>
    <w:rsid w:val="007077A6"/>
    <w:rsid w:val="00707D37"/>
    <w:rsid w:val="0071061A"/>
    <w:rsid w:val="0071155D"/>
    <w:rsid w:val="007129BB"/>
    <w:rsid w:val="0071317A"/>
    <w:rsid w:val="007138BE"/>
    <w:rsid w:val="00714F23"/>
    <w:rsid w:val="00715AB9"/>
    <w:rsid w:val="00715ED5"/>
    <w:rsid w:val="00716C4A"/>
    <w:rsid w:val="00716F23"/>
    <w:rsid w:val="007173FD"/>
    <w:rsid w:val="007176A9"/>
    <w:rsid w:val="007245D7"/>
    <w:rsid w:val="007267A4"/>
    <w:rsid w:val="00727618"/>
    <w:rsid w:val="0073060B"/>
    <w:rsid w:val="007312F0"/>
    <w:rsid w:val="00732922"/>
    <w:rsid w:val="00732D45"/>
    <w:rsid w:val="00732F1C"/>
    <w:rsid w:val="00733E9E"/>
    <w:rsid w:val="00734401"/>
    <w:rsid w:val="007344D3"/>
    <w:rsid w:val="00734880"/>
    <w:rsid w:val="007368C6"/>
    <w:rsid w:val="00737177"/>
    <w:rsid w:val="00737E7A"/>
    <w:rsid w:val="007407A5"/>
    <w:rsid w:val="007431EC"/>
    <w:rsid w:val="007434D2"/>
    <w:rsid w:val="00743C20"/>
    <w:rsid w:val="00745A5D"/>
    <w:rsid w:val="00745ED7"/>
    <w:rsid w:val="00745FF5"/>
    <w:rsid w:val="00747317"/>
    <w:rsid w:val="007503ED"/>
    <w:rsid w:val="0075162E"/>
    <w:rsid w:val="007519F6"/>
    <w:rsid w:val="00751F08"/>
    <w:rsid w:val="007536B4"/>
    <w:rsid w:val="00753F4B"/>
    <w:rsid w:val="00754034"/>
    <w:rsid w:val="007544CA"/>
    <w:rsid w:val="007544E2"/>
    <w:rsid w:val="00754605"/>
    <w:rsid w:val="00755397"/>
    <w:rsid w:val="00756556"/>
    <w:rsid w:val="00757131"/>
    <w:rsid w:val="007607DD"/>
    <w:rsid w:val="0076090F"/>
    <w:rsid w:val="00760C83"/>
    <w:rsid w:val="007618C4"/>
    <w:rsid w:val="007628FC"/>
    <w:rsid w:val="007632C8"/>
    <w:rsid w:val="00763FFA"/>
    <w:rsid w:val="007644CF"/>
    <w:rsid w:val="0076536D"/>
    <w:rsid w:val="0076575F"/>
    <w:rsid w:val="00765A3B"/>
    <w:rsid w:val="00765D25"/>
    <w:rsid w:val="00765E98"/>
    <w:rsid w:val="0076679E"/>
    <w:rsid w:val="00767980"/>
    <w:rsid w:val="00767BD0"/>
    <w:rsid w:val="00770B19"/>
    <w:rsid w:val="00770B9D"/>
    <w:rsid w:val="007729C1"/>
    <w:rsid w:val="0077335F"/>
    <w:rsid w:val="00773C18"/>
    <w:rsid w:val="00773C39"/>
    <w:rsid w:val="00773DB8"/>
    <w:rsid w:val="007743EC"/>
    <w:rsid w:val="0077463F"/>
    <w:rsid w:val="007746FE"/>
    <w:rsid w:val="00774A98"/>
    <w:rsid w:val="007750ED"/>
    <w:rsid w:val="00775B1C"/>
    <w:rsid w:val="00775D40"/>
    <w:rsid w:val="00776355"/>
    <w:rsid w:val="00776DFA"/>
    <w:rsid w:val="00777408"/>
    <w:rsid w:val="007805E6"/>
    <w:rsid w:val="007809D7"/>
    <w:rsid w:val="00781B3F"/>
    <w:rsid w:val="00781D8C"/>
    <w:rsid w:val="0078222A"/>
    <w:rsid w:val="007822EE"/>
    <w:rsid w:val="0078323C"/>
    <w:rsid w:val="007836EA"/>
    <w:rsid w:val="0078422E"/>
    <w:rsid w:val="00784CDA"/>
    <w:rsid w:val="00786DEE"/>
    <w:rsid w:val="00787199"/>
    <w:rsid w:val="00787D21"/>
    <w:rsid w:val="007906C4"/>
    <w:rsid w:val="007908A2"/>
    <w:rsid w:val="007908BF"/>
    <w:rsid w:val="00791B36"/>
    <w:rsid w:val="00791BB3"/>
    <w:rsid w:val="007923FD"/>
    <w:rsid w:val="0079275B"/>
    <w:rsid w:val="00793349"/>
    <w:rsid w:val="00793DD2"/>
    <w:rsid w:val="00793E67"/>
    <w:rsid w:val="00793F61"/>
    <w:rsid w:val="007940EA"/>
    <w:rsid w:val="00794969"/>
    <w:rsid w:val="00796528"/>
    <w:rsid w:val="007967E8"/>
    <w:rsid w:val="00796D6A"/>
    <w:rsid w:val="00797EB8"/>
    <w:rsid w:val="00797FFC"/>
    <w:rsid w:val="007A0205"/>
    <w:rsid w:val="007A1474"/>
    <w:rsid w:val="007A154E"/>
    <w:rsid w:val="007A2170"/>
    <w:rsid w:val="007A22BF"/>
    <w:rsid w:val="007A2B17"/>
    <w:rsid w:val="007A3323"/>
    <w:rsid w:val="007A4B7F"/>
    <w:rsid w:val="007A50D7"/>
    <w:rsid w:val="007A5B73"/>
    <w:rsid w:val="007A71BE"/>
    <w:rsid w:val="007B033F"/>
    <w:rsid w:val="007B1681"/>
    <w:rsid w:val="007B1CC8"/>
    <w:rsid w:val="007B2C98"/>
    <w:rsid w:val="007B2EDC"/>
    <w:rsid w:val="007B3415"/>
    <w:rsid w:val="007B37D9"/>
    <w:rsid w:val="007B60C7"/>
    <w:rsid w:val="007B72B8"/>
    <w:rsid w:val="007B7948"/>
    <w:rsid w:val="007B7A58"/>
    <w:rsid w:val="007C08E3"/>
    <w:rsid w:val="007C0B9A"/>
    <w:rsid w:val="007C1501"/>
    <w:rsid w:val="007C16F5"/>
    <w:rsid w:val="007C21B5"/>
    <w:rsid w:val="007C22BA"/>
    <w:rsid w:val="007C2EC4"/>
    <w:rsid w:val="007C420B"/>
    <w:rsid w:val="007C5904"/>
    <w:rsid w:val="007C6CD8"/>
    <w:rsid w:val="007C730F"/>
    <w:rsid w:val="007C738C"/>
    <w:rsid w:val="007D074B"/>
    <w:rsid w:val="007D10DC"/>
    <w:rsid w:val="007D1E80"/>
    <w:rsid w:val="007D20A8"/>
    <w:rsid w:val="007D2CD8"/>
    <w:rsid w:val="007D3135"/>
    <w:rsid w:val="007D3289"/>
    <w:rsid w:val="007D3BF5"/>
    <w:rsid w:val="007D4201"/>
    <w:rsid w:val="007D4296"/>
    <w:rsid w:val="007D4734"/>
    <w:rsid w:val="007D540A"/>
    <w:rsid w:val="007D65D0"/>
    <w:rsid w:val="007D6D30"/>
    <w:rsid w:val="007D6E39"/>
    <w:rsid w:val="007D6E54"/>
    <w:rsid w:val="007D7281"/>
    <w:rsid w:val="007D7732"/>
    <w:rsid w:val="007E061E"/>
    <w:rsid w:val="007E0867"/>
    <w:rsid w:val="007E08D1"/>
    <w:rsid w:val="007E2324"/>
    <w:rsid w:val="007E269D"/>
    <w:rsid w:val="007E2BCE"/>
    <w:rsid w:val="007E2C24"/>
    <w:rsid w:val="007E2EA2"/>
    <w:rsid w:val="007E4929"/>
    <w:rsid w:val="007E4BD2"/>
    <w:rsid w:val="007E4C80"/>
    <w:rsid w:val="007E5F51"/>
    <w:rsid w:val="007E75F9"/>
    <w:rsid w:val="007F11D7"/>
    <w:rsid w:val="007F126B"/>
    <w:rsid w:val="007F1AA0"/>
    <w:rsid w:val="007F2035"/>
    <w:rsid w:val="007F23F9"/>
    <w:rsid w:val="007F2E88"/>
    <w:rsid w:val="007F319E"/>
    <w:rsid w:val="007F31B2"/>
    <w:rsid w:val="007F32A4"/>
    <w:rsid w:val="007F3857"/>
    <w:rsid w:val="007F50FE"/>
    <w:rsid w:val="007F5382"/>
    <w:rsid w:val="007F700D"/>
    <w:rsid w:val="007F75EC"/>
    <w:rsid w:val="00800372"/>
    <w:rsid w:val="00801081"/>
    <w:rsid w:val="00801393"/>
    <w:rsid w:val="00802008"/>
    <w:rsid w:val="008020C9"/>
    <w:rsid w:val="008028DF"/>
    <w:rsid w:val="00802F88"/>
    <w:rsid w:val="008033AD"/>
    <w:rsid w:val="008034E3"/>
    <w:rsid w:val="00803D64"/>
    <w:rsid w:val="008061AC"/>
    <w:rsid w:val="00806807"/>
    <w:rsid w:val="00806FEE"/>
    <w:rsid w:val="00807003"/>
    <w:rsid w:val="0081100D"/>
    <w:rsid w:val="00811D0F"/>
    <w:rsid w:val="00811F1C"/>
    <w:rsid w:val="0081207C"/>
    <w:rsid w:val="0081261D"/>
    <w:rsid w:val="0081293E"/>
    <w:rsid w:val="00812C51"/>
    <w:rsid w:val="0081431B"/>
    <w:rsid w:val="00814645"/>
    <w:rsid w:val="008152A7"/>
    <w:rsid w:val="00815465"/>
    <w:rsid w:val="0081551F"/>
    <w:rsid w:val="008155ED"/>
    <w:rsid w:val="00816CFB"/>
    <w:rsid w:val="00817583"/>
    <w:rsid w:val="00817E9A"/>
    <w:rsid w:val="008209B1"/>
    <w:rsid w:val="00820B4E"/>
    <w:rsid w:val="008216B4"/>
    <w:rsid w:val="0082402D"/>
    <w:rsid w:val="008242A7"/>
    <w:rsid w:val="00824CD0"/>
    <w:rsid w:val="008263F4"/>
    <w:rsid w:val="0082681E"/>
    <w:rsid w:val="0082696C"/>
    <w:rsid w:val="00826ACE"/>
    <w:rsid w:val="00826AFD"/>
    <w:rsid w:val="008274E4"/>
    <w:rsid w:val="00830142"/>
    <w:rsid w:val="008306BD"/>
    <w:rsid w:val="00831A80"/>
    <w:rsid w:val="00831B0D"/>
    <w:rsid w:val="00831DBE"/>
    <w:rsid w:val="00833743"/>
    <w:rsid w:val="00833EC0"/>
    <w:rsid w:val="00833FCE"/>
    <w:rsid w:val="008340A4"/>
    <w:rsid w:val="008342A7"/>
    <w:rsid w:val="00834320"/>
    <w:rsid w:val="008356B3"/>
    <w:rsid w:val="00835EF6"/>
    <w:rsid w:val="008363FC"/>
    <w:rsid w:val="00836DE6"/>
    <w:rsid w:val="00837696"/>
    <w:rsid w:val="00840808"/>
    <w:rsid w:val="00840CC0"/>
    <w:rsid w:val="00843117"/>
    <w:rsid w:val="00844CD5"/>
    <w:rsid w:val="0084565E"/>
    <w:rsid w:val="00845CEE"/>
    <w:rsid w:val="00846B85"/>
    <w:rsid w:val="008508F9"/>
    <w:rsid w:val="00850DF1"/>
    <w:rsid w:val="008516AE"/>
    <w:rsid w:val="00851752"/>
    <w:rsid w:val="008526D7"/>
    <w:rsid w:val="008527FD"/>
    <w:rsid w:val="0085287C"/>
    <w:rsid w:val="00852903"/>
    <w:rsid w:val="00852A2A"/>
    <w:rsid w:val="008537A0"/>
    <w:rsid w:val="00853964"/>
    <w:rsid w:val="00855030"/>
    <w:rsid w:val="008558D3"/>
    <w:rsid w:val="008571E0"/>
    <w:rsid w:val="0085728B"/>
    <w:rsid w:val="0085734B"/>
    <w:rsid w:val="008579A4"/>
    <w:rsid w:val="0086019E"/>
    <w:rsid w:val="0086120A"/>
    <w:rsid w:val="0086163A"/>
    <w:rsid w:val="0086202C"/>
    <w:rsid w:val="0086221E"/>
    <w:rsid w:val="00862F2D"/>
    <w:rsid w:val="00862F84"/>
    <w:rsid w:val="0086308C"/>
    <w:rsid w:val="00863A52"/>
    <w:rsid w:val="00863C41"/>
    <w:rsid w:val="00864DB2"/>
    <w:rsid w:val="008651C9"/>
    <w:rsid w:val="008663AC"/>
    <w:rsid w:val="00866F2E"/>
    <w:rsid w:val="008675D5"/>
    <w:rsid w:val="00867F25"/>
    <w:rsid w:val="0087005D"/>
    <w:rsid w:val="008702FD"/>
    <w:rsid w:val="0087135F"/>
    <w:rsid w:val="00871DC0"/>
    <w:rsid w:val="008721EF"/>
    <w:rsid w:val="008722EA"/>
    <w:rsid w:val="008728B3"/>
    <w:rsid w:val="00872D93"/>
    <w:rsid w:val="00872D94"/>
    <w:rsid w:val="0087344E"/>
    <w:rsid w:val="0087492C"/>
    <w:rsid w:val="0087502C"/>
    <w:rsid w:val="00875876"/>
    <w:rsid w:val="0087647F"/>
    <w:rsid w:val="00876650"/>
    <w:rsid w:val="008771E9"/>
    <w:rsid w:val="00877632"/>
    <w:rsid w:val="00880364"/>
    <w:rsid w:val="00880CAF"/>
    <w:rsid w:val="0088157E"/>
    <w:rsid w:val="00881EF6"/>
    <w:rsid w:val="008820CA"/>
    <w:rsid w:val="00882139"/>
    <w:rsid w:val="008824E3"/>
    <w:rsid w:val="00883C05"/>
    <w:rsid w:val="00883CC0"/>
    <w:rsid w:val="008863A5"/>
    <w:rsid w:val="00886481"/>
    <w:rsid w:val="0089051E"/>
    <w:rsid w:val="0089084D"/>
    <w:rsid w:val="00890E47"/>
    <w:rsid w:val="00891592"/>
    <w:rsid w:val="008916AB"/>
    <w:rsid w:val="00891963"/>
    <w:rsid w:val="00891E9E"/>
    <w:rsid w:val="00894F0A"/>
    <w:rsid w:val="00895141"/>
    <w:rsid w:val="008953F8"/>
    <w:rsid w:val="0089745B"/>
    <w:rsid w:val="008A03F6"/>
    <w:rsid w:val="008A2119"/>
    <w:rsid w:val="008A21B0"/>
    <w:rsid w:val="008A2F68"/>
    <w:rsid w:val="008A31EC"/>
    <w:rsid w:val="008A3CEE"/>
    <w:rsid w:val="008A527B"/>
    <w:rsid w:val="008A72BE"/>
    <w:rsid w:val="008A7471"/>
    <w:rsid w:val="008A77FF"/>
    <w:rsid w:val="008B0197"/>
    <w:rsid w:val="008B0DDA"/>
    <w:rsid w:val="008B1A65"/>
    <w:rsid w:val="008B394F"/>
    <w:rsid w:val="008B3F2D"/>
    <w:rsid w:val="008B46A2"/>
    <w:rsid w:val="008B476A"/>
    <w:rsid w:val="008B4FA6"/>
    <w:rsid w:val="008B5282"/>
    <w:rsid w:val="008B625F"/>
    <w:rsid w:val="008B6437"/>
    <w:rsid w:val="008B668D"/>
    <w:rsid w:val="008B716F"/>
    <w:rsid w:val="008B7791"/>
    <w:rsid w:val="008B7A8A"/>
    <w:rsid w:val="008B7C17"/>
    <w:rsid w:val="008B7F7B"/>
    <w:rsid w:val="008C28E3"/>
    <w:rsid w:val="008C2A4F"/>
    <w:rsid w:val="008C2D01"/>
    <w:rsid w:val="008C2F5F"/>
    <w:rsid w:val="008C3B2E"/>
    <w:rsid w:val="008C40E6"/>
    <w:rsid w:val="008C463C"/>
    <w:rsid w:val="008C47A6"/>
    <w:rsid w:val="008C4DC2"/>
    <w:rsid w:val="008C60BF"/>
    <w:rsid w:val="008C61E9"/>
    <w:rsid w:val="008C688F"/>
    <w:rsid w:val="008C6A3C"/>
    <w:rsid w:val="008C6AA0"/>
    <w:rsid w:val="008C6DAE"/>
    <w:rsid w:val="008C7446"/>
    <w:rsid w:val="008D00FC"/>
    <w:rsid w:val="008D0671"/>
    <w:rsid w:val="008D0807"/>
    <w:rsid w:val="008D0F10"/>
    <w:rsid w:val="008D0F7A"/>
    <w:rsid w:val="008D1376"/>
    <w:rsid w:val="008D2370"/>
    <w:rsid w:val="008D2BB4"/>
    <w:rsid w:val="008D353D"/>
    <w:rsid w:val="008D364B"/>
    <w:rsid w:val="008D3654"/>
    <w:rsid w:val="008D378C"/>
    <w:rsid w:val="008D398B"/>
    <w:rsid w:val="008D4825"/>
    <w:rsid w:val="008D4B45"/>
    <w:rsid w:val="008D506F"/>
    <w:rsid w:val="008D68E4"/>
    <w:rsid w:val="008D744A"/>
    <w:rsid w:val="008E0506"/>
    <w:rsid w:val="008E0CFF"/>
    <w:rsid w:val="008E0F9D"/>
    <w:rsid w:val="008E1D4D"/>
    <w:rsid w:val="008E3461"/>
    <w:rsid w:val="008E43EF"/>
    <w:rsid w:val="008E483A"/>
    <w:rsid w:val="008E48C9"/>
    <w:rsid w:val="008E4E51"/>
    <w:rsid w:val="008E5D6B"/>
    <w:rsid w:val="008E600A"/>
    <w:rsid w:val="008E64CB"/>
    <w:rsid w:val="008E76F0"/>
    <w:rsid w:val="008E792B"/>
    <w:rsid w:val="008E7C25"/>
    <w:rsid w:val="008F0579"/>
    <w:rsid w:val="008F08A8"/>
    <w:rsid w:val="008F0D82"/>
    <w:rsid w:val="008F0FE4"/>
    <w:rsid w:val="008F11CD"/>
    <w:rsid w:val="008F15FE"/>
    <w:rsid w:val="008F2677"/>
    <w:rsid w:val="008F2D29"/>
    <w:rsid w:val="008F3A86"/>
    <w:rsid w:val="008F3B95"/>
    <w:rsid w:val="008F421B"/>
    <w:rsid w:val="008F447A"/>
    <w:rsid w:val="008F4B51"/>
    <w:rsid w:val="008F4B83"/>
    <w:rsid w:val="008F5187"/>
    <w:rsid w:val="008F58D8"/>
    <w:rsid w:val="008F60D8"/>
    <w:rsid w:val="008F689B"/>
    <w:rsid w:val="008F6EEE"/>
    <w:rsid w:val="008F6EF2"/>
    <w:rsid w:val="0090074E"/>
    <w:rsid w:val="00902727"/>
    <w:rsid w:val="00902B68"/>
    <w:rsid w:val="00902E1F"/>
    <w:rsid w:val="0090312B"/>
    <w:rsid w:val="00903562"/>
    <w:rsid w:val="00903F06"/>
    <w:rsid w:val="00904806"/>
    <w:rsid w:val="00904E5C"/>
    <w:rsid w:val="00905E95"/>
    <w:rsid w:val="009068FA"/>
    <w:rsid w:val="00906A95"/>
    <w:rsid w:val="00910B98"/>
    <w:rsid w:val="009122AC"/>
    <w:rsid w:val="00912BDC"/>
    <w:rsid w:val="00912F9E"/>
    <w:rsid w:val="00914548"/>
    <w:rsid w:val="0091457A"/>
    <w:rsid w:val="00914638"/>
    <w:rsid w:val="00914E64"/>
    <w:rsid w:val="009152C0"/>
    <w:rsid w:val="00915722"/>
    <w:rsid w:val="0091736D"/>
    <w:rsid w:val="00917F85"/>
    <w:rsid w:val="0092020F"/>
    <w:rsid w:val="00921BEF"/>
    <w:rsid w:val="00922F4C"/>
    <w:rsid w:val="00923AC1"/>
    <w:rsid w:val="0092498A"/>
    <w:rsid w:val="00925275"/>
    <w:rsid w:val="0092564B"/>
    <w:rsid w:val="0092602E"/>
    <w:rsid w:val="0092660F"/>
    <w:rsid w:val="00927EB1"/>
    <w:rsid w:val="0093037A"/>
    <w:rsid w:val="009308CE"/>
    <w:rsid w:val="00931179"/>
    <w:rsid w:val="00931C0A"/>
    <w:rsid w:val="00933455"/>
    <w:rsid w:val="00934248"/>
    <w:rsid w:val="00935829"/>
    <w:rsid w:val="00935F7D"/>
    <w:rsid w:val="0093676B"/>
    <w:rsid w:val="0093711C"/>
    <w:rsid w:val="00937860"/>
    <w:rsid w:val="0094154D"/>
    <w:rsid w:val="00942F17"/>
    <w:rsid w:val="009430C2"/>
    <w:rsid w:val="0094337D"/>
    <w:rsid w:val="009436C0"/>
    <w:rsid w:val="00943877"/>
    <w:rsid w:val="0094446C"/>
    <w:rsid w:val="00944A38"/>
    <w:rsid w:val="00945A20"/>
    <w:rsid w:val="00945FA0"/>
    <w:rsid w:val="009463D8"/>
    <w:rsid w:val="0094644E"/>
    <w:rsid w:val="0094668B"/>
    <w:rsid w:val="00947278"/>
    <w:rsid w:val="009475A5"/>
    <w:rsid w:val="0095062B"/>
    <w:rsid w:val="00950D57"/>
    <w:rsid w:val="0095155F"/>
    <w:rsid w:val="00951C76"/>
    <w:rsid w:val="00952D9B"/>
    <w:rsid w:val="00954429"/>
    <w:rsid w:val="00955555"/>
    <w:rsid w:val="0095609A"/>
    <w:rsid w:val="00956196"/>
    <w:rsid w:val="009563CE"/>
    <w:rsid w:val="009565F5"/>
    <w:rsid w:val="00956A09"/>
    <w:rsid w:val="00956B1A"/>
    <w:rsid w:val="00957359"/>
    <w:rsid w:val="00957EC0"/>
    <w:rsid w:val="009604E2"/>
    <w:rsid w:val="0096059C"/>
    <w:rsid w:val="009609C3"/>
    <w:rsid w:val="00961544"/>
    <w:rsid w:val="00961C34"/>
    <w:rsid w:val="00961EF9"/>
    <w:rsid w:val="00962513"/>
    <w:rsid w:val="009626DE"/>
    <w:rsid w:val="009626DF"/>
    <w:rsid w:val="0096280F"/>
    <w:rsid w:val="00962873"/>
    <w:rsid w:val="00962EDA"/>
    <w:rsid w:val="009631E1"/>
    <w:rsid w:val="00963953"/>
    <w:rsid w:val="00963FDF"/>
    <w:rsid w:val="00965A72"/>
    <w:rsid w:val="00967002"/>
    <w:rsid w:val="00970869"/>
    <w:rsid w:val="009715D6"/>
    <w:rsid w:val="009720E3"/>
    <w:rsid w:val="00972F29"/>
    <w:rsid w:val="009738F4"/>
    <w:rsid w:val="00975238"/>
    <w:rsid w:val="0097567B"/>
    <w:rsid w:val="00975BEA"/>
    <w:rsid w:val="00976328"/>
    <w:rsid w:val="0097680D"/>
    <w:rsid w:val="00976A81"/>
    <w:rsid w:val="00976D1C"/>
    <w:rsid w:val="0097740A"/>
    <w:rsid w:val="009800CD"/>
    <w:rsid w:val="00980B62"/>
    <w:rsid w:val="009816A2"/>
    <w:rsid w:val="00981F3F"/>
    <w:rsid w:val="00982438"/>
    <w:rsid w:val="00983115"/>
    <w:rsid w:val="00983293"/>
    <w:rsid w:val="0098392C"/>
    <w:rsid w:val="00983F3D"/>
    <w:rsid w:val="0098404C"/>
    <w:rsid w:val="00984E54"/>
    <w:rsid w:val="00984F85"/>
    <w:rsid w:val="0098502A"/>
    <w:rsid w:val="00985283"/>
    <w:rsid w:val="00985350"/>
    <w:rsid w:val="009853A9"/>
    <w:rsid w:val="00986042"/>
    <w:rsid w:val="00987DB3"/>
    <w:rsid w:val="0099177E"/>
    <w:rsid w:val="00991806"/>
    <w:rsid w:val="00992F06"/>
    <w:rsid w:val="00993748"/>
    <w:rsid w:val="00994461"/>
    <w:rsid w:val="00994F5C"/>
    <w:rsid w:val="00995992"/>
    <w:rsid w:val="0099645D"/>
    <w:rsid w:val="00996D5F"/>
    <w:rsid w:val="00996F6C"/>
    <w:rsid w:val="0099789F"/>
    <w:rsid w:val="009A03E5"/>
    <w:rsid w:val="009A0558"/>
    <w:rsid w:val="009A0F3B"/>
    <w:rsid w:val="009A17C8"/>
    <w:rsid w:val="009A1A3F"/>
    <w:rsid w:val="009A1BB4"/>
    <w:rsid w:val="009A2628"/>
    <w:rsid w:val="009A2CFE"/>
    <w:rsid w:val="009A3200"/>
    <w:rsid w:val="009A48FC"/>
    <w:rsid w:val="009A49B6"/>
    <w:rsid w:val="009A5A3C"/>
    <w:rsid w:val="009A684E"/>
    <w:rsid w:val="009A7F94"/>
    <w:rsid w:val="009B0897"/>
    <w:rsid w:val="009B16B9"/>
    <w:rsid w:val="009B1777"/>
    <w:rsid w:val="009B279F"/>
    <w:rsid w:val="009B36E2"/>
    <w:rsid w:val="009B37DA"/>
    <w:rsid w:val="009B4DC2"/>
    <w:rsid w:val="009B4DCF"/>
    <w:rsid w:val="009B58BD"/>
    <w:rsid w:val="009B66AA"/>
    <w:rsid w:val="009B6F9B"/>
    <w:rsid w:val="009B7459"/>
    <w:rsid w:val="009B7909"/>
    <w:rsid w:val="009B7AB5"/>
    <w:rsid w:val="009B7BD9"/>
    <w:rsid w:val="009B7CCE"/>
    <w:rsid w:val="009B7E6E"/>
    <w:rsid w:val="009C0169"/>
    <w:rsid w:val="009C12B6"/>
    <w:rsid w:val="009C19A0"/>
    <w:rsid w:val="009C204B"/>
    <w:rsid w:val="009C35B8"/>
    <w:rsid w:val="009C4101"/>
    <w:rsid w:val="009C5F58"/>
    <w:rsid w:val="009C60F9"/>
    <w:rsid w:val="009C6249"/>
    <w:rsid w:val="009C65A2"/>
    <w:rsid w:val="009C669C"/>
    <w:rsid w:val="009C6DF1"/>
    <w:rsid w:val="009C7DD5"/>
    <w:rsid w:val="009C7EC0"/>
    <w:rsid w:val="009D01A6"/>
    <w:rsid w:val="009D2D60"/>
    <w:rsid w:val="009D4486"/>
    <w:rsid w:val="009D4FCF"/>
    <w:rsid w:val="009D537A"/>
    <w:rsid w:val="009D6CB4"/>
    <w:rsid w:val="009D776D"/>
    <w:rsid w:val="009D7D44"/>
    <w:rsid w:val="009E02F4"/>
    <w:rsid w:val="009E0FBB"/>
    <w:rsid w:val="009E149F"/>
    <w:rsid w:val="009E1902"/>
    <w:rsid w:val="009E1AF5"/>
    <w:rsid w:val="009E2008"/>
    <w:rsid w:val="009E215F"/>
    <w:rsid w:val="009E227D"/>
    <w:rsid w:val="009E23FA"/>
    <w:rsid w:val="009E338A"/>
    <w:rsid w:val="009E3C23"/>
    <w:rsid w:val="009E4A33"/>
    <w:rsid w:val="009E5019"/>
    <w:rsid w:val="009E5543"/>
    <w:rsid w:val="009E7222"/>
    <w:rsid w:val="009E7570"/>
    <w:rsid w:val="009F09E9"/>
    <w:rsid w:val="009F1272"/>
    <w:rsid w:val="009F1BF6"/>
    <w:rsid w:val="009F20B9"/>
    <w:rsid w:val="009F2AA4"/>
    <w:rsid w:val="009F37FE"/>
    <w:rsid w:val="009F38BB"/>
    <w:rsid w:val="009F3ABE"/>
    <w:rsid w:val="009F73EE"/>
    <w:rsid w:val="00A018B0"/>
    <w:rsid w:val="00A02821"/>
    <w:rsid w:val="00A0301C"/>
    <w:rsid w:val="00A03846"/>
    <w:rsid w:val="00A04145"/>
    <w:rsid w:val="00A04863"/>
    <w:rsid w:val="00A04F1B"/>
    <w:rsid w:val="00A0501B"/>
    <w:rsid w:val="00A05C54"/>
    <w:rsid w:val="00A06CCE"/>
    <w:rsid w:val="00A07029"/>
    <w:rsid w:val="00A1161D"/>
    <w:rsid w:val="00A120A1"/>
    <w:rsid w:val="00A12788"/>
    <w:rsid w:val="00A12A13"/>
    <w:rsid w:val="00A12C39"/>
    <w:rsid w:val="00A13A33"/>
    <w:rsid w:val="00A143CA"/>
    <w:rsid w:val="00A14947"/>
    <w:rsid w:val="00A14A3A"/>
    <w:rsid w:val="00A14ADD"/>
    <w:rsid w:val="00A16F11"/>
    <w:rsid w:val="00A201CD"/>
    <w:rsid w:val="00A207ED"/>
    <w:rsid w:val="00A20B83"/>
    <w:rsid w:val="00A218FF"/>
    <w:rsid w:val="00A223F2"/>
    <w:rsid w:val="00A225CB"/>
    <w:rsid w:val="00A23133"/>
    <w:rsid w:val="00A23A77"/>
    <w:rsid w:val="00A23EE3"/>
    <w:rsid w:val="00A2495F"/>
    <w:rsid w:val="00A24CE6"/>
    <w:rsid w:val="00A259F1"/>
    <w:rsid w:val="00A27551"/>
    <w:rsid w:val="00A277CC"/>
    <w:rsid w:val="00A303D3"/>
    <w:rsid w:val="00A30560"/>
    <w:rsid w:val="00A32330"/>
    <w:rsid w:val="00A32A83"/>
    <w:rsid w:val="00A33C9C"/>
    <w:rsid w:val="00A34DD7"/>
    <w:rsid w:val="00A361C4"/>
    <w:rsid w:val="00A368DB"/>
    <w:rsid w:val="00A36B9A"/>
    <w:rsid w:val="00A37BA0"/>
    <w:rsid w:val="00A40F49"/>
    <w:rsid w:val="00A41016"/>
    <w:rsid w:val="00A41965"/>
    <w:rsid w:val="00A41CBB"/>
    <w:rsid w:val="00A41D8B"/>
    <w:rsid w:val="00A4214C"/>
    <w:rsid w:val="00A423AA"/>
    <w:rsid w:val="00A4325F"/>
    <w:rsid w:val="00A43D29"/>
    <w:rsid w:val="00A44BF7"/>
    <w:rsid w:val="00A44E70"/>
    <w:rsid w:val="00A44E75"/>
    <w:rsid w:val="00A468FB"/>
    <w:rsid w:val="00A514F3"/>
    <w:rsid w:val="00A53693"/>
    <w:rsid w:val="00A53ABD"/>
    <w:rsid w:val="00A53EC6"/>
    <w:rsid w:val="00A5418D"/>
    <w:rsid w:val="00A541C3"/>
    <w:rsid w:val="00A557B6"/>
    <w:rsid w:val="00A55C0F"/>
    <w:rsid w:val="00A55D84"/>
    <w:rsid w:val="00A56167"/>
    <w:rsid w:val="00A573FD"/>
    <w:rsid w:val="00A601A7"/>
    <w:rsid w:val="00A6083E"/>
    <w:rsid w:val="00A61493"/>
    <w:rsid w:val="00A62302"/>
    <w:rsid w:val="00A631AA"/>
    <w:rsid w:val="00A63AE9"/>
    <w:rsid w:val="00A63E37"/>
    <w:rsid w:val="00A64CB5"/>
    <w:rsid w:val="00A655C6"/>
    <w:rsid w:val="00A66BDA"/>
    <w:rsid w:val="00A6757C"/>
    <w:rsid w:val="00A67704"/>
    <w:rsid w:val="00A67B91"/>
    <w:rsid w:val="00A715C2"/>
    <w:rsid w:val="00A7254F"/>
    <w:rsid w:val="00A72667"/>
    <w:rsid w:val="00A73FD4"/>
    <w:rsid w:val="00A74B13"/>
    <w:rsid w:val="00A753AB"/>
    <w:rsid w:val="00A757CD"/>
    <w:rsid w:val="00A76D7A"/>
    <w:rsid w:val="00A77EAF"/>
    <w:rsid w:val="00A77EB3"/>
    <w:rsid w:val="00A8027C"/>
    <w:rsid w:val="00A81D2C"/>
    <w:rsid w:val="00A81EF6"/>
    <w:rsid w:val="00A826BF"/>
    <w:rsid w:val="00A82B6A"/>
    <w:rsid w:val="00A82BF7"/>
    <w:rsid w:val="00A82D86"/>
    <w:rsid w:val="00A83B75"/>
    <w:rsid w:val="00A83CD7"/>
    <w:rsid w:val="00A842CA"/>
    <w:rsid w:val="00A844BE"/>
    <w:rsid w:val="00A84784"/>
    <w:rsid w:val="00A85EDE"/>
    <w:rsid w:val="00A86CE0"/>
    <w:rsid w:val="00A8713F"/>
    <w:rsid w:val="00A90BA1"/>
    <w:rsid w:val="00A92521"/>
    <w:rsid w:val="00A9296B"/>
    <w:rsid w:val="00A92EE4"/>
    <w:rsid w:val="00A937B7"/>
    <w:rsid w:val="00A942A0"/>
    <w:rsid w:val="00A948A5"/>
    <w:rsid w:val="00A94DCE"/>
    <w:rsid w:val="00A95873"/>
    <w:rsid w:val="00A95E67"/>
    <w:rsid w:val="00A96376"/>
    <w:rsid w:val="00A9663D"/>
    <w:rsid w:val="00A966F0"/>
    <w:rsid w:val="00A96D34"/>
    <w:rsid w:val="00A9736C"/>
    <w:rsid w:val="00A97A9A"/>
    <w:rsid w:val="00AA0671"/>
    <w:rsid w:val="00AA0897"/>
    <w:rsid w:val="00AA1CF0"/>
    <w:rsid w:val="00AA1ECB"/>
    <w:rsid w:val="00AA2531"/>
    <w:rsid w:val="00AA2677"/>
    <w:rsid w:val="00AA29F1"/>
    <w:rsid w:val="00AA363A"/>
    <w:rsid w:val="00AA3E97"/>
    <w:rsid w:val="00AA495D"/>
    <w:rsid w:val="00AA6143"/>
    <w:rsid w:val="00AA650B"/>
    <w:rsid w:val="00AB0E66"/>
    <w:rsid w:val="00AB1154"/>
    <w:rsid w:val="00AB1877"/>
    <w:rsid w:val="00AB1E09"/>
    <w:rsid w:val="00AB1E50"/>
    <w:rsid w:val="00AB3C41"/>
    <w:rsid w:val="00AB45E9"/>
    <w:rsid w:val="00AB48E6"/>
    <w:rsid w:val="00AB4D8E"/>
    <w:rsid w:val="00AB5317"/>
    <w:rsid w:val="00AB5330"/>
    <w:rsid w:val="00AB6787"/>
    <w:rsid w:val="00AB7747"/>
    <w:rsid w:val="00AB7955"/>
    <w:rsid w:val="00AB7D37"/>
    <w:rsid w:val="00AB7E1E"/>
    <w:rsid w:val="00AC04B3"/>
    <w:rsid w:val="00AC14CE"/>
    <w:rsid w:val="00AC1733"/>
    <w:rsid w:val="00AC192F"/>
    <w:rsid w:val="00AC1A3B"/>
    <w:rsid w:val="00AC21AD"/>
    <w:rsid w:val="00AC2A56"/>
    <w:rsid w:val="00AC3019"/>
    <w:rsid w:val="00AC5ACB"/>
    <w:rsid w:val="00AC5D69"/>
    <w:rsid w:val="00AD055E"/>
    <w:rsid w:val="00AD0EB6"/>
    <w:rsid w:val="00AD1218"/>
    <w:rsid w:val="00AD1C34"/>
    <w:rsid w:val="00AD1D03"/>
    <w:rsid w:val="00AD4380"/>
    <w:rsid w:val="00AD46F5"/>
    <w:rsid w:val="00AD47A7"/>
    <w:rsid w:val="00AD51E2"/>
    <w:rsid w:val="00AD6423"/>
    <w:rsid w:val="00AE00B3"/>
    <w:rsid w:val="00AE0D50"/>
    <w:rsid w:val="00AE15AE"/>
    <w:rsid w:val="00AE21FC"/>
    <w:rsid w:val="00AE2FE7"/>
    <w:rsid w:val="00AE2FEE"/>
    <w:rsid w:val="00AE390B"/>
    <w:rsid w:val="00AE3BF4"/>
    <w:rsid w:val="00AE4120"/>
    <w:rsid w:val="00AE48E2"/>
    <w:rsid w:val="00AE4BF3"/>
    <w:rsid w:val="00AE5B72"/>
    <w:rsid w:val="00AE680C"/>
    <w:rsid w:val="00AE68CC"/>
    <w:rsid w:val="00AE6C06"/>
    <w:rsid w:val="00AE7169"/>
    <w:rsid w:val="00AE7968"/>
    <w:rsid w:val="00AE7E32"/>
    <w:rsid w:val="00AF06CE"/>
    <w:rsid w:val="00AF07F9"/>
    <w:rsid w:val="00AF09CA"/>
    <w:rsid w:val="00AF0CBF"/>
    <w:rsid w:val="00AF1044"/>
    <w:rsid w:val="00AF1189"/>
    <w:rsid w:val="00AF1237"/>
    <w:rsid w:val="00AF1238"/>
    <w:rsid w:val="00AF1AA7"/>
    <w:rsid w:val="00AF1FA9"/>
    <w:rsid w:val="00AF220C"/>
    <w:rsid w:val="00AF257F"/>
    <w:rsid w:val="00AF3058"/>
    <w:rsid w:val="00AF33CF"/>
    <w:rsid w:val="00AF3FFF"/>
    <w:rsid w:val="00AF4A57"/>
    <w:rsid w:val="00AF4D50"/>
    <w:rsid w:val="00AF51B1"/>
    <w:rsid w:val="00AF6179"/>
    <w:rsid w:val="00AF734A"/>
    <w:rsid w:val="00AF736A"/>
    <w:rsid w:val="00AF7BDE"/>
    <w:rsid w:val="00B0026A"/>
    <w:rsid w:val="00B00560"/>
    <w:rsid w:val="00B00B28"/>
    <w:rsid w:val="00B010EC"/>
    <w:rsid w:val="00B0169D"/>
    <w:rsid w:val="00B017F5"/>
    <w:rsid w:val="00B0203E"/>
    <w:rsid w:val="00B02190"/>
    <w:rsid w:val="00B027D5"/>
    <w:rsid w:val="00B027FF"/>
    <w:rsid w:val="00B030D7"/>
    <w:rsid w:val="00B07A0A"/>
    <w:rsid w:val="00B106DB"/>
    <w:rsid w:val="00B11437"/>
    <w:rsid w:val="00B11C9D"/>
    <w:rsid w:val="00B11DAC"/>
    <w:rsid w:val="00B12725"/>
    <w:rsid w:val="00B1295A"/>
    <w:rsid w:val="00B12AB0"/>
    <w:rsid w:val="00B131F6"/>
    <w:rsid w:val="00B1376A"/>
    <w:rsid w:val="00B143DA"/>
    <w:rsid w:val="00B14D62"/>
    <w:rsid w:val="00B152BF"/>
    <w:rsid w:val="00B1665A"/>
    <w:rsid w:val="00B16CC6"/>
    <w:rsid w:val="00B1705E"/>
    <w:rsid w:val="00B17B92"/>
    <w:rsid w:val="00B17EC2"/>
    <w:rsid w:val="00B2085E"/>
    <w:rsid w:val="00B20A45"/>
    <w:rsid w:val="00B20F96"/>
    <w:rsid w:val="00B22C5C"/>
    <w:rsid w:val="00B22E0B"/>
    <w:rsid w:val="00B23AB4"/>
    <w:rsid w:val="00B24F30"/>
    <w:rsid w:val="00B24F8A"/>
    <w:rsid w:val="00B25338"/>
    <w:rsid w:val="00B2653E"/>
    <w:rsid w:val="00B26796"/>
    <w:rsid w:val="00B2688C"/>
    <w:rsid w:val="00B2723D"/>
    <w:rsid w:val="00B31648"/>
    <w:rsid w:val="00B31ABF"/>
    <w:rsid w:val="00B31BA6"/>
    <w:rsid w:val="00B32B27"/>
    <w:rsid w:val="00B338EA"/>
    <w:rsid w:val="00B33BE3"/>
    <w:rsid w:val="00B340A1"/>
    <w:rsid w:val="00B3581A"/>
    <w:rsid w:val="00B35B40"/>
    <w:rsid w:val="00B35D65"/>
    <w:rsid w:val="00B3615F"/>
    <w:rsid w:val="00B37162"/>
    <w:rsid w:val="00B378B0"/>
    <w:rsid w:val="00B37F9B"/>
    <w:rsid w:val="00B40685"/>
    <w:rsid w:val="00B427F8"/>
    <w:rsid w:val="00B4496D"/>
    <w:rsid w:val="00B44E51"/>
    <w:rsid w:val="00B451A8"/>
    <w:rsid w:val="00B46263"/>
    <w:rsid w:val="00B46F6B"/>
    <w:rsid w:val="00B4757A"/>
    <w:rsid w:val="00B4799A"/>
    <w:rsid w:val="00B47FA6"/>
    <w:rsid w:val="00B50205"/>
    <w:rsid w:val="00B50497"/>
    <w:rsid w:val="00B50C8E"/>
    <w:rsid w:val="00B51331"/>
    <w:rsid w:val="00B51E44"/>
    <w:rsid w:val="00B52011"/>
    <w:rsid w:val="00B534E4"/>
    <w:rsid w:val="00B53B5D"/>
    <w:rsid w:val="00B55EC6"/>
    <w:rsid w:val="00B5701D"/>
    <w:rsid w:val="00B60266"/>
    <w:rsid w:val="00B6055E"/>
    <w:rsid w:val="00B60B48"/>
    <w:rsid w:val="00B60F52"/>
    <w:rsid w:val="00B627F7"/>
    <w:rsid w:val="00B62852"/>
    <w:rsid w:val="00B62DC8"/>
    <w:rsid w:val="00B63094"/>
    <w:rsid w:val="00B6317D"/>
    <w:rsid w:val="00B642DB"/>
    <w:rsid w:val="00B67420"/>
    <w:rsid w:val="00B67FEE"/>
    <w:rsid w:val="00B73375"/>
    <w:rsid w:val="00B73C8D"/>
    <w:rsid w:val="00B75549"/>
    <w:rsid w:val="00B75ABC"/>
    <w:rsid w:val="00B762E1"/>
    <w:rsid w:val="00B7723F"/>
    <w:rsid w:val="00B77495"/>
    <w:rsid w:val="00B775BC"/>
    <w:rsid w:val="00B80534"/>
    <w:rsid w:val="00B81C4F"/>
    <w:rsid w:val="00B82871"/>
    <w:rsid w:val="00B8343E"/>
    <w:rsid w:val="00B834A2"/>
    <w:rsid w:val="00B8433C"/>
    <w:rsid w:val="00B850B2"/>
    <w:rsid w:val="00B868FC"/>
    <w:rsid w:val="00B87491"/>
    <w:rsid w:val="00B87D0A"/>
    <w:rsid w:val="00B92EE2"/>
    <w:rsid w:val="00B9362C"/>
    <w:rsid w:val="00B94622"/>
    <w:rsid w:val="00B95A5C"/>
    <w:rsid w:val="00B961EE"/>
    <w:rsid w:val="00B96408"/>
    <w:rsid w:val="00B9753A"/>
    <w:rsid w:val="00B97E25"/>
    <w:rsid w:val="00BA11F9"/>
    <w:rsid w:val="00BA1A09"/>
    <w:rsid w:val="00BA24A7"/>
    <w:rsid w:val="00BA29E9"/>
    <w:rsid w:val="00BA3655"/>
    <w:rsid w:val="00BA4651"/>
    <w:rsid w:val="00BA4700"/>
    <w:rsid w:val="00BA54C9"/>
    <w:rsid w:val="00BA580C"/>
    <w:rsid w:val="00BA704A"/>
    <w:rsid w:val="00BA7142"/>
    <w:rsid w:val="00BB02F3"/>
    <w:rsid w:val="00BB0511"/>
    <w:rsid w:val="00BB237C"/>
    <w:rsid w:val="00BB26BB"/>
    <w:rsid w:val="00BB2FB2"/>
    <w:rsid w:val="00BB3465"/>
    <w:rsid w:val="00BB40BD"/>
    <w:rsid w:val="00BB41A3"/>
    <w:rsid w:val="00BB46EE"/>
    <w:rsid w:val="00BB4C7E"/>
    <w:rsid w:val="00BB5744"/>
    <w:rsid w:val="00BB596E"/>
    <w:rsid w:val="00BB75F5"/>
    <w:rsid w:val="00BC0C5C"/>
    <w:rsid w:val="00BC1813"/>
    <w:rsid w:val="00BC198A"/>
    <w:rsid w:val="00BC1B32"/>
    <w:rsid w:val="00BC223D"/>
    <w:rsid w:val="00BC267E"/>
    <w:rsid w:val="00BC282C"/>
    <w:rsid w:val="00BC2E06"/>
    <w:rsid w:val="00BC2FB2"/>
    <w:rsid w:val="00BC32DC"/>
    <w:rsid w:val="00BC35B6"/>
    <w:rsid w:val="00BC4889"/>
    <w:rsid w:val="00BC4A5A"/>
    <w:rsid w:val="00BC6864"/>
    <w:rsid w:val="00BC6C58"/>
    <w:rsid w:val="00BD00D3"/>
    <w:rsid w:val="00BD0532"/>
    <w:rsid w:val="00BD1B51"/>
    <w:rsid w:val="00BD1BFE"/>
    <w:rsid w:val="00BD1DB9"/>
    <w:rsid w:val="00BD1EFE"/>
    <w:rsid w:val="00BD2D31"/>
    <w:rsid w:val="00BD3214"/>
    <w:rsid w:val="00BD3673"/>
    <w:rsid w:val="00BD399D"/>
    <w:rsid w:val="00BD3EC8"/>
    <w:rsid w:val="00BD3F5F"/>
    <w:rsid w:val="00BD3F97"/>
    <w:rsid w:val="00BD4596"/>
    <w:rsid w:val="00BD4625"/>
    <w:rsid w:val="00BD4E65"/>
    <w:rsid w:val="00BD6203"/>
    <w:rsid w:val="00BD6BB8"/>
    <w:rsid w:val="00BD6E51"/>
    <w:rsid w:val="00BD6F85"/>
    <w:rsid w:val="00BE056A"/>
    <w:rsid w:val="00BE0619"/>
    <w:rsid w:val="00BE0ADC"/>
    <w:rsid w:val="00BE0DA8"/>
    <w:rsid w:val="00BE0FE7"/>
    <w:rsid w:val="00BE1405"/>
    <w:rsid w:val="00BE18E4"/>
    <w:rsid w:val="00BE208C"/>
    <w:rsid w:val="00BE226E"/>
    <w:rsid w:val="00BE24E9"/>
    <w:rsid w:val="00BE2D37"/>
    <w:rsid w:val="00BE2DC2"/>
    <w:rsid w:val="00BE312D"/>
    <w:rsid w:val="00BE314E"/>
    <w:rsid w:val="00BE3E70"/>
    <w:rsid w:val="00BE45EB"/>
    <w:rsid w:val="00BE4DC5"/>
    <w:rsid w:val="00BE5055"/>
    <w:rsid w:val="00BE69CB"/>
    <w:rsid w:val="00BE75E6"/>
    <w:rsid w:val="00BF037A"/>
    <w:rsid w:val="00BF091F"/>
    <w:rsid w:val="00BF0EBA"/>
    <w:rsid w:val="00BF17A0"/>
    <w:rsid w:val="00BF1C20"/>
    <w:rsid w:val="00BF1F24"/>
    <w:rsid w:val="00BF22D0"/>
    <w:rsid w:val="00BF283C"/>
    <w:rsid w:val="00BF4301"/>
    <w:rsid w:val="00BF4A42"/>
    <w:rsid w:val="00BF5C52"/>
    <w:rsid w:val="00BF5C67"/>
    <w:rsid w:val="00C00502"/>
    <w:rsid w:val="00C00E3D"/>
    <w:rsid w:val="00C017C5"/>
    <w:rsid w:val="00C0265D"/>
    <w:rsid w:val="00C027DE"/>
    <w:rsid w:val="00C0366B"/>
    <w:rsid w:val="00C03B8F"/>
    <w:rsid w:val="00C10578"/>
    <w:rsid w:val="00C1078D"/>
    <w:rsid w:val="00C10F0F"/>
    <w:rsid w:val="00C11559"/>
    <w:rsid w:val="00C11A68"/>
    <w:rsid w:val="00C1285F"/>
    <w:rsid w:val="00C12877"/>
    <w:rsid w:val="00C135BC"/>
    <w:rsid w:val="00C13FD5"/>
    <w:rsid w:val="00C14F47"/>
    <w:rsid w:val="00C151B9"/>
    <w:rsid w:val="00C1537C"/>
    <w:rsid w:val="00C159E0"/>
    <w:rsid w:val="00C15C95"/>
    <w:rsid w:val="00C16B4A"/>
    <w:rsid w:val="00C174B8"/>
    <w:rsid w:val="00C202B3"/>
    <w:rsid w:val="00C203A6"/>
    <w:rsid w:val="00C205B5"/>
    <w:rsid w:val="00C208F6"/>
    <w:rsid w:val="00C21B75"/>
    <w:rsid w:val="00C228F3"/>
    <w:rsid w:val="00C22ADB"/>
    <w:rsid w:val="00C22BF3"/>
    <w:rsid w:val="00C230B7"/>
    <w:rsid w:val="00C23EB1"/>
    <w:rsid w:val="00C248C4"/>
    <w:rsid w:val="00C2596A"/>
    <w:rsid w:val="00C271B4"/>
    <w:rsid w:val="00C27473"/>
    <w:rsid w:val="00C27537"/>
    <w:rsid w:val="00C3059B"/>
    <w:rsid w:val="00C30AC9"/>
    <w:rsid w:val="00C31C32"/>
    <w:rsid w:val="00C3256F"/>
    <w:rsid w:val="00C328FE"/>
    <w:rsid w:val="00C33507"/>
    <w:rsid w:val="00C33816"/>
    <w:rsid w:val="00C34DB8"/>
    <w:rsid w:val="00C350A4"/>
    <w:rsid w:val="00C35BCB"/>
    <w:rsid w:val="00C37D6D"/>
    <w:rsid w:val="00C404DF"/>
    <w:rsid w:val="00C41DD1"/>
    <w:rsid w:val="00C431D9"/>
    <w:rsid w:val="00C43D46"/>
    <w:rsid w:val="00C43DE0"/>
    <w:rsid w:val="00C4409D"/>
    <w:rsid w:val="00C441F8"/>
    <w:rsid w:val="00C44682"/>
    <w:rsid w:val="00C44804"/>
    <w:rsid w:val="00C44E72"/>
    <w:rsid w:val="00C45778"/>
    <w:rsid w:val="00C45A06"/>
    <w:rsid w:val="00C46870"/>
    <w:rsid w:val="00C47E5B"/>
    <w:rsid w:val="00C50151"/>
    <w:rsid w:val="00C5159C"/>
    <w:rsid w:val="00C51B10"/>
    <w:rsid w:val="00C52029"/>
    <w:rsid w:val="00C524C8"/>
    <w:rsid w:val="00C52612"/>
    <w:rsid w:val="00C53270"/>
    <w:rsid w:val="00C53B01"/>
    <w:rsid w:val="00C54761"/>
    <w:rsid w:val="00C54895"/>
    <w:rsid w:val="00C56444"/>
    <w:rsid w:val="00C56F15"/>
    <w:rsid w:val="00C5754F"/>
    <w:rsid w:val="00C576B1"/>
    <w:rsid w:val="00C57790"/>
    <w:rsid w:val="00C60DA9"/>
    <w:rsid w:val="00C6163B"/>
    <w:rsid w:val="00C61E4B"/>
    <w:rsid w:val="00C6354F"/>
    <w:rsid w:val="00C640E7"/>
    <w:rsid w:val="00C646C3"/>
    <w:rsid w:val="00C6484B"/>
    <w:rsid w:val="00C64BFF"/>
    <w:rsid w:val="00C65225"/>
    <w:rsid w:val="00C65606"/>
    <w:rsid w:val="00C66305"/>
    <w:rsid w:val="00C67360"/>
    <w:rsid w:val="00C677E0"/>
    <w:rsid w:val="00C7018E"/>
    <w:rsid w:val="00C704E9"/>
    <w:rsid w:val="00C71464"/>
    <w:rsid w:val="00C7162E"/>
    <w:rsid w:val="00C7164F"/>
    <w:rsid w:val="00C71AD6"/>
    <w:rsid w:val="00C724C1"/>
    <w:rsid w:val="00C7252A"/>
    <w:rsid w:val="00C72B91"/>
    <w:rsid w:val="00C72D93"/>
    <w:rsid w:val="00C73071"/>
    <w:rsid w:val="00C73DC9"/>
    <w:rsid w:val="00C73E84"/>
    <w:rsid w:val="00C758D8"/>
    <w:rsid w:val="00C75ED1"/>
    <w:rsid w:val="00C763C9"/>
    <w:rsid w:val="00C77435"/>
    <w:rsid w:val="00C778D8"/>
    <w:rsid w:val="00C80057"/>
    <w:rsid w:val="00C80486"/>
    <w:rsid w:val="00C81120"/>
    <w:rsid w:val="00C816B6"/>
    <w:rsid w:val="00C81B12"/>
    <w:rsid w:val="00C81DA0"/>
    <w:rsid w:val="00C82232"/>
    <w:rsid w:val="00C82913"/>
    <w:rsid w:val="00C8324C"/>
    <w:rsid w:val="00C83B39"/>
    <w:rsid w:val="00C83BBA"/>
    <w:rsid w:val="00C84004"/>
    <w:rsid w:val="00C84F1D"/>
    <w:rsid w:val="00C857AB"/>
    <w:rsid w:val="00C86A01"/>
    <w:rsid w:val="00C86DA0"/>
    <w:rsid w:val="00C86E28"/>
    <w:rsid w:val="00C86F4A"/>
    <w:rsid w:val="00C874C7"/>
    <w:rsid w:val="00C87B27"/>
    <w:rsid w:val="00C87E9B"/>
    <w:rsid w:val="00C91AEE"/>
    <w:rsid w:val="00C926DE"/>
    <w:rsid w:val="00C9295B"/>
    <w:rsid w:val="00C92C3C"/>
    <w:rsid w:val="00C96826"/>
    <w:rsid w:val="00C96EAA"/>
    <w:rsid w:val="00C972B1"/>
    <w:rsid w:val="00C97CD1"/>
    <w:rsid w:val="00C97F12"/>
    <w:rsid w:val="00C97FD8"/>
    <w:rsid w:val="00CA056F"/>
    <w:rsid w:val="00CA108C"/>
    <w:rsid w:val="00CA1B1C"/>
    <w:rsid w:val="00CA235E"/>
    <w:rsid w:val="00CA28B5"/>
    <w:rsid w:val="00CA2A58"/>
    <w:rsid w:val="00CA2CCE"/>
    <w:rsid w:val="00CA2DB4"/>
    <w:rsid w:val="00CA33E7"/>
    <w:rsid w:val="00CA4323"/>
    <w:rsid w:val="00CA43FD"/>
    <w:rsid w:val="00CA51B6"/>
    <w:rsid w:val="00CA55FC"/>
    <w:rsid w:val="00CA5FAF"/>
    <w:rsid w:val="00CA5FC5"/>
    <w:rsid w:val="00CA765F"/>
    <w:rsid w:val="00CA76E0"/>
    <w:rsid w:val="00CA7EF8"/>
    <w:rsid w:val="00CB0089"/>
    <w:rsid w:val="00CB02B1"/>
    <w:rsid w:val="00CB06D5"/>
    <w:rsid w:val="00CB0E39"/>
    <w:rsid w:val="00CB1612"/>
    <w:rsid w:val="00CB17C7"/>
    <w:rsid w:val="00CB19C5"/>
    <w:rsid w:val="00CB2EAB"/>
    <w:rsid w:val="00CB3DC4"/>
    <w:rsid w:val="00CB3F62"/>
    <w:rsid w:val="00CB58C4"/>
    <w:rsid w:val="00CB630B"/>
    <w:rsid w:val="00CB6440"/>
    <w:rsid w:val="00CB6514"/>
    <w:rsid w:val="00CB6923"/>
    <w:rsid w:val="00CB70A3"/>
    <w:rsid w:val="00CB70BB"/>
    <w:rsid w:val="00CB7911"/>
    <w:rsid w:val="00CB7EAA"/>
    <w:rsid w:val="00CC1AED"/>
    <w:rsid w:val="00CC1B0C"/>
    <w:rsid w:val="00CC20A8"/>
    <w:rsid w:val="00CC2848"/>
    <w:rsid w:val="00CC34C3"/>
    <w:rsid w:val="00CC352E"/>
    <w:rsid w:val="00CC35CC"/>
    <w:rsid w:val="00CC3E23"/>
    <w:rsid w:val="00CC46D8"/>
    <w:rsid w:val="00CC481D"/>
    <w:rsid w:val="00CC489B"/>
    <w:rsid w:val="00CC5271"/>
    <w:rsid w:val="00CC57A5"/>
    <w:rsid w:val="00CC6347"/>
    <w:rsid w:val="00CC66E6"/>
    <w:rsid w:val="00CC685B"/>
    <w:rsid w:val="00CC6C0A"/>
    <w:rsid w:val="00CC6C74"/>
    <w:rsid w:val="00CC7002"/>
    <w:rsid w:val="00CC722A"/>
    <w:rsid w:val="00CC75CE"/>
    <w:rsid w:val="00CC75D1"/>
    <w:rsid w:val="00CC764E"/>
    <w:rsid w:val="00CC7D78"/>
    <w:rsid w:val="00CD0FD4"/>
    <w:rsid w:val="00CD0FE4"/>
    <w:rsid w:val="00CD202F"/>
    <w:rsid w:val="00CD22C5"/>
    <w:rsid w:val="00CD2774"/>
    <w:rsid w:val="00CD2BCD"/>
    <w:rsid w:val="00CD2D28"/>
    <w:rsid w:val="00CD3663"/>
    <w:rsid w:val="00CD3A4C"/>
    <w:rsid w:val="00CD464E"/>
    <w:rsid w:val="00CD4E95"/>
    <w:rsid w:val="00CD5DB0"/>
    <w:rsid w:val="00CD6262"/>
    <w:rsid w:val="00CD739D"/>
    <w:rsid w:val="00CE05DE"/>
    <w:rsid w:val="00CE092F"/>
    <w:rsid w:val="00CE10E9"/>
    <w:rsid w:val="00CE1136"/>
    <w:rsid w:val="00CE126E"/>
    <w:rsid w:val="00CE175B"/>
    <w:rsid w:val="00CE1C25"/>
    <w:rsid w:val="00CE2761"/>
    <w:rsid w:val="00CE2910"/>
    <w:rsid w:val="00CE38D2"/>
    <w:rsid w:val="00CE4631"/>
    <w:rsid w:val="00CE4D90"/>
    <w:rsid w:val="00CE5393"/>
    <w:rsid w:val="00CE5C5F"/>
    <w:rsid w:val="00CE5D44"/>
    <w:rsid w:val="00CE694E"/>
    <w:rsid w:val="00CE6A95"/>
    <w:rsid w:val="00CE71A1"/>
    <w:rsid w:val="00CF1297"/>
    <w:rsid w:val="00CF1C8D"/>
    <w:rsid w:val="00CF2405"/>
    <w:rsid w:val="00CF276B"/>
    <w:rsid w:val="00CF36BE"/>
    <w:rsid w:val="00CF43F7"/>
    <w:rsid w:val="00CF49D3"/>
    <w:rsid w:val="00CF4A96"/>
    <w:rsid w:val="00CF4E3A"/>
    <w:rsid w:val="00CF53B0"/>
    <w:rsid w:val="00CF53EE"/>
    <w:rsid w:val="00CF6000"/>
    <w:rsid w:val="00CF669E"/>
    <w:rsid w:val="00D003F3"/>
    <w:rsid w:val="00D02201"/>
    <w:rsid w:val="00D03458"/>
    <w:rsid w:val="00D0364F"/>
    <w:rsid w:val="00D039E7"/>
    <w:rsid w:val="00D04A06"/>
    <w:rsid w:val="00D04B53"/>
    <w:rsid w:val="00D04BE8"/>
    <w:rsid w:val="00D04E98"/>
    <w:rsid w:val="00D056BE"/>
    <w:rsid w:val="00D05AE5"/>
    <w:rsid w:val="00D06834"/>
    <w:rsid w:val="00D07FB2"/>
    <w:rsid w:val="00D10006"/>
    <w:rsid w:val="00D10C99"/>
    <w:rsid w:val="00D10CC0"/>
    <w:rsid w:val="00D13314"/>
    <w:rsid w:val="00D139B9"/>
    <w:rsid w:val="00D141B9"/>
    <w:rsid w:val="00D144F3"/>
    <w:rsid w:val="00D15721"/>
    <w:rsid w:val="00D15D32"/>
    <w:rsid w:val="00D16EAF"/>
    <w:rsid w:val="00D17534"/>
    <w:rsid w:val="00D17566"/>
    <w:rsid w:val="00D203B6"/>
    <w:rsid w:val="00D21055"/>
    <w:rsid w:val="00D2114A"/>
    <w:rsid w:val="00D21241"/>
    <w:rsid w:val="00D215F9"/>
    <w:rsid w:val="00D2164F"/>
    <w:rsid w:val="00D21888"/>
    <w:rsid w:val="00D21AEF"/>
    <w:rsid w:val="00D21CA9"/>
    <w:rsid w:val="00D237B8"/>
    <w:rsid w:val="00D24189"/>
    <w:rsid w:val="00D249C0"/>
    <w:rsid w:val="00D24E34"/>
    <w:rsid w:val="00D250FF"/>
    <w:rsid w:val="00D25E35"/>
    <w:rsid w:val="00D2655A"/>
    <w:rsid w:val="00D265C8"/>
    <w:rsid w:val="00D27CDE"/>
    <w:rsid w:val="00D308ED"/>
    <w:rsid w:val="00D31B90"/>
    <w:rsid w:val="00D35280"/>
    <w:rsid w:val="00D364D5"/>
    <w:rsid w:val="00D36567"/>
    <w:rsid w:val="00D36C61"/>
    <w:rsid w:val="00D36D86"/>
    <w:rsid w:val="00D37022"/>
    <w:rsid w:val="00D3737B"/>
    <w:rsid w:val="00D378D9"/>
    <w:rsid w:val="00D37BEE"/>
    <w:rsid w:val="00D40633"/>
    <w:rsid w:val="00D40AB1"/>
    <w:rsid w:val="00D40CA8"/>
    <w:rsid w:val="00D41096"/>
    <w:rsid w:val="00D4191F"/>
    <w:rsid w:val="00D428AA"/>
    <w:rsid w:val="00D43894"/>
    <w:rsid w:val="00D44427"/>
    <w:rsid w:val="00D45356"/>
    <w:rsid w:val="00D46D2E"/>
    <w:rsid w:val="00D46E96"/>
    <w:rsid w:val="00D50A34"/>
    <w:rsid w:val="00D51106"/>
    <w:rsid w:val="00D523D9"/>
    <w:rsid w:val="00D52BD7"/>
    <w:rsid w:val="00D52F32"/>
    <w:rsid w:val="00D53EFA"/>
    <w:rsid w:val="00D54A96"/>
    <w:rsid w:val="00D5503B"/>
    <w:rsid w:val="00D5541E"/>
    <w:rsid w:val="00D55724"/>
    <w:rsid w:val="00D571A8"/>
    <w:rsid w:val="00D57A02"/>
    <w:rsid w:val="00D57A44"/>
    <w:rsid w:val="00D57F5E"/>
    <w:rsid w:val="00D60D78"/>
    <w:rsid w:val="00D61FF2"/>
    <w:rsid w:val="00D636A3"/>
    <w:rsid w:val="00D638D3"/>
    <w:rsid w:val="00D63D5D"/>
    <w:rsid w:val="00D64535"/>
    <w:rsid w:val="00D64D99"/>
    <w:rsid w:val="00D65AED"/>
    <w:rsid w:val="00D67EDA"/>
    <w:rsid w:val="00D701EA"/>
    <w:rsid w:val="00D7020B"/>
    <w:rsid w:val="00D72601"/>
    <w:rsid w:val="00D74429"/>
    <w:rsid w:val="00D748B5"/>
    <w:rsid w:val="00D74ABB"/>
    <w:rsid w:val="00D74E44"/>
    <w:rsid w:val="00D756CD"/>
    <w:rsid w:val="00D757F6"/>
    <w:rsid w:val="00D76CC9"/>
    <w:rsid w:val="00D80B01"/>
    <w:rsid w:val="00D8131A"/>
    <w:rsid w:val="00D82BF9"/>
    <w:rsid w:val="00D83CAD"/>
    <w:rsid w:val="00D846A4"/>
    <w:rsid w:val="00D84764"/>
    <w:rsid w:val="00D867F8"/>
    <w:rsid w:val="00D91A4D"/>
    <w:rsid w:val="00D91C43"/>
    <w:rsid w:val="00D91DBD"/>
    <w:rsid w:val="00D920C0"/>
    <w:rsid w:val="00D93AAF"/>
    <w:rsid w:val="00D94435"/>
    <w:rsid w:val="00D94A7C"/>
    <w:rsid w:val="00D9532E"/>
    <w:rsid w:val="00D95863"/>
    <w:rsid w:val="00D95896"/>
    <w:rsid w:val="00D96A1F"/>
    <w:rsid w:val="00D97335"/>
    <w:rsid w:val="00D976B4"/>
    <w:rsid w:val="00D97CAC"/>
    <w:rsid w:val="00D97E27"/>
    <w:rsid w:val="00D97FFB"/>
    <w:rsid w:val="00DA007A"/>
    <w:rsid w:val="00DA148F"/>
    <w:rsid w:val="00DA27AB"/>
    <w:rsid w:val="00DA3558"/>
    <w:rsid w:val="00DA3D83"/>
    <w:rsid w:val="00DA3FA9"/>
    <w:rsid w:val="00DA4ADC"/>
    <w:rsid w:val="00DA4B64"/>
    <w:rsid w:val="00DA780A"/>
    <w:rsid w:val="00DA7B9C"/>
    <w:rsid w:val="00DB0190"/>
    <w:rsid w:val="00DB13C5"/>
    <w:rsid w:val="00DB23DA"/>
    <w:rsid w:val="00DB2983"/>
    <w:rsid w:val="00DB3728"/>
    <w:rsid w:val="00DB4CFA"/>
    <w:rsid w:val="00DB4D79"/>
    <w:rsid w:val="00DB5780"/>
    <w:rsid w:val="00DB5D1E"/>
    <w:rsid w:val="00DB691E"/>
    <w:rsid w:val="00DB7861"/>
    <w:rsid w:val="00DB78C3"/>
    <w:rsid w:val="00DB7C23"/>
    <w:rsid w:val="00DB7D00"/>
    <w:rsid w:val="00DC1257"/>
    <w:rsid w:val="00DC1375"/>
    <w:rsid w:val="00DC1B1C"/>
    <w:rsid w:val="00DC2716"/>
    <w:rsid w:val="00DC2E1B"/>
    <w:rsid w:val="00DC34D8"/>
    <w:rsid w:val="00DC3DC0"/>
    <w:rsid w:val="00DC3EF1"/>
    <w:rsid w:val="00DC4C95"/>
    <w:rsid w:val="00DC50CF"/>
    <w:rsid w:val="00DC55CB"/>
    <w:rsid w:val="00DC5A2D"/>
    <w:rsid w:val="00DC5B2B"/>
    <w:rsid w:val="00DC72FE"/>
    <w:rsid w:val="00DC74B2"/>
    <w:rsid w:val="00DC77C7"/>
    <w:rsid w:val="00DD0D4D"/>
    <w:rsid w:val="00DD0E1A"/>
    <w:rsid w:val="00DD318D"/>
    <w:rsid w:val="00DD3230"/>
    <w:rsid w:val="00DD3D0C"/>
    <w:rsid w:val="00DD4B66"/>
    <w:rsid w:val="00DD5771"/>
    <w:rsid w:val="00DD6DBB"/>
    <w:rsid w:val="00DD6E1D"/>
    <w:rsid w:val="00DD79FD"/>
    <w:rsid w:val="00DD7CC2"/>
    <w:rsid w:val="00DD7EDC"/>
    <w:rsid w:val="00DD7F8F"/>
    <w:rsid w:val="00DE02C1"/>
    <w:rsid w:val="00DE15A0"/>
    <w:rsid w:val="00DE3DEF"/>
    <w:rsid w:val="00DE3F80"/>
    <w:rsid w:val="00DE4024"/>
    <w:rsid w:val="00DE48D7"/>
    <w:rsid w:val="00DE498D"/>
    <w:rsid w:val="00DE7C36"/>
    <w:rsid w:val="00DF02AD"/>
    <w:rsid w:val="00DF02E5"/>
    <w:rsid w:val="00DF0391"/>
    <w:rsid w:val="00DF172B"/>
    <w:rsid w:val="00DF2E12"/>
    <w:rsid w:val="00DF31B5"/>
    <w:rsid w:val="00DF37CA"/>
    <w:rsid w:val="00DF514A"/>
    <w:rsid w:val="00DF6002"/>
    <w:rsid w:val="00DF6173"/>
    <w:rsid w:val="00DF6690"/>
    <w:rsid w:val="00DF6804"/>
    <w:rsid w:val="00DF69B7"/>
    <w:rsid w:val="00DF6C4D"/>
    <w:rsid w:val="00DF70F2"/>
    <w:rsid w:val="00DF7B4D"/>
    <w:rsid w:val="00E0014F"/>
    <w:rsid w:val="00E00B99"/>
    <w:rsid w:val="00E00BE9"/>
    <w:rsid w:val="00E01D49"/>
    <w:rsid w:val="00E0358D"/>
    <w:rsid w:val="00E03AD5"/>
    <w:rsid w:val="00E04323"/>
    <w:rsid w:val="00E05A86"/>
    <w:rsid w:val="00E05C52"/>
    <w:rsid w:val="00E05ECE"/>
    <w:rsid w:val="00E06F4D"/>
    <w:rsid w:val="00E070A2"/>
    <w:rsid w:val="00E10D31"/>
    <w:rsid w:val="00E11A06"/>
    <w:rsid w:val="00E12005"/>
    <w:rsid w:val="00E13893"/>
    <w:rsid w:val="00E13C77"/>
    <w:rsid w:val="00E14898"/>
    <w:rsid w:val="00E1531C"/>
    <w:rsid w:val="00E15526"/>
    <w:rsid w:val="00E16835"/>
    <w:rsid w:val="00E168D1"/>
    <w:rsid w:val="00E16C78"/>
    <w:rsid w:val="00E16DEB"/>
    <w:rsid w:val="00E17559"/>
    <w:rsid w:val="00E207AF"/>
    <w:rsid w:val="00E21424"/>
    <w:rsid w:val="00E22709"/>
    <w:rsid w:val="00E22A30"/>
    <w:rsid w:val="00E22F48"/>
    <w:rsid w:val="00E23027"/>
    <w:rsid w:val="00E23965"/>
    <w:rsid w:val="00E24134"/>
    <w:rsid w:val="00E241E5"/>
    <w:rsid w:val="00E261BA"/>
    <w:rsid w:val="00E2656A"/>
    <w:rsid w:val="00E26FA7"/>
    <w:rsid w:val="00E27179"/>
    <w:rsid w:val="00E27946"/>
    <w:rsid w:val="00E30E87"/>
    <w:rsid w:val="00E31549"/>
    <w:rsid w:val="00E31641"/>
    <w:rsid w:val="00E31739"/>
    <w:rsid w:val="00E33A5E"/>
    <w:rsid w:val="00E34593"/>
    <w:rsid w:val="00E347BA"/>
    <w:rsid w:val="00E357F6"/>
    <w:rsid w:val="00E357FC"/>
    <w:rsid w:val="00E36A13"/>
    <w:rsid w:val="00E36F50"/>
    <w:rsid w:val="00E3706C"/>
    <w:rsid w:val="00E37079"/>
    <w:rsid w:val="00E37655"/>
    <w:rsid w:val="00E37F8E"/>
    <w:rsid w:val="00E37FB2"/>
    <w:rsid w:val="00E40BCC"/>
    <w:rsid w:val="00E412D0"/>
    <w:rsid w:val="00E41DCF"/>
    <w:rsid w:val="00E42C67"/>
    <w:rsid w:val="00E43353"/>
    <w:rsid w:val="00E4377E"/>
    <w:rsid w:val="00E43A6B"/>
    <w:rsid w:val="00E43C41"/>
    <w:rsid w:val="00E45CA0"/>
    <w:rsid w:val="00E464C2"/>
    <w:rsid w:val="00E47285"/>
    <w:rsid w:val="00E47432"/>
    <w:rsid w:val="00E475A2"/>
    <w:rsid w:val="00E47673"/>
    <w:rsid w:val="00E52494"/>
    <w:rsid w:val="00E5294E"/>
    <w:rsid w:val="00E54264"/>
    <w:rsid w:val="00E54289"/>
    <w:rsid w:val="00E54EEA"/>
    <w:rsid w:val="00E54FCE"/>
    <w:rsid w:val="00E550B2"/>
    <w:rsid w:val="00E5543E"/>
    <w:rsid w:val="00E56322"/>
    <w:rsid w:val="00E566D5"/>
    <w:rsid w:val="00E576EC"/>
    <w:rsid w:val="00E60982"/>
    <w:rsid w:val="00E60ACB"/>
    <w:rsid w:val="00E61A0B"/>
    <w:rsid w:val="00E61BD9"/>
    <w:rsid w:val="00E62C62"/>
    <w:rsid w:val="00E62F02"/>
    <w:rsid w:val="00E62F91"/>
    <w:rsid w:val="00E6365B"/>
    <w:rsid w:val="00E648FD"/>
    <w:rsid w:val="00E65149"/>
    <w:rsid w:val="00E654C1"/>
    <w:rsid w:val="00E65D97"/>
    <w:rsid w:val="00E66772"/>
    <w:rsid w:val="00E67128"/>
    <w:rsid w:val="00E674BA"/>
    <w:rsid w:val="00E67CFC"/>
    <w:rsid w:val="00E67D40"/>
    <w:rsid w:val="00E7125A"/>
    <w:rsid w:val="00E7130D"/>
    <w:rsid w:val="00E717E2"/>
    <w:rsid w:val="00E71C52"/>
    <w:rsid w:val="00E725EC"/>
    <w:rsid w:val="00E72A5A"/>
    <w:rsid w:val="00E72E2E"/>
    <w:rsid w:val="00E73223"/>
    <w:rsid w:val="00E73354"/>
    <w:rsid w:val="00E75832"/>
    <w:rsid w:val="00E77BA7"/>
    <w:rsid w:val="00E77F88"/>
    <w:rsid w:val="00E77FC7"/>
    <w:rsid w:val="00E8032C"/>
    <w:rsid w:val="00E803DF"/>
    <w:rsid w:val="00E80E74"/>
    <w:rsid w:val="00E812B4"/>
    <w:rsid w:val="00E81753"/>
    <w:rsid w:val="00E81A48"/>
    <w:rsid w:val="00E81A9F"/>
    <w:rsid w:val="00E81CD7"/>
    <w:rsid w:val="00E81DA8"/>
    <w:rsid w:val="00E82650"/>
    <w:rsid w:val="00E82A71"/>
    <w:rsid w:val="00E863CD"/>
    <w:rsid w:val="00E86803"/>
    <w:rsid w:val="00E871D6"/>
    <w:rsid w:val="00E8758C"/>
    <w:rsid w:val="00E87716"/>
    <w:rsid w:val="00E87CCC"/>
    <w:rsid w:val="00E90144"/>
    <w:rsid w:val="00E914C2"/>
    <w:rsid w:val="00E918BD"/>
    <w:rsid w:val="00E9242D"/>
    <w:rsid w:val="00E93201"/>
    <w:rsid w:val="00E940F6"/>
    <w:rsid w:val="00E9461A"/>
    <w:rsid w:val="00E95B52"/>
    <w:rsid w:val="00E95F55"/>
    <w:rsid w:val="00E96543"/>
    <w:rsid w:val="00E96F62"/>
    <w:rsid w:val="00EA1AA1"/>
    <w:rsid w:val="00EA265C"/>
    <w:rsid w:val="00EA34F1"/>
    <w:rsid w:val="00EA3BC3"/>
    <w:rsid w:val="00EA436F"/>
    <w:rsid w:val="00EA4744"/>
    <w:rsid w:val="00EA4B94"/>
    <w:rsid w:val="00EA5BB3"/>
    <w:rsid w:val="00EA62F3"/>
    <w:rsid w:val="00EA697C"/>
    <w:rsid w:val="00EA6CC6"/>
    <w:rsid w:val="00EA7446"/>
    <w:rsid w:val="00EB1F89"/>
    <w:rsid w:val="00EB3C1F"/>
    <w:rsid w:val="00EB440C"/>
    <w:rsid w:val="00EB5255"/>
    <w:rsid w:val="00EB5C47"/>
    <w:rsid w:val="00EB6033"/>
    <w:rsid w:val="00EB616E"/>
    <w:rsid w:val="00EB6553"/>
    <w:rsid w:val="00EB6DF8"/>
    <w:rsid w:val="00EC43DA"/>
    <w:rsid w:val="00EC4D58"/>
    <w:rsid w:val="00EC6BB4"/>
    <w:rsid w:val="00EC77C0"/>
    <w:rsid w:val="00EC7956"/>
    <w:rsid w:val="00EC7E5D"/>
    <w:rsid w:val="00ED0099"/>
    <w:rsid w:val="00ED0639"/>
    <w:rsid w:val="00ED07F7"/>
    <w:rsid w:val="00ED1B75"/>
    <w:rsid w:val="00ED1C16"/>
    <w:rsid w:val="00ED20CC"/>
    <w:rsid w:val="00ED24CC"/>
    <w:rsid w:val="00ED384B"/>
    <w:rsid w:val="00ED3FDC"/>
    <w:rsid w:val="00ED415D"/>
    <w:rsid w:val="00ED41A6"/>
    <w:rsid w:val="00ED4766"/>
    <w:rsid w:val="00ED6DAF"/>
    <w:rsid w:val="00ED6F49"/>
    <w:rsid w:val="00ED7628"/>
    <w:rsid w:val="00ED7F76"/>
    <w:rsid w:val="00EE15B9"/>
    <w:rsid w:val="00EE1C9B"/>
    <w:rsid w:val="00EE28E7"/>
    <w:rsid w:val="00EE3D8B"/>
    <w:rsid w:val="00EE4630"/>
    <w:rsid w:val="00EE4EB0"/>
    <w:rsid w:val="00EE5240"/>
    <w:rsid w:val="00EE5903"/>
    <w:rsid w:val="00EE5936"/>
    <w:rsid w:val="00EE7904"/>
    <w:rsid w:val="00EF1384"/>
    <w:rsid w:val="00EF13DA"/>
    <w:rsid w:val="00EF18B8"/>
    <w:rsid w:val="00EF19A3"/>
    <w:rsid w:val="00EF20E0"/>
    <w:rsid w:val="00EF28B8"/>
    <w:rsid w:val="00EF3FCC"/>
    <w:rsid w:val="00EF41F8"/>
    <w:rsid w:val="00EF4755"/>
    <w:rsid w:val="00EF5C63"/>
    <w:rsid w:val="00EF5EFC"/>
    <w:rsid w:val="00EF660A"/>
    <w:rsid w:val="00EF7135"/>
    <w:rsid w:val="00EF71F8"/>
    <w:rsid w:val="00EF745E"/>
    <w:rsid w:val="00F01176"/>
    <w:rsid w:val="00F01FB3"/>
    <w:rsid w:val="00F02064"/>
    <w:rsid w:val="00F025EA"/>
    <w:rsid w:val="00F027DB"/>
    <w:rsid w:val="00F02CE9"/>
    <w:rsid w:val="00F02D44"/>
    <w:rsid w:val="00F03118"/>
    <w:rsid w:val="00F04A76"/>
    <w:rsid w:val="00F04E20"/>
    <w:rsid w:val="00F04E3F"/>
    <w:rsid w:val="00F0510C"/>
    <w:rsid w:val="00F0514A"/>
    <w:rsid w:val="00F05516"/>
    <w:rsid w:val="00F05E66"/>
    <w:rsid w:val="00F1044D"/>
    <w:rsid w:val="00F10FBE"/>
    <w:rsid w:val="00F12C00"/>
    <w:rsid w:val="00F12E3C"/>
    <w:rsid w:val="00F13191"/>
    <w:rsid w:val="00F14A7A"/>
    <w:rsid w:val="00F1650E"/>
    <w:rsid w:val="00F172E2"/>
    <w:rsid w:val="00F20A59"/>
    <w:rsid w:val="00F21AC4"/>
    <w:rsid w:val="00F222BF"/>
    <w:rsid w:val="00F22745"/>
    <w:rsid w:val="00F22985"/>
    <w:rsid w:val="00F22B04"/>
    <w:rsid w:val="00F23AF7"/>
    <w:rsid w:val="00F23ED8"/>
    <w:rsid w:val="00F240C5"/>
    <w:rsid w:val="00F24CFC"/>
    <w:rsid w:val="00F2556C"/>
    <w:rsid w:val="00F2670A"/>
    <w:rsid w:val="00F27196"/>
    <w:rsid w:val="00F30AC1"/>
    <w:rsid w:val="00F31306"/>
    <w:rsid w:val="00F3380A"/>
    <w:rsid w:val="00F3383E"/>
    <w:rsid w:val="00F340B8"/>
    <w:rsid w:val="00F34584"/>
    <w:rsid w:val="00F347F4"/>
    <w:rsid w:val="00F35323"/>
    <w:rsid w:val="00F35495"/>
    <w:rsid w:val="00F36610"/>
    <w:rsid w:val="00F40808"/>
    <w:rsid w:val="00F410F8"/>
    <w:rsid w:val="00F4136D"/>
    <w:rsid w:val="00F414D3"/>
    <w:rsid w:val="00F415E0"/>
    <w:rsid w:val="00F43669"/>
    <w:rsid w:val="00F437C1"/>
    <w:rsid w:val="00F43AA7"/>
    <w:rsid w:val="00F44930"/>
    <w:rsid w:val="00F44BA9"/>
    <w:rsid w:val="00F45A6C"/>
    <w:rsid w:val="00F45B36"/>
    <w:rsid w:val="00F465A7"/>
    <w:rsid w:val="00F478BF"/>
    <w:rsid w:val="00F4797A"/>
    <w:rsid w:val="00F50255"/>
    <w:rsid w:val="00F50AED"/>
    <w:rsid w:val="00F50B7C"/>
    <w:rsid w:val="00F517CD"/>
    <w:rsid w:val="00F52B3A"/>
    <w:rsid w:val="00F5345D"/>
    <w:rsid w:val="00F53778"/>
    <w:rsid w:val="00F53808"/>
    <w:rsid w:val="00F54411"/>
    <w:rsid w:val="00F54AFF"/>
    <w:rsid w:val="00F550E6"/>
    <w:rsid w:val="00F554AA"/>
    <w:rsid w:val="00F55637"/>
    <w:rsid w:val="00F55AB5"/>
    <w:rsid w:val="00F572E0"/>
    <w:rsid w:val="00F57B50"/>
    <w:rsid w:val="00F60B2E"/>
    <w:rsid w:val="00F62260"/>
    <w:rsid w:val="00F62279"/>
    <w:rsid w:val="00F62921"/>
    <w:rsid w:val="00F63022"/>
    <w:rsid w:val="00F630E2"/>
    <w:rsid w:val="00F65B79"/>
    <w:rsid w:val="00F66A7F"/>
    <w:rsid w:val="00F70B12"/>
    <w:rsid w:val="00F71C06"/>
    <w:rsid w:val="00F71FD1"/>
    <w:rsid w:val="00F7237D"/>
    <w:rsid w:val="00F734A1"/>
    <w:rsid w:val="00F7361F"/>
    <w:rsid w:val="00F736FF"/>
    <w:rsid w:val="00F74345"/>
    <w:rsid w:val="00F743BC"/>
    <w:rsid w:val="00F74B9B"/>
    <w:rsid w:val="00F75CEA"/>
    <w:rsid w:val="00F760EF"/>
    <w:rsid w:val="00F76BA5"/>
    <w:rsid w:val="00F76D33"/>
    <w:rsid w:val="00F778DB"/>
    <w:rsid w:val="00F778FA"/>
    <w:rsid w:val="00F77E43"/>
    <w:rsid w:val="00F80A0A"/>
    <w:rsid w:val="00F80C7D"/>
    <w:rsid w:val="00F81977"/>
    <w:rsid w:val="00F81C3A"/>
    <w:rsid w:val="00F81E4A"/>
    <w:rsid w:val="00F81FE1"/>
    <w:rsid w:val="00F829A7"/>
    <w:rsid w:val="00F82B19"/>
    <w:rsid w:val="00F82C40"/>
    <w:rsid w:val="00F83604"/>
    <w:rsid w:val="00F83D9A"/>
    <w:rsid w:val="00F8437F"/>
    <w:rsid w:val="00F84DDC"/>
    <w:rsid w:val="00F85D00"/>
    <w:rsid w:val="00F85D4A"/>
    <w:rsid w:val="00F868D0"/>
    <w:rsid w:val="00F90089"/>
    <w:rsid w:val="00F904BE"/>
    <w:rsid w:val="00F9062C"/>
    <w:rsid w:val="00F9201B"/>
    <w:rsid w:val="00F9212D"/>
    <w:rsid w:val="00F925DF"/>
    <w:rsid w:val="00F93015"/>
    <w:rsid w:val="00F930F2"/>
    <w:rsid w:val="00F935BE"/>
    <w:rsid w:val="00F938AB"/>
    <w:rsid w:val="00F93D2F"/>
    <w:rsid w:val="00F948F6"/>
    <w:rsid w:val="00F949DE"/>
    <w:rsid w:val="00F94AB5"/>
    <w:rsid w:val="00F94E65"/>
    <w:rsid w:val="00F9546E"/>
    <w:rsid w:val="00F965DA"/>
    <w:rsid w:val="00F96870"/>
    <w:rsid w:val="00F97455"/>
    <w:rsid w:val="00F97A3F"/>
    <w:rsid w:val="00FA087F"/>
    <w:rsid w:val="00FA189F"/>
    <w:rsid w:val="00FA1AA7"/>
    <w:rsid w:val="00FA2AAD"/>
    <w:rsid w:val="00FA2B71"/>
    <w:rsid w:val="00FA2E38"/>
    <w:rsid w:val="00FA406A"/>
    <w:rsid w:val="00FA40F3"/>
    <w:rsid w:val="00FA4C79"/>
    <w:rsid w:val="00FA587D"/>
    <w:rsid w:val="00FA6079"/>
    <w:rsid w:val="00FA63F4"/>
    <w:rsid w:val="00FA6836"/>
    <w:rsid w:val="00FA6C48"/>
    <w:rsid w:val="00FA70F8"/>
    <w:rsid w:val="00FA7BD4"/>
    <w:rsid w:val="00FA7C78"/>
    <w:rsid w:val="00FB0BF4"/>
    <w:rsid w:val="00FB1152"/>
    <w:rsid w:val="00FB12ED"/>
    <w:rsid w:val="00FB183E"/>
    <w:rsid w:val="00FB19B3"/>
    <w:rsid w:val="00FB3178"/>
    <w:rsid w:val="00FB381A"/>
    <w:rsid w:val="00FB4A1B"/>
    <w:rsid w:val="00FB503A"/>
    <w:rsid w:val="00FB516C"/>
    <w:rsid w:val="00FB57E0"/>
    <w:rsid w:val="00FB5852"/>
    <w:rsid w:val="00FB7415"/>
    <w:rsid w:val="00FB7AB9"/>
    <w:rsid w:val="00FC0564"/>
    <w:rsid w:val="00FC0CBD"/>
    <w:rsid w:val="00FC1386"/>
    <w:rsid w:val="00FC2ABC"/>
    <w:rsid w:val="00FC2F51"/>
    <w:rsid w:val="00FC457A"/>
    <w:rsid w:val="00FC58A5"/>
    <w:rsid w:val="00FC6431"/>
    <w:rsid w:val="00FC747D"/>
    <w:rsid w:val="00FC74CC"/>
    <w:rsid w:val="00FD0236"/>
    <w:rsid w:val="00FD125C"/>
    <w:rsid w:val="00FD18F4"/>
    <w:rsid w:val="00FD1E83"/>
    <w:rsid w:val="00FD4388"/>
    <w:rsid w:val="00FD4D04"/>
    <w:rsid w:val="00FD50A0"/>
    <w:rsid w:val="00FD54DB"/>
    <w:rsid w:val="00FD57EA"/>
    <w:rsid w:val="00FD5B02"/>
    <w:rsid w:val="00FD6154"/>
    <w:rsid w:val="00FD619F"/>
    <w:rsid w:val="00FD6B60"/>
    <w:rsid w:val="00FD6DB3"/>
    <w:rsid w:val="00FD6EB0"/>
    <w:rsid w:val="00FD7041"/>
    <w:rsid w:val="00FD7CE9"/>
    <w:rsid w:val="00FE420F"/>
    <w:rsid w:val="00FE5AC7"/>
    <w:rsid w:val="00FE5CB4"/>
    <w:rsid w:val="00FF027E"/>
    <w:rsid w:val="00FF0746"/>
    <w:rsid w:val="00FF1271"/>
    <w:rsid w:val="00FF14A2"/>
    <w:rsid w:val="00FF15B8"/>
    <w:rsid w:val="00FF1874"/>
    <w:rsid w:val="00FF24D3"/>
    <w:rsid w:val="00FF33CB"/>
    <w:rsid w:val="00FF35BB"/>
    <w:rsid w:val="00FF3783"/>
    <w:rsid w:val="00FF3C11"/>
    <w:rsid w:val="00FF5BC1"/>
    <w:rsid w:val="00FF6538"/>
    <w:rsid w:val="01290F7E"/>
    <w:rsid w:val="015D1E09"/>
    <w:rsid w:val="01787946"/>
    <w:rsid w:val="01EA0118"/>
    <w:rsid w:val="021C2E1A"/>
    <w:rsid w:val="022B48BC"/>
    <w:rsid w:val="02457BBC"/>
    <w:rsid w:val="02502671"/>
    <w:rsid w:val="025F4662"/>
    <w:rsid w:val="02661E94"/>
    <w:rsid w:val="02697903"/>
    <w:rsid w:val="027A1288"/>
    <w:rsid w:val="02AB5AF9"/>
    <w:rsid w:val="02DC356B"/>
    <w:rsid w:val="02F96569"/>
    <w:rsid w:val="030E48E0"/>
    <w:rsid w:val="032D650E"/>
    <w:rsid w:val="03404493"/>
    <w:rsid w:val="034C78CC"/>
    <w:rsid w:val="035C6DF3"/>
    <w:rsid w:val="039B3DC0"/>
    <w:rsid w:val="03A26EFC"/>
    <w:rsid w:val="03C54999"/>
    <w:rsid w:val="03EA7B21"/>
    <w:rsid w:val="044E2BE0"/>
    <w:rsid w:val="045D2E23"/>
    <w:rsid w:val="04610B65"/>
    <w:rsid w:val="04B14F1D"/>
    <w:rsid w:val="04C9495C"/>
    <w:rsid w:val="04FA4B16"/>
    <w:rsid w:val="05127D9B"/>
    <w:rsid w:val="051C2CDE"/>
    <w:rsid w:val="05241B93"/>
    <w:rsid w:val="056F3671"/>
    <w:rsid w:val="05900FD6"/>
    <w:rsid w:val="05940AC6"/>
    <w:rsid w:val="05965681"/>
    <w:rsid w:val="05B570C9"/>
    <w:rsid w:val="05BB42A5"/>
    <w:rsid w:val="05F652DD"/>
    <w:rsid w:val="05F83EAE"/>
    <w:rsid w:val="05FE23E4"/>
    <w:rsid w:val="06167EA8"/>
    <w:rsid w:val="061B2F96"/>
    <w:rsid w:val="0620235A"/>
    <w:rsid w:val="063E7D85"/>
    <w:rsid w:val="063F6C84"/>
    <w:rsid w:val="069C40D7"/>
    <w:rsid w:val="069E485C"/>
    <w:rsid w:val="07023F74"/>
    <w:rsid w:val="072440CC"/>
    <w:rsid w:val="07293586"/>
    <w:rsid w:val="07295285"/>
    <w:rsid w:val="07636392"/>
    <w:rsid w:val="077010BF"/>
    <w:rsid w:val="07724E37"/>
    <w:rsid w:val="07770C56"/>
    <w:rsid w:val="077A1F3E"/>
    <w:rsid w:val="07921036"/>
    <w:rsid w:val="07C73123"/>
    <w:rsid w:val="07DE071F"/>
    <w:rsid w:val="07ED44BE"/>
    <w:rsid w:val="07F92E63"/>
    <w:rsid w:val="0854453D"/>
    <w:rsid w:val="08624EAC"/>
    <w:rsid w:val="08A67C20"/>
    <w:rsid w:val="08B63004"/>
    <w:rsid w:val="08C1493E"/>
    <w:rsid w:val="08C23B9D"/>
    <w:rsid w:val="08E21B49"/>
    <w:rsid w:val="08F17FDE"/>
    <w:rsid w:val="092217DD"/>
    <w:rsid w:val="0931544C"/>
    <w:rsid w:val="093A7294"/>
    <w:rsid w:val="0949606C"/>
    <w:rsid w:val="098B3F8E"/>
    <w:rsid w:val="09FE6E56"/>
    <w:rsid w:val="0A1C52DC"/>
    <w:rsid w:val="0A263993"/>
    <w:rsid w:val="0A2D3AC2"/>
    <w:rsid w:val="0A586566"/>
    <w:rsid w:val="0A6351D7"/>
    <w:rsid w:val="0A7D7D7B"/>
    <w:rsid w:val="0A8729A8"/>
    <w:rsid w:val="0AA04FB4"/>
    <w:rsid w:val="0AA755DF"/>
    <w:rsid w:val="0AAA61B7"/>
    <w:rsid w:val="0AD9004A"/>
    <w:rsid w:val="0B095168"/>
    <w:rsid w:val="0B120D44"/>
    <w:rsid w:val="0B304DED"/>
    <w:rsid w:val="0B3F7726"/>
    <w:rsid w:val="0B5A00BC"/>
    <w:rsid w:val="0B756CA4"/>
    <w:rsid w:val="0BB974D9"/>
    <w:rsid w:val="0BD27BF6"/>
    <w:rsid w:val="0C197F77"/>
    <w:rsid w:val="0C2C21AB"/>
    <w:rsid w:val="0C3B3C7D"/>
    <w:rsid w:val="0C670CE3"/>
    <w:rsid w:val="0C8A677F"/>
    <w:rsid w:val="0CAB2EAE"/>
    <w:rsid w:val="0CB358A1"/>
    <w:rsid w:val="0CCF0636"/>
    <w:rsid w:val="0CE00A95"/>
    <w:rsid w:val="0D0E115E"/>
    <w:rsid w:val="0D1F15BD"/>
    <w:rsid w:val="0D621C7D"/>
    <w:rsid w:val="0D892B34"/>
    <w:rsid w:val="0D9A44F8"/>
    <w:rsid w:val="0DCB704F"/>
    <w:rsid w:val="0E0B38F0"/>
    <w:rsid w:val="0E1E1875"/>
    <w:rsid w:val="0E250E55"/>
    <w:rsid w:val="0E37750E"/>
    <w:rsid w:val="0E5E2835"/>
    <w:rsid w:val="0E73034D"/>
    <w:rsid w:val="0E903981"/>
    <w:rsid w:val="0E96765D"/>
    <w:rsid w:val="0EB65F51"/>
    <w:rsid w:val="0F13775A"/>
    <w:rsid w:val="0F4277E5"/>
    <w:rsid w:val="0F4F5A5E"/>
    <w:rsid w:val="0F5F45FE"/>
    <w:rsid w:val="0F6A70B0"/>
    <w:rsid w:val="0F7511E8"/>
    <w:rsid w:val="0F8971C2"/>
    <w:rsid w:val="0F930853"/>
    <w:rsid w:val="0F9A112B"/>
    <w:rsid w:val="0FAD487F"/>
    <w:rsid w:val="0FCE0CDD"/>
    <w:rsid w:val="0FDD23A2"/>
    <w:rsid w:val="0FE32D76"/>
    <w:rsid w:val="105B0B5E"/>
    <w:rsid w:val="106D2F64"/>
    <w:rsid w:val="10823FB8"/>
    <w:rsid w:val="108F6A5A"/>
    <w:rsid w:val="10B63710"/>
    <w:rsid w:val="10B9412D"/>
    <w:rsid w:val="10D10E21"/>
    <w:rsid w:val="10E072B6"/>
    <w:rsid w:val="10F10820"/>
    <w:rsid w:val="1118773D"/>
    <w:rsid w:val="111C2F7A"/>
    <w:rsid w:val="11665CA1"/>
    <w:rsid w:val="11673533"/>
    <w:rsid w:val="11AF4860"/>
    <w:rsid w:val="120606BD"/>
    <w:rsid w:val="1206210D"/>
    <w:rsid w:val="12486EC1"/>
    <w:rsid w:val="126705C3"/>
    <w:rsid w:val="12C81389"/>
    <w:rsid w:val="12DB5F87"/>
    <w:rsid w:val="130F5C30"/>
    <w:rsid w:val="131D034D"/>
    <w:rsid w:val="134E6759"/>
    <w:rsid w:val="135E0F18"/>
    <w:rsid w:val="136415FC"/>
    <w:rsid w:val="13951726"/>
    <w:rsid w:val="13C44C6D"/>
    <w:rsid w:val="13E250F3"/>
    <w:rsid w:val="14092680"/>
    <w:rsid w:val="14396509"/>
    <w:rsid w:val="14B44CE1"/>
    <w:rsid w:val="14DD2C3C"/>
    <w:rsid w:val="14E54E9B"/>
    <w:rsid w:val="14F50E56"/>
    <w:rsid w:val="152C2AC9"/>
    <w:rsid w:val="15396F94"/>
    <w:rsid w:val="15AE34DE"/>
    <w:rsid w:val="15BB5BFB"/>
    <w:rsid w:val="15BE5298"/>
    <w:rsid w:val="16054213"/>
    <w:rsid w:val="16087E1D"/>
    <w:rsid w:val="16351E52"/>
    <w:rsid w:val="16766832"/>
    <w:rsid w:val="168E3310"/>
    <w:rsid w:val="16BC60CF"/>
    <w:rsid w:val="16CA259A"/>
    <w:rsid w:val="16D80D31"/>
    <w:rsid w:val="16E949A3"/>
    <w:rsid w:val="16FE0496"/>
    <w:rsid w:val="172C1BA1"/>
    <w:rsid w:val="17400AAE"/>
    <w:rsid w:val="174D4F79"/>
    <w:rsid w:val="1762323F"/>
    <w:rsid w:val="17701D14"/>
    <w:rsid w:val="17735226"/>
    <w:rsid w:val="17794A7D"/>
    <w:rsid w:val="177E15D6"/>
    <w:rsid w:val="1787048B"/>
    <w:rsid w:val="17AA4179"/>
    <w:rsid w:val="17C3523B"/>
    <w:rsid w:val="17CE6EC2"/>
    <w:rsid w:val="17FD074D"/>
    <w:rsid w:val="18155A97"/>
    <w:rsid w:val="18356139"/>
    <w:rsid w:val="183F0D66"/>
    <w:rsid w:val="18491BE4"/>
    <w:rsid w:val="186500A0"/>
    <w:rsid w:val="18821FF9"/>
    <w:rsid w:val="189270E7"/>
    <w:rsid w:val="189F624C"/>
    <w:rsid w:val="18AB0919"/>
    <w:rsid w:val="18DA6CE0"/>
    <w:rsid w:val="19197809"/>
    <w:rsid w:val="19377C8F"/>
    <w:rsid w:val="194859F8"/>
    <w:rsid w:val="19632832"/>
    <w:rsid w:val="196F11D7"/>
    <w:rsid w:val="19805192"/>
    <w:rsid w:val="19AA66B3"/>
    <w:rsid w:val="19D21766"/>
    <w:rsid w:val="19E20DBD"/>
    <w:rsid w:val="1A11228E"/>
    <w:rsid w:val="1A1C66C0"/>
    <w:rsid w:val="1A1D50D7"/>
    <w:rsid w:val="1A3F329F"/>
    <w:rsid w:val="1A42393B"/>
    <w:rsid w:val="1A797BAB"/>
    <w:rsid w:val="1AAD45DE"/>
    <w:rsid w:val="1AC027B3"/>
    <w:rsid w:val="1AC63078"/>
    <w:rsid w:val="1AEF6A73"/>
    <w:rsid w:val="1B046F80"/>
    <w:rsid w:val="1B3267B5"/>
    <w:rsid w:val="1B40161D"/>
    <w:rsid w:val="1B441859"/>
    <w:rsid w:val="1B612DA1"/>
    <w:rsid w:val="1B6606B1"/>
    <w:rsid w:val="1BC05D1A"/>
    <w:rsid w:val="1BCC0B62"/>
    <w:rsid w:val="1BCD0437"/>
    <w:rsid w:val="1C317719"/>
    <w:rsid w:val="1C5E7925"/>
    <w:rsid w:val="1C6012AB"/>
    <w:rsid w:val="1CFD070F"/>
    <w:rsid w:val="1D1327C1"/>
    <w:rsid w:val="1D2D73DF"/>
    <w:rsid w:val="1D434F1C"/>
    <w:rsid w:val="1D5F6196"/>
    <w:rsid w:val="1D6132A5"/>
    <w:rsid w:val="1D7C0366"/>
    <w:rsid w:val="1D8E56D5"/>
    <w:rsid w:val="1DA8115B"/>
    <w:rsid w:val="1DCB6BF8"/>
    <w:rsid w:val="1E1D5C20"/>
    <w:rsid w:val="1E34479D"/>
    <w:rsid w:val="1E5A478A"/>
    <w:rsid w:val="1E7A43DA"/>
    <w:rsid w:val="1ED1023E"/>
    <w:rsid w:val="1EE2244B"/>
    <w:rsid w:val="1F0E3240"/>
    <w:rsid w:val="1F792DAF"/>
    <w:rsid w:val="1F7E6617"/>
    <w:rsid w:val="1F9A4AD4"/>
    <w:rsid w:val="1FB42039"/>
    <w:rsid w:val="1FC55273"/>
    <w:rsid w:val="1FCF0C21"/>
    <w:rsid w:val="1FE7539E"/>
    <w:rsid w:val="1FF02946"/>
    <w:rsid w:val="1FF64400"/>
    <w:rsid w:val="1FFC4BBA"/>
    <w:rsid w:val="20146634"/>
    <w:rsid w:val="203E5DA7"/>
    <w:rsid w:val="20671BE0"/>
    <w:rsid w:val="20963CB8"/>
    <w:rsid w:val="20A81A1B"/>
    <w:rsid w:val="20B07FB6"/>
    <w:rsid w:val="20B646FB"/>
    <w:rsid w:val="20D364EF"/>
    <w:rsid w:val="212A1E87"/>
    <w:rsid w:val="212D20A3"/>
    <w:rsid w:val="2139157F"/>
    <w:rsid w:val="213B74B1"/>
    <w:rsid w:val="214D40AF"/>
    <w:rsid w:val="215A2310"/>
    <w:rsid w:val="217355DC"/>
    <w:rsid w:val="217E28FF"/>
    <w:rsid w:val="21902632"/>
    <w:rsid w:val="21AB2FC8"/>
    <w:rsid w:val="21DA38AD"/>
    <w:rsid w:val="21DE318A"/>
    <w:rsid w:val="21EF5B80"/>
    <w:rsid w:val="22377F42"/>
    <w:rsid w:val="22576990"/>
    <w:rsid w:val="226D64CF"/>
    <w:rsid w:val="229E7FF0"/>
    <w:rsid w:val="22B365D8"/>
    <w:rsid w:val="22D87DED"/>
    <w:rsid w:val="22F47480"/>
    <w:rsid w:val="230230BC"/>
    <w:rsid w:val="230A1F70"/>
    <w:rsid w:val="231F7057"/>
    <w:rsid w:val="23564752"/>
    <w:rsid w:val="2378337E"/>
    <w:rsid w:val="23825FAA"/>
    <w:rsid w:val="2392443F"/>
    <w:rsid w:val="23B5012E"/>
    <w:rsid w:val="23BF0FAD"/>
    <w:rsid w:val="23C6233B"/>
    <w:rsid w:val="23CB58EA"/>
    <w:rsid w:val="23DE1C48"/>
    <w:rsid w:val="240210CD"/>
    <w:rsid w:val="243E6375"/>
    <w:rsid w:val="24521E21"/>
    <w:rsid w:val="24A51F50"/>
    <w:rsid w:val="24BF09F7"/>
    <w:rsid w:val="24C06D8A"/>
    <w:rsid w:val="24CA3BF8"/>
    <w:rsid w:val="252235A1"/>
    <w:rsid w:val="25253091"/>
    <w:rsid w:val="252D53FE"/>
    <w:rsid w:val="25397BFE"/>
    <w:rsid w:val="254774AC"/>
    <w:rsid w:val="25B6176B"/>
    <w:rsid w:val="25C94365"/>
    <w:rsid w:val="25EC2D81"/>
    <w:rsid w:val="26121868"/>
    <w:rsid w:val="26707933"/>
    <w:rsid w:val="26BB3CAD"/>
    <w:rsid w:val="26C30DB4"/>
    <w:rsid w:val="26FC6074"/>
    <w:rsid w:val="271D6716"/>
    <w:rsid w:val="277057A2"/>
    <w:rsid w:val="27750B7D"/>
    <w:rsid w:val="278054B2"/>
    <w:rsid w:val="279F537D"/>
    <w:rsid w:val="27C44DE4"/>
    <w:rsid w:val="27D43A83"/>
    <w:rsid w:val="27DF5621"/>
    <w:rsid w:val="27F21951"/>
    <w:rsid w:val="280B47C0"/>
    <w:rsid w:val="28243AD4"/>
    <w:rsid w:val="28245882"/>
    <w:rsid w:val="28480BD5"/>
    <w:rsid w:val="286D0FD7"/>
    <w:rsid w:val="287265EE"/>
    <w:rsid w:val="28AB7D51"/>
    <w:rsid w:val="28FD67FF"/>
    <w:rsid w:val="29206EB8"/>
    <w:rsid w:val="29364810"/>
    <w:rsid w:val="29455AB0"/>
    <w:rsid w:val="29502E31"/>
    <w:rsid w:val="29595666"/>
    <w:rsid w:val="29874881"/>
    <w:rsid w:val="29AA2547"/>
    <w:rsid w:val="29CC61D1"/>
    <w:rsid w:val="29E325E0"/>
    <w:rsid w:val="2A452503"/>
    <w:rsid w:val="2A5A1A2F"/>
    <w:rsid w:val="2A846AAC"/>
    <w:rsid w:val="2AD73080"/>
    <w:rsid w:val="2B2362C5"/>
    <w:rsid w:val="2B261911"/>
    <w:rsid w:val="2B2A1401"/>
    <w:rsid w:val="2B34402E"/>
    <w:rsid w:val="2B3F2753"/>
    <w:rsid w:val="2B554930"/>
    <w:rsid w:val="2BA936A8"/>
    <w:rsid w:val="2BC41856"/>
    <w:rsid w:val="2BD6095F"/>
    <w:rsid w:val="2BF53155"/>
    <w:rsid w:val="2C1135C1"/>
    <w:rsid w:val="2C1A1476"/>
    <w:rsid w:val="2C315A5A"/>
    <w:rsid w:val="2C4B1C25"/>
    <w:rsid w:val="2C7F535E"/>
    <w:rsid w:val="2CAE1BBE"/>
    <w:rsid w:val="2CB5119F"/>
    <w:rsid w:val="2CD21D51"/>
    <w:rsid w:val="2CEA709A"/>
    <w:rsid w:val="2D2D342B"/>
    <w:rsid w:val="2D5E3645"/>
    <w:rsid w:val="2D7861D9"/>
    <w:rsid w:val="2D8C0151"/>
    <w:rsid w:val="2D9E56F5"/>
    <w:rsid w:val="2DA76D39"/>
    <w:rsid w:val="2DA95F68"/>
    <w:rsid w:val="2DC518B5"/>
    <w:rsid w:val="2DDB2E87"/>
    <w:rsid w:val="2DFD4BAB"/>
    <w:rsid w:val="2E053A60"/>
    <w:rsid w:val="2E513149"/>
    <w:rsid w:val="2E526350"/>
    <w:rsid w:val="2E667F96"/>
    <w:rsid w:val="2E8226AB"/>
    <w:rsid w:val="2EBF6305"/>
    <w:rsid w:val="2F191EB9"/>
    <w:rsid w:val="2F7168BD"/>
    <w:rsid w:val="2F762E67"/>
    <w:rsid w:val="2F8B61E7"/>
    <w:rsid w:val="2F8F2ED0"/>
    <w:rsid w:val="2FD065E6"/>
    <w:rsid w:val="2FD96870"/>
    <w:rsid w:val="2FFC44A6"/>
    <w:rsid w:val="30183F1E"/>
    <w:rsid w:val="30580BC9"/>
    <w:rsid w:val="307849BD"/>
    <w:rsid w:val="307B625B"/>
    <w:rsid w:val="30A27C8C"/>
    <w:rsid w:val="30E262DA"/>
    <w:rsid w:val="30ED5764"/>
    <w:rsid w:val="30F2476F"/>
    <w:rsid w:val="31124E12"/>
    <w:rsid w:val="311E2ED7"/>
    <w:rsid w:val="314B6E77"/>
    <w:rsid w:val="315619EE"/>
    <w:rsid w:val="315C449C"/>
    <w:rsid w:val="319A0963"/>
    <w:rsid w:val="31A11CF2"/>
    <w:rsid w:val="31A70CC5"/>
    <w:rsid w:val="31B82709"/>
    <w:rsid w:val="31D05482"/>
    <w:rsid w:val="31F95619"/>
    <w:rsid w:val="31FC4E6F"/>
    <w:rsid w:val="32052280"/>
    <w:rsid w:val="320C1861"/>
    <w:rsid w:val="32384404"/>
    <w:rsid w:val="32400B34"/>
    <w:rsid w:val="325F0FD6"/>
    <w:rsid w:val="329E6876"/>
    <w:rsid w:val="32DC7485"/>
    <w:rsid w:val="32E75E2A"/>
    <w:rsid w:val="32FE1C7C"/>
    <w:rsid w:val="3312147C"/>
    <w:rsid w:val="33296443"/>
    <w:rsid w:val="333015F2"/>
    <w:rsid w:val="334868C9"/>
    <w:rsid w:val="334B6320"/>
    <w:rsid w:val="33527747"/>
    <w:rsid w:val="33D22636"/>
    <w:rsid w:val="33D44600"/>
    <w:rsid w:val="33D934D4"/>
    <w:rsid w:val="33FE2F6A"/>
    <w:rsid w:val="340E07E5"/>
    <w:rsid w:val="34235BF7"/>
    <w:rsid w:val="343E1A7A"/>
    <w:rsid w:val="3474193F"/>
    <w:rsid w:val="34C44675"/>
    <w:rsid w:val="34E15902"/>
    <w:rsid w:val="34EA39B0"/>
    <w:rsid w:val="34EA6325"/>
    <w:rsid w:val="34F85BB4"/>
    <w:rsid w:val="35335A01"/>
    <w:rsid w:val="35472BB0"/>
    <w:rsid w:val="355A28E3"/>
    <w:rsid w:val="3578720D"/>
    <w:rsid w:val="358C5FA8"/>
    <w:rsid w:val="358E6A31"/>
    <w:rsid w:val="35C15DF1"/>
    <w:rsid w:val="35DA3B9F"/>
    <w:rsid w:val="35ED10F0"/>
    <w:rsid w:val="36074A7F"/>
    <w:rsid w:val="36285E9A"/>
    <w:rsid w:val="36356EAC"/>
    <w:rsid w:val="3659703F"/>
    <w:rsid w:val="365E4F6F"/>
    <w:rsid w:val="366F6862"/>
    <w:rsid w:val="36923549"/>
    <w:rsid w:val="36B75FBF"/>
    <w:rsid w:val="36BD0C45"/>
    <w:rsid w:val="36D92795"/>
    <w:rsid w:val="36DE12F2"/>
    <w:rsid w:val="36EA5EE9"/>
    <w:rsid w:val="36F62AE0"/>
    <w:rsid w:val="3715513B"/>
    <w:rsid w:val="371D3BD0"/>
    <w:rsid w:val="37310A0F"/>
    <w:rsid w:val="37503F9E"/>
    <w:rsid w:val="37B7401D"/>
    <w:rsid w:val="37BC4680"/>
    <w:rsid w:val="37D83F93"/>
    <w:rsid w:val="37DE3EDF"/>
    <w:rsid w:val="37E00298"/>
    <w:rsid w:val="37EA43F2"/>
    <w:rsid w:val="380D6333"/>
    <w:rsid w:val="387B78CA"/>
    <w:rsid w:val="38A15888"/>
    <w:rsid w:val="38B302F9"/>
    <w:rsid w:val="38B4055C"/>
    <w:rsid w:val="38CF5396"/>
    <w:rsid w:val="38D60EE9"/>
    <w:rsid w:val="38F12CD3"/>
    <w:rsid w:val="38F94775"/>
    <w:rsid w:val="3902576C"/>
    <w:rsid w:val="3905700A"/>
    <w:rsid w:val="392971ED"/>
    <w:rsid w:val="39325651"/>
    <w:rsid w:val="398919E9"/>
    <w:rsid w:val="399F5886"/>
    <w:rsid w:val="39A24859"/>
    <w:rsid w:val="39CD5D7A"/>
    <w:rsid w:val="39D72754"/>
    <w:rsid w:val="39E15381"/>
    <w:rsid w:val="39F41558"/>
    <w:rsid w:val="3A0D6176"/>
    <w:rsid w:val="3A3556CD"/>
    <w:rsid w:val="3A5410C5"/>
    <w:rsid w:val="3A5D2EE4"/>
    <w:rsid w:val="3A872856"/>
    <w:rsid w:val="3AA86B23"/>
    <w:rsid w:val="3AB900AC"/>
    <w:rsid w:val="3AF47336"/>
    <w:rsid w:val="3AFD61EB"/>
    <w:rsid w:val="3B1B329B"/>
    <w:rsid w:val="3B3763D1"/>
    <w:rsid w:val="3B4200A1"/>
    <w:rsid w:val="3B4F0858"/>
    <w:rsid w:val="3B702E61"/>
    <w:rsid w:val="3B842468"/>
    <w:rsid w:val="3C1C08F2"/>
    <w:rsid w:val="3C2F6E1E"/>
    <w:rsid w:val="3C3B7646"/>
    <w:rsid w:val="3C3F0879"/>
    <w:rsid w:val="3C4F64BA"/>
    <w:rsid w:val="3C7324DC"/>
    <w:rsid w:val="3C756255"/>
    <w:rsid w:val="3CA8662A"/>
    <w:rsid w:val="3CC52D38"/>
    <w:rsid w:val="3CC547ED"/>
    <w:rsid w:val="3CDA245A"/>
    <w:rsid w:val="3CE533DA"/>
    <w:rsid w:val="3D0D2931"/>
    <w:rsid w:val="3D1B32A0"/>
    <w:rsid w:val="3D1E06B7"/>
    <w:rsid w:val="3D695DB9"/>
    <w:rsid w:val="3DAC54FB"/>
    <w:rsid w:val="3DEF0CDF"/>
    <w:rsid w:val="3E0368E3"/>
    <w:rsid w:val="3E241CE0"/>
    <w:rsid w:val="3E330C11"/>
    <w:rsid w:val="3E3C1720"/>
    <w:rsid w:val="3E410AE4"/>
    <w:rsid w:val="3E642A25"/>
    <w:rsid w:val="3E7C7D6E"/>
    <w:rsid w:val="3E866944"/>
    <w:rsid w:val="3E896277"/>
    <w:rsid w:val="3E970704"/>
    <w:rsid w:val="3EC15781"/>
    <w:rsid w:val="3EDA0523"/>
    <w:rsid w:val="3EDD48AC"/>
    <w:rsid w:val="3EE8713F"/>
    <w:rsid w:val="3EEB27FE"/>
    <w:rsid w:val="3EEC7B58"/>
    <w:rsid w:val="3EEF6792"/>
    <w:rsid w:val="3F1E4982"/>
    <w:rsid w:val="3F3E32C3"/>
    <w:rsid w:val="3F536D21"/>
    <w:rsid w:val="3F634A8A"/>
    <w:rsid w:val="3FEE6A4A"/>
    <w:rsid w:val="3FFB4CC3"/>
    <w:rsid w:val="401C5365"/>
    <w:rsid w:val="4021297B"/>
    <w:rsid w:val="402D70D5"/>
    <w:rsid w:val="404A7F27"/>
    <w:rsid w:val="407A6407"/>
    <w:rsid w:val="40D21EC7"/>
    <w:rsid w:val="40E51BFB"/>
    <w:rsid w:val="41083B3B"/>
    <w:rsid w:val="41180F27"/>
    <w:rsid w:val="41524DB6"/>
    <w:rsid w:val="415C79E3"/>
    <w:rsid w:val="41A76EB0"/>
    <w:rsid w:val="41E06866"/>
    <w:rsid w:val="41EF2605"/>
    <w:rsid w:val="41F67E38"/>
    <w:rsid w:val="4200449D"/>
    <w:rsid w:val="423170C2"/>
    <w:rsid w:val="423A3BCC"/>
    <w:rsid w:val="423A5F76"/>
    <w:rsid w:val="424E57D2"/>
    <w:rsid w:val="426A3716"/>
    <w:rsid w:val="4292190E"/>
    <w:rsid w:val="42B26C49"/>
    <w:rsid w:val="42BF022A"/>
    <w:rsid w:val="42C35F6C"/>
    <w:rsid w:val="42CF1434"/>
    <w:rsid w:val="42DE18F7"/>
    <w:rsid w:val="42EA799C"/>
    <w:rsid w:val="43030A5E"/>
    <w:rsid w:val="432B1D63"/>
    <w:rsid w:val="43340C18"/>
    <w:rsid w:val="433A6FE6"/>
    <w:rsid w:val="43480868"/>
    <w:rsid w:val="4350713C"/>
    <w:rsid w:val="436653E0"/>
    <w:rsid w:val="4374370A"/>
    <w:rsid w:val="43911BC6"/>
    <w:rsid w:val="439E00CD"/>
    <w:rsid w:val="43A21908"/>
    <w:rsid w:val="43AE7C16"/>
    <w:rsid w:val="43BE0DBB"/>
    <w:rsid w:val="43C4431A"/>
    <w:rsid w:val="43D206C7"/>
    <w:rsid w:val="43EF4B3E"/>
    <w:rsid w:val="43F77A91"/>
    <w:rsid w:val="440C719A"/>
    <w:rsid w:val="442C18EF"/>
    <w:rsid w:val="44352E99"/>
    <w:rsid w:val="44366C11"/>
    <w:rsid w:val="443A225E"/>
    <w:rsid w:val="444529B0"/>
    <w:rsid w:val="44562E10"/>
    <w:rsid w:val="446B68BB"/>
    <w:rsid w:val="44703ED1"/>
    <w:rsid w:val="44817E8C"/>
    <w:rsid w:val="44862689"/>
    <w:rsid w:val="44AF7030"/>
    <w:rsid w:val="44B951CC"/>
    <w:rsid w:val="44C9538F"/>
    <w:rsid w:val="44CD14E0"/>
    <w:rsid w:val="44EB17AA"/>
    <w:rsid w:val="44F20B0B"/>
    <w:rsid w:val="44F85C75"/>
    <w:rsid w:val="451A172D"/>
    <w:rsid w:val="45232CF2"/>
    <w:rsid w:val="452E5F4C"/>
    <w:rsid w:val="45303661"/>
    <w:rsid w:val="453A1D4D"/>
    <w:rsid w:val="45482758"/>
    <w:rsid w:val="455530C7"/>
    <w:rsid w:val="45612018"/>
    <w:rsid w:val="4565330A"/>
    <w:rsid w:val="458946E9"/>
    <w:rsid w:val="458E79EA"/>
    <w:rsid w:val="45982A11"/>
    <w:rsid w:val="459A3F8A"/>
    <w:rsid w:val="45A47C0E"/>
    <w:rsid w:val="45AD6A5F"/>
    <w:rsid w:val="45BC4EF4"/>
    <w:rsid w:val="461A1F6D"/>
    <w:rsid w:val="462128E4"/>
    <w:rsid w:val="46517D32"/>
    <w:rsid w:val="46577FD6"/>
    <w:rsid w:val="465A0995"/>
    <w:rsid w:val="4691012F"/>
    <w:rsid w:val="46934374"/>
    <w:rsid w:val="46D955A7"/>
    <w:rsid w:val="47022DDB"/>
    <w:rsid w:val="470D3C59"/>
    <w:rsid w:val="47133957"/>
    <w:rsid w:val="471A61B1"/>
    <w:rsid w:val="47354F5E"/>
    <w:rsid w:val="475146B6"/>
    <w:rsid w:val="47745A86"/>
    <w:rsid w:val="477871D2"/>
    <w:rsid w:val="47835CCA"/>
    <w:rsid w:val="478F5743"/>
    <w:rsid w:val="47A07E0C"/>
    <w:rsid w:val="47A125F4"/>
    <w:rsid w:val="47A91C41"/>
    <w:rsid w:val="47AA76FA"/>
    <w:rsid w:val="47E80223"/>
    <w:rsid w:val="47F46BC7"/>
    <w:rsid w:val="47F95F8C"/>
    <w:rsid w:val="482345DB"/>
    <w:rsid w:val="485D651B"/>
    <w:rsid w:val="4860425D"/>
    <w:rsid w:val="4870272E"/>
    <w:rsid w:val="48C93BB0"/>
    <w:rsid w:val="49971F00"/>
    <w:rsid w:val="49A04C0B"/>
    <w:rsid w:val="49A17F28"/>
    <w:rsid w:val="49DC7715"/>
    <w:rsid w:val="49FD1AB6"/>
    <w:rsid w:val="4A023139"/>
    <w:rsid w:val="4A0C644A"/>
    <w:rsid w:val="4A0F7CE8"/>
    <w:rsid w:val="4A192915"/>
    <w:rsid w:val="4A2255E0"/>
    <w:rsid w:val="4A2E7B65"/>
    <w:rsid w:val="4A7B576F"/>
    <w:rsid w:val="4A9074DC"/>
    <w:rsid w:val="4AB16FF2"/>
    <w:rsid w:val="4AC26B09"/>
    <w:rsid w:val="4AC800ED"/>
    <w:rsid w:val="4ACD77C9"/>
    <w:rsid w:val="4AF561A9"/>
    <w:rsid w:val="4B0709C0"/>
    <w:rsid w:val="4B2E419E"/>
    <w:rsid w:val="4B441C14"/>
    <w:rsid w:val="4B86222C"/>
    <w:rsid w:val="4C231829"/>
    <w:rsid w:val="4C4A0649"/>
    <w:rsid w:val="4C793B3F"/>
    <w:rsid w:val="4C7E5ECA"/>
    <w:rsid w:val="4C876AA5"/>
    <w:rsid w:val="4C930D90"/>
    <w:rsid w:val="4CA46E0E"/>
    <w:rsid w:val="4CA566E2"/>
    <w:rsid w:val="4CD16671"/>
    <w:rsid w:val="4CFB27A6"/>
    <w:rsid w:val="4D0E00FB"/>
    <w:rsid w:val="4D176606"/>
    <w:rsid w:val="4D3D31CD"/>
    <w:rsid w:val="4D5048A0"/>
    <w:rsid w:val="4D5B4FF3"/>
    <w:rsid w:val="4DAF0BD8"/>
    <w:rsid w:val="4DDA23BB"/>
    <w:rsid w:val="4DEC4FB0"/>
    <w:rsid w:val="4DEF40B9"/>
    <w:rsid w:val="4E075D8A"/>
    <w:rsid w:val="4E090986"/>
    <w:rsid w:val="4E3301FD"/>
    <w:rsid w:val="4E5E4D9B"/>
    <w:rsid w:val="4E5F5CDD"/>
    <w:rsid w:val="4EBA2E17"/>
    <w:rsid w:val="4EC00FAD"/>
    <w:rsid w:val="4EEE25C2"/>
    <w:rsid w:val="4EFB4CDF"/>
    <w:rsid w:val="4EFD4D67"/>
    <w:rsid w:val="4F05790C"/>
    <w:rsid w:val="4F3342D7"/>
    <w:rsid w:val="4F5166AD"/>
    <w:rsid w:val="4F9843DC"/>
    <w:rsid w:val="4FC62A8C"/>
    <w:rsid w:val="4FCD29A1"/>
    <w:rsid w:val="4FDC241B"/>
    <w:rsid w:val="4FE20F0D"/>
    <w:rsid w:val="4FE51552"/>
    <w:rsid w:val="4FF534DD"/>
    <w:rsid w:val="4FF9623B"/>
    <w:rsid w:val="4FFA0AF3"/>
    <w:rsid w:val="502D2C76"/>
    <w:rsid w:val="50504C4B"/>
    <w:rsid w:val="5051105B"/>
    <w:rsid w:val="508A7D3A"/>
    <w:rsid w:val="509C6E7C"/>
    <w:rsid w:val="50C35389"/>
    <w:rsid w:val="50D21A70"/>
    <w:rsid w:val="50DC24A9"/>
    <w:rsid w:val="50DD6B9B"/>
    <w:rsid w:val="50E05F3B"/>
    <w:rsid w:val="50EE4AFC"/>
    <w:rsid w:val="50F934A0"/>
    <w:rsid w:val="50FA629D"/>
    <w:rsid w:val="5162104E"/>
    <w:rsid w:val="517B5C63"/>
    <w:rsid w:val="51907961"/>
    <w:rsid w:val="51A258E6"/>
    <w:rsid w:val="51FE0D6E"/>
    <w:rsid w:val="523D0E4F"/>
    <w:rsid w:val="523D116B"/>
    <w:rsid w:val="523E560F"/>
    <w:rsid w:val="524C16A1"/>
    <w:rsid w:val="52546BE0"/>
    <w:rsid w:val="52630BD1"/>
    <w:rsid w:val="52862B12"/>
    <w:rsid w:val="5288688A"/>
    <w:rsid w:val="52942A28"/>
    <w:rsid w:val="52992845"/>
    <w:rsid w:val="52B551A5"/>
    <w:rsid w:val="52B633F7"/>
    <w:rsid w:val="52CC0713"/>
    <w:rsid w:val="52F97156"/>
    <w:rsid w:val="52FE08FA"/>
    <w:rsid w:val="5317089E"/>
    <w:rsid w:val="532723D6"/>
    <w:rsid w:val="535C321F"/>
    <w:rsid w:val="539F3E8B"/>
    <w:rsid w:val="53A039CC"/>
    <w:rsid w:val="53A1505A"/>
    <w:rsid w:val="53BB4A3D"/>
    <w:rsid w:val="53E144A4"/>
    <w:rsid w:val="54063E08"/>
    <w:rsid w:val="540B1521"/>
    <w:rsid w:val="543437E8"/>
    <w:rsid w:val="54837A8D"/>
    <w:rsid w:val="54971006"/>
    <w:rsid w:val="54D44008"/>
    <w:rsid w:val="54F73313"/>
    <w:rsid w:val="54F80955"/>
    <w:rsid w:val="552A3C28"/>
    <w:rsid w:val="554C0043"/>
    <w:rsid w:val="555170A7"/>
    <w:rsid w:val="555A19D4"/>
    <w:rsid w:val="5587536D"/>
    <w:rsid w:val="558A46C7"/>
    <w:rsid w:val="559B174B"/>
    <w:rsid w:val="55AA02F5"/>
    <w:rsid w:val="55AF05D2"/>
    <w:rsid w:val="55B765DC"/>
    <w:rsid w:val="55BB0D24"/>
    <w:rsid w:val="55CE0CF4"/>
    <w:rsid w:val="55E2789E"/>
    <w:rsid w:val="56262642"/>
    <w:rsid w:val="563111E4"/>
    <w:rsid w:val="563A433F"/>
    <w:rsid w:val="564E1B99"/>
    <w:rsid w:val="565A22EB"/>
    <w:rsid w:val="568455BA"/>
    <w:rsid w:val="569E667C"/>
    <w:rsid w:val="56B22A9C"/>
    <w:rsid w:val="56BE6D1E"/>
    <w:rsid w:val="56C854A7"/>
    <w:rsid w:val="56D227CA"/>
    <w:rsid w:val="56EF42BA"/>
    <w:rsid w:val="57234DD3"/>
    <w:rsid w:val="57362D58"/>
    <w:rsid w:val="5753390A"/>
    <w:rsid w:val="575907F5"/>
    <w:rsid w:val="57757D1E"/>
    <w:rsid w:val="578C4726"/>
    <w:rsid w:val="579C6338"/>
    <w:rsid w:val="57A77DE9"/>
    <w:rsid w:val="57B20595"/>
    <w:rsid w:val="57B72A76"/>
    <w:rsid w:val="57B7551B"/>
    <w:rsid w:val="57C3426C"/>
    <w:rsid w:val="57CE1F93"/>
    <w:rsid w:val="57E26A3C"/>
    <w:rsid w:val="58311772"/>
    <w:rsid w:val="5847689F"/>
    <w:rsid w:val="584E7C2E"/>
    <w:rsid w:val="58586CFE"/>
    <w:rsid w:val="588743D1"/>
    <w:rsid w:val="5887701A"/>
    <w:rsid w:val="589715D5"/>
    <w:rsid w:val="594218B0"/>
    <w:rsid w:val="59516618"/>
    <w:rsid w:val="5976568E"/>
    <w:rsid w:val="59945B14"/>
    <w:rsid w:val="59AE2310"/>
    <w:rsid w:val="59C0439F"/>
    <w:rsid w:val="59F20A8D"/>
    <w:rsid w:val="5A3A2B60"/>
    <w:rsid w:val="5A533C21"/>
    <w:rsid w:val="5A81078E"/>
    <w:rsid w:val="5A8913F1"/>
    <w:rsid w:val="5A8C0EE1"/>
    <w:rsid w:val="5AA12BDF"/>
    <w:rsid w:val="5ABE2233"/>
    <w:rsid w:val="5AC10B8B"/>
    <w:rsid w:val="5AFC08CE"/>
    <w:rsid w:val="5B073454"/>
    <w:rsid w:val="5B307ABF"/>
    <w:rsid w:val="5B392E17"/>
    <w:rsid w:val="5B3C46B5"/>
    <w:rsid w:val="5B687259"/>
    <w:rsid w:val="5B7025B1"/>
    <w:rsid w:val="5B745BFD"/>
    <w:rsid w:val="5B83166A"/>
    <w:rsid w:val="5BDF5D95"/>
    <w:rsid w:val="5BFE7528"/>
    <w:rsid w:val="5C1D70BE"/>
    <w:rsid w:val="5C272C70"/>
    <w:rsid w:val="5C3B671B"/>
    <w:rsid w:val="5C78121F"/>
    <w:rsid w:val="5C78796F"/>
    <w:rsid w:val="5CC71DD7"/>
    <w:rsid w:val="5CCC562C"/>
    <w:rsid w:val="5CDD5A18"/>
    <w:rsid w:val="5D094A6B"/>
    <w:rsid w:val="5D19295B"/>
    <w:rsid w:val="5D1C02FB"/>
    <w:rsid w:val="5D7E7207"/>
    <w:rsid w:val="5D814602"/>
    <w:rsid w:val="5DAB167E"/>
    <w:rsid w:val="5DB055F5"/>
    <w:rsid w:val="5DB524FD"/>
    <w:rsid w:val="5DF66D9E"/>
    <w:rsid w:val="5E2467F1"/>
    <w:rsid w:val="5E50299B"/>
    <w:rsid w:val="5E59732C"/>
    <w:rsid w:val="5EA54320"/>
    <w:rsid w:val="5EE77A1F"/>
    <w:rsid w:val="5EEB4428"/>
    <w:rsid w:val="5EFA28BD"/>
    <w:rsid w:val="5F03707F"/>
    <w:rsid w:val="5F1A2B43"/>
    <w:rsid w:val="5F7A1C50"/>
    <w:rsid w:val="5F8108E9"/>
    <w:rsid w:val="5F93686E"/>
    <w:rsid w:val="5FA6034F"/>
    <w:rsid w:val="5FB837BB"/>
    <w:rsid w:val="5FCE7539"/>
    <w:rsid w:val="5FE62E42"/>
    <w:rsid w:val="5FEB2206"/>
    <w:rsid w:val="604C124A"/>
    <w:rsid w:val="60696162"/>
    <w:rsid w:val="6074044E"/>
    <w:rsid w:val="60B62814"/>
    <w:rsid w:val="60B95007"/>
    <w:rsid w:val="60CC405A"/>
    <w:rsid w:val="60D86C2E"/>
    <w:rsid w:val="60DA0BF8"/>
    <w:rsid w:val="60F12BA5"/>
    <w:rsid w:val="6109328C"/>
    <w:rsid w:val="610F4FDC"/>
    <w:rsid w:val="61230285"/>
    <w:rsid w:val="6131633F"/>
    <w:rsid w:val="613A51F3"/>
    <w:rsid w:val="613D4CE3"/>
    <w:rsid w:val="61461DEA"/>
    <w:rsid w:val="61CB28D4"/>
    <w:rsid w:val="61E215D8"/>
    <w:rsid w:val="621B3775"/>
    <w:rsid w:val="622C5484"/>
    <w:rsid w:val="62364782"/>
    <w:rsid w:val="625304A7"/>
    <w:rsid w:val="627666FF"/>
    <w:rsid w:val="628030DA"/>
    <w:rsid w:val="62816E52"/>
    <w:rsid w:val="62943029"/>
    <w:rsid w:val="62A019CE"/>
    <w:rsid w:val="62B62F9F"/>
    <w:rsid w:val="62E93375"/>
    <w:rsid w:val="63352116"/>
    <w:rsid w:val="63624ED5"/>
    <w:rsid w:val="636649C5"/>
    <w:rsid w:val="63811F35"/>
    <w:rsid w:val="6394356A"/>
    <w:rsid w:val="63AB2C81"/>
    <w:rsid w:val="63C61B2C"/>
    <w:rsid w:val="63D40BE9"/>
    <w:rsid w:val="63E36016"/>
    <w:rsid w:val="64102431"/>
    <w:rsid w:val="64243F39"/>
    <w:rsid w:val="647341E0"/>
    <w:rsid w:val="64852C29"/>
    <w:rsid w:val="648D7D30"/>
    <w:rsid w:val="64904662"/>
    <w:rsid w:val="64A32268"/>
    <w:rsid w:val="64A5243A"/>
    <w:rsid w:val="64B452BD"/>
    <w:rsid w:val="64B96D77"/>
    <w:rsid w:val="64E77440"/>
    <w:rsid w:val="64F531DE"/>
    <w:rsid w:val="65373578"/>
    <w:rsid w:val="653B778C"/>
    <w:rsid w:val="66280ED6"/>
    <w:rsid w:val="662A5146"/>
    <w:rsid w:val="664470B3"/>
    <w:rsid w:val="66772A46"/>
    <w:rsid w:val="66A60097"/>
    <w:rsid w:val="66A72C8A"/>
    <w:rsid w:val="66AB1CC6"/>
    <w:rsid w:val="66AD6467"/>
    <w:rsid w:val="66DA46D0"/>
    <w:rsid w:val="66E55C01"/>
    <w:rsid w:val="66E87063"/>
    <w:rsid w:val="671F124A"/>
    <w:rsid w:val="672A7AB8"/>
    <w:rsid w:val="672F50CE"/>
    <w:rsid w:val="67380427"/>
    <w:rsid w:val="673B3A73"/>
    <w:rsid w:val="677A33C6"/>
    <w:rsid w:val="67A5546D"/>
    <w:rsid w:val="67B37AAD"/>
    <w:rsid w:val="67C15585"/>
    <w:rsid w:val="67EB5499"/>
    <w:rsid w:val="681F6961"/>
    <w:rsid w:val="683B74A5"/>
    <w:rsid w:val="685C1EF3"/>
    <w:rsid w:val="68610A2F"/>
    <w:rsid w:val="68617509"/>
    <w:rsid w:val="687905C1"/>
    <w:rsid w:val="687F5BE1"/>
    <w:rsid w:val="68805514"/>
    <w:rsid w:val="688C510D"/>
    <w:rsid w:val="68AB4C28"/>
    <w:rsid w:val="68B43ADD"/>
    <w:rsid w:val="68CA77A4"/>
    <w:rsid w:val="68D85F1E"/>
    <w:rsid w:val="68E322A8"/>
    <w:rsid w:val="68FB5BB0"/>
    <w:rsid w:val="690B012A"/>
    <w:rsid w:val="691564E9"/>
    <w:rsid w:val="692D1AE1"/>
    <w:rsid w:val="69316E2F"/>
    <w:rsid w:val="694E2071"/>
    <w:rsid w:val="69607D2C"/>
    <w:rsid w:val="69766163"/>
    <w:rsid w:val="697A3B33"/>
    <w:rsid w:val="697D4817"/>
    <w:rsid w:val="69B47B0D"/>
    <w:rsid w:val="69D44760"/>
    <w:rsid w:val="69DB0E38"/>
    <w:rsid w:val="6A0C16F7"/>
    <w:rsid w:val="6A0E36C1"/>
    <w:rsid w:val="6A3273AF"/>
    <w:rsid w:val="6A520EC7"/>
    <w:rsid w:val="6A786D8C"/>
    <w:rsid w:val="6A81673E"/>
    <w:rsid w:val="6AA1131A"/>
    <w:rsid w:val="6AB2229E"/>
    <w:rsid w:val="6AD77F57"/>
    <w:rsid w:val="6AF830B1"/>
    <w:rsid w:val="6AF87E20"/>
    <w:rsid w:val="6B1C1E0E"/>
    <w:rsid w:val="6B322639"/>
    <w:rsid w:val="6B361121"/>
    <w:rsid w:val="6B6C069F"/>
    <w:rsid w:val="6B8A3827"/>
    <w:rsid w:val="6B8F0831"/>
    <w:rsid w:val="6BB362CE"/>
    <w:rsid w:val="6C2C112D"/>
    <w:rsid w:val="6C5A7C87"/>
    <w:rsid w:val="6C5D448C"/>
    <w:rsid w:val="6C636C38"/>
    <w:rsid w:val="6CA83959"/>
    <w:rsid w:val="6CBE13CE"/>
    <w:rsid w:val="6CF3094C"/>
    <w:rsid w:val="6D062D75"/>
    <w:rsid w:val="6D0A4613"/>
    <w:rsid w:val="6D147240"/>
    <w:rsid w:val="6D2A6A64"/>
    <w:rsid w:val="6D372F2F"/>
    <w:rsid w:val="6D5910F7"/>
    <w:rsid w:val="6D8F40D0"/>
    <w:rsid w:val="6DB34098"/>
    <w:rsid w:val="6DB545B6"/>
    <w:rsid w:val="6DD644F6"/>
    <w:rsid w:val="6DE02FB4"/>
    <w:rsid w:val="6DEE7A91"/>
    <w:rsid w:val="6E192634"/>
    <w:rsid w:val="6E46167B"/>
    <w:rsid w:val="6E514CED"/>
    <w:rsid w:val="6EA168B2"/>
    <w:rsid w:val="6EB563D5"/>
    <w:rsid w:val="6EB82345"/>
    <w:rsid w:val="6ED529FF"/>
    <w:rsid w:val="6ED92677"/>
    <w:rsid w:val="6EFF182A"/>
    <w:rsid w:val="6F07403E"/>
    <w:rsid w:val="6F084B83"/>
    <w:rsid w:val="6F225983"/>
    <w:rsid w:val="6F6F4C26"/>
    <w:rsid w:val="6F71097A"/>
    <w:rsid w:val="6F8D5088"/>
    <w:rsid w:val="6F9B6735"/>
    <w:rsid w:val="6FD248BA"/>
    <w:rsid w:val="6FD26F3F"/>
    <w:rsid w:val="6FEC6252"/>
    <w:rsid w:val="6FFC5590"/>
    <w:rsid w:val="700A66D9"/>
    <w:rsid w:val="70194B6E"/>
    <w:rsid w:val="703B2D36"/>
    <w:rsid w:val="703D6AAE"/>
    <w:rsid w:val="70425E72"/>
    <w:rsid w:val="704F058F"/>
    <w:rsid w:val="70585696"/>
    <w:rsid w:val="706D1DD0"/>
    <w:rsid w:val="706E4EB9"/>
    <w:rsid w:val="70755745"/>
    <w:rsid w:val="70856B87"/>
    <w:rsid w:val="70950698"/>
    <w:rsid w:val="70CC1BE0"/>
    <w:rsid w:val="70D527EE"/>
    <w:rsid w:val="70FC4273"/>
    <w:rsid w:val="710D46D2"/>
    <w:rsid w:val="713559D7"/>
    <w:rsid w:val="713B6B48"/>
    <w:rsid w:val="71431EA2"/>
    <w:rsid w:val="715B5300"/>
    <w:rsid w:val="715F4802"/>
    <w:rsid w:val="719250F5"/>
    <w:rsid w:val="71A60683"/>
    <w:rsid w:val="71CC1E85"/>
    <w:rsid w:val="71D27F8A"/>
    <w:rsid w:val="721E646B"/>
    <w:rsid w:val="72361063"/>
    <w:rsid w:val="72553024"/>
    <w:rsid w:val="72634A1B"/>
    <w:rsid w:val="727D3192"/>
    <w:rsid w:val="72A050D2"/>
    <w:rsid w:val="72D431C1"/>
    <w:rsid w:val="72E01973"/>
    <w:rsid w:val="72EE0533"/>
    <w:rsid w:val="730C2768"/>
    <w:rsid w:val="73122968"/>
    <w:rsid w:val="731F5D5E"/>
    <w:rsid w:val="732775A1"/>
    <w:rsid w:val="735008A6"/>
    <w:rsid w:val="7366631C"/>
    <w:rsid w:val="739015EB"/>
    <w:rsid w:val="73987B17"/>
    <w:rsid w:val="73A62BBC"/>
    <w:rsid w:val="73C51AD5"/>
    <w:rsid w:val="73F76F74"/>
    <w:rsid w:val="740743E3"/>
    <w:rsid w:val="741E793C"/>
    <w:rsid w:val="745B5755"/>
    <w:rsid w:val="745E3944"/>
    <w:rsid w:val="746C5385"/>
    <w:rsid w:val="749E3893"/>
    <w:rsid w:val="74B11819"/>
    <w:rsid w:val="74D23DF1"/>
    <w:rsid w:val="74E27C24"/>
    <w:rsid w:val="74F17E67"/>
    <w:rsid w:val="74F63621"/>
    <w:rsid w:val="750E6B1B"/>
    <w:rsid w:val="75986535"/>
    <w:rsid w:val="75C94940"/>
    <w:rsid w:val="762F0C47"/>
    <w:rsid w:val="7635099D"/>
    <w:rsid w:val="76375D4D"/>
    <w:rsid w:val="76522B87"/>
    <w:rsid w:val="76571F4C"/>
    <w:rsid w:val="765B7C8E"/>
    <w:rsid w:val="76724FD8"/>
    <w:rsid w:val="767E397C"/>
    <w:rsid w:val="768F16E6"/>
    <w:rsid w:val="769907B6"/>
    <w:rsid w:val="76B92C06"/>
    <w:rsid w:val="76F1414E"/>
    <w:rsid w:val="76FF4ABD"/>
    <w:rsid w:val="775766A7"/>
    <w:rsid w:val="77762421"/>
    <w:rsid w:val="7776476A"/>
    <w:rsid w:val="777D59E2"/>
    <w:rsid w:val="77B56B1F"/>
    <w:rsid w:val="77B91110"/>
    <w:rsid w:val="77BA3913"/>
    <w:rsid w:val="77C91904"/>
    <w:rsid w:val="77CB499F"/>
    <w:rsid w:val="77F04406"/>
    <w:rsid w:val="77FE0876"/>
    <w:rsid w:val="78047EB1"/>
    <w:rsid w:val="780F09F4"/>
    <w:rsid w:val="78106856"/>
    <w:rsid w:val="78153E6C"/>
    <w:rsid w:val="78745037"/>
    <w:rsid w:val="78852DA0"/>
    <w:rsid w:val="789D27E0"/>
    <w:rsid w:val="789E3E62"/>
    <w:rsid w:val="78A90480"/>
    <w:rsid w:val="78BD0EFA"/>
    <w:rsid w:val="78C064CE"/>
    <w:rsid w:val="78C45BA2"/>
    <w:rsid w:val="78D32916"/>
    <w:rsid w:val="7908577F"/>
    <w:rsid w:val="792E51E6"/>
    <w:rsid w:val="79492020"/>
    <w:rsid w:val="79982FA7"/>
    <w:rsid w:val="79B967DF"/>
    <w:rsid w:val="79F857F4"/>
    <w:rsid w:val="7A0814DD"/>
    <w:rsid w:val="7A364017"/>
    <w:rsid w:val="7A375999"/>
    <w:rsid w:val="7A794B87"/>
    <w:rsid w:val="7A8265E1"/>
    <w:rsid w:val="7A8F6158"/>
    <w:rsid w:val="7AB83901"/>
    <w:rsid w:val="7AEA5A84"/>
    <w:rsid w:val="7AF1296F"/>
    <w:rsid w:val="7B002BB2"/>
    <w:rsid w:val="7B2A5E81"/>
    <w:rsid w:val="7B2F4023"/>
    <w:rsid w:val="7B365762"/>
    <w:rsid w:val="7B551150"/>
    <w:rsid w:val="7B686D42"/>
    <w:rsid w:val="7B841746"/>
    <w:rsid w:val="7BCB1412"/>
    <w:rsid w:val="7C0641F8"/>
    <w:rsid w:val="7C076A8B"/>
    <w:rsid w:val="7C1A4147"/>
    <w:rsid w:val="7C237817"/>
    <w:rsid w:val="7C262AEC"/>
    <w:rsid w:val="7C694EC9"/>
    <w:rsid w:val="7C6C5AC7"/>
    <w:rsid w:val="7C817D22"/>
    <w:rsid w:val="7C942F8E"/>
    <w:rsid w:val="7CBC76F4"/>
    <w:rsid w:val="7CBD000C"/>
    <w:rsid w:val="7CC47819"/>
    <w:rsid w:val="7CC6544B"/>
    <w:rsid w:val="7CF20C20"/>
    <w:rsid w:val="7D0239FF"/>
    <w:rsid w:val="7D1937AA"/>
    <w:rsid w:val="7D4A288D"/>
    <w:rsid w:val="7D5E40CD"/>
    <w:rsid w:val="7D741635"/>
    <w:rsid w:val="7D7F24B4"/>
    <w:rsid w:val="7D99724C"/>
    <w:rsid w:val="7DBD4D8A"/>
    <w:rsid w:val="7DC46119"/>
    <w:rsid w:val="7DCD56F2"/>
    <w:rsid w:val="7E1B0636"/>
    <w:rsid w:val="7E4F463C"/>
    <w:rsid w:val="7E7C7B82"/>
    <w:rsid w:val="7EB73ECF"/>
    <w:rsid w:val="7EEA7E01"/>
    <w:rsid w:val="7F001CE7"/>
    <w:rsid w:val="7F043131"/>
    <w:rsid w:val="7F7E679B"/>
    <w:rsid w:val="7F932247"/>
    <w:rsid w:val="7FBE4DEA"/>
    <w:rsid w:val="7FCE0093"/>
    <w:rsid w:val="7FCE7723"/>
    <w:rsid w:val="7FE47E50"/>
    <w:rsid w:val="7FF30F37"/>
    <w:rsid w:val="7FFB50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iPriority="99" w:semiHidden="0" w:name="heading 4" w:locked="1"/>
    <w:lsdException w:qFormat="1" w:unhideWhenUsed="0" w:uiPriority="9" w:semiHidden="0" w:name="heading 5" w:locked="1"/>
    <w:lsdException w:qFormat="1" w:unhideWhenUsed="0" w:uiPriority="9" w:semiHidden="0" w:name="heading 6" w:locked="1"/>
    <w:lsdException w:qFormat="1" w:unhideWhenUsed="0" w:uiPriority="9" w:semiHidden="0" w:name="heading 7" w:locked="1"/>
    <w:lsdException w:qFormat="1" w:unhideWhenUsed="0" w:uiPriority="0" w:semiHidden="0" w:name="heading 8" w:locked="1"/>
    <w:lsdException w:qFormat="1" w:unhideWhenUsed="0" w:uiPriority="9" w:semiHidden="0" w:name="heading 9" w:locked="1"/>
    <w:lsdException w:qFormat="1" w:unhideWhenUsed="0" w:uiPriority="0" w:semiHidden="0" w:name="index 1" w:locked="1"/>
    <w:lsdException w:qFormat="1" w:unhideWhenUsed="0" w:uiPriority="0" w:semiHidden="0" w:name="index 2" w:locked="1"/>
    <w:lsdException w:qFormat="1" w:unhideWhenUsed="0" w:uiPriority="0" w:semiHidden="0" w:name="index 3" w:locked="1"/>
    <w:lsdException w:qFormat="1" w:unhideWhenUsed="0" w:uiPriority="0" w:semiHidden="0" w:name="index 4" w:locked="1"/>
    <w:lsdException w:qFormat="1" w:unhideWhenUsed="0" w:uiPriority="0" w:semiHidden="0" w:name="index 5" w:locked="1"/>
    <w:lsdException w:qFormat="1" w:unhideWhenUsed="0" w:uiPriority="0" w:semiHidden="0" w:name="index 6" w:locked="1"/>
    <w:lsdException w:qFormat="1" w:unhideWhenUsed="0" w:uiPriority="0" w:semiHidden="0" w:name="index 7" w:locked="1"/>
    <w:lsdException w:qFormat="1" w:unhideWhenUsed="0" w:uiPriority="0" w:semiHidden="0" w:name="index 8" w:locked="1"/>
    <w:lsdException w:qFormat="1" w:unhideWhenUsed="0" w:uiPriority="0" w:semiHidden="0" w:name="index 9" w:locked="1"/>
    <w:lsdException w:qFormat="1" w:uiPriority="39" w:semiHidden="0" w:name="toc 1" w:locked="1"/>
    <w:lsdException w:qFormat="1" w:uiPriority="39" w:semiHidden="0" w:name="toc 2" w:locked="1"/>
    <w:lsdException w:qFormat="1" w:unhideWhenUsed="0" w:uiPriority="39" w:semiHidden="0" w:name="toc 3" w:locked="1"/>
    <w:lsdException w:qFormat="1" w:unhideWhenUsed="0" w:uiPriority="0" w:semiHidden="0" w:name="toc 4" w:locked="1"/>
    <w:lsdException w:qFormat="1" w:unhideWhenUsed="0" w:uiPriority="0" w:semiHidden="0" w:name="toc 5" w:locked="1"/>
    <w:lsdException w:qFormat="1" w:unhideWhenUsed="0" w:uiPriority="0" w:semiHidden="0" w:name="toc 6" w:locked="1"/>
    <w:lsdException w:qFormat="1" w:unhideWhenUsed="0" w:uiPriority="0" w:semiHidden="0" w:name="toc 7" w:locked="1"/>
    <w:lsdException w:qFormat="1" w:unhideWhenUsed="0" w:uiPriority="0" w:semiHidden="0" w:name="toc 8" w:locked="1"/>
    <w:lsdException w:qFormat="1" w:unhideWhenUsed="0" w:uiPriority="0" w:semiHidden="0" w:name="toc 9" w:locked="1"/>
    <w:lsdException w:qFormat="1" w:unhideWhenUsed="0" w:uiPriority="0" w:semiHidden="0" w:name="Normal Indent" w:locked="1"/>
    <w:lsdException w:qFormat="1" w:uiPriority="0" w:name="footnote text" w:locked="1"/>
    <w:lsdException w:qFormat="1" w:unhideWhenUsed="0" w:uiPriority="99" w:semiHidden="0" w:name="annotation text"/>
    <w:lsdException w:qFormat="1" w:unhideWhenUsed="0" w:uiPriority="99" w:semiHidden="0" w:name="header"/>
    <w:lsdException w:qFormat="1" w:unhideWhenUsed="0" w:uiPriority="0" w:semiHidden="0" w:name="footer"/>
    <w:lsdException w:qFormat="1" w:unhideWhenUsed="0" w:uiPriority="0" w:semiHidden="0" w:name="index heading" w:locked="1"/>
    <w:lsdException w:qFormat="1" w:unhideWhenUsed="0" w:uiPriority="35" w:semiHidden="0" w:name="caption" w:locked="1"/>
    <w:lsdException w:qFormat="1" w:unhideWhenUsed="0" w:uiPriority="0" w:semiHidden="0" w:name="table of figures" w:locked="1"/>
    <w:lsdException w:qFormat="1" w:unhideWhenUsed="0" w:uiPriority="0" w:semiHidden="0" w:name="envelope address" w:locked="1"/>
    <w:lsdException w:qFormat="1" w:unhideWhenUsed="0" w:uiPriority="0" w:semiHidden="0" w:name="envelope return" w:locked="1"/>
    <w:lsdException w:qFormat="1" w:uiPriority="99" w:name="footnote reference" w:locked="1"/>
    <w:lsdException w:qFormat="1" w:unhideWhenUsed="0" w:uiPriority="99" w:semiHidden="0" w:name="annotation reference"/>
    <w:lsdException w:uiPriority="0" w:name="line number" w:locked="1"/>
    <w:lsdException w:qFormat="1" w:unhideWhenUsed="0" w:uiPriority="0" w:semiHidden="0" w:name="page number" w:locked="1"/>
    <w:lsdException w:qFormat="1" w:uiPriority="99" w:semiHidden="0" w:name="endnote reference" w:locked="1"/>
    <w:lsdException w:qFormat="1" w:unhideWhenUsed="0" w:uiPriority="0" w:semiHidden="0" w:name="endnote text" w:locked="1"/>
    <w:lsdException w:qFormat="1" w:unhideWhenUsed="0" w:uiPriority="0" w:semiHidden="0" w:name="table of authorities" w:locked="1"/>
    <w:lsdException w:qFormat="1" w:unhideWhenUsed="0" w:uiPriority="0" w:semiHidden="0" w:name="macro" w:locked="1"/>
    <w:lsdException w:qFormat="1" w:uiPriority="0" w:name="toa heading" w:locked="1"/>
    <w:lsdException w:qFormat="1" w:unhideWhenUsed="0" w:uiPriority="0" w:semiHidden="0" w:name="List" w:locked="1"/>
    <w:lsdException w:qFormat="1" w:unhideWhenUsed="0" w:uiPriority="0" w:semiHidden="0" w:name="List Bullet" w:locked="1"/>
    <w:lsdException w:qFormat="1" w:uiPriority="99" w:name="List Number" w:locked="1"/>
    <w:lsdException w:qFormat="1" w:unhideWhenUsed="0" w:uiPriority="0" w:semiHidden="0" w:name="List 2" w:locked="1"/>
    <w:lsdException w:qFormat="1" w:unhideWhenUsed="0" w:uiPriority="0" w:semiHidden="0" w:name="List 3" w:locked="1"/>
    <w:lsdException w:qFormat="1" w:unhideWhenUsed="0" w:uiPriority="0" w:semiHidden="0" w:name="List 4" w:locked="1"/>
    <w:lsdException w:qFormat="1" w:unhideWhenUsed="0" w:uiPriority="0" w:semiHidden="0" w:name="List 5" w:locked="1"/>
    <w:lsdException w:qFormat="1" w:uiPriority="0" w:name="List Bullet 2" w:locked="1"/>
    <w:lsdException w:qFormat="1" w:uiPriority="0" w:name="List Bullet 3" w:locked="1"/>
    <w:lsdException w:qFormat="1" w:uiPriority="0" w:name="List Bullet 4" w:locked="1"/>
    <w:lsdException w:qFormat="1" w:uiPriority="0" w:name="List Bullet 5" w:locked="1"/>
    <w:lsdException w:qFormat="1" w:uiPriority="0" w:name="List Number 2" w:locked="1"/>
    <w:lsdException w:qFormat="1" w:uiPriority="0" w:name="List Number 3" w:locked="1"/>
    <w:lsdException w:qFormat="1" w:uiPriority="0" w:name="List Number 4" w:locked="1"/>
    <w:lsdException w:qFormat="1" w:uiPriority="0" w:name="List Number 5" w:locked="1"/>
    <w:lsdException w:qFormat="1" w:unhideWhenUsed="0" w:uiPriority="0" w:semiHidden="0" w:name="Title" w:locked="1"/>
    <w:lsdException w:qFormat="1" w:uiPriority="0" w:name="Closing" w:locked="1"/>
    <w:lsdException w:qFormat="1" w:unhideWhenUsed="0" w:uiPriority="0" w:semiHidden="0" w:name="Signature" w:locked="1"/>
    <w:lsdException w:uiPriority="1" w:name="Default Paragraph Font"/>
    <w:lsdException w:qFormat="1" w:unhideWhenUsed="0" w:uiPriority="99" w:semiHidden="0" w:name="Body Text"/>
    <w:lsdException w:qFormat="1" w:unhideWhenUsed="0" w:uiPriority="0" w:semiHidden="0" w:name="Body Text Indent"/>
    <w:lsdException w:qFormat="1" w:uiPriority="0" w:name="List Continue" w:locked="1"/>
    <w:lsdException w:qFormat="1" w:unhideWhenUsed="0" w:uiPriority="0" w:semiHidden="0" w:name="List Continue 2" w:locked="1"/>
    <w:lsdException w:qFormat="1" w:unhideWhenUsed="0" w:uiPriority="0" w:semiHidden="0" w:name="List Continue 3" w:locked="1"/>
    <w:lsdException w:qFormat="1" w:unhideWhenUsed="0" w:uiPriority="0" w:semiHidden="0" w:name="List Continue 4" w:locked="1"/>
    <w:lsdException w:qFormat="1" w:unhideWhenUsed="0" w:uiPriority="99" w:semiHidden="0" w:name="List Continue 5" w:locked="1"/>
    <w:lsdException w:qFormat="1" w:uiPriority="0" w:name="Message Header" w:locked="1"/>
    <w:lsdException w:qFormat="1" w:unhideWhenUsed="0" w:uiPriority="11" w:semiHidden="0" w:name="Subtitle" w:locked="1"/>
    <w:lsdException w:qFormat="1" w:uiPriority="0" w:name="Salutation" w:locked="1"/>
    <w:lsdException w:qFormat="1" w:unhideWhenUsed="0" w:uiPriority="0" w:semiHidden="0" w:name="Date"/>
    <w:lsdException w:qFormat="1" w:uiPriority="0" w:name="Body Text First Indent" w:locked="1"/>
    <w:lsdException w:qFormat="1" w:uiPriority="0" w:name="Body Text First Indent 2" w:locked="1"/>
    <w:lsdException w:qFormat="1" w:uiPriority="0" w:name="Note Heading" w:locked="1"/>
    <w:lsdException w:qFormat="1" w:uiPriority="0" w:name="Body Text 2" w:locked="1"/>
    <w:lsdException w:qFormat="1" w:uiPriority="0" w:name="Body Text 3" w:locked="1"/>
    <w:lsdException w:qFormat="1" w:uiPriority="0" w:name="Body Text Indent 2" w:locked="1"/>
    <w:lsdException w:qFormat="1" w:uiPriority="0" w:semiHidden="0" w:name="Body Text Indent 3" w:locked="1"/>
    <w:lsdException w:qFormat="1" w:uiPriority="0" w:name="Block Text" w:locked="1"/>
    <w:lsdException w:qFormat="1" w:unhideWhenUsed="0" w:uiPriority="99" w:semiHidden="0" w:name="Hyperlink" w:locked="1"/>
    <w:lsdException w:qFormat="1" w:uiPriority="99" w:name="FollowedHyperlink" w:locked="1"/>
    <w:lsdException w:qFormat="1" w:unhideWhenUsed="0" w:uiPriority="0" w:semiHidden="0" w:name="Strong" w:locked="1"/>
    <w:lsdException w:qFormat="1" w:unhideWhenUsed="0" w:uiPriority="20" w:semiHidden="0" w:name="Emphasis" w:locked="1"/>
    <w:lsdException w:qFormat="1" w:uiPriority="0" w:name="Document Map" w:locked="1"/>
    <w:lsdException w:qFormat="1" w:unhideWhenUsed="0" w:uiPriority="99" w:semiHidden="0" w:name="Plain Text" w:locked="1"/>
    <w:lsdException w:qFormat="1" w:uiPriority="0" w:name="E-mail Signature" w:locked="1"/>
    <w:lsdException w:qFormat="1" w:unhideWhenUsed="0" w:uiPriority="99" w:semiHidden="0" w:name="Normal (Web)"/>
    <w:lsdException w:uiPriority="0" w:name="HTML Acronym" w:locked="1"/>
    <w:lsdException w:qFormat="1" w:uiPriority="0" w:name="HTML Address" w:locked="1"/>
    <w:lsdException w:uiPriority="0" w:name="HTML Cite" w:locked="1"/>
    <w:lsdException w:uiPriority="0" w:name="HTML Code" w:locked="1"/>
    <w:lsdException w:uiPriority="0" w:name="HTML Definition" w:locked="1"/>
    <w:lsdException w:uiPriority="0" w:name="HTML Keyboard" w:locked="1"/>
    <w:lsdException w:qFormat="1" w:uiPriority="99" w:name="HTML Preformatted" w:locked="1"/>
    <w:lsdException w:uiPriority="0" w:name="HTML Sample" w:locked="1"/>
    <w:lsdException w:qFormat="1" w:uiPriority="0" w:name="HTML Typewriter" w:locked="1"/>
    <w:lsdException w:uiPriority="0" w:name="HTML Variable" w:locked="1"/>
    <w:lsdException w:uiPriority="99" w:name="Normal Table"/>
    <w:lsdException w:qFormat="1" w:unhideWhenUsed="0" w:uiPriority="99"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qFormat="1"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qFormat="1"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99" w:name="Balloon Text"/>
    <w:lsdException w:qFormat="1" w:unhideWhenUsed="0" w:uiPriority="99" w:semiHidden="0" w:name="Table Grid"/>
    <w:lsdException w:uiPriority="0" w:name="Table Theme" w:locked="1"/>
    <w:lsdException w:qFormat="1" w:unhideWhenUsed="0" w:uiPriority="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4"/>
    <w:qFormat/>
    <w:locked/>
    <w:uiPriority w:val="0"/>
    <w:pPr>
      <w:keepNext/>
      <w:numPr>
        <w:ilvl w:val="0"/>
        <w:numId w:val="1"/>
      </w:numPr>
      <w:overflowPunct w:val="0"/>
      <w:snapToGrid w:val="0"/>
      <w:spacing w:line="360" w:lineRule="auto"/>
      <w:outlineLvl w:val="0"/>
    </w:pPr>
    <w:rPr>
      <w:b/>
      <w:bCs/>
      <w:color w:val="000000"/>
      <w:kern w:val="44"/>
      <w:sz w:val="24"/>
      <w:szCs w:val="30"/>
    </w:rPr>
  </w:style>
  <w:style w:type="paragraph" w:styleId="4">
    <w:name w:val="heading 2"/>
    <w:basedOn w:val="1"/>
    <w:next w:val="1"/>
    <w:link w:val="57"/>
    <w:unhideWhenUsed/>
    <w:qFormat/>
    <w:locked/>
    <w:uiPriority w:val="0"/>
    <w:pPr>
      <w:keepNext/>
      <w:keepLines/>
      <w:numPr>
        <w:ilvl w:val="1"/>
        <w:numId w:val="1"/>
      </w:numPr>
      <w:adjustRightInd w:val="0"/>
      <w:snapToGrid w:val="0"/>
      <w:spacing w:line="360" w:lineRule="auto"/>
      <w:outlineLvl w:val="1"/>
    </w:pPr>
    <w:rPr>
      <w:rFonts w:cstheme="majorBidi"/>
      <w:b/>
      <w:bCs/>
      <w:sz w:val="24"/>
      <w:szCs w:val="32"/>
    </w:rPr>
  </w:style>
  <w:style w:type="paragraph" w:styleId="5">
    <w:name w:val="heading 3"/>
    <w:next w:val="1"/>
    <w:link w:val="55"/>
    <w:qFormat/>
    <w:locked/>
    <w:uiPriority w:val="0"/>
    <w:pPr>
      <w:keepNext/>
      <w:keepLines/>
      <w:numPr>
        <w:ilvl w:val="2"/>
        <w:numId w:val="1"/>
      </w:numPr>
      <w:tabs>
        <w:tab w:val="left" w:pos="720"/>
      </w:tabs>
      <w:adjustRightInd w:val="0"/>
      <w:snapToGrid w:val="0"/>
      <w:spacing w:line="360" w:lineRule="auto"/>
      <w:outlineLvl w:val="2"/>
    </w:pPr>
    <w:rPr>
      <w:rFonts w:ascii="Times New Roman" w:hAnsi="Times New Roman" w:eastAsia="宋体" w:cs="Times New Roman"/>
      <w:b/>
      <w:bCs/>
      <w:snapToGrid w:val="0"/>
      <w:kern w:val="24"/>
      <w:sz w:val="24"/>
      <w:szCs w:val="24"/>
      <w:lang w:val="en-US" w:eastAsia="zh-CN" w:bidi="ar-SA"/>
    </w:rPr>
  </w:style>
  <w:style w:type="paragraph" w:styleId="6">
    <w:name w:val="heading 4"/>
    <w:basedOn w:val="1"/>
    <w:next w:val="1"/>
    <w:link w:val="59"/>
    <w:unhideWhenUsed/>
    <w:qFormat/>
    <w:locked/>
    <w:uiPriority w:val="9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7">
    <w:name w:val="heading 5"/>
    <w:basedOn w:val="1"/>
    <w:next w:val="1"/>
    <w:link w:val="60"/>
    <w:qFormat/>
    <w:locked/>
    <w:uiPriority w:val="9"/>
    <w:pPr>
      <w:keepNext/>
      <w:keepLines/>
      <w:numPr>
        <w:ilvl w:val="4"/>
        <w:numId w:val="1"/>
      </w:numPr>
      <w:tabs>
        <w:tab w:val="left" w:pos="1008"/>
      </w:tabs>
      <w:spacing w:before="120" w:line="360" w:lineRule="auto"/>
      <w:jc w:val="left"/>
      <w:outlineLvl w:val="4"/>
    </w:pPr>
    <w:rPr>
      <w:rFonts w:ascii="宋体" w:hAnsi="宋体"/>
      <w:b/>
      <w:sz w:val="28"/>
      <w:szCs w:val="28"/>
      <w:lang w:val="zh-CN"/>
    </w:rPr>
  </w:style>
  <w:style w:type="paragraph" w:styleId="8">
    <w:name w:val="heading 6"/>
    <w:basedOn w:val="1"/>
    <w:next w:val="1"/>
    <w:link w:val="61"/>
    <w:qFormat/>
    <w:locked/>
    <w:uiPriority w:val="9"/>
    <w:pPr>
      <w:keepNext/>
      <w:keepLines/>
      <w:tabs>
        <w:tab w:val="left" w:pos="1152"/>
      </w:tabs>
      <w:spacing w:before="120" w:line="360" w:lineRule="auto"/>
      <w:ind w:left="1152" w:hanging="1152"/>
      <w:jc w:val="left"/>
      <w:outlineLvl w:val="5"/>
    </w:pPr>
    <w:rPr>
      <w:rFonts w:ascii="黑体" w:hAnsi="宋体" w:eastAsia="黑体"/>
      <w:sz w:val="24"/>
      <w:lang w:val="zh-CN"/>
    </w:rPr>
  </w:style>
  <w:style w:type="paragraph" w:styleId="9">
    <w:name w:val="heading 7"/>
    <w:basedOn w:val="1"/>
    <w:next w:val="1"/>
    <w:link w:val="62"/>
    <w:qFormat/>
    <w:locked/>
    <w:uiPriority w:val="9"/>
    <w:pPr>
      <w:keepNext/>
      <w:tabs>
        <w:tab w:val="left" w:pos="1296"/>
      </w:tabs>
      <w:spacing w:before="120" w:line="360" w:lineRule="auto"/>
      <w:ind w:left="1296" w:hanging="1296"/>
      <w:outlineLvl w:val="6"/>
    </w:pPr>
    <w:rPr>
      <w:rFonts w:ascii="宋体" w:hAnsi="宋体"/>
      <w:b/>
      <w:bCs/>
      <w:sz w:val="24"/>
      <w:lang w:val="zh-CN"/>
    </w:rPr>
  </w:style>
  <w:style w:type="paragraph" w:styleId="10">
    <w:name w:val="heading 8"/>
    <w:basedOn w:val="1"/>
    <w:next w:val="1"/>
    <w:link w:val="63"/>
    <w:qFormat/>
    <w:locked/>
    <w:uiPriority w:val="0"/>
    <w:pPr>
      <w:keepNext/>
      <w:keepLines/>
      <w:adjustRightInd w:val="0"/>
      <w:spacing w:before="240" w:after="64" w:line="320" w:lineRule="auto"/>
      <w:textAlignment w:val="baseline"/>
      <w:outlineLvl w:val="7"/>
    </w:pPr>
    <w:rPr>
      <w:rFonts w:ascii="Arial" w:hAnsi="Arial" w:eastAsia="黑体"/>
      <w:kern w:val="0"/>
      <w:sz w:val="24"/>
      <w:szCs w:val="20"/>
      <w:lang w:val="zh-CN"/>
    </w:rPr>
  </w:style>
  <w:style w:type="paragraph" w:styleId="11">
    <w:name w:val="heading 9"/>
    <w:basedOn w:val="1"/>
    <w:next w:val="1"/>
    <w:link w:val="64"/>
    <w:qFormat/>
    <w:locked/>
    <w:uiPriority w:val="9"/>
    <w:pPr>
      <w:keepNext/>
      <w:keepLines/>
      <w:numPr>
        <w:ilvl w:val="8"/>
        <w:numId w:val="2"/>
      </w:numPr>
      <w:adjustRightInd w:val="0"/>
      <w:spacing w:before="240" w:after="64" w:line="320" w:lineRule="auto"/>
      <w:ind w:firstLine="0"/>
      <w:textAlignment w:val="baseline"/>
      <w:outlineLvl w:val="8"/>
    </w:pPr>
    <w:rPr>
      <w:rFonts w:ascii="Arial" w:hAnsi="Arial" w:eastAsia="黑体"/>
      <w:kern w:val="0"/>
      <w:sz w:val="24"/>
      <w:szCs w:val="20"/>
      <w:lang w:val="zh-CN"/>
    </w:rPr>
  </w:style>
  <w:style w:type="character" w:default="1" w:styleId="49">
    <w:name w:val="Default Paragraph Font"/>
    <w:semiHidden/>
    <w:unhideWhenUsed/>
    <w:uiPriority w:val="1"/>
  </w:style>
  <w:style w:type="table" w:default="1" w:styleId="47">
    <w:name w:val="Normal Table"/>
    <w:semiHidden/>
    <w:unhideWhenUsed/>
    <w:uiPriority w:val="99"/>
    <w:tblPr>
      <w:tblCellMar>
        <w:top w:w="0" w:type="dxa"/>
        <w:left w:w="108" w:type="dxa"/>
        <w:bottom w:w="0" w:type="dxa"/>
        <w:right w:w="108" w:type="dxa"/>
      </w:tblCellMar>
    </w:tblPr>
  </w:style>
  <w:style w:type="paragraph" w:styleId="2">
    <w:name w:val="macro"/>
    <w:link w:val="296"/>
    <w:qFormat/>
    <w:locked/>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ind w:firstLine="200" w:firstLineChars="200"/>
    </w:pPr>
    <w:rPr>
      <w:rFonts w:ascii="Courier New" w:hAnsi="Courier New" w:eastAsia="宋体" w:cs="Times New Roman"/>
      <w:snapToGrid w:val="0"/>
      <w:kern w:val="24"/>
      <w:sz w:val="24"/>
      <w:szCs w:val="24"/>
      <w:lang w:val="en-US" w:eastAsia="zh-CN" w:bidi="ar-SA"/>
    </w:rPr>
  </w:style>
  <w:style w:type="paragraph" w:styleId="12">
    <w:name w:val="List 3"/>
    <w:basedOn w:val="1"/>
    <w:qFormat/>
    <w:locked/>
    <w:uiPriority w:val="0"/>
    <w:pPr>
      <w:adjustRightInd w:val="0"/>
      <w:snapToGrid w:val="0"/>
      <w:spacing w:line="360" w:lineRule="auto"/>
      <w:ind w:left="100" w:leftChars="400" w:hanging="200" w:hangingChars="200"/>
    </w:pPr>
    <w:rPr>
      <w:snapToGrid w:val="0"/>
      <w:kern w:val="24"/>
      <w:sz w:val="24"/>
    </w:rPr>
  </w:style>
  <w:style w:type="paragraph" w:styleId="13">
    <w:name w:val="toc 7"/>
    <w:basedOn w:val="1"/>
    <w:next w:val="1"/>
    <w:qFormat/>
    <w:locked/>
    <w:uiPriority w:val="0"/>
    <w:pPr>
      <w:spacing w:line="360" w:lineRule="auto"/>
      <w:ind w:left="2520" w:leftChars="1200"/>
    </w:pPr>
    <w:rPr>
      <w:kern w:val="24"/>
      <w:sz w:val="24"/>
      <w:szCs w:val="28"/>
    </w:rPr>
  </w:style>
  <w:style w:type="paragraph" w:styleId="14">
    <w:name w:val="index 8"/>
    <w:basedOn w:val="1"/>
    <w:next w:val="1"/>
    <w:qFormat/>
    <w:locked/>
    <w:uiPriority w:val="0"/>
    <w:pPr>
      <w:adjustRightInd w:val="0"/>
      <w:snapToGrid w:val="0"/>
      <w:spacing w:line="360" w:lineRule="auto"/>
      <w:ind w:left="1400" w:leftChars="1400" w:firstLine="200" w:firstLineChars="200"/>
    </w:pPr>
    <w:rPr>
      <w:snapToGrid w:val="0"/>
      <w:kern w:val="24"/>
      <w:sz w:val="24"/>
    </w:rPr>
  </w:style>
  <w:style w:type="paragraph" w:styleId="15">
    <w:name w:val="caption"/>
    <w:basedOn w:val="1"/>
    <w:next w:val="1"/>
    <w:qFormat/>
    <w:locked/>
    <w:uiPriority w:val="35"/>
    <w:rPr>
      <w:rFonts w:eastAsia="黑体" w:asciiTheme="majorHAnsi" w:hAnsiTheme="majorHAnsi" w:cstheme="majorBidi"/>
      <w:sz w:val="20"/>
      <w:szCs w:val="20"/>
    </w:rPr>
  </w:style>
  <w:style w:type="paragraph" w:styleId="16">
    <w:name w:val="index 5"/>
    <w:basedOn w:val="1"/>
    <w:next w:val="1"/>
    <w:qFormat/>
    <w:locked/>
    <w:uiPriority w:val="0"/>
    <w:pPr>
      <w:ind w:left="1050" w:hanging="210"/>
      <w:jc w:val="left"/>
    </w:pPr>
    <w:rPr>
      <w:sz w:val="18"/>
      <w:szCs w:val="18"/>
    </w:rPr>
  </w:style>
  <w:style w:type="paragraph" w:styleId="17">
    <w:name w:val="envelope address"/>
    <w:basedOn w:val="1"/>
    <w:qFormat/>
    <w:locked/>
    <w:uiPriority w:val="0"/>
    <w:pPr>
      <w:framePr w:w="7920" w:h="1980" w:hRule="exact" w:hSpace="180" w:wrap="around" w:vAnchor="margin" w:hAnchor="page" w:xAlign="center" w:yAlign="bottom"/>
      <w:adjustRightInd w:val="0"/>
      <w:snapToGrid w:val="0"/>
      <w:spacing w:line="360" w:lineRule="auto"/>
      <w:ind w:left="100" w:leftChars="1400" w:firstLine="200" w:firstLineChars="200"/>
    </w:pPr>
    <w:rPr>
      <w:rFonts w:ascii="Arial" w:hAnsi="Arial" w:cs="Arial"/>
      <w:snapToGrid w:val="0"/>
      <w:kern w:val="24"/>
      <w:sz w:val="24"/>
    </w:rPr>
  </w:style>
  <w:style w:type="paragraph" w:styleId="18">
    <w:name w:val="annotation text"/>
    <w:basedOn w:val="1"/>
    <w:link w:val="66"/>
    <w:qFormat/>
    <w:uiPriority w:val="99"/>
    <w:pPr>
      <w:jc w:val="left"/>
    </w:pPr>
    <w:rPr>
      <w:kern w:val="0"/>
      <w:sz w:val="24"/>
      <w:szCs w:val="20"/>
    </w:rPr>
  </w:style>
  <w:style w:type="paragraph" w:styleId="19">
    <w:name w:val="index 6"/>
    <w:basedOn w:val="1"/>
    <w:next w:val="1"/>
    <w:qFormat/>
    <w:locked/>
    <w:uiPriority w:val="0"/>
    <w:pPr>
      <w:adjustRightInd w:val="0"/>
      <w:snapToGrid w:val="0"/>
      <w:spacing w:line="360" w:lineRule="auto"/>
      <w:ind w:left="1000" w:leftChars="1000" w:firstLine="200" w:firstLineChars="200"/>
    </w:pPr>
    <w:rPr>
      <w:snapToGrid w:val="0"/>
      <w:kern w:val="24"/>
      <w:sz w:val="24"/>
    </w:rPr>
  </w:style>
  <w:style w:type="paragraph" w:styleId="20">
    <w:name w:val="List 2"/>
    <w:basedOn w:val="1"/>
    <w:qFormat/>
    <w:locked/>
    <w:uiPriority w:val="0"/>
    <w:pPr>
      <w:spacing w:line="360" w:lineRule="auto"/>
      <w:ind w:left="100" w:leftChars="200" w:hanging="200" w:hangingChars="200"/>
    </w:pPr>
    <w:rPr>
      <w:kern w:val="24"/>
      <w:sz w:val="24"/>
      <w:szCs w:val="28"/>
    </w:rPr>
  </w:style>
  <w:style w:type="paragraph" w:styleId="21">
    <w:name w:val="index 4"/>
    <w:basedOn w:val="1"/>
    <w:next w:val="1"/>
    <w:qFormat/>
    <w:locked/>
    <w:uiPriority w:val="0"/>
    <w:pPr>
      <w:adjustRightInd w:val="0"/>
      <w:snapToGrid w:val="0"/>
      <w:spacing w:line="360" w:lineRule="auto"/>
      <w:ind w:left="600" w:leftChars="600" w:firstLine="200" w:firstLineChars="200"/>
    </w:pPr>
    <w:rPr>
      <w:snapToGrid w:val="0"/>
      <w:kern w:val="24"/>
      <w:sz w:val="24"/>
    </w:rPr>
  </w:style>
  <w:style w:type="paragraph" w:styleId="22">
    <w:name w:val="toc 5"/>
    <w:basedOn w:val="1"/>
    <w:next w:val="1"/>
    <w:qFormat/>
    <w:locked/>
    <w:uiPriority w:val="0"/>
    <w:pPr>
      <w:spacing w:line="360" w:lineRule="auto"/>
      <w:ind w:left="1680" w:leftChars="800"/>
    </w:pPr>
    <w:rPr>
      <w:kern w:val="24"/>
      <w:sz w:val="24"/>
      <w:szCs w:val="28"/>
    </w:rPr>
  </w:style>
  <w:style w:type="paragraph" w:styleId="23">
    <w:name w:val="toc 3"/>
    <w:basedOn w:val="1"/>
    <w:next w:val="1"/>
    <w:qFormat/>
    <w:locked/>
    <w:uiPriority w:val="39"/>
    <w:pPr>
      <w:spacing w:line="360" w:lineRule="auto"/>
      <w:ind w:left="840" w:leftChars="400"/>
    </w:pPr>
    <w:rPr>
      <w:kern w:val="24"/>
      <w:sz w:val="24"/>
      <w:szCs w:val="28"/>
    </w:rPr>
  </w:style>
  <w:style w:type="paragraph" w:styleId="24">
    <w:name w:val="toc 8"/>
    <w:basedOn w:val="1"/>
    <w:next w:val="1"/>
    <w:qFormat/>
    <w:locked/>
    <w:uiPriority w:val="0"/>
    <w:pPr>
      <w:spacing w:line="360" w:lineRule="auto"/>
      <w:ind w:left="2940" w:leftChars="1400"/>
    </w:pPr>
    <w:rPr>
      <w:kern w:val="24"/>
      <w:sz w:val="24"/>
      <w:szCs w:val="28"/>
    </w:rPr>
  </w:style>
  <w:style w:type="paragraph" w:styleId="25">
    <w:name w:val="index 3"/>
    <w:basedOn w:val="1"/>
    <w:next w:val="1"/>
    <w:qFormat/>
    <w:locked/>
    <w:uiPriority w:val="0"/>
    <w:pPr>
      <w:adjustRightInd w:val="0"/>
      <w:snapToGrid w:val="0"/>
      <w:spacing w:line="360" w:lineRule="auto"/>
      <w:ind w:left="400" w:leftChars="400" w:firstLine="200" w:firstLineChars="200"/>
    </w:pPr>
    <w:rPr>
      <w:snapToGrid w:val="0"/>
      <w:kern w:val="24"/>
      <w:sz w:val="24"/>
    </w:rPr>
  </w:style>
  <w:style w:type="paragraph" w:styleId="26">
    <w:name w:val="Date"/>
    <w:basedOn w:val="1"/>
    <w:next w:val="1"/>
    <w:link w:val="67"/>
    <w:qFormat/>
    <w:uiPriority w:val="0"/>
    <w:pPr>
      <w:ind w:left="100" w:leftChars="2500"/>
    </w:pPr>
    <w:rPr>
      <w:kern w:val="0"/>
      <w:sz w:val="24"/>
      <w:szCs w:val="20"/>
    </w:rPr>
  </w:style>
  <w:style w:type="paragraph" w:styleId="27">
    <w:name w:val="endnote text"/>
    <w:basedOn w:val="1"/>
    <w:link w:val="295"/>
    <w:qFormat/>
    <w:locked/>
    <w:uiPriority w:val="0"/>
    <w:pPr>
      <w:adjustRightInd w:val="0"/>
      <w:snapToGrid w:val="0"/>
      <w:spacing w:line="360" w:lineRule="auto"/>
      <w:ind w:firstLine="200" w:firstLineChars="200"/>
      <w:jc w:val="left"/>
    </w:pPr>
    <w:rPr>
      <w:kern w:val="24"/>
      <w:sz w:val="24"/>
      <w:lang w:val="zh-CN"/>
    </w:rPr>
  </w:style>
  <w:style w:type="paragraph" w:styleId="28">
    <w:name w:val="Balloon Text"/>
    <w:basedOn w:val="1"/>
    <w:link w:val="65"/>
    <w:semiHidden/>
    <w:qFormat/>
    <w:uiPriority w:val="99"/>
    <w:rPr>
      <w:sz w:val="18"/>
      <w:szCs w:val="18"/>
    </w:rPr>
  </w:style>
  <w:style w:type="paragraph" w:styleId="29">
    <w:name w:val="footer"/>
    <w:basedOn w:val="1"/>
    <w:link w:val="333"/>
    <w:qFormat/>
    <w:uiPriority w:val="0"/>
    <w:pPr>
      <w:tabs>
        <w:tab w:val="center" w:pos="4153"/>
        <w:tab w:val="right" w:pos="8306"/>
      </w:tabs>
      <w:snapToGrid w:val="0"/>
      <w:jc w:val="left"/>
    </w:pPr>
    <w:rPr>
      <w:sz w:val="18"/>
      <w:szCs w:val="18"/>
    </w:rPr>
  </w:style>
  <w:style w:type="paragraph" w:styleId="30">
    <w:name w:val="envelope return"/>
    <w:basedOn w:val="1"/>
    <w:qFormat/>
    <w:locked/>
    <w:uiPriority w:val="0"/>
    <w:pPr>
      <w:adjustRightInd w:val="0"/>
      <w:snapToGrid w:val="0"/>
      <w:spacing w:line="360" w:lineRule="auto"/>
      <w:ind w:firstLine="200" w:firstLineChars="200"/>
    </w:pPr>
    <w:rPr>
      <w:rFonts w:ascii="Arial" w:hAnsi="Arial" w:cs="Arial"/>
      <w:snapToGrid w:val="0"/>
      <w:kern w:val="24"/>
      <w:sz w:val="24"/>
    </w:rPr>
  </w:style>
  <w:style w:type="paragraph" w:styleId="31">
    <w:name w:val="header"/>
    <w:basedOn w:val="1"/>
    <w:link w:val="332"/>
    <w:qFormat/>
    <w:uiPriority w:val="99"/>
    <w:pPr>
      <w:pBdr>
        <w:bottom w:val="single" w:color="auto" w:sz="6" w:space="1"/>
      </w:pBdr>
      <w:tabs>
        <w:tab w:val="center" w:pos="4153"/>
        <w:tab w:val="right" w:pos="8306"/>
      </w:tabs>
      <w:snapToGrid w:val="0"/>
      <w:jc w:val="center"/>
    </w:pPr>
    <w:rPr>
      <w:sz w:val="18"/>
      <w:szCs w:val="18"/>
    </w:rPr>
  </w:style>
  <w:style w:type="paragraph" w:styleId="32">
    <w:name w:val="Signature"/>
    <w:basedOn w:val="1"/>
    <w:link w:val="297"/>
    <w:qFormat/>
    <w:locked/>
    <w:uiPriority w:val="0"/>
    <w:pPr>
      <w:adjustRightInd w:val="0"/>
      <w:snapToGrid w:val="0"/>
      <w:spacing w:line="360" w:lineRule="auto"/>
      <w:ind w:left="100" w:leftChars="2100" w:firstLine="200" w:firstLineChars="200"/>
    </w:pPr>
    <w:rPr>
      <w:kern w:val="24"/>
      <w:sz w:val="24"/>
      <w:lang w:val="zh-CN"/>
    </w:rPr>
  </w:style>
  <w:style w:type="paragraph" w:styleId="33">
    <w:name w:val="toc 1"/>
    <w:basedOn w:val="1"/>
    <w:next w:val="1"/>
    <w:unhideWhenUsed/>
    <w:qFormat/>
    <w:locked/>
    <w:uiPriority w:val="39"/>
    <w:pPr>
      <w:adjustRightInd w:val="0"/>
      <w:snapToGrid w:val="0"/>
      <w:spacing w:line="360" w:lineRule="auto"/>
      <w:ind w:firstLine="200" w:firstLineChars="200"/>
    </w:pPr>
    <w:rPr>
      <w:snapToGrid w:val="0"/>
      <w:kern w:val="24"/>
      <w:sz w:val="24"/>
    </w:rPr>
  </w:style>
  <w:style w:type="paragraph" w:styleId="34">
    <w:name w:val="toc 4"/>
    <w:basedOn w:val="1"/>
    <w:next w:val="1"/>
    <w:qFormat/>
    <w:locked/>
    <w:uiPriority w:val="0"/>
    <w:pPr>
      <w:spacing w:line="360" w:lineRule="auto"/>
      <w:ind w:left="1260" w:leftChars="600"/>
    </w:pPr>
    <w:rPr>
      <w:kern w:val="24"/>
      <w:sz w:val="24"/>
      <w:szCs w:val="28"/>
    </w:rPr>
  </w:style>
  <w:style w:type="paragraph" w:styleId="35">
    <w:name w:val="index heading"/>
    <w:basedOn w:val="1"/>
    <w:next w:val="36"/>
    <w:qFormat/>
    <w:locked/>
    <w:uiPriority w:val="0"/>
    <w:rPr>
      <w:rFonts w:ascii="宋体" w:hAnsi="宋体"/>
      <w:bCs/>
      <w:snapToGrid w:val="0"/>
      <w:kern w:val="0"/>
      <w:sz w:val="28"/>
      <w:szCs w:val="20"/>
    </w:rPr>
  </w:style>
  <w:style w:type="paragraph" w:styleId="36">
    <w:name w:val="index 1"/>
    <w:basedOn w:val="1"/>
    <w:next w:val="1"/>
    <w:qFormat/>
    <w:locked/>
    <w:uiPriority w:val="0"/>
    <w:pPr>
      <w:adjustRightInd w:val="0"/>
      <w:snapToGrid w:val="0"/>
      <w:ind w:firstLine="200" w:firstLineChars="200"/>
      <w:jc w:val="center"/>
    </w:pPr>
    <w:rPr>
      <w:rFonts w:ascii="宋体" w:hAnsi="宋体"/>
      <w:snapToGrid w:val="0"/>
      <w:color w:val="000000"/>
      <w:kern w:val="24"/>
      <w:szCs w:val="21"/>
    </w:rPr>
  </w:style>
  <w:style w:type="paragraph" w:styleId="37">
    <w:name w:val="toc 6"/>
    <w:basedOn w:val="1"/>
    <w:next w:val="1"/>
    <w:qFormat/>
    <w:locked/>
    <w:uiPriority w:val="0"/>
    <w:pPr>
      <w:spacing w:line="360" w:lineRule="auto"/>
      <w:ind w:left="2100" w:leftChars="1000"/>
    </w:pPr>
    <w:rPr>
      <w:kern w:val="24"/>
      <w:sz w:val="24"/>
      <w:szCs w:val="28"/>
    </w:rPr>
  </w:style>
  <w:style w:type="paragraph" w:styleId="38">
    <w:name w:val="List 5"/>
    <w:basedOn w:val="1"/>
    <w:qFormat/>
    <w:locked/>
    <w:uiPriority w:val="0"/>
    <w:pPr>
      <w:adjustRightInd w:val="0"/>
      <w:snapToGrid w:val="0"/>
      <w:spacing w:line="360" w:lineRule="auto"/>
      <w:ind w:left="100" w:leftChars="800" w:hanging="200" w:hangingChars="200"/>
    </w:pPr>
    <w:rPr>
      <w:snapToGrid w:val="0"/>
      <w:kern w:val="24"/>
      <w:sz w:val="24"/>
    </w:rPr>
  </w:style>
  <w:style w:type="paragraph" w:styleId="39">
    <w:name w:val="index 7"/>
    <w:basedOn w:val="1"/>
    <w:next w:val="1"/>
    <w:qFormat/>
    <w:locked/>
    <w:uiPriority w:val="0"/>
    <w:pPr>
      <w:adjustRightInd w:val="0"/>
      <w:snapToGrid w:val="0"/>
      <w:spacing w:line="360" w:lineRule="auto"/>
      <w:ind w:left="1200" w:leftChars="1200" w:firstLine="200" w:firstLineChars="200"/>
    </w:pPr>
    <w:rPr>
      <w:snapToGrid w:val="0"/>
      <w:kern w:val="24"/>
      <w:sz w:val="24"/>
    </w:rPr>
  </w:style>
  <w:style w:type="paragraph" w:styleId="40">
    <w:name w:val="index 9"/>
    <w:basedOn w:val="1"/>
    <w:next w:val="1"/>
    <w:qFormat/>
    <w:locked/>
    <w:uiPriority w:val="0"/>
    <w:pPr>
      <w:adjustRightInd w:val="0"/>
      <w:snapToGrid w:val="0"/>
      <w:spacing w:line="360" w:lineRule="auto"/>
      <w:ind w:left="1600" w:leftChars="1600" w:firstLine="200" w:firstLineChars="200"/>
    </w:pPr>
    <w:rPr>
      <w:snapToGrid w:val="0"/>
      <w:kern w:val="24"/>
      <w:sz w:val="24"/>
    </w:rPr>
  </w:style>
  <w:style w:type="paragraph" w:styleId="41">
    <w:name w:val="table of figures"/>
    <w:basedOn w:val="1"/>
    <w:next w:val="1"/>
    <w:qFormat/>
    <w:locked/>
    <w:uiPriority w:val="0"/>
    <w:pPr>
      <w:tabs>
        <w:tab w:val="right" w:leader="dot" w:pos="9016"/>
      </w:tabs>
      <w:adjustRightInd w:val="0"/>
      <w:snapToGrid w:val="0"/>
      <w:spacing w:before="120" w:line="312" w:lineRule="auto"/>
      <w:ind w:left="840" w:hanging="840" w:firstLineChars="200"/>
      <w:textAlignment w:val="baseline"/>
    </w:pPr>
    <w:rPr>
      <w:snapToGrid w:val="0"/>
      <w:kern w:val="24"/>
      <w:sz w:val="24"/>
    </w:rPr>
  </w:style>
  <w:style w:type="paragraph" w:styleId="42">
    <w:name w:val="toc 2"/>
    <w:basedOn w:val="1"/>
    <w:next w:val="1"/>
    <w:unhideWhenUsed/>
    <w:qFormat/>
    <w:locked/>
    <w:uiPriority w:val="39"/>
    <w:pPr>
      <w:adjustRightInd w:val="0"/>
      <w:snapToGrid w:val="0"/>
      <w:spacing w:line="360" w:lineRule="auto"/>
      <w:ind w:left="420" w:leftChars="200" w:firstLine="200" w:firstLineChars="200"/>
    </w:pPr>
    <w:rPr>
      <w:snapToGrid w:val="0"/>
      <w:kern w:val="24"/>
      <w:sz w:val="24"/>
    </w:rPr>
  </w:style>
  <w:style w:type="paragraph" w:styleId="43">
    <w:name w:val="toc 9"/>
    <w:basedOn w:val="1"/>
    <w:next w:val="1"/>
    <w:qFormat/>
    <w:locked/>
    <w:uiPriority w:val="0"/>
    <w:pPr>
      <w:spacing w:line="360" w:lineRule="auto"/>
      <w:ind w:left="3360" w:leftChars="1600"/>
    </w:pPr>
    <w:rPr>
      <w:kern w:val="24"/>
      <w:sz w:val="24"/>
      <w:szCs w:val="28"/>
    </w:rPr>
  </w:style>
  <w:style w:type="paragraph" w:styleId="44">
    <w:name w:val="List 4"/>
    <w:basedOn w:val="1"/>
    <w:qFormat/>
    <w:locked/>
    <w:uiPriority w:val="0"/>
    <w:pPr>
      <w:adjustRightInd w:val="0"/>
      <w:snapToGrid w:val="0"/>
      <w:spacing w:line="360" w:lineRule="auto"/>
      <w:ind w:left="100" w:leftChars="600" w:hanging="200" w:hangingChars="200"/>
    </w:pPr>
    <w:rPr>
      <w:snapToGrid w:val="0"/>
      <w:kern w:val="24"/>
      <w:sz w:val="24"/>
    </w:rPr>
  </w:style>
  <w:style w:type="paragraph" w:styleId="45">
    <w:name w:val="index 2"/>
    <w:basedOn w:val="1"/>
    <w:next w:val="1"/>
    <w:qFormat/>
    <w:locked/>
    <w:uiPriority w:val="0"/>
    <w:pPr>
      <w:adjustRightInd w:val="0"/>
      <w:snapToGrid w:val="0"/>
      <w:spacing w:line="360" w:lineRule="auto"/>
      <w:ind w:left="200" w:leftChars="200" w:firstLine="200" w:firstLineChars="200"/>
    </w:pPr>
    <w:rPr>
      <w:snapToGrid w:val="0"/>
      <w:kern w:val="24"/>
      <w:sz w:val="24"/>
    </w:rPr>
  </w:style>
  <w:style w:type="paragraph" w:styleId="46">
    <w:name w:val="annotation subject"/>
    <w:basedOn w:val="18"/>
    <w:next w:val="18"/>
    <w:link w:val="68"/>
    <w:qFormat/>
    <w:uiPriority w:val="99"/>
    <w:rPr>
      <w:b/>
    </w:rPr>
  </w:style>
  <w:style w:type="table" w:styleId="48">
    <w:name w:val="Table Grid"/>
    <w:basedOn w:val="47"/>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0">
    <w:name w:val="endnote reference"/>
    <w:unhideWhenUsed/>
    <w:qFormat/>
    <w:locked/>
    <w:uiPriority w:val="99"/>
    <w:rPr>
      <w:vertAlign w:val="superscript"/>
    </w:rPr>
  </w:style>
  <w:style w:type="character" w:styleId="51">
    <w:name w:val="Emphasis"/>
    <w:qFormat/>
    <w:locked/>
    <w:uiPriority w:val="20"/>
    <w:rPr>
      <w:i/>
      <w:iCs/>
    </w:rPr>
  </w:style>
  <w:style w:type="character" w:styleId="52">
    <w:name w:val="Hyperlink"/>
    <w:basedOn w:val="49"/>
    <w:qFormat/>
    <w:locked/>
    <w:uiPriority w:val="99"/>
    <w:rPr>
      <w:color w:val="0000FF"/>
      <w:u w:val="single"/>
    </w:rPr>
  </w:style>
  <w:style w:type="character" w:styleId="53">
    <w:name w:val="annotation reference"/>
    <w:qFormat/>
    <w:uiPriority w:val="99"/>
    <w:rPr>
      <w:sz w:val="21"/>
    </w:rPr>
  </w:style>
  <w:style w:type="character" w:customStyle="1" w:styleId="54">
    <w:name w:val="标题 1 字符"/>
    <w:link w:val="3"/>
    <w:qFormat/>
    <w:uiPriority w:val="0"/>
    <w:rPr>
      <w:b/>
      <w:bCs/>
      <w:color w:val="000000"/>
      <w:kern w:val="44"/>
      <w:sz w:val="24"/>
      <w:szCs w:val="30"/>
    </w:rPr>
  </w:style>
  <w:style w:type="character" w:customStyle="1" w:styleId="55">
    <w:name w:val="标题 3 字符"/>
    <w:basedOn w:val="49"/>
    <w:link w:val="5"/>
    <w:qFormat/>
    <w:uiPriority w:val="0"/>
    <w:rPr>
      <w:b/>
      <w:bCs/>
      <w:snapToGrid w:val="0"/>
      <w:kern w:val="24"/>
      <w:sz w:val="24"/>
      <w:szCs w:val="24"/>
    </w:rPr>
  </w:style>
  <w:style w:type="paragraph" w:customStyle="1" w:styleId="56">
    <w:name w:val="表格内容"/>
    <w:link w:val="86"/>
    <w:qFormat/>
    <w:uiPriority w:val="0"/>
    <w:pPr>
      <w:adjustRightInd w:val="0"/>
      <w:snapToGrid w:val="0"/>
      <w:jc w:val="center"/>
    </w:pPr>
    <w:rPr>
      <w:rFonts w:ascii="Times New Roman" w:hAnsi="Times New Roman" w:eastAsia="宋体" w:cs="Times New Roman"/>
      <w:sz w:val="21"/>
      <w:lang w:val="en-US" w:eastAsia="zh-CN" w:bidi="ar-SA"/>
    </w:rPr>
  </w:style>
  <w:style w:type="character" w:customStyle="1" w:styleId="57">
    <w:name w:val="标题 2 字符"/>
    <w:basedOn w:val="49"/>
    <w:link w:val="4"/>
    <w:qFormat/>
    <w:uiPriority w:val="0"/>
    <w:rPr>
      <w:rFonts w:cstheme="majorBidi"/>
      <w:b/>
      <w:bCs/>
      <w:kern w:val="2"/>
      <w:sz w:val="24"/>
      <w:szCs w:val="32"/>
    </w:rPr>
  </w:style>
  <w:style w:type="paragraph" w:customStyle="1" w:styleId="58">
    <w:name w:val="封面"/>
    <w:qFormat/>
    <w:uiPriority w:val="0"/>
    <w:pPr>
      <w:adjustRightInd w:val="0"/>
      <w:snapToGrid w:val="0"/>
      <w:spacing w:line="360" w:lineRule="auto"/>
    </w:pPr>
    <w:rPr>
      <w:rFonts w:ascii="Times New Roman" w:hAnsi="Times New Roman" w:eastAsia="宋体" w:cs="Times New Roman"/>
      <w:snapToGrid w:val="0"/>
      <w:kern w:val="28"/>
      <w:sz w:val="28"/>
      <w:szCs w:val="28"/>
      <w:lang w:val="en-US" w:eastAsia="zh-CN" w:bidi="ar-SA"/>
    </w:rPr>
  </w:style>
  <w:style w:type="character" w:customStyle="1" w:styleId="59">
    <w:name w:val="标题 4 字符"/>
    <w:basedOn w:val="49"/>
    <w:link w:val="6"/>
    <w:qFormat/>
    <w:uiPriority w:val="9"/>
    <w:rPr>
      <w:rFonts w:asciiTheme="majorHAnsi" w:hAnsiTheme="majorHAnsi" w:eastAsiaTheme="majorEastAsia" w:cstheme="majorBidi"/>
      <w:b/>
      <w:bCs/>
      <w:kern w:val="2"/>
      <w:sz w:val="28"/>
      <w:szCs w:val="28"/>
    </w:rPr>
  </w:style>
  <w:style w:type="character" w:customStyle="1" w:styleId="60">
    <w:name w:val="标题 5 字符"/>
    <w:basedOn w:val="49"/>
    <w:link w:val="7"/>
    <w:qFormat/>
    <w:uiPriority w:val="9"/>
    <w:rPr>
      <w:rFonts w:ascii="宋体" w:hAnsi="宋体"/>
      <w:b/>
      <w:kern w:val="2"/>
      <w:sz w:val="28"/>
      <w:szCs w:val="28"/>
      <w:lang w:val="zh-CN" w:eastAsia="zh-CN"/>
    </w:rPr>
  </w:style>
  <w:style w:type="character" w:customStyle="1" w:styleId="61">
    <w:name w:val="标题 6 字符"/>
    <w:basedOn w:val="49"/>
    <w:link w:val="8"/>
    <w:qFormat/>
    <w:uiPriority w:val="9"/>
    <w:rPr>
      <w:rFonts w:ascii="黑体" w:hAnsi="宋体" w:eastAsia="黑体"/>
      <w:kern w:val="2"/>
      <w:sz w:val="24"/>
      <w:szCs w:val="24"/>
      <w:lang w:val="zh-CN" w:eastAsia="zh-CN"/>
    </w:rPr>
  </w:style>
  <w:style w:type="character" w:customStyle="1" w:styleId="62">
    <w:name w:val="标题 7 字符"/>
    <w:basedOn w:val="49"/>
    <w:link w:val="9"/>
    <w:qFormat/>
    <w:uiPriority w:val="9"/>
    <w:rPr>
      <w:rFonts w:ascii="宋体" w:hAnsi="宋体"/>
      <w:b/>
      <w:bCs/>
      <w:kern w:val="2"/>
      <w:sz w:val="24"/>
      <w:szCs w:val="24"/>
      <w:lang w:val="zh-CN" w:eastAsia="zh-CN"/>
    </w:rPr>
  </w:style>
  <w:style w:type="character" w:customStyle="1" w:styleId="63">
    <w:name w:val="标题 8 字符"/>
    <w:basedOn w:val="49"/>
    <w:link w:val="10"/>
    <w:qFormat/>
    <w:uiPriority w:val="9"/>
    <w:rPr>
      <w:rFonts w:ascii="Arial" w:hAnsi="Arial" w:eastAsia="黑体"/>
      <w:sz w:val="24"/>
      <w:lang w:val="zh-CN" w:eastAsia="zh-CN"/>
    </w:rPr>
  </w:style>
  <w:style w:type="character" w:customStyle="1" w:styleId="64">
    <w:name w:val="标题 9 字符"/>
    <w:basedOn w:val="49"/>
    <w:link w:val="11"/>
    <w:qFormat/>
    <w:uiPriority w:val="9"/>
    <w:rPr>
      <w:rFonts w:ascii="Arial" w:hAnsi="Arial" w:eastAsia="黑体"/>
      <w:sz w:val="24"/>
      <w:lang w:val="zh-CN" w:eastAsia="zh-CN"/>
    </w:rPr>
  </w:style>
  <w:style w:type="character" w:customStyle="1" w:styleId="65">
    <w:name w:val="批注框文本 字符"/>
    <w:basedOn w:val="49"/>
    <w:link w:val="28"/>
    <w:semiHidden/>
    <w:qFormat/>
    <w:uiPriority w:val="99"/>
    <w:rPr>
      <w:kern w:val="2"/>
      <w:sz w:val="18"/>
      <w:szCs w:val="18"/>
    </w:rPr>
  </w:style>
  <w:style w:type="character" w:customStyle="1" w:styleId="66">
    <w:name w:val="批注文字 字符"/>
    <w:link w:val="18"/>
    <w:qFormat/>
    <w:locked/>
    <w:uiPriority w:val="99"/>
    <w:rPr>
      <w:rFonts w:ascii="Times New Roman" w:hAnsi="Times New Roman" w:eastAsia="宋体"/>
      <w:sz w:val="24"/>
    </w:rPr>
  </w:style>
  <w:style w:type="character" w:customStyle="1" w:styleId="67">
    <w:name w:val="日期 字符1"/>
    <w:link w:val="26"/>
    <w:qFormat/>
    <w:locked/>
    <w:uiPriority w:val="0"/>
    <w:rPr>
      <w:rFonts w:ascii="Times New Roman" w:hAnsi="Times New Roman" w:eastAsia="宋体"/>
      <w:sz w:val="24"/>
    </w:rPr>
  </w:style>
  <w:style w:type="character" w:customStyle="1" w:styleId="68">
    <w:name w:val="批注主题 字符"/>
    <w:link w:val="46"/>
    <w:qFormat/>
    <w:locked/>
    <w:uiPriority w:val="99"/>
    <w:rPr>
      <w:rFonts w:ascii="Times New Roman" w:hAnsi="Times New Roman" w:eastAsia="宋体"/>
      <w:b/>
      <w:kern w:val="2"/>
      <w:sz w:val="24"/>
    </w:rPr>
  </w:style>
  <w:style w:type="paragraph" w:customStyle="1" w:styleId="69">
    <w:name w:val="表格文字"/>
    <w:basedOn w:val="1"/>
    <w:next w:val="1"/>
    <w:qFormat/>
    <w:uiPriority w:val="0"/>
    <w:pPr>
      <w:jc w:val="center"/>
    </w:pPr>
    <w:rPr>
      <w:snapToGrid w:val="0"/>
      <w:kern w:val="21"/>
      <w:szCs w:val="21"/>
    </w:rPr>
  </w:style>
  <w:style w:type="paragraph" w:customStyle="1" w:styleId="70">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71">
    <w:name w:val="日期 字符"/>
    <w:qFormat/>
    <w:uiPriority w:val="0"/>
    <w:rPr>
      <w:rFonts w:ascii="Times New Roman" w:hAnsi="Times New Roman" w:eastAsia="宋体"/>
      <w:sz w:val="24"/>
    </w:rPr>
  </w:style>
  <w:style w:type="paragraph" w:customStyle="1" w:styleId="72">
    <w:name w:val="表格内正文"/>
    <w:basedOn w:val="1"/>
    <w:link w:val="73"/>
    <w:qFormat/>
    <w:uiPriority w:val="0"/>
    <w:pPr>
      <w:adjustRightInd w:val="0"/>
      <w:snapToGrid w:val="0"/>
      <w:spacing w:before="10" w:beforeLines="50" w:after="10" w:afterLines="10" w:line="312" w:lineRule="auto"/>
      <w:ind w:firstLine="480" w:firstLineChars="200"/>
      <w:jc w:val="left"/>
    </w:pPr>
    <w:rPr>
      <w:rFonts w:ascii="宋体" w:hAnsi="宋体"/>
      <w:kern w:val="24"/>
      <w:sz w:val="24"/>
    </w:rPr>
  </w:style>
  <w:style w:type="character" w:customStyle="1" w:styleId="73">
    <w:name w:val="表格内正文 Char Char"/>
    <w:link w:val="72"/>
    <w:qFormat/>
    <w:uiPriority w:val="0"/>
    <w:rPr>
      <w:rFonts w:ascii="宋体" w:hAnsi="宋体"/>
      <w:kern w:val="24"/>
      <w:sz w:val="24"/>
      <w:szCs w:val="24"/>
    </w:rPr>
  </w:style>
  <w:style w:type="paragraph" w:customStyle="1" w:styleId="74">
    <w:name w:val="表格内字体"/>
    <w:basedOn w:val="1"/>
    <w:link w:val="75"/>
    <w:qFormat/>
    <w:uiPriority w:val="0"/>
    <w:pPr>
      <w:jc w:val="center"/>
    </w:pPr>
    <w:rPr>
      <w:rFonts w:eastAsia="仿宋_GB2312"/>
      <w:kern w:val="21"/>
    </w:rPr>
  </w:style>
  <w:style w:type="character" w:customStyle="1" w:styleId="75">
    <w:name w:val="表格内字体 Char"/>
    <w:link w:val="74"/>
    <w:qFormat/>
    <w:uiPriority w:val="0"/>
    <w:rPr>
      <w:rFonts w:eastAsia="仿宋_GB2312"/>
      <w:kern w:val="21"/>
      <w:sz w:val="21"/>
      <w:szCs w:val="24"/>
    </w:rPr>
  </w:style>
  <w:style w:type="paragraph" w:customStyle="1" w:styleId="76">
    <w:name w:val="表格批注"/>
    <w:link w:val="77"/>
    <w:qFormat/>
    <w:uiPriority w:val="0"/>
    <w:pPr>
      <w:adjustRightInd w:val="0"/>
      <w:snapToGrid w:val="0"/>
      <w:ind w:left="420" w:hanging="420" w:hangingChars="200"/>
      <w:jc w:val="both"/>
    </w:pPr>
    <w:rPr>
      <w:rFonts w:ascii="Times New Roman" w:hAnsi="Times New Roman" w:eastAsia="宋体" w:cs="Times New Roman"/>
      <w:snapToGrid w:val="0"/>
      <w:kern w:val="24"/>
      <w:sz w:val="21"/>
      <w:szCs w:val="21"/>
      <w:lang w:val="en-US" w:eastAsia="zh-CN" w:bidi="ar-SA"/>
    </w:rPr>
  </w:style>
  <w:style w:type="character" w:customStyle="1" w:styleId="77">
    <w:name w:val="表格批注 Char"/>
    <w:link w:val="76"/>
    <w:qFormat/>
    <w:uiPriority w:val="0"/>
    <w:rPr>
      <w:snapToGrid w:val="0"/>
      <w:kern w:val="24"/>
      <w:sz w:val="21"/>
      <w:szCs w:val="21"/>
    </w:rPr>
  </w:style>
  <w:style w:type="character" w:customStyle="1" w:styleId="78">
    <w:name w:val="表格内文字 Char"/>
    <w:link w:val="79"/>
    <w:qFormat/>
    <w:uiPriority w:val="0"/>
    <w:rPr>
      <w:rFonts w:eastAsia="仿宋_GB2312"/>
      <w:kern w:val="24"/>
      <w:sz w:val="21"/>
    </w:rPr>
  </w:style>
  <w:style w:type="paragraph" w:customStyle="1" w:styleId="79">
    <w:name w:val="表格内文字"/>
    <w:basedOn w:val="1"/>
    <w:link w:val="78"/>
    <w:qFormat/>
    <w:uiPriority w:val="0"/>
    <w:pPr>
      <w:adjustRightInd w:val="0"/>
      <w:snapToGrid w:val="0"/>
      <w:jc w:val="center"/>
    </w:pPr>
    <w:rPr>
      <w:rFonts w:eastAsia="仿宋_GB2312"/>
      <w:kern w:val="24"/>
      <w:szCs w:val="20"/>
    </w:rPr>
  </w:style>
  <w:style w:type="character" w:customStyle="1" w:styleId="80">
    <w:name w:val="市局正文 Char"/>
    <w:link w:val="81"/>
    <w:qFormat/>
    <w:uiPriority w:val="0"/>
    <w:rPr>
      <w:sz w:val="24"/>
      <w:szCs w:val="24"/>
      <w:lang w:val="de-DE"/>
    </w:rPr>
  </w:style>
  <w:style w:type="paragraph" w:customStyle="1" w:styleId="81">
    <w:name w:val="市局正文"/>
    <w:basedOn w:val="1"/>
    <w:link w:val="80"/>
    <w:qFormat/>
    <w:uiPriority w:val="0"/>
    <w:pPr>
      <w:adjustRightInd w:val="0"/>
      <w:snapToGrid w:val="0"/>
      <w:spacing w:line="360" w:lineRule="auto"/>
      <w:ind w:firstLine="480" w:firstLineChars="200"/>
      <w:jc w:val="left"/>
    </w:pPr>
    <w:rPr>
      <w:kern w:val="0"/>
      <w:sz w:val="24"/>
      <w:lang w:val="de-DE"/>
    </w:rPr>
  </w:style>
  <w:style w:type="character" w:customStyle="1" w:styleId="82">
    <w:name w:val="图表标题 Char"/>
    <w:link w:val="83"/>
    <w:qFormat/>
    <w:uiPriority w:val="0"/>
    <w:rPr>
      <w:rFonts w:ascii="黑体" w:eastAsia="黑体"/>
      <w:b/>
      <w:snapToGrid w:val="0"/>
      <w:sz w:val="24"/>
      <w:szCs w:val="24"/>
    </w:rPr>
  </w:style>
  <w:style w:type="paragraph" w:customStyle="1" w:styleId="83">
    <w:name w:val="图表标题"/>
    <w:link w:val="82"/>
    <w:qFormat/>
    <w:uiPriority w:val="0"/>
    <w:pPr>
      <w:adjustRightInd w:val="0"/>
      <w:snapToGrid w:val="0"/>
      <w:spacing w:after="160" w:line="360" w:lineRule="auto"/>
      <w:jc w:val="center"/>
    </w:pPr>
    <w:rPr>
      <w:rFonts w:ascii="黑体" w:hAnsi="Times New Roman" w:eastAsia="黑体" w:cs="Times New Roman"/>
      <w:b/>
      <w:snapToGrid w:val="0"/>
      <w:sz w:val="24"/>
      <w:szCs w:val="24"/>
      <w:lang w:val="en-US" w:eastAsia="zh-CN" w:bidi="ar-SA"/>
    </w:rPr>
  </w:style>
  <w:style w:type="character" w:customStyle="1" w:styleId="84">
    <w:name w:val="表头 Char Char"/>
    <w:link w:val="85"/>
    <w:qFormat/>
    <w:locked/>
    <w:uiPriority w:val="0"/>
    <w:rPr>
      <w:rFonts w:eastAsia="黑体"/>
      <w:sz w:val="24"/>
      <w:szCs w:val="24"/>
    </w:rPr>
  </w:style>
  <w:style w:type="paragraph" w:customStyle="1" w:styleId="85">
    <w:name w:val="表头"/>
    <w:basedOn w:val="1"/>
    <w:link w:val="84"/>
    <w:qFormat/>
    <w:uiPriority w:val="0"/>
    <w:pPr>
      <w:tabs>
        <w:tab w:val="left" w:pos="432"/>
        <w:tab w:val="left" w:pos="680"/>
      </w:tabs>
      <w:spacing w:line="360" w:lineRule="auto"/>
      <w:ind w:left="432" w:hanging="432"/>
      <w:jc w:val="center"/>
    </w:pPr>
    <w:rPr>
      <w:rFonts w:eastAsia="黑体"/>
      <w:kern w:val="0"/>
      <w:sz w:val="24"/>
    </w:rPr>
  </w:style>
  <w:style w:type="character" w:customStyle="1" w:styleId="86">
    <w:name w:val="表格内容 Char"/>
    <w:link w:val="56"/>
    <w:qFormat/>
    <w:uiPriority w:val="0"/>
    <w:rPr>
      <w:sz w:val="21"/>
    </w:rPr>
  </w:style>
  <w:style w:type="paragraph" w:customStyle="1" w:styleId="87">
    <w:name w:val="表格首行"/>
    <w:basedOn w:val="1"/>
    <w:link w:val="88"/>
    <w:qFormat/>
    <w:uiPriority w:val="0"/>
    <w:pPr>
      <w:adjustRightInd w:val="0"/>
      <w:snapToGrid w:val="0"/>
      <w:jc w:val="center"/>
    </w:pPr>
    <w:rPr>
      <w:b/>
    </w:rPr>
  </w:style>
  <w:style w:type="character" w:customStyle="1" w:styleId="88">
    <w:name w:val="表格首行 Char"/>
    <w:link w:val="87"/>
    <w:qFormat/>
    <w:uiPriority w:val="0"/>
    <w:rPr>
      <w:b/>
      <w:kern w:val="2"/>
      <w:sz w:val="21"/>
      <w:szCs w:val="24"/>
    </w:rPr>
  </w:style>
  <w:style w:type="character" w:customStyle="1" w:styleId="89">
    <w:name w:val="表格文字2 Char"/>
    <w:qFormat/>
    <w:uiPriority w:val="0"/>
    <w:rPr>
      <w:rFonts w:eastAsia="宋体"/>
      <w:sz w:val="21"/>
      <w:szCs w:val="21"/>
      <w:lang w:val="en-US" w:eastAsia="zh-CN" w:bidi="ar-SA"/>
    </w:rPr>
  </w:style>
  <w:style w:type="character" w:customStyle="1" w:styleId="90">
    <w:name w:val="表格内容 Char Char"/>
    <w:qFormat/>
    <w:uiPriority w:val="0"/>
    <w:rPr>
      <w:rFonts w:eastAsia="宋体"/>
      <w:kern w:val="2"/>
      <w:sz w:val="21"/>
      <w:szCs w:val="21"/>
      <w:lang w:val="en-US" w:eastAsia="zh-CN" w:bidi="ar-SA"/>
    </w:rPr>
  </w:style>
  <w:style w:type="character" w:customStyle="1" w:styleId="91">
    <w:name w:val="表格内容 Char1"/>
    <w:qFormat/>
    <w:uiPriority w:val="0"/>
    <w:rPr>
      <w:rFonts w:ascii="Arial" w:hAnsi="Arial" w:eastAsia="仿宋_GB2312"/>
      <w:snapToGrid w:val="0"/>
      <w:sz w:val="21"/>
      <w:szCs w:val="21"/>
      <w:lang w:val="en-US" w:eastAsia="zh-CN"/>
    </w:rPr>
  </w:style>
  <w:style w:type="character" w:customStyle="1" w:styleId="92">
    <w:name w:val="图表标题 Char Char"/>
    <w:qFormat/>
    <w:uiPriority w:val="0"/>
    <w:rPr>
      <w:rFonts w:ascii="黑体" w:hAnsi="Times New Roman" w:eastAsia="黑体"/>
      <w:b/>
      <w:snapToGrid w:val="0"/>
      <w:sz w:val="24"/>
      <w:szCs w:val="24"/>
      <w:lang w:bidi="ar-SA"/>
    </w:rPr>
  </w:style>
  <w:style w:type="character" w:customStyle="1" w:styleId="93">
    <w:name w:val="图 无文本框文字 Char Char"/>
    <w:qFormat/>
    <w:uiPriority w:val="0"/>
    <w:rPr>
      <w:rFonts w:ascii="Times New Roman" w:hAnsi="Times New Roman"/>
      <w:snapToGrid w:val="0"/>
      <w:kern w:val="18"/>
      <w:sz w:val="18"/>
      <w:szCs w:val="18"/>
      <w:lang w:bidi="ar-SA"/>
    </w:rPr>
  </w:style>
  <w:style w:type="character" w:customStyle="1" w:styleId="94">
    <w:name w:val="四 Char Char1"/>
    <w:qFormat/>
    <w:uiPriority w:val="0"/>
    <w:rPr>
      <w:rFonts w:eastAsia="宋体"/>
      <w:kern w:val="2"/>
      <w:sz w:val="21"/>
      <w:lang w:val="en-US" w:eastAsia="zh-CN"/>
    </w:rPr>
  </w:style>
  <w:style w:type="character" w:customStyle="1" w:styleId="95">
    <w:name w:val="四 Char Char"/>
    <w:qFormat/>
    <w:uiPriority w:val="0"/>
    <w:rPr>
      <w:rFonts w:hint="default" w:eastAsia="宋体"/>
      <w:kern w:val="2"/>
      <w:sz w:val="28"/>
      <w:lang w:val="en-US" w:eastAsia="zh-CN"/>
    </w:rPr>
  </w:style>
  <w:style w:type="character" w:customStyle="1" w:styleId="96">
    <w:name w:val="热电厂正文 Char Char Char Char Char Char"/>
    <w:qFormat/>
    <w:uiPriority w:val="0"/>
    <w:rPr>
      <w:rFonts w:eastAsia="宋体"/>
      <w:kern w:val="2"/>
      <w:sz w:val="24"/>
      <w:lang w:val="en-US" w:eastAsia="zh-CN"/>
    </w:rPr>
  </w:style>
  <w:style w:type="character" w:customStyle="1" w:styleId="97">
    <w:name w:val="特点标题 Char Char"/>
    <w:qFormat/>
    <w:uiPriority w:val="0"/>
    <w:rPr>
      <w:rFonts w:eastAsia="宋体"/>
      <w:spacing w:val="20"/>
      <w:kern w:val="2"/>
      <w:sz w:val="24"/>
      <w:lang w:val="en-US" w:eastAsia="zh-CN"/>
    </w:rPr>
  </w:style>
  <w:style w:type="character" w:customStyle="1" w:styleId="98">
    <w:name w:val="表格正文 Char"/>
    <w:qFormat/>
    <w:locked/>
    <w:uiPriority w:val="0"/>
    <w:rPr>
      <w:rFonts w:ascii="宋体" w:hAnsi="宋体"/>
      <w:snapToGrid/>
      <w:color w:val="000000"/>
      <w:sz w:val="21"/>
      <w:szCs w:val="24"/>
    </w:rPr>
  </w:style>
  <w:style w:type="character" w:customStyle="1" w:styleId="99">
    <w:name w:val="宋体4 Char"/>
    <w:semiHidden/>
    <w:qFormat/>
    <w:uiPriority w:val="0"/>
    <w:rPr>
      <w:kern w:val="2"/>
      <w:sz w:val="28"/>
      <w:szCs w:val="48"/>
    </w:rPr>
  </w:style>
  <w:style w:type="character" w:customStyle="1" w:styleId="100">
    <w:name w:val="日期 Char1"/>
    <w:semiHidden/>
    <w:qFormat/>
    <w:uiPriority w:val="0"/>
    <w:rPr>
      <w:rFonts w:ascii="Times New Roman" w:hAnsi="Times New Roman"/>
      <w:kern w:val="24"/>
      <w:sz w:val="24"/>
      <w:szCs w:val="24"/>
    </w:rPr>
  </w:style>
  <w:style w:type="character" w:customStyle="1" w:styleId="101">
    <w:name w:val="尾注文本 Char1"/>
    <w:qFormat/>
    <w:uiPriority w:val="0"/>
    <w:rPr>
      <w:rFonts w:ascii="Times New Roman" w:hAnsi="Times New Roman"/>
      <w:kern w:val="24"/>
      <w:sz w:val="24"/>
      <w:szCs w:val="24"/>
    </w:rPr>
  </w:style>
  <w:style w:type="character" w:customStyle="1" w:styleId="102">
    <w:name w:val="签名 Char1"/>
    <w:qFormat/>
    <w:uiPriority w:val="0"/>
    <w:rPr>
      <w:rFonts w:ascii="Times New Roman" w:hAnsi="Times New Roman"/>
      <w:kern w:val="24"/>
      <w:sz w:val="24"/>
      <w:szCs w:val="24"/>
    </w:rPr>
  </w:style>
  <w:style w:type="character" w:customStyle="1" w:styleId="103">
    <w:name w:val="书籍标题1"/>
    <w:qFormat/>
    <w:uiPriority w:val="0"/>
    <w:rPr>
      <w:rFonts w:ascii="Cambria" w:hAnsi="Cambria" w:eastAsia="宋体"/>
      <w:b/>
      <w:i/>
      <w:sz w:val="24"/>
      <w:szCs w:val="24"/>
    </w:rPr>
  </w:style>
  <w:style w:type="paragraph" w:customStyle="1" w:styleId="104">
    <w:name w:val="目录样式"/>
    <w:basedOn w:val="42"/>
    <w:semiHidden/>
    <w:qFormat/>
    <w:uiPriority w:val="99"/>
    <w:pPr>
      <w:tabs>
        <w:tab w:val="left" w:pos="530"/>
        <w:tab w:val="left" w:pos="630"/>
        <w:tab w:val="right" w:leader="dot" w:pos="8302"/>
      </w:tabs>
      <w:spacing w:before="38" w:after="38" w:line="240" w:lineRule="auto"/>
      <w:ind w:left="106" w:leftChars="0"/>
    </w:pPr>
    <w:rPr>
      <w:rFonts w:eastAsia="黑体"/>
      <w:snapToGrid/>
      <w:szCs w:val="28"/>
    </w:rPr>
  </w:style>
  <w:style w:type="paragraph" w:customStyle="1" w:styleId="105">
    <w:name w:val="表格内容1"/>
    <w:basedOn w:val="1"/>
    <w:link w:val="106"/>
    <w:qFormat/>
    <w:uiPriority w:val="0"/>
    <w:pPr>
      <w:adjustRightInd w:val="0"/>
      <w:snapToGrid w:val="0"/>
      <w:spacing w:before="60" w:line="240" w:lineRule="atLeast"/>
      <w:jc w:val="center"/>
    </w:pPr>
    <w:rPr>
      <w:rFonts w:ascii="Arial" w:hAnsi="Arial"/>
      <w:kern w:val="0"/>
      <w:lang w:val="zh-CN"/>
    </w:rPr>
  </w:style>
  <w:style w:type="character" w:customStyle="1" w:styleId="106">
    <w:name w:val="表格内容1 Char"/>
    <w:link w:val="105"/>
    <w:qFormat/>
    <w:uiPriority w:val="0"/>
    <w:rPr>
      <w:rFonts w:ascii="Arial" w:hAnsi="Arial"/>
      <w:sz w:val="21"/>
      <w:szCs w:val="24"/>
      <w:lang w:val="zh-CN" w:eastAsia="zh-CN"/>
    </w:rPr>
  </w:style>
  <w:style w:type="character" w:customStyle="1" w:styleId="107">
    <w:name w:val="表头 Char"/>
    <w:qFormat/>
    <w:uiPriority w:val="0"/>
    <w:rPr>
      <w:rFonts w:ascii="宋体" w:hAnsi="宋体"/>
      <w:b/>
      <w:bCs/>
      <w:color w:val="339966"/>
      <w:sz w:val="24"/>
      <w:lang w:val="zh-CN" w:eastAsia="zh-CN"/>
    </w:rPr>
  </w:style>
  <w:style w:type="paragraph" w:customStyle="1" w:styleId="108">
    <w:name w:val="段"/>
    <w:qFormat/>
    <w:uiPriority w:val="99"/>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09">
    <w:name w:val="样式9"/>
    <w:basedOn w:val="1"/>
    <w:qFormat/>
    <w:uiPriority w:val="99"/>
    <w:pPr>
      <w:spacing w:line="400" w:lineRule="exact"/>
      <w:ind w:firstLine="200" w:firstLineChars="200"/>
      <w:jc w:val="left"/>
    </w:pPr>
    <w:rPr>
      <w:bCs/>
      <w:spacing w:val="20"/>
      <w:sz w:val="24"/>
      <w:szCs w:val="20"/>
    </w:rPr>
  </w:style>
  <w:style w:type="paragraph" w:customStyle="1" w:styleId="110">
    <w:name w:val="样式5"/>
    <w:basedOn w:val="1"/>
    <w:qFormat/>
    <w:uiPriority w:val="99"/>
    <w:pPr>
      <w:tabs>
        <w:tab w:val="left" w:pos="0"/>
      </w:tabs>
      <w:adjustRightInd w:val="0"/>
      <w:snapToGrid w:val="0"/>
      <w:spacing w:before="24" w:beforeLines="10"/>
      <w:ind w:firstLine="200" w:firstLineChars="200"/>
      <w:jc w:val="center"/>
    </w:pPr>
    <w:rPr>
      <w:snapToGrid w:val="0"/>
      <w:kern w:val="24"/>
    </w:rPr>
  </w:style>
  <w:style w:type="paragraph" w:customStyle="1" w:styleId="111">
    <w:name w:val="四级条标题"/>
    <w:basedOn w:val="112"/>
    <w:next w:val="1"/>
    <w:qFormat/>
    <w:uiPriority w:val="99"/>
    <w:pPr>
      <w:tabs>
        <w:tab w:val="left" w:pos="0"/>
        <w:tab w:val="left" w:pos="360"/>
      </w:tabs>
      <w:outlineLvl w:val="5"/>
    </w:pPr>
  </w:style>
  <w:style w:type="paragraph" w:customStyle="1" w:styleId="112">
    <w:name w:val="三级条标题"/>
    <w:basedOn w:val="113"/>
    <w:next w:val="1"/>
    <w:qFormat/>
    <w:uiPriority w:val="99"/>
    <w:pPr>
      <w:tabs>
        <w:tab w:val="left" w:pos="0"/>
        <w:tab w:val="left" w:pos="360"/>
      </w:tabs>
      <w:outlineLvl w:val="4"/>
    </w:pPr>
  </w:style>
  <w:style w:type="paragraph" w:customStyle="1" w:styleId="113">
    <w:name w:val="二级条标题"/>
    <w:basedOn w:val="1"/>
    <w:next w:val="1"/>
    <w:qFormat/>
    <w:uiPriority w:val="99"/>
    <w:pPr>
      <w:widowControl/>
      <w:tabs>
        <w:tab w:val="left" w:pos="0"/>
        <w:tab w:val="left" w:pos="360"/>
      </w:tabs>
      <w:outlineLvl w:val="3"/>
    </w:pPr>
    <w:rPr>
      <w:rFonts w:ascii="黑体" w:eastAsia="黑体"/>
      <w:kern w:val="0"/>
      <w:szCs w:val="20"/>
      <w:lang w:val="zh-CN"/>
    </w:rPr>
  </w:style>
  <w:style w:type="paragraph" w:customStyle="1" w:styleId="114">
    <w:name w:val="表格文本"/>
    <w:basedOn w:val="1"/>
    <w:next w:val="1"/>
    <w:semiHidden/>
    <w:qFormat/>
    <w:uiPriority w:val="0"/>
    <w:pPr>
      <w:spacing w:line="240" w:lineRule="exact"/>
    </w:pPr>
    <w:rPr>
      <w:rFonts w:eastAsia="仿宋_GB2312"/>
      <w:szCs w:val="20"/>
    </w:rPr>
  </w:style>
  <w:style w:type="paragraph" w:customStyle="1" w:styleId="115">
    <w:name w:val="前言标题"/>
    <w:link w:val="116"/>
    <w:qFormat/>
    <w:uiPriority w:val="0"/>
    <w:pPr>
      <w:adjustRightInd w:val="0"/>
      <w:snapToGrid w:val="0"/>
      <w:spacing w:line="360" w:lineRule="auto"/>
      <w:jc w:val="center"/>
    </w:pPr>
    <w:rPr>
      <w:rFonts w:ascii="Times New Roman" w:hAnsi="Times New Roman" w:eastAsia="黑体" w:cs="Times New Roman"/>
      <w:snapToGrid w:val="0"/>
      <w:kern w:val="30"/>
      <w:sz w:val="30"/>
      <w:szCs w:val="30"/>
      <w:lang w:val="en-US" w:eastAsia="zh-CN" w:bidi="ar-SA"/>
    </w:rPr>
  </w:style>
  <w:style w:type="character" w:customStyle="1" w:styleId="116">
    <w:name w:val="前言标题 Char"/>
    <w:link w:val="115"/>
    <w:qFormat/>
    <w:uiPriority w:val="0"/>
    <w:rPr>
      <w:rFonts w:eastAsia="黑体"/>
      <w:snapToGrid w:val="0"/>
      <w:kern w:val="30"/>
      <w:sz w:val="30"/>
      <w:szCs w:val="30"/>
    </w:rPr>
  </w:style>
  <w:style w:type="paragraph" w:customStyle="1" w:styleId="117">
    <w:name w:val="样式7"/>
    <w:basedOn w:val="1"/>
    <w:semiHidden/>
    <w:qFormat/>
    <w:uiPriority w:val="99"/>
    <w:pPr>
      <w:adjustRightInd w:val="0"/>
      <w:snapToGrid w:val="0"/>
      <w:spacing w:line="300" w:lineRule="auto"/>
      <w:ind w:firstLine="200" w:firstLineChars="200"/>
    </w:pPr>
    <w:rPr>
      <w:snapToGrid w:val="0"/>
      <w:kern w:val="24"/>
      <w:sz w:val="24"/>
    </w:rPr>
  </w:style>
  <w:style w:type="paragraph" w:customStyle="1" w:styleId="118">
    <w:name w:val="样式8"/>
    <w:basedOn w:val="6"/>
    <w:semiHidden/>
    <w:qFormat/>
    <w:uiPriority w:val="99"/>
    <w:pPr>
      <w:keepNext w:val="0"/>
      <w:keepLines w:val="0"/>
      <w:widowControl/>
      <w:tabs>
        <w:tab w:val="left" w:pos="1051"/>
      </w:tabs>
      <w:adjustRightInd w:val="0"/>
      <w:snapToGrid w:val="0"/>
      <w:spacing w:before="60" w:after="0" w:line="300" w:lineRule="auto"/>
      <w:ind w:left="1051" w:firstLine="482" w:firstLineChars="200"/>
      <w:jc w:val="center"/>
      <w:textAlignment w:val="baseline"/>
    </w:pPr>
    <w:rPr>
      <w:rFonts w:ascii="宋体" w:hAnsi="宋体" w:eastAsia="黑体" w:cs="Times New Roman"/>
      <w:bCs w:val="0"/>
      <w:snapToGrid w:val="0"/>
      <w:kern w:val="30"/>
      <w:sz w:val="30"/>
      <w:szCs w:val="21"/>
      <w:lang w:val="zh-CN"/>
    </w:rPr>
  </w:style>
  <w:style w:type="paragraph" w:customStyle="1" w:styleId="119">
    <w:name w:val="公式说明"/>
    <w:basedOn w:val="1"/>
    <w:semiHidden/>
    <w:qFormat/>
    <w:uiPriority w:val="99"/>
    <w:pPr>
      <w:snapToGrid w:val="0"/>
      <w:spacing w:before="190" w:beforeLines="50" w:afterLines="50" w:line="360" w:lineRule="auto"/>
      <w:ind w:left="1502" w:hanging="425" w:firstLineChars="200"/>
    </w:pPr>
    <w:rPr>
      <w:rFonts w:hint="eastAsia" w:ascii="仿宋_GB2312" w:eastAsia="仿宋_GB2312"/>
      <w:b/>
      <w:sz w:val="28"/>
    </w:rPr>
  </w:style>
  <w:style w:type="paragraph" w:customStyle="1" w:styleId="120">
    <w:name w:val="普通 (Web)1"/>
    <w:basedOn w:val="1"/>
    <w:semiHidden/>
    <w:qFormat/>
    <w:uiPriority w:val="99"/>
    <w:pPr>
      <w:widowControl/>
      <w:spacing w:before="100" w:beforeAutospacing="1" w:after="100" w:afterAutospacing="1" w:line="400" w:lineRule="atLeast"/>
      <w:ind w:firstLine="480" w:firstLineChars="200"/>
      <w:jc w:val="left"/>
    </w:pPr>
    <w:rPr>
      <w:rFonts w:ascii="Arial Unicode MS" w:hAnsi="Arial Unicode MS" w:eastAsia="Arial Unicode MS"/>
      <w:kern w:val="0"/>
      <w:sz w:val="24"/>
    </w:rPr>
  </w:style>
  <w:style w:type="paragraph" w:customStyle="1" w:styleId="121">
    <w:name w:val="可研四级"/>
    <w:basedOn w:val="6"/>
    <w:link w:val="122"/>
    <w:qFormat/>
    <w:uiPriority w:val="0"/>
    <w:pPr>
      <w:tabs>
        <w:tab w:val="left" w:pos="1290"/>
      </w:tabs>
      <w:spacing w:before="120" w:after="0" w:line="360" w:lineRule="auto"/>
      <w:ind w:left="1290" w:hanging="864"/>
    </w:pPr>
    <w:rPr>
      <w:rFonts w:ascii="Arial" w:hAnsi="Arial" w:eastAsia="黑体" w:cs="Times New Roman"/>
      <w:sz w:val="24"/>
      <w:szCs w:val="24"/>
      <w:lang w:val="zh-CN"/>
    </w:rPr>
  </w:style>
  <w:style w:type="character" w:customStyle="1" w:styleId="122">
    <w:name w:val="可研四级 Char"/>
    <w:link w:val="121"/>
    <w:qFormat/>
    <w:uiPriority w:val="0"/>
    <w:rPr>
      <w:rFonts w:ascii="Arial" w:hAnsi="Arial" w:eastAsia="黑体"/>
      <w:b/>
      <w:bCs/>
      <w:kern w:val="2"/>
      <w:sz w:val="24"/>
      <w:szCs w:val="24"/>
      <w:lang w:val="zh-CN" w:eastAsia="zh-CN"/>
    </w:rPr>
  </w:style>
  <w:style w:type="paragraph" w:customStyle="1" w:styleId="123">
    <w:name w:val="表格左"/>
    <w:basedOn w:val="1"/>
    <w:semiHidden/>
    <w:qFormat/>
    <w:uiPriority w:val="99"/>
    <w:pPr>
      <w:adjustRightInd w:val="0"/>
      <w:snapToGrid w:val="0"/>
      <w:spacing w:after="38" w:line="360" w:lineRule="auto"/>
      <w:ind w:firstLine="200" w:firstLineChars="200"/>
      <w:jc w:val="left"/>
    </w:pPr>
    <w:rPr>
      <w:snapToGrid w:val="0"/>
      <w:kern w:val="24"/>
      <w:sz w:val="24"/>
      <w:szCs w:val="21"/>
    </w:rPr>
  </w:style>
  <w:style w:type="paragraph" w:customStyle="1" w:styleId="124">
    <w:name w:val="封4单位信息"/>
    <w:basedOn w:val="1"/>
    <w:next w:val="1"/>
    <w:semiHidden/>
    <w:qFormat/>
    <w:uiPriority w:val="0"/>
    <w:pPr>
      <w:adjustRightInd w:val="0"/>
      <w:snapToGrid w:val="0"/>
      <w:spacing w:line="360" w:lineRule="auto"/>
      <w:ind w:firstLine="907"/>
      <w:jc w:val="left"/>
      <w:textAlignment w:val="baseline"/>
    </w:pPr>
    <w:rPr>
      <w:snapToGrid w:val="0"/>
      <w:kern w:val="28"/>
      <w:sz w:val="28"/>
    </w:rPr>
  </w:style>
  <w:style w:type="paragraph" w:customStyle="1" w:styleId="125">
    <w:name w:val="二级无标题条"/>
    <w:basedOn w:val="1"/>
    <w:qFormat/>
    <w:uiPriority w:val="99"/>
    <w:pPr>
      <w:snapToGrid w:val="0"/>
      <w:ind w:firstLine="200" w:firstLineChars="200"/>
    </w:pPr>
  </w:style>
  <w:style w:type="paragraph" w:customStyle="1" w:styleId="126">
    <w:name w:val="图文框"/>
    <w:basedOn w:val="1"/>
    <w:semiHidden/>
    <w:qFormat/>
    <w:uiPriority w:val="99"/>
    <w:pPr>
      <w:autoSpaceDE w:val="0"/>
      <w:autoSpaceDN w:val="0"/>
      <w:adjustRightInd w:val="0"/>
      <w:snapToGrid w:val="0"/>
      <w:spacing w:line="400" w:lineRule="atLeast"/>
      <w:ind w:firstLine="200" w:firstLineChars="200"/>
      <w:jc w:val="left"/>
    </w:pPr>
    <w:rPr>
      <w:kern w:val="24"/>
      <w:sz w:val="24"/>
    </w:rPr>
  </w:style>
  <w:style w:type="paragraph" w:customStyle="1" w:styleId="127">
    <w:name w:val="新表"/>
    <w:basedOn w:val="1"/>
    <w:semiHidden/>
    <w:qFormat/>
    <w:uiPriority w:val="99"/>
    <w:pPr>
      <w:spacing w:line="360" w:lineRule="exact"/>
      <w:ind w:firstLine="200" w:firstLineChars="200"/>
    </w:pPr>
    <w:rPr>
      <w:rFonts w:eastAsia="仿宋_GB2312"/>
      <w:bCs/>
      <w:kern w:val="24"/>
      <w:sz w:val="24"/>
    </w:rPr>
  </w:style>
  <w:style w:type="paragraph" w:customStyle="1" w:styleId="128">
    <w:name w:val="表题1"/>
    <w:basedOn w:val="1"/>
    <w:qFormat/>
    <w:uiPriority w:val="99"/>
    <w:pPr>
      <w:adjustRightInd w:val="0"/>
      <w:snapToGrid w:val="0"/>
      <w:spacing w:line="360" w:lineRule="auto"/>
      <w:ind w:firstLine="200" w:firstLineChars="200"/>
      <w:jc w:val="center"/>
    </w:pPr>
    <w:rPr>
      <w:snapToGrid w:val="0"/>
      <w:kern w:val="24"/>
      <w:sz w:val="24"/>
    </w:rPr>
  </w:style>
  <w:style w:type="paragraph" w:customStyle="1" w:styleId="129">
    <w:name w:val="表格文字 Char"/>
    <w:basedOn w:val="1"/>
    <w:next w:val="1"/>
    <w:semiHidden/>
    <w:qFormat/>
    <w:uiPriority w:val="0"/>
    <w:pPr>
      <w:adjustRightInd w:val="0"/>
      <w:snapToGrid w:val="0"/>
      <w:spacing w:line="240" w:lineRule="exact"/>
      <w:jc w:val="center"/>
    </w:pPr>
    <w:rPr>
      <w:rFonts w:eastAsia="仿宋_GB2312"/>
      <w:lang w:val="zh-CN"/>
    </w:rPr>
  </w:style>
  <w:style w:type="paragraph" w:customStyle="1" w:styleId="130">
    <w:name w:val="宋体4"/>
    <w:basedOn w:val="1"/>
    <w:link w:val="131"/>
    <w:qFormat/>
    <w:uiPriority w:val="0"/>
    <w:pPr>
      <w:spacing w:line="360" w:lineRule="auto"/>
      <w:ind w:firstLine="200" w:firstLineChars="200"/>
    </w:pPr>
    <w:rPr>
      <w:rFonts w:ascii="Calibri" w:hAnsi="Calibri"/>
      <w:sz w:val="28"/>
      <w:szCs w:val="48"/>
      <w:lang w:val="zh-CN"/>
    </w:rPr>
  </w:style>
  <w:style w:type="character" w:customStyle="1" w:styleId="131">
    <w:name w:val="宋体4 Char Char"/>
    <w:link w:val="130"/>
    <w:qFormat/>
    <w:uiPriority w:val="0"/>
    <w:rPr>
      <w:rFonts w:ascii="Calibri" w:hAnsi="Calibri"/>
      <w:kern w:val="2"/>
      <w:sz w:val="28"/>
      <w:szCs w:val="48"/>
      <w:lang w:val="zh-CN" w:eastAsia="zh-CN"/>
    </w:rPr>
  </w:style>
  <w:style w:type="paragraph" w:customStyle="1" w:styleId="132">
    <w:name w:val="（目录）一级标题"/>
    <w:basedOn w:val="115"/>
    <w:qFormat/>
    <w:uiPriority w:val="99"/>
    <w:rPr>
      <w:rFonts w:eastAsia="宋体"/>
      <w:b/>
      <w:kern w:val="24"/>
      <w:sz w:val="24"/>
      <w:szCs w:val="24"/>
    </w:rPr>
  </w:style>
  <w:style w:type="paragraph" w:customStyle="1" w:styleId="133">
    <w:name w:val="目录2"/>
    <w:basedOn w:val="134"/>
    <w:semiHidden/>
    <w:qFormat/>
    <w:uiPriority w:val="99"/>
    <w:rPr>
      <w:b w:val="0"/>
    </w:rPr>
  </w:style>
  <w:style w:type="paragraph" w:customStyle="1" w:styleId="134">
    <w:name w:val="目录1"/>
    <w:basedOn w:val="1"/>
    <w:semiHidden/>
    <w:qFormat/>
    <w:uiPriority w:val="99"/>
    <w:pPr>
      <w:adjustRightInd w:val="0"/>
      <w:snapToGrid w:val="0"/>
      <w:spacing w:line="300" w:lineRule="auto"/>
      <w:textAlignment w:val="baseline"/>
    </w:pPr>
    <w:rPr>
      <w:b/>
      <w:snapToGrid w:val="0"/>
      <w:kern w:val="24"/>
      <w:sz w:val="24"/>
    </w:rPr>
  </w:style>
  <w:style w:type="paragraph" w:customStyle="1" w:styleId="135">
    <w:name w:val="封4文件类别"/>
    <w:basedOn w:val="1"/>
    <w:next w:val="1"/>
    <w:semiHidden/>
    <w:qFormat/>
    <w:uiPriority w:val="99"/>
    <w:pPr>
      <w:adjustRightInd w:val="0"/>
      <w:snapToGrid w:val="0"/>
      <w:spacing w:line="360" w:lineRule="auto"/>
      <w:jc w:val="center"/>
      <w:textAlignment w:val="baseline"/>
    </w:pPr>
    <w:rPr>
      <w:b/>
      <w:snapToGrid w:val="0"/>
      <w:kern w:val="44"/>
      <w:sz w:val="44"/>
    </w:rPr>
  </w:style>
  <w:style w:type="paragraph" w:customStyle="1" w:styleId="136">
    <w:name w:val="样式4"/>
    <w:basedOn w:val="1"/>
    <w:qFormat/>
    <w:uiPriority w:val="99"/>
    <w:pPr>
      <w:keepNext/>
      <w:keepLines/>
      <w:snapToGrid w:val="0"/>
      <w:spacing w:line="360" w:lineRule="auto"/>
      <w:outlineLvl w:val="2"/>
    </w:pPr>
    <w:rPr>
      <w:rFonts w:ascii="宋体" w:hAnsi="宋体"/>
      <w:b/>
      <w:sz w:val="24"/>
    </w:rPr>
  </w:style>
  <w:style w:type="paragraph" w:customStyle="1" w:styleId="137">
    <w:name w:val="图片"/>
    <w:basedOn w:val="1"/>
    <w:next w:val="1"/>
    <w:qFormat/>
    <w:uiPriority w:val="99"/>
    <w:pPr>
      <w:keepNext/>
      <w:snapToGrid w:val="0"/>
      <w:spacing w:before="120"/>
      <w:ind w:firstLine="482"/>
    </w:pPr>
    <w:rPr>
      <w:snapToGrid w:val="0"/>
      <w:kern w:val="0"/>
      <w:sz w:val="24"/>
      <w:szCs w:val="20"/>
    </w:rPr>
  </w:style>
  <w:style w:type="paragraph" w:customStyle="1" w:styleId="138">
    <w:name w:val="可研三级"/>
    <w:basedOn w:val="5"/>
    <w:link w:val="139"/>
    <w:qFormat/>
    <w:uiPriority w:val="0"/>
    <w:pPr>
      <w:widowControl w:val="0"/>
      <w:adjustRightInd/>
      <w:snapToGrid/>
      <w:spacing w:before="120"/>
      <w:ind w:left="720" w:hanging="720"/>
      <w:jc w:val="both"/>
    </w:pPr>
    <w:rPr>
      <w:snapToGrid/>
      <w:kern w:val="2"/>
      <w:sz w:val="28"/>
      <w:szCs w:val="28"/>
      <w:lang w:val="zh-CN"/>
    </w:rPr>
  </w:style>
  <w:style w:type="character" w:customStyle="1" w:styleId="139">
    <w:name w:val="可研三级 Char"/>
    <w:link w:val="138"/>
    <w:qFormat/>
    <w:uiPriority w:val="0"/>
    <w:rPr>
      <w:b/>
      <w:bCs/>
      <w:kern w:val="2"/>
      <w:sz w:val="28"/>
      <w:szCs w:val="28"/>
      <w:lang w:val="zh-CN" w:eastAsia="zh-CN"/>
    </w:rPr>
  </w:style>
  <w:style w:type="paragraph" w:customStyle="1" w:styleId="140">
    <w:name w:val="表中文字"/>
    <w:basedOn w:val="1"/>
    <w:qFormat/>
    <w:uiPriority w:val="99"/>
    <w:pPr>
      <w:spacing w:line="280" w:lineRule="exact"/>
      <w:jc w:val="center"/>
    </w:pPr>
    <w:rPr>
      <w:rFonts w:ascii="宋体" w:hAnsi="宋体"/>
      <w:sz w:val="18"/>
      <w:szCs w:val="18"/>
    </w:rPr>
  </w:style>
  <w:style w:type="paragraph" w:customStyle="1" w:styleId="141">
    <w:name w:val="奇页脚样式"/>
    <w:basedOn w:val="1"/>
    <w:semiHidden/>
    <w:qFormat/>
    <w:uiPriority w:val="99"/>
    <w:pPr>
      <w:pBdr>
        <w:top w:val="single" w:color="auto" w:sz="4" w:space="1"/>
        <w:bottom w:val="single" w:color="auto" w:sz="6" w:space="1"/>
      </w:pBdr>
      <w:tabs>
        <w:tab w:val="center" w:pos="4153"/>
        <w:tab w:val="right" w:pos="8306"/>
      </w:tabs>
      <w:adjustRightInd w:val="0"/>
      <w:snapToGrid w:val="0"/>
      <w:spacing w:before="600"/>
      <w:ind w:firstLine="482" w:firstLineChars="200"/>
      <w:jc w:val="left"/>
    </w:pPr>
    <w:rPr>
      <w:b/>
      <w:snapToGrid w:val="0"/>
      <w:kern w:val="24"/>
      <w:sz w:val="18"/>
    </w:rPr>
  </w:style>
  <w:style w:type="paragraph" w:customStyle="1" w:styleId="142">
    <w:name w:val="偶页脚样式"/>
    <w:basedOn w:val="1"/>
    <w:qFormat/>
    <w:uiPriority w:val="99"/>
    <w:pPr>
      <w:pBdr>
        <w:top w:val="single" w:color="auto" w:sz="4" w:space="1"/>
        <w:bottom w:val="single" w:color="auto" w:sz="6" w:space="1"/>
      </w:pBdr>
      <w:tabs>
        <w:tab w:val="center" w:pos="4153"/>
        <w:tab w:val="right" w:pos="8306"/>
      </w:tabs>
      <w:snapToGrid w:val="0"/>
      <w:spacing w:before="600"/>
      <w:ind w:firstLine="482"/>
    </w:pPr>
    <w:rPr>
      <w:rFonts w:ascii="Calibri" w:hAnsi="Calibri"/>
      <w:b/>
      <w:sz w:val="18"/>
      <w:szCs w:val="20"/>
      <w:lang w:val="zh-CN"/>
    </w:rPr>
  </w:style>
  <w:style w:type="paragraph" w:customStyle="1" w:styleId="143">
    <w:name w:val="普通 (Web)"/>
    <w:basedOn w:val="1"/>
    <w:next w:val="1"/>
    <w:qFormat/>
    <w:uiPriority w:val="99"/>
    <w:pPr>
      <w:autoSpaceDE w:val="0"/>
      <w:autoSpaceDN w:val="0"/>
      <w:adjustRightInd w:val="0"/>
      <w:spacing w:before="100" w:after="100"/>
      <w:ind w:firstLine="200" w:firstLineChars="200"/>
      <w:jc w:val="left"/>
    </w:pPr>
    <w:rPr>
      <w:rFonts w:ascii="宋体"/>
      <w:kern w:val="24"/>
      <w:sz w:val="24"/>
    </w:rPr>
  </w:style>
  <w:style w:type="paragraph" w:customStyle="1" w:styleId="144">
    <w:name w:val="图 无文本框文字"/>
    <w:link w:val="145"/>
    <w:qFormat/>
    <w:uiPriority w:val="0"/>
    <w:pPr>
      <w:adjustRightInd w:val="0"/>
      <w:snapToGrid w:val="0"/>
      <w:jc w:val="center"/>
    </w:pPr>
    <w:rPr>
      <w:rFonts w:ascii="Calibri" w:hAnsi="Calibri" w:eastAsia="宋体" w:cs="Times New Roman"/>
      <w:snapToGrid w:val="0"/>
      <w:kern w:val="18"/>
      <w:sz w:val="18"/>
      <w:szCs w:val="18"/>
      <w:lang w:val="en-US" w:eastAsia="zh-CN" w:bidi="ar-SA"/>
    </w:rPr>
  </w:style>
  <w:style w:type="character" w:customStyle="1" w:styleId="145">
    <w:name w:val="图 无文本框文字 Char"/>
    <w:link w:val="144"/>
    <w:qFormat/>
    <w:uiPriority w:val="0"/>
    <w:rPr>
      <w:rFonts w:ascii="Calibri" w:hAnsi="Calibri"/>
      <w:snapToGrid w:val="0"/>
      <w:kern w:val="18"/>
      <w:sz w:val="18"/>
      <w:szCs w:val="18"/>
    </w:rPr>
  </w:style>
  <w:style w:type="paragraph" w:customStyle="1" w:styleId="146">
    <w:name w:val="可研一级"/>
    <w:basedOn w:val="3"/>
    <w:link w:val="147"/>
    <w:qFormat/>
    <w:uiPriority w:val="0"/>
    <w:pPr>
      <w:keepLines/>
      <w:pageBreakBefore/>
      <w:tabs>
        <w:tab w:val="left" w:pos="0"/>
      </w:tabs>
      <w:overflowPunct/>
      <w:snapToGrid/>
    </w:pPr>
    <w:rPr>
      <w:color w:val="auto"/>
      <w:sz w:val="32"/>
      <w:szCs w:val="32"/>
      <w:lang w:val="zh-CN"/>
    </w:rPr>
  </w:style>
  <w:style w:type="character" w:customStyle="1" w:styleId="147">
    <w:name w:val="可研一级 Char"/>
    <w:link w:val="146"/>
    <w:qFormat/>
    <w:uiPriority w:val="0"/>
    <w:rPr>
      <w:b/>
      <w:bCs/>
      <w:kern w:val="44"/>
      <w:sz w:val="32"/>
      <w:szCs w:val="32"/>
      <w:lang w:val="zh-CN" w:eastAsia="zh-CN"/>
    </w:rPr>
  </w:style>
  <w:style w:type="paragraph" w:customStyle="1" w:styleId="148">
    <w:name w:val="热电厂正文 Char"/>
    <w:basedOn w:val="1"/>
    <w:qFormat/>
    <w:uiPriority w:val="99"/>
    <w:pPr>
      <w:spacing w:line="440" w:lineRule="exact"/>
      <w:ind w:firstLine="480" w:firstLineChars="200"/>
    </w:pPr>
    <w:rPr>
      <w:sz w:val="24"/>
      <w:szCs w:val="20"/>
    </w:rPr>
  </w:style>
  <w:style w:type="paragraph" w:customStyle="1" w:styleId="149">
    <w:name w:val="表字"/>
    <w:basedOn w:val="1"/>
    <w:qFormat/>
    <w:uiPriority w:val="99"/>
    <w:pPr>
      <w:spacing w:line="300" w:lineRule="auto"/>
      <w:ind w:left="840" w:hanging="420"/>
      <w:jc w:val="center"/>
    </w:pPr>
    <w:rPr>
      <w:rFonts w:ascii="宋体"/>
      <w:szCs w:val="21"/>
    </w:rPr>
  </w:style>
  <w:style w:type="paragraph" w:customStyle="1" w:styleId="150">
    <w:name w:val="项目符号1"/>
    <w:basedOn w:val="1"/>
    <w:qFormat/>
    <w:uiPriority w:val="99"/>
    <w:pPr>
      <w:adjustRightInd w:val="0"/>
      <w:spacing w:line="312" w:lineRule="auto"/>
      <w:ind w:firstLine="573"/>
      <w:textAlignment w:val="baseline"/>
    </w:pPr>
    <w:rPr>
      <w:sz w:val="24"/>
      <w:szCs w:val="20"/>
    </w:rPr>
  </w:style>
  <w:style w:type="paragraph" w:customStyle="1" w:styleId="151">
    <w:name w:val="热电厂正文 Char Char Char Char"/>
    <w:basedOn w:val="1"/>
    <w:qFormat/>
    <w:uiPriority w:val="99"/>
    <w:pPr>
      <w:spacing w:line="440" w:lineRule="exact"/>
      <w:ind w:firstLine="480" w:firstLineChars="200"/>
    </w:pPr>
    <w:rPr>
      <w:sz w:val="24"/>
      <w:szCs w:val="20"/>
    </w:rPr>
  </w:style>
  <w:style w:type="paragraph" w:customStyle="1" w:styleId="152">
    <w:name w:val="可研报告正文"/>
    <w:basedOn w:val="1"/>
    <w:qFormat/>
    <w:uiPriority w:val="99"/>
    <w:pPr>
      <w:tabs>
        <w:tab w:val="left" w:pos="5880"/>
      </w:tabs>
      <w:adjustRightInd w:val="0"/>
      <w:snapToGrid w:val="0"/>
      <w:spacing w:before="120" w:beforeLines="50" w:line="440" w:lineRule="exact"/>
      <w:ind w:left="425" w:firstLine="482" w:firstLineChars="200"/>
    </w:pPr>
    <w:rPr>
      <w:sz w:val="24"/>
    </w:rPr>
  </w:style>
  <w:style w:type="paragraph" w:customStyle="1" w:styleId="153">
    <w:name w:val="可研正文"/>
    <w:basedOn w:val="1"/>
    <w:link w:val="154"/>
    <w:qFormat/>
    <w:uiPriority w:val="0"/>
    <w:pPr>
      <w:spacing w:line="300" w:lineRule="auto"/>
      <w:ind w:firstLine="480" w:firstLineChars="200"/>
    </w:pPr>
    <w:rPr>
      <w:sz w:val="24"/>
      <w:lang w:val="zh-CN"/>
    </w:rPr>
  </w:style>
  <w:style w:type="character" w:customStyle="1" w:styleId="154">
    <w:name w:val="可研正文 Char"/>
    <w:link w:val="153"/>
    <w:qFormat/>
    <w:uiPriority w:val="0"/>
    <w:rPr>
      <w:kern w:val="2"/>
      <w:sz w:val="24"/>
      <w:szCs w:val="24"/>
      <w:lang w:val="zh-CN" w:eastAsia="zh-CN"/>
    </w:rPr>
  </w:style>
  <w:style w:type="paragraph" w:customStyle="1" w:styleId="155">
    <w:name w:val="前言"/>
    <w:basedOn w:val="1"/>
    <w:next w:val="1"/>
    <w:qFormat/>
    <w:uiPriority w:val="99"/>
    <w:pPr>
      <w:adjustRightInd w:val="0"/>
      <w:snapToGrid w:val="0"/>
      <w:spacing w:line="360" w:lineRule="auto"/>
      <w:jc w:val="left"/>
      <w:textAlignment w:val="baseline"/>
    </w:pPr>
    <w:rPr>
      <w:rFonts w:eastAsia="黑体"/>
      <w:b/>
      <w:snapToGrid w:val="0"/>
      <w:kern w:val="24"/>
      <w:sz w:val="30"/>
    </w:rPr>
  </w:style>
  <w:style w:type="paragraph" w:customStyle="1" w:styleId="156">
    <w:name w:val="签名表"/>
    <w:basedOn w:val="1"/>
    <w:qFormat/>
    <w:uiPriority w:val="99"/>
    <w:pPr>
      <w:adjustRightInd w:val="0"/>
      <w:snapToGrid w:val="0"/>
      <w:jc w:val="center"/>
    </w:pPr>
    <w:rPr>
      <w:snapToGrid w:val="0"/>
      <w:kern w:val="21"/>
      <w:sz w:val="24"/>
    </w:rPr>
  </w:style>
  <w:style w:type="paragraph" w:customStyle="1" w:styleId="157">
    <w:name w:val="附录五级条标题"/>
    <w:basedOn w:val="1"/>
    <w:next w:val="1"/>
    <w:qFormat/>
    <w:uiPriority w:val="99"/>
    <w:pPr>
      <w:widowControl/>
      <w:tabs>
        <w:tab w:val="left" w:pos="435"/>
        <w:tab w:val="left" w:pos="825"/>
        <w:tab w:val="left" w:pos="960"/>
        <w:tab w:val="left" w:pos="1068"/>
        <w:tab w:val="left" w:pos="1680"/>
        <w:tab w:val="left" w:pos="1740"/>
        <w:tab w:val="left" w:pos="2100"/>
        <w:tab w:val="left" w:pos="2160"/>
        <w:tab w:val="left" w:pos="2520"/>
        <w:tab w:val="left" w:pos="2580"/>
        <w:tab w:val="left" w:pos="2940"/>
        <w:tab w:val="left" w:pos="3420"/>
      </w:tabs>
      <w:wordWrap w:val="0"/>
      <w:overflowPunct w:val="0"/>
      <w:autoSpaceDE w:val="0"/>
      <w:autoSpaceDN w:val="0"/>
      <w:ind w:left="435" w:hanging="165"/>
      <w:textAlignment w:val="baseline"/>
      <w:outlineLvl w:val="6"/>
    </w:pPr>
    <w:rPr>
      <w:rFonts w:ascii="黑体" w:eastAsia="黑体"/>
      <w:kern w:val="21"/>
      <w:szCs w:val="20"/>
    </w:rPr>
  </w:style>
  <w:style w:type="paragraph" w:customStyle="1" w:styleId="158">
    <w:name w:val="附件"/>
    <w:basedOn w:val="1"/>
    <w:qFormat/>
    <w:uiPriority w:val="99"/>
    <w:pPr>
      <w:adjustRightInd w:val="0"/>
      <w:snapToGrid w:val="0"/>
      <w:spacing w:before="31" w:beforeLines="10" w:line="300" w:lineRule="auto"/>
      <w:ind w:left="500" w:leftChars="100" w:hanging="400" w:hangingChars="400"/>
    </w:pPr>
    <w:rPr>
      <w:snapToGrid w:val="0"/>
      <w:kern w:val="0"/>
      <w:sz w:val="24"/>
    </w:rPr>
  </w:style>
  <w:style w:type="paragraph" w:customStyle="1" w:styleId="159">
    <w:name w:val="封4项目名称"/>
    <w:basedOn w:val="1"/>
    <w:next w:val="1"/>
    <w:semiHidden/>
    <w:qFormat/>
    <w:uiPriority w:val="99"/>
    <w:pPr>
      <w:adjustRightInd w:val="0"/>
      <w:snapToGrid w:val="0"/>
      <w:spacing w:line="360" w:lineRule="auto"/>
      <w:jc w:val="center"/>
      <w:textAlignment w:val="baseline"/>
    </w:pPr>
    <w:rPr>
      <w:b/>
      <w:snapToGrid w:val="0"/>
      <w:kern w:val="36"/>
      <w:sz w:val="36"/>
    </w:rPr>
  </w:style>
  <w:style w:type="paragraph" w:customStyle="1" w:styleId="160">
    <w:name w:val="表格样式1"/>
    <w:basedOn w:val="1"/>
    <w:qFormat/>
    <w:uiPriority w:val="99"/>
    <w:pPr>
      <w:adjustRightInd w:val="0"/>
      <w:snapToGrid w:val="0"/>
      <w:jc w:val="center"/>
    </w:pPr>
    <w:rPr>
      <w:snapToGrid w:val="0"/>
      <w:kern w:val="21"/>
      <w:szCs w:val="21"/>
      <w:lang w:val="zh-CN"/>
    </w:rPr>
  </w:style>
  <w:style w:type="paragraph" w:customStyle="1" w:styleId="161">
    <w:name w:val="表内字"/>
    <w:basedOn w:val="1"/>
    <w:qFormat/>
    <w:uiPriority w:val="99"/>
    <w:pPr>
      <w:spacing w:after="30" w:afterLines="30" w:line="300" w:lineRule="auto"/>
      <w:ind w:firstLine="200" w:firstLineChars="200"/>
      <w:jc w:val="center"/>
    </w:pPr>
    <w:rPr>
      <w:rFonts w:ascii="Arial" w:hAnsi="Arial"/>
      <w:snapToGrid w:val="0"/>
      <w:kern w:val="0"/>
      <w:szCs w:val="20"/>
      <w:lang w:val="zh-CN"/>
    </w:rPr>
  </w:style>
  <w:style w:type="paragraph" w:customStyle="1" w:styleId="162">
    <w:name w:val="表内文字"/>
    <w:basedOn w:val="1"/>
    <w:semiHidden/>
    <w:qFormat/>
    <w:uiPriority w:val="99"/>
    <w:pPr>
      <w:adjustRightInd w:val="0"/>
      <w:snapToGrid w:val="0"/>
      <w:spacing w:line="240" w:lineRule="exact"/>
    </w:pPr>
    <w:rPr>
      <w:rFonts w:eastAsia="仿宋_GB2312"/>
      <w:kern w:val="0"/>
      <w:szCs w:val="20"/>
    </w:rPr>
  </w:style>
  <w:style w:type="paragraph" w:customStyle="1" w:styleId="163">
    <w:name w:val="样式3"/>
    <w:basedOn w:val="3"/>
    <w:qFormat/>
    <w:uiPriority w:val="99"/>
    <w:pPr>
      <w:keepLines/>
      <w:pageBreakBefore/>
      <w:widowControl/>
      <w:numPr>
        <w:numId w:val="3"/>
      </w:numPr>
      <w:tabs>
        <w:tab w:val="left" w:pos="57"/>
      </w:tabs>
      <w:overflowPunct/>
      <w:spacing w:line="312" w:lineRule="auto"/>
      <w:jc w:val="left"/>
    </w:pPr>
    <w:rPr>
      <w:bCs w:val="0"/>
      <w:color w:val="auto"/>
      <w:sz w:val="36"/>
      <w:szCs w:val="36"/>
      <w:lang w:val="zh-CN"/>
    </w:rPr>
  </w:style>
  <w:style w:type="paragraph" w:customStyle="1" w:styleId="164">
    <w:name w:val="责任表主题"/>
    <w:basedOn w:val="1"/>
    <w:semiHidden/>
    <w:qFormat/>
    <w:uiPriority w:val="99"/>
    <w:pPr>
      <w:adjustRightInd w:val="0"/>
      <w:snapToGrid w:val="0"/>
      <w:spacing w:before="120" w:line="360" w:lineRule="auto"/>
      <w:ind w:hanging="108" w:firstLineChars="200"/>
      <w:jc w:val="center"/>
    </w:pPr>
    <w:rPr>
      <w:rFonts w:ascii="宋体" w:hAnsi="宋体"/>
      <w:b/>
      <w:bCs/>
      <w:sz w:val="28"/>
    </w:rPr>
  </w:style>
  <w:style w:type="paragraph" w:customStyle="1" w:styleId="165">
    <w:name w:val="表格填充2"/>
    <w:basedOn w:val="166"/>
    <w:qFormat/>
    <w:uiPriority w:val="99"/>
    <w:pPr>
      <w:spacing w:line="260" w:lineRule="exact"/>
    </w:pPr>
    <w:rPr>
      <w:rFonts w:ascii="宋体" w:hAnsi="宋体"/>
      <w:color w:val="000000"/>
      <w:kern w:val="0"/>
      <w:sz w:val="21"/>
      <w:szCs w:val="20"/>
    </w:rPr>
  </w:style>
  <w:style w:type="paragraph" w:customStyle="1" w:styleId="166">
    <w:name w:val="表格填充1"/>
    <w:basedOn w:val="1"/>
    <w:qFormat/>
    <w:uiPriority w:val="99"/>
    <w:pPr>
      <w:jc w:val="center"/>
    </w:pPr>
    <w:rPr>
      <w:snapToGrid w:val="0"/>
      <w:sz w:val="30"/>
      <w:szCs w:val="18"/>
    </w:rPr>
  </w:style>
  <w:style w:type="paragraph" w:customStyle="1" w:styleId="167">
    <w:name w:val="文本"/>
    <w:basedOn w:val="1"/>
    <w:link w:val="168"/>
    <w:qFormat/>
    <w:uiPriority w:val="0"/>
    <w:pPr>
      <w:tabs>
        <w:tab w:val="right" w:leader="dot" w:pos="8296"/>
      </w:tabs>
      <w:adjustRightInd w:val="0"/>
      <w:snapToGrid w:val="0"/>
      <w:spacing w:before="20" w:beforeLines="20"/>
      <w:ind w:firstLine="200" w:firstLineChars="200"/>
      <w:jc w:val="center"/>
    </w:pPr>
    <w:rPr>
      <w:rFonts w:ascii="宋体" w:hAnsi="宋体"/>
      <w:snapToGrid w:val="0"/>
      <w:kern w:val="21"/>
    </w:rPr>
  </w:style>
  <w:style w:type="character" w:customStyle="1" w:styleId="168">
    <w:name w:val="文本 Char"/>
    <w:link w:val="167"/>
    <w:qFormat/>
    <w:uiPriority w:val="0"/>
    <w:rPr>
      <w:rFonts w:ascii="宋体" w:hAnsi="宋体"/>
      <w:snapToGrid w:val="0"/>
      <w:kern w:val="21"/>
      <w:sz w:val="21"/>
      <w:szCs w:val="24"/>
    </w:rPr>
  </w:style>
  <w:style w:type="paragraph" w:customStyle="1" w:styleId="169">
    <w:name w:val="奇页页眉样式"/>
    <w:basedOn w:val="1"/>
    <w:semiHidden/>
    <w:qFormat/>
    <w:uiPriority w:val="99"/>
    <w:pPr>
      <w:pBdr>
        <w:bottom w:val="single" w:color="auto" w:sz="6" w:space="1"/>
      </w:pBdr>
      <w:tabs>
        <w:tab w:val="center" w:pos="4153"/>
        <w:tab w:val="right" w:pos="8306"/>
      </w:tabs>
      <w:adjustRightInd w:val="0"/>
      <w:snapToGrid w:val="0"/>
      <w:spacing w:before="120"/>
      <w:ind w:firstLine="482" w:firstLineChars="200"/>
      <w:jc w:val="center"/>
    </w:pPr>
    <w:rPr>
      <w:snapToGrid w:val="0"/>
      <w:kern w:val="24"/>
      <w:sz w:val="18"/>
    </w:rPr>
  </w:style>
  <w:style w:type="paragraph" w:customStyle="1" w:styleId="170">
    <w:name w:val="责任表内容"/>
    <w:basedOn w:val="1"/>
    <w:semiHidden/>
    <w:qFormat/>
    <w:uiPriority w:val="99"/>
    <w:pPr>
      <w:adjustRightInd w:val="0"/>
      <w:snapToGrid w:val="0"/>
      <w:ind w:hanging="108" w:firstLineChars="200"/>
      <w:jc w:val="center"/>
    </w:pPr>
    <w:rPr>
      <w:rFonts w:ascii="宋体" w:hAnsi="宋体"/>
      <w:sz w:val="28"/>
    </w:rPr>
  </w:style>
  <w:style w:type="paragraph" w:customStyle="1" w:styleId="171">
    <w:name w:val="可研二级"/>
    <w:basedOn w:val="4"/>
    <w:link w:val="172"/>
    <w:qFormat/>
    <w:uiPriority w:val="0"/>
    <w:pPr>
      <w:tabs>
        <w:tab w:val="left" w:pos="718"/>
      </w:tabs>
      <w:spacing w:before="120"/>
      <w:ind w:left="718" w:hanging="576"/>
    </w:pPr>
    <w:rPr>
      <w:rFonts w:ascii="Arial" w:hAnsi="Arial" w:eastAsia="黑体" w:cs="Times New Roman"/>
      <w:sz w:val="30"/>
      <w:szCs w:val="30"/>
      <w:lang w:val="zh-CN"/>
    </w:rPr>
  </w:style>
  <w:style w:type="character" w:customStyle="1" w:styleId="172">
    <w:name w:val="可研二级 Char"/>
    <w:link w:val="171"/>
    <w:qFormat/>
    <w:uiPriority w:val="0"/>
    <w:rPr>
      <w:rFonts w:ascii="Arial" w:hAnsi="Arial" w:eastAsia="黑体"/>
      <w:b/>
      <w:bCs/>
      <w:kern w:val="2"/>
      <w:sz w:val="30"/>
      <w:szCs w:val="30"/>
      <w:lang w:val="zh-CN" w:eastAsia="zh-CN"/>
    </w:rPr>
  </w:style>
  <w:style w:type="paragraph" w:customStyle="1" w:styleId="173">
    <w:name w:val="首页脚样式"/>
    <w:basedOn w:val="1"/>
    <w:semiHidden/>
    <w:qFormat/>
    <w:uiPriority w:val="99"/>
    <w:pPr>
      <w:pBdr>
        <w:top w:val="single" w:color="auto" w:sz="4" w:space="1"/>
        <w:bottom w:val="single" w:color="auto" w:sz="6" w:space="1"/>
      </w:pBdr>
      <w:tabs>
        <w:tab w:val="center" w:pos="4153"/>
        <w:tab w:val="right" w:pos="8306"/>
      </w:tabs>
      <w:adjustRightInd w:val="0"/>
      <w:snapToGrid w:val="0"/>
      <w:spacing w:before="600"/>
      <w:ind w:firstLine="482" w:firstLineChars="200"/>
      <w:jc w:val="left"/>
    </w:pPr>
    <w:rPr>
      <w:b/>
      <w:snapToGrid w:val="0"/>
      <w:kern w:val="24"/>
      <w:sz w:val="18"/>
    </w:rPr>
  </w:style>
  <w:style w:type="paragraph" w:customStyle="1" w:styleId="174">
    <w:name w:val="普通(Web)1"/>
    <w:basedOn w:val="1"/>
    <w:semiHidden/>
    <w:qFormat/>
    <w:uiPriority w:val="99"/>
    <w:pPr>
      <w:widowControl/>
      <w:jc w:val="left"/>
    </w:pPr>
    <w:rPr>
      <w:rFonts w:ascii="宋体" w:hAnsi="宋体" w:eastAsia="仿宋_GB2312" w:cs="宋体"/>
      <w:color w:val="000000"/>
      <w:kern w:val="0"/>
      <w:sz w:val="24"/>
    </w:rPr>
  </w:style>
  <w:style w:type="paragraph" w:customStyle="1" w:styleId="175">
    <w:name w:val="目录标题"/>
    <w:qFormat/>
    <w:uiPriority w:val="99"/>
    <w:pPr>
      <w:adjustRightInd w:val="0"/>
      <w:snapToGrid w:val="0"/>
      <w:spacing w:line="360" w:lineRule="auto"/>
      <w:jc w:val="center"/>
    </w:pPr>
    <w:rPr>
      <w:rFonts w:ascii="Times New Roman" w:hAnsi="Times New Roman" w:eastAsia="黑体" w:cs="Times New Roman"/>
      <w:snapToGrid w:val="0"/>
      <w:kern w:val="30"/>
      <w:sz w:val="30"/>
      <w:szCs w:val="30"/>
      <w:lang w:val="en-US" w:eastAsia="zh-CN" w:bidi="ar-SA"/>
    </w:rPr>
  </w:style>
  <w:style w:type="paragraph" w:customStyle="1" w:styleId="176">
    <w:name w:val="样式6"/>
    <w:basedOn w:val="5"/>
    <w:semiHidden/>
    <w:qFormat/>
    <w:uiPriority w:val="99"/>
    <w:pPr>
      <w:tabs>
        <w:tab w:val="left" w:pos="142"/>
        <w:tab w:val="left" w:pos="1200"/>
        <w:tab w:val="clear" w:pos="720"/>
      </w:tabs>
      <w:adjustRightInd/>
      <w:snapToGrid/>
      <w:spacing w:before="30" w:beforeLines="30"/>
      <w:ind w:left="1200" w:hanging="360"/>
    </w:pPr>
    <w:rPr>
      <w:rFonts w:ascii="黑体" w:eastAsia="黑体"/>
      <w:b w:val="0"/>
      <w:snapToGrid/>
      <w:kern w:val="0"/>
      <w:lang w:val="zh-CN"/>
    </w:rPr>
  </w:style>
  <w:style w:type="paragraph" w:customStyle="1" w:styleId="177">
    <w:name w:val="（目录）二到4级标题及附表"/>
    <w:basedOn w:val="115"/>
    <w:link w:val="178"/>
    <w:qFormat/>
    <w:uiPriority w:val="99"/>
    <w:rPr>
      <w:rFonts w:eastAsia="宋体"/>
      <w:snapToGrid/>
      <w:sz w:val="24"/>
      <w:lang w:val="zh-CN"/>
    </w:rPr>
  </w:style>
  <w:style w:type="character" w:customStyle="1" w:styleId="178">
    <w:name w:val="（目录）二到4级标题及附表 Char"/>
    <w:link w:val="177"/>
    <w:qFormat/>
    <w:uiPriority w:val="0"/>
    <w:rPr>
      <w:kern w:val="30"/>
      <w:sz w:val="24"/>
      <w:szCs w:val="30"/>
      <w:lang w:val="zh-CN" w:eastAsia="zh-CN"/>
    </w:rPr>
  </w:style>
  <w:style w:type="paragraph" w:customStyle="1" w:styleId="179">
    <w:name w:val="前言、引言标题"/>
    <w:next w:val="1"/>
    <w:qFormat/>
    <w:uiPriority w:val="99"/>
    <w:pPr>
      <w:shd w:val="clear" w:color="FFFFFF" w:fill="FFFFFF"/>
      <w:tabs>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180">
    <w:name w:val="（目录）前言及附表等"/>
    <w:basedOn w:val="115"/>
    <w:qFormat/>
    <w:uiPriority w:val="99"/>
    <w:rPr>
      <w:rFonts w:eastAsia="宋体"/>
      <w:b/>
      <w:kern w:val="24"/>
      <w:sz w:val="24"/>
      <w:szCs w:val="24"/>
    </w:rPr>
  </w:style>
  <w:style w:type="paragraph" w:customStyle="1" w:styleId="181">
    <w:name w:val="表格文字2"/>
    <w:basedOn w:val="1"/>
    <w:link w:val="182"/>
    <w:qFormat/>
    <w:uiPriority w:val="0"/>
    <w:pPr>
      <w:tabs>
        <w:tab w:val="left" w:pos="277"/>
        <w:tab w:val="left" w:pos="600"/>
        <w:tab w:val="left" w:pos="780"/>
        <w:tab w:val="left" w:pos="2517"/>
      </w:tabs>
      <w:adjustRightInd w:val="0"/>
      <w:snapToGrid w:val="0"/>
      <w:spacing w:before="60"/>
      <w:ind w:firstLine="200" w:firstLineChars="200"/>
      <w:jc w:val="center"/>
    </w:pPr>
    <w:rPr>
      <w:kern w:val="24"/>
      <w:szCs w:val="21"/>
      <w:lang w:val="zh-CN"/>
    </w:rPr>
  </w:style>
  <w:style w:type="character" w:customStyle="1" w:styleId="182">
    <w:name w:val="表格文字2 Char Char"/>
    <w:link w:val="181"/>
    <w:qFormat/>
    <w:uiPriority w:val="0"/>
    <w:rPr>
      <w:kern w:val="24"/>
      <w:sz w:val="21"/>
      <w:szCs w:val="21"/>
      <w:lang w:val="zh-CN" w:eastAsia="zh-CN"/>
    </w:rPr>
  </w:style>
  <w:style w:type="paragraph" w:customStyle="1" w:styleId="183">
    <w:name w:val="小字体表格"/>
    <w:basedOn w:val="1"/>
    <w:qFormat/>
    <w:uiPriority w:val="99"/>
    <w:pPr>
      <w:snapToGrid w:val="0"/>
      <w:jc w:val="center"/>
    </w:pPr>
    <w:rPr>
      <w:snapToGrid w:val="0"/>
      <w:kern w:val="0"/>
      <w:szCs w:val="20"/>
    </w:rPr>
  </w:style>
  <w:style w:type="paragraph" w:customStyle="1" w:styleId="184">
    <w:name w:val="封面正文"/>
    <w:semiHidden/>
    <w:qFormat/>
    <w:uiPriority w:val="99"/>
    <w:pPr>
      <w:jc w:val="both"/>
    </w:pPr>
    <w:rPr>
      <w:rFonts w:ascii="Times New Roman" w:hAnsi="Times New Roman" w:eastAsia="宋体" w:cs="Times New Roman"/>
      <w:lang w:val="en-US" w:eastAsia="zh-CN" w:bidi="ar-SA"/>
    </w:rPr>
  </w:style>
  <w:style w:type="paragraph" w:customStyle="1" w:styleId="185">
    <w:name w:val="首页页眉样式"/>
    <w:basedOn w:val="1"/>
    <w:semiHidden/>
    <w:qFormat/>
    <w:uiPriority w:val="99"/>
    <w:pPr>
      <w:pBdr>
        <w:bottom w:val="single" w:color="auto" w:sz="6" w:space="1"/>
      </w:pBdr>
      <w:tabs>
        <w:tab w:val="center" w:pos="4153"/>
        <w:tab w:val="right" w:pos="8306"/>
      </w:tabs>
      <w:adjustRightInd w:val="0"/>
      <w:snapToGrid w:val="0"/>
      <w:spacing w:before="120"/>
      <w:ind w:firstLine="482" w:firstLineChars="200"/>
      <w:jc w:val="center"/>
    </w:pPr>
    <w:rPr>
      <w:snapToGrid w:val="0"/>
      <w:kern w:val="24"/>
      <w:sz w:val="18"/>
    </w:rPr>
  </w:style>
  <w:style w:type="paragraph" w:customStyle="1" w:styleId="186">
    <w:name w:val="标准正文"/>
    <w:link w:val="187"/>
    <w:qFormat/>
    <w:uiPriority w:val="0"/>
    <w:pPr>
      <w:spacing w:line="360" w:lineRule="auto"/>
      <w:ind w:firstLine="200" w:firstLineChars="200"/>
      <w:jc w:val="both"/>
    </w:pPr>
    <w:rPr>
      <w:rFonts w:ascii="Times New Roman" w:hAnsi="Times New Roman" w:eastAsia="宋体" w:cs="Times New Roman"/>
      <w:sz w:val="24"/>
      <w:szCs w:val="24"/>
      <w:lang w:val="en-US" w:eastAsia="zh-CN" w:bidi="ar-SA"/>
    </w:rPr>
  </w:style>
  <w:style w:type="character" w:customStyle="1" w:styleId="187">
    <w:name w:val="标准正文 Char"/>
    <w:link w:val="186"/>
    <w:qFormat/>
    <w:uiPriority w:val="0"/>
    <w:rPr>
      <w:sz w:val="24"/>
      <w:szCs w:val="24"/>
    </w:rPr>
  </w:style>
  <w:style w:type="paragraph" w:customStyle="1" w:styleId="188">
    <w:name w:val="简单回函地址"/>
    <w:basedOn w:val="1"/>
    <w:qFormat/>
    <w:uiPriority w:val="0"/>
    <w:pPr>
      <w:adjustRightInd w:val="0"/>
      <w:spacing w:before="60" w:line="312" w:lineRule="atLeast"/>
      <w:ind w:firstLine="480" w:firstLineChars="200"/>
    </w:pPr>
    <w:rPr>
      <w:rFonts w:ascii="宋体" w:hAnsi="Arial"/>
      <w:kern w:val="24"/>
      <w:sz w:val="24"/>
    </w:rPr>
  </w:style>
  <w:style w:type="paragraph" w:customStyle="1" w:styleId="189">
    <w:name w:val="表头、图头助剂"/>
    <w:basedOn w:val="1"/>
    <w:qFormat/>
    <w:uiPriority w:val="0"/>
    <w:pPr>
      <w:adjustRightInd w:val="0"/>
      <w:snapToGrid w:val="0"/>
      <w:jc w:val="center"/>
    </w:pPr>
    <w:rPr>
      <w:b/>
      <w:spacing w:val="-10"/>
      <w:kern w:val="0"/>
      <w:sz w:val="24"/>
      <w:szCs w:val="11"/>
    </w:rPr>
  </w:style>
  <w:style w:type="paragraph" w:customStyle="1" w:styleId="190">
    <w:name w:val="标准"/>
    <w:basedOn w:val="1"/>
    <w:qFormat/>
    <w:uiPriority w:val="99"/>
    <w:pPr>
      <w:adjustRightInd w:val="0"/>
      <w:spacing w:before="120" w:after="120" w:line="300" w:lineRule="atLeast"/>
      <w:textAlignment w:val="baseline"/>
    </w:pPr>
    <w:rPr>
      <w:rFonts w:ascii="宋体"/>
      <w:kern w:val="0"/>
      <w:sz w:val="24"/>
      <w:szCs w:val="20"/>
    </w:rPr>
  </w:style>
  <w:style w:type="paragraph" w:customStyle="1" w:styleId="191">
    <w:name w:val="章节题目"/>
    <w:basedOn w:val="1"/>
    <w:next w:val="1"/>
    <w:qFormat/>
    <w:uiPriority w:val="99"/>
    <w:pPr>
      <w:keepNext/>
      <w:keepLines/>
      <w:snapToGrid w:val="0"/>
      <w:spacing w:before="720" w:after="400" w:line="540" w:lineRule="atLeast"/>
      <w:ind w:right="2160" w:firstLine="482"/>
    </w:pPr>
    <w:rPr>
      <w:snapToGrid w:val="0"/>
      <w:spacing w:val="-40"/>
      <w:kern w:val="28"/>
      <w:sz w:val="60"/>
      <w:szCs w:val="20"/>
    </w:rPr>
  </w:style>
  <w:style w:type="paragraph" w:customStyle="1" w:styleId="192">
    <w:name w:val="图中文字"/>
    <w:basedOn w:val="1"/>
    <w:qFormat/>
    <w:uiPriority w:val="99"/>
    <w:pPr>
      <w:adjustRightInd w:val="0"/>
      <w:snapToGrid w:val="0"/>
      <w:spacing w:line="360" w:lineRule="auto"/>
    </w:pPr>
    <w:rPr>
      <w:rFonts w:ascii="宋体" w:hAnsi="宋体"/>
      <w:sz w:val="24"/>
      <w:szCs w:val="21"/>
    </w:rPr>
  </w:style>
  <w:style w:type="paragraph" w:customStyle="1" w:styleId="193">
    <w:name w:val="偶页页眉样式"/>
    <w:basedOn w:val="1"/>
    <w:qFormat/>
    <w:uiPriority w:val="99"/>
    <w:pPr>
      <w:pBdr>
        <w:bottom w:val="single" w:color="auto" w:sz="6" w:space="1"/>
      </w:pBdr>
      <w:tabs>
        <w:tab w:val="center" w:pos="4153"/>
        <w:tab w:val="right" w:pos="8306"/>
      </w:tabs>
      <w:snapToGrid w:val="0"/>
      <w:spacing w:before="120" w:line="360" w:lineRule="auto"/>
      <w:ind w:firstLine="482"/>
      <w:jc w:val="center"/>
    </w:pPr>
    <w:rPr>
      <w:rFonts w:ascii="Calibri" w:hAnsi="Calibri"/>
      <w:sz w:val="18"/>
      <w:szCs w:val="20"/>
      <w:lang w:val="zh-CN"/>
    </w:rPr>
  </w:style>
  <w:style w:type="paragraph" w:customStyle="1" w:styleId="194">
    <w:name w:val="表格下方正文"/>
    <w:basedOn w:val="1"/>
    <w:qFormat/>
    <w:uiPriority w:val="99"/>
    <w:pPr>
      <w:spacing w:before="300" w:line="460" w:lineRule="exact"/>
      <w:ind w:firstLine="200" w:firstLineChars="200"/>
    </w:pPr>
    <w:rPr>
      <w:sz w:val="24"/>
      <w:szCs w:val="20"/>
    </w:rPr>
  </w:style>
  <w:style w:type="paragraph" w:customStyle="1" w:styleId="195">
    <w:name w:val="章节号"/>
    <w:basedOn w:val="1"/>
    <w:next w:val="191"/>
    <w:qFormat/>
    <w:uiPriority w:val="99"/>
    <w:pPr>
      <w:snapToGrid w:val="0"/>
      <w:spacing w:before="770" w:after="440"/>
      <w:ind w:firstLine="482"/>
    </w:pPr>
    <w:rPr>
      <w:snapToGrid w:val="0"/>
      <w:spacing w:val="-30"/>
      <w:kern w:val="0"/>
      <w:sz w:val="60"/>
      <w:szCs w:val="20"/>
    </w:rPr>
  </w:style>
  <w:style w:type="paragraph" w:customStyle="1" w:styleId="196">
    <w:name w:val="节标签"/>
    <w:basedOn w:val="1"/>
    <w:next w:val="1"/>
    <w:qFormat/>
    <w:uiPriority w:val="99"/>
    <w:pPr>
      <w:snapToGrid w:val="0"/>
      <w:spacing w:before="400" w:after="440"/>
      <w:ind w:firstLine="482"/>
    </w:pPr>
    <w:rPr>
      <w:snapToGrid w:val="0"/>
      <w:spacing w:val="-30"/>
      <w:kern w:val="0"/>
      <w:sz w:val="60"/>
      <w:szCs w:val="20"/>
    </w:rPr>
  </w:style>
  <w:style w:type="paragraph" w:customStyle="1" w:styleId="197">
    <w:name w:val="样式W"/>
    <w:basedOn w:val="1"/>
    <w:qFormat/>
    <w:uiPriority w:val="99"/>
    <w:pPr>
      <w:adjustRightInd w:val="0"/>
      <w:snapToGrid w:val="0"/>
      <w:spacing w:line="300" w:lineRule="auto"/>
      <w:ind w:firstLine="200" w:firstLineChars="200"/>
    </w:pPr>
    <w:rPr>
      <w:rFonts w:ascii="宋体" w:hAnsi="宋体"/>
      <w:lang w:val="zh-CN"/>
    </w:rPr>
  </w:style>
  <w:style w:type="paragraph" w:customStyle="1" w:styleId="198">
    <w:name w:val="缩格正文"/>
    <w:basedOn w:val="1"/>
    <w:qFormat/>
    <w:uiPriority w:val="99"/>
    <w:pPr>
      <w:snapToGrid w:val="0"/>
      <w:spacing w:before="120"/>
      <w:ind w:firstLine="600"/>
    </w:pPr>
    <w:rPr>
      <w:rFonts w:eastAsia="昆仑楷体"/>
      <w:snapToGrid w:val="0"/>
      <w:kern w:val="0"/>
      <w:sz w:val="24"/>
      <w:szCs w:val="20"/>
    </w:rPr>
  </w:style>
  <w:style w:type="paragraph" w:customStyle="1" w:styleId="199">
    <w:name w:val="样式正文"/>
    <w:basedOn w:val="1"/>
    <w:qFormat/>
    <w:uiPriority w:val="99"/>
    <w:pPr>
      <w:adjustRightInd w:val="0"/>
      <w:snapToGrid w:val="0"/>
      <w:spacing w:line="360" w:lineRule="auto"/>
      <w:ind w:firstLine="480" w:firstLineChars="200"/>
      <w:jc w:val="left"/>
      <w:textAlignment w:val="baseline"/>
    </w:pPr>
    <w:rPr>
      <w:snapToGrid w:val="0"/>
      <w:kern w:val="0"/>
      <w:sz w:val="24"/>
      <w:szCs w:val="20"/>
    </w:rPr>
  </w:style>
  <w:style w:type="paragraph" w:customStyle="1" w:styleId="200">
    <w:name w:val="表格正文"/>
    <w:basedOn w:val="1"/>
    <w:link w:val="201"/>
    <w:qFormat/>
    <w:uiPriority w:val="0"/>
    <w:pPr>
      <w:spacing w:line="360" w:lineRule="exact"/>
      <w:jc w:val="center"/>
    </w:pPr>
    <w:rPr>
      <w:rFonts w:ascii="Arial" w:hAnsi="Arial"/>
      <w:lang w:val="zh-CN"/>
    </w:rPr>
  </w:style>
  <w:style w:type="character" w:customStyle="1" w:styleId="201">
    <w:name w:val="表格正文 Char Char"/>
    <w:link w:val="200"/>
    <w:qFormat/>
    <w:uiPriority w:val="0"/>
    <w:rPr>
      <w:rFonts w:ascii="Arial" w:hAnsi="Arial"/>
      <w:kern w:val="2"/>
      <w:sz w:val="21"/>
      <w:szCs w:val="24"/>
      <w:lang w:val="zh-CN" w:eastAsia="zh-CN"/>
    </w:rPr>
  </w:style>
  <w:style w:type="paragraph" w:customStyle="1" w:styleId="202">
    <w:name w:val="表头1"/>
    <w:basedOn w:val="1"/>
    <w:link w:val="203"/>
    <w:qFormat/>
    <w:uiPriority w:val="0"/>
    <w:pPr>
      <w:adjustRightInd w:val="0"/>
      <w:snapToGrid w:val="0"/>
      <w:spacing w:line="360" w:lineRule="auto"/>
      <w:jc w:val="center"/>
      <w:textAlignment w:val="baseline"/>
    </w:pPr>
    <w:rPr>
      <w:rFonts w:ascii="Calibri" w:hAnsi="Calibri"/>
      <w:b/>
      <w:bCs/>
      <w:kern w:val="24"/>
      <w:sz w:val="24"/>
      <w:lang w:val="zh-CN"/>
    </w:rPr>
  </w:style>
  <w:style w:type="character" w:customStyle="1" w:styleId="203">
    <w:name w:val="表头1 Char Char"/>
    <w:link w:val="202"/>
    <w:qFormat/>
    <w:uiPriority w:val="0"/>
    <w:rPr>
      <w:rFonts w:ascii="Calibri" w:hAnsi="Calibri"/>
      <w:b/>
      <w:bCs/>
      <w:kern w:val="24"/>
      <w:sz w:val="24"/>
      <w:szCs w:val="24"/>
      <w:lang w:val="zh-CN" w:eastAsia="zh-CN"/>
    </w:rPr>
  </w:style>
  <w:style w:type="paragraph" w:customStyle="1" w:styleId="204">
    <w:name w:val="公式"/>
    <w:basedOn w:val="1"/>
    <w:next w:val="1"/>
    <w:link w:val="205"/>
    <w:qFormat/>
    <w:uiPriority w:val="0"/>
    <w:pPr>
      <w:spacing w:before="120" w:after="120"/>
      <w:jc w:val="center"/>
    </w:pPr>
    <w:rPr>
      <w:rFonts w:eastAsia="华文仿宋"/>
      <w:snapToGrid w:val="0"/>
      <w:kern w:val="0"/>
      <w:sz w:val="28"/>
      <w:szCs w:val="18"/>
      <w:lang w:val="zh-CN"/>
    </w:rPr>
  </w:style>
  <w:style w:type="character" w:customStyle="1" w:styleId="205">
    <w:name w:val="公式 Char"/>
    <w:link w:val="204"/>
    <w:qFormat/>
    <w:uiPriority w:val="0"/>
    <w:rPr>
      <w:rFonts w:eastAsia="华文仿宋"/>
      <w:snapToGrid w:val="0"/>
      <w:sz w:val="28"/>
      <w:szCs w:val="18"/>
      <w:lang w:val="zh-CN" w:eastAsia="zh-CN"/>
    </w:rPr>
  </w:style>
  <w:style w:type="paragraph" w:customStyle="1" w:styleId="206">
    <w:name w:val="表注+左对齐"/>
    <w:basedOn w:val="1"/>
    <w:qFormat/>
    <w:uiPriority w:val="99"/>
    <w:pPr>
      <w:widowControl/>
      <w:adjustRightInd w:val="0"/>
      <w:snapToGrid w:val="0"/>
      <w:spacing w:line="240" w:lineRule="atLeast"/>
      <w:jc w:val="left"/>
      <w:textAlignment w:val="baseline"/>
    </w:pPr>
    <w:rPr>
      <w:rFonts w:ascii="仿宋_GB2312" w:eastAsia="仿宋_GB2312"/>
      <w:sz w:val="18"/>
      <w:szCs w:val="20"/>
    </w:rPr>
  </w:style>
  <w:style w:type="paragraph" w:customStyle="1" w:styleId="207">
    <w:name w:val="表文字"/>
    <w:basedOn w:val="1"/>
    <w:qFormat/>
    <w:uiPriority w:val="99"/>
    <w:pPr>
      <w:overflowPunct w:val="0"/>
      <w:autoSpaceDE w:val="0"/>
      <w:autoSpaceDN w:val="0"/>
      <w:adjustRightInd w:val="0"/>
      <w:spacing w:line="240" w:lineRule="atLeast"/>
      <w:jc w:val="center"/>
      <w:textAlignment w:val="baseline"/>
    </w:pPr>
    <w:rPr>
      <w:kern w:val="0"/>
      <w:sz w:val="24"/>
      <w:szCs w:val="20"/>
    </w:rPr>
  </w:style>
  <w:style w:type="paragraph" w:customStyle="1" w:styleId="208">
    <w:name w:val="特殊标题３"/>
    <w:basedOn w:val="1"/>
    <w:qFormat/>
    <w:uiPriority w:val="99"/>
    <w:pPr>
      <w:overflowPunct w:val="0"/>
      <w:autoSpaceDE w:val="0"/>
      <w:autoSpaceDN w:val="0"/>
      <w:adjustRightInd w:val="0"/>
      <w:spacing w:line="360" w:lineRule="auto"/>
      <w:textAlignment w:val="baseline"/>
    </w:pPr>
    <w:rPr>
      <w:rFonts w:eastAsia="仿宋_GB2312"/>
      <w:kern w:val="0"/>
      <w:sz w:val="28"/>
      <w:szCs w:val="20"/>
    </w:rPr>
  </w:style>
  <w:style w:type="paragraph" w:customStyle="1" w:styleId="209">
    <w:name w:val="封面标准文稿编辑信息"/>
    <w:qFormat/>
    <w:uiPriority w:val="99"/>
    <w:pPr>
      <w:spacing w:before="180" w:line="180" w:lineRule="exact"/>
      <w:jc w:val="center"/>
    </w:pPr>
    <w:rPr>
      <w:rFonts w:ascii="宋体" w:hAnsi="Times New Roman" w:eastAsia="宋体" w:cs="Times New Roman"/>
      <w:sz w:val="21"/>
      <w:lang w:val="en-US" w:eastAsia="zh-CN" w:bidi="ar-SA"/>
    </w:rPr>
  </w:style>
  <w:style w:type="paragraph" w:customStyle="1" w:styleId="210">
    <w:name w:val="表内"/>
    <w:basedOn w:val="1"/>
    <w:next w:val="1"/>
    <w:link w:val="211"/>
    <w:qFormat/>
    <w:uiPriority w:val="0"/>
    <w:pPr>
      <w:adjustRightInd w:val="0"/>
      <w:snapToGrid w:val="0"/>
      <w:spacing w:before="120" w:after="120" w:line="288" w:lineRule="auto"/>
      <w:jc w:val="center"/>
    </w:pPr>
    <w:rPr>
      <w:snapToGrid w:val="0"/>
      <w:szCs w:val="20"/>
      <w:lang w:val="zh-CN"/>
    </w:rPr>
  </w:style>
  <w:style w:type="character" w:customStyle="1" w:styleId="211">
    <w:name w:val="表内 Char"/>
    <w:link w:val="210"/>
    <w:qFormat/>
    <w:uiPriority w:val="0"/>
    <w:rPr>
      <w:snapToGrid w:val="0"/>
      <w:kern w:val="2"/>
      <w:sz w:val="21"/>
      <w:lang w:val="zh-CN" w:eastAsia="zh-CN"/>
    </w:rPr>
  </w:style>
  <w:style w:type="paragraph" w:customStyle="1" w:styleId="212">
    <w:name w:val="段落1"/>
    <w:basedOn w:val="1"/>
    <w:qFormat/>
    <w:uiPriority w:val="99"/>
    <w:pPr>
      <w:adjustRightInd w:val="0"/>
      <w:spacing w:line="440" w:lineRule="exact"/>
      <w:ind w:firstLine="510"/>
      <w:textAlignment w:val="baseline"/>
    </w:pPr>
    <w:rPr>
      <w:rFonts w:eastAsia="仿宋_GB2312"/>
      <w:spacing w:val="4"/>
      <w:kern w:val="0"/>
      <w:sz w:val="28"/>
      <w:szCs w:val="20"/>
    </w:rPr>
  </w:style>
  <w:style w:type="paragraph" w:customStyle="1" w:styleId="213">
    <w:name w:val="表体"/>
    <w:basedOn w:val="1"/>
    <w:qFormat/>
    <w:uiPriority w:val="99"/>
    <w:pPr>
      <w:adjustRightInd w:val="0"/>
      <w:snapToGrid w:val="0"/>
      <w:spacing w:before="62" w:beforeLines="20" w:after="62" w:afterLines="20"/>
      <w:jc w:val="center"/>
    </w:pPr>
    <w:rPr>
      <w:szCs w:val="20"/>
    </w:rPr>
  </w:style>
  <w:style w:type="paragraph" w:customStyle="1" w:styleId="214">
    <w:name w:val="表名"/>
    <w:basedOn w:val="1"/>
    <w:next w:val="1"/>
    <w:qFormat/>
    <w:uiPriority w:val="99"/>
    <w:pPr>
      <w:keepNext/>
      <w:spacing w:before="120"/>
      <w:jc w:val="center"/>
    </w:pPr>
    <w:rPr>
      <w:b/>
      <w:szCs w:val="20"/>
    </w:rPr>
  </w:style>
  <w:style w:type="paragraph" w:customStyle="1" w:styleId="215">
    <w:name w:val="飞凯表格"/>
    <w:basedOn w:val="1"/>
    <w:qFormat/>
    <w:uiPriority w:val="0"/>
    <w:pPr>
      <w:autoSpaceDE w:val="0"/>
      <w:autoSpaceDN w:val="0"/>
      <w:adjustRightInd w:val="0"/>
      <w:snapToGrid w:val="0"/>
      <w:jc w:val="center"/>
    </w:pPr>
    <w:rPr>
      <w:rFonts w:ascii="宋体" w:cs="宋体"/>
      <w:szCs w:val="21"/>
      <w:lang w:val="zh-CN"/>
    </w:rPr>
  </w:style>
  <w:style w:type="paragraph" w:customStyle="1" w:styleId="216">
    <w:name w:val="奉贤表头"/>
    <w:basedOn w:val="1"/>
    <w:qFormat/>
    <w:uiPriority w:val="99"/>
    <w:pPr>
      <w:tabs>
        <w:tab w:val="left" w:pos="5460"/>
        <w:tab w:val="center" w:pos="7199"/>
      </w:tabs>
      <w:autoSpaceDE w:val="0"/>
      <w:autoSpaceDN w:val="0"/>
      <w:adjustRightInd w:val="0"/>
      <w:snapToGrid w:val="0"/>
      <w:jc w:val="center"/>
    </w:pPr>
    <w:rPr>
      <w:rFonts w:ascii="宋体" w:hAnsi="宋体"/>
      <w:b/>
      <w:kern w:val="0"/>
      <w:sz w:val="24"/>
      <w:szCs w:val="22"/>
    </w:rPr>
  </w:style>
  <w:style w:type="paragraph" w:customStyle="1" w:styleId="217">
    <w:name w:val="表格文字0"/>
    <w:basedOn w:val="1"/>
    <w:qFormat/>
    <w:uiPriority w:val="99"/>
    <w:rPr>
      <w:rFonts w:eastAsia="仿宋_GB2312"/>
      <w:lang w:val="zh-CN"/>
    </w:rPr>
  </w:style>
  <w:style w:type="paragraph" w:customStyle="1" w:styleId="218">
    <w:name w:val="引用1"/>
    <w:basedOn w:val="1"/>
    <w:next w:val="1"/>
    <w:qFormat/>
    <w:uiPriority w:val="99"/>
    <w:pPr>
      <w:widowControl/>
      <w:jc w:val="left"/>
    </w:pPr>
    <w:rPr>
      <w:rFonts w:ascii="Calibri" w:hAnsi="Calibri"/>
      <w:i/>
      <w:kern w:val="0"/>
      <w:sz w:val="24"/>
    </w:rPr>
  </w:style>
  <w:style w:type="paragraph" w:customStyle="1" w:styleId="219">
    <w:name w:val="表格的文字"/>
    <w:basedOn w:val="1"/>
    <w:qFormat/>
    <w:uiPriority w:val="99"/>
    <w:pPr>
      <w:spacing w:line="300" w:lineRule="exact"/>
      <w:jc w:val="center"/>
    </w:pPr>
    <w:rPr>
      <w:rFonts w:ascii="仿宋_GB2312" w:hAnsi="宋体" w:eastAsia="仿宋_GB2312"/>
      <w:color w:val="000000"/>
      <w:szCs w:val="20"/>
    </w:rPr>
  </w:style>
  <w:style w:type="character" w:customStyle="1" w:styleId="220">
    <w:name w:val="项目名称"/>
    <w:qFormat/>
    <w:uiPriority w:val="0"/>
    <w:rPr>
      <w:rFonts w:eastAsia="楷体_GB2312"/>
      <w:b/>
      <w:sz w:val="36"/>
    </w:rPr>
  </w:style>
  <w:style w:type="paragraph" w:customStyle="1" w:styleId="221">
    <w:name w:val="表头基本情况"/>
    <w:basedOn w:val="33"/>
    <w:qFormat/>
    <w:uiPriority w:val="99"/>
    <w:pPr>
      <w:adjustRightInd/>
      <w:snapToGrid/>
      <w:spacing w:line="440" w:lineRule="exact"/>
      <w:ind w:firstLine="0" w:firstLineChars="0"/>
      <w:jc w:val="center"/>
    </w:pPr>
    <w:rPr>
      <w:rFonts w:eastAsia="仿宋_GB2312"/>
      <w:b/>
      <w:snapToGrid/>
      <w:kern w:val="2"/>
    </w:rPr>
  </w:style>
  <w:style w:type="paragraph" w:customStyle="1" w:styleId="222">
    <w:name w:val="表内的表头"/>
    <w:basedOn w:val="1"/>
    <w:link w:val="223"/>
    <w:qFormat/>
    <w:uiPriority w:val="0"/>
    <w:pPr>
      <w:spacing w:line="440" w:lineRule="exact"/>
      <w:jc w:val="center"/>
    </w:pPr>
    <w:rPr>
      <w:rFonts w:eastAsia="黑体"/>
      <w:b/>
      <w:kern w:val="0"/>
      <w:szCs w:val="20"/>
      <w:lang w:val="zh-CN"/>
    </w:rPr>
  </w:style>
  <w:style w:type="character" w:customStyle="1" w:styleId="223">
    <w:name w:val="表内的表头 Char"/>
    <w:link w:val="222"/>
    <w:qFormat/>
    <w:uiPriority w:val="0"/>
    <w:rPr>
      <w:rFonts w:eastAsia="黑体"/>
      <w:b/>
      <w:sz w:val="21"/>
      <w:lang w:val="zh-CN" w:eastAsia="zh-CN"/>
    </w:rPr>
  </w:style>
  <w:style w:type="paragraph" w:customStyle="1" w:styleId="224">
    <w:name w:val="表后"/>
    <w:basedOn w:val="1"/>
    <w:link w:val="225"/>
    <w:qFormat/>
    <w:uiPriority w:val="0"/>
    <w:pPr>
      <w:spacing w:before="156" w:beforeLines="50" w:line="440" w:lineRule="exact"/>
      <w:ind w:firstLine="200" w:firstLineChars="200"/>
    </w:pPr>
    <w:rPr>
      <w:rFonts w:ascii="Calibri" w:hAnsi="Calibri" w:eastAsia="仿宋_GB2312"/>
      <w:kern w:val="0"/>
      <w:sz w:val="24"/>
      <w:szCs w:val="20"/>
      <w:lang w:val="zh-CN"/>
    </w:rPr>
  </w:style>
  <w:style w:type="character" w:customStyle="1" w:styleId="225">
    <w:name w:val="表后 Char"/>
    <w:link w:val="224"/>
    <w:qFormat/>
    <w:uiPriority w:val="0"/>
    <w:rPr>
      <w:rFonts w:ascii="Calibri" w:hAnsi="Calibri" w:eastAsia="仿宋_GB2312"/>
      <w:sz w:val="24"/>
      <w:lang w:val="zh-CN" w:eastAsia="zh-CN"/>
    </w:rPr>
  </w:style>
  <w:style w:type="paragraph" w:customStyle="1" w:styleId="226">
    <w:name w:val="表内3"/>
    <w:basedOn w:val="1"/>
    <w:link w:val="227"/>
    <w:qFormat/>
    <w:uiPriority w:val="0"/>
    <w:pPr>
      <w:spacing w:line="440" w:lineRule="exact"/>
      <w:ind w:firstLine="200" w:firstLineChars="200"/>
    </w:pPr>
    <w:rPr>
      <w:rFonts w:eastAsia="仿宋_GB2312"/>
      <w:kern w:val="0"/>
      <w:sz w:val="24"/>
      <w:lang w:val="zh-CN"/>
    </w:rPr>
  </w:style>
  <w:style w:type="character" w:customStyle="1" w:styleId="227">
    <w:name w:val="表内3 Char"/>
    <w:link w:val="226"/>
    <w:qFormat/>
    <w:uiPriority w:val="0"/>
    <w:rPr>
      <w:rFonts w:eastAsia="仿宋_GB2312"/>
      <w:sz w:val="24"/>
      <w:szCs w:val="24"/>
      <w:lang w:val="zh-CN" w:eastAsia="zh-CN"/>
    </w:rPr>
  </w:style>
  <w:style w:type="paragraph" w:customStyle="1" w:styleId="228">
    <w:name w:val="附录章标题"/>
    <w:next w:val="1"/>
    <w:qFormat/>
    <w:uiPriority w:val="99"/>
    <w:pPr>
      <w:tabs>
        <w:tab w:val="left" w:pos="360"/>
      </w:tabs>
      <w:wordWrap w:val="0"/>
      <w:overflowPunct w:val="0"/>
      <w:autoSpaceDE w:val="0"/>
      <w:spacing w:before="50" w:beforeLines="50" w:after="50" w:afterLines="50"/>
      <w:ind w:left="360" w:hanging="360" w:hangingChars="200"/>
      <w:jc w:val="both"/>
      <w:textAlignment w:val="baseline"/>
      <w:outlineLvl w:val="1"/>
    </w:pPr>
    <w:rPr>
      <w:rFonts w:ascii="黑体" w:hAnsi="Times New Roman" w:eastAsia="黑体" w:cs="Times New Roman"/>
      <w:kern w:val="21"/>
      <w:sz w:val="21"/>
      <w:lang w:val="en-US" w:eastAsia="zh-CN" w:bidi="ar-SA"/>
    </w:rPr>
  </w:style>
  <w:style w:type="paragraph" w:customStyle="1" w:styleId="229">
    <w:name w:val="公式编辑器"/>
    <w:basedOn w:val="1"/>
    <w:qFormat/>
    <w:uiPriority w:val="99"/>
    <w:pPr>
      <w:spacing w:line="360" w:lineRule="auto"/>
      <w:jc w:val="center"/>
    </w:pPr>
    <w:rPr>
      <w:rFonts w:cs="宋体"/>
      <w:szCs w:val="20"/>
    </w:rPr>
  </w:style>
  <w:style w:type="paragraph" w:customStyle="1" w:styleId="230">
    <w:name w:val="表内 + 加粗"/>
    <w:basedOn w:val="210"/>
    <w:qFormat/>
    <w:uiPriority w:val="99"/>
    <w:pPr>
      <w:adjustRightInd/>
      <w:snapToGrid/>
      <w:spacing w:before="0" w:after="0" w:line="240" w:lineRule="auto"/>
    </w:pPr>
    <w:rPr>
      <w:rFonts w:eastAsia="仿宋_GB2312"/>
      <w:b/>
      <w:bCs/>
      <w:snapToGrid/>
      <w:szCs w:val="24"/>
    </w:rPr>
  </w:style>
  <w:style w:type="paragraph" w:customStyle="1" w:styleId="231">
    <w:name w:val="题目"/>
    <w:basedOn w:val="1"/>
    <w:qFormat/>
    <w:uiPriority w:val="99"/>
    <w:pPr>
      <w:jc w:val="center"/>
    </w:pPr>
    <w:rPr>
      <w:rFonts w:eastAsia="隶书"/>
      <w:b/>
      <w:bCs/>
      <w:spacing w:val="-20"/>
      <w:w w:val="90"/>
      <w:sz w:val="72"/>
      <w:szCs w:val="20"/>
    </w:rPr>
  </w:style>
  <w:style w:type="paragraph" w:customStyle="1" w:styleId="232">
    <w:name w:val="居中正文"/>
    <w:basedOn w:val="1"/>
    <w:qFormat/>
    <w:uiPriority w:val="99"/>
    <w:pPr>
      <w:adjustRightInd w:val="0"/>
      <w:spacing w:before="120" w:line="360" w:lineRule="auto"/>
      <w:jc w:val="center"/>
      <w:textAlignment w:val="baseline"/>
    </w:pPr>
    <w:rPr>
      <w:rFonts w:ascii="宋体"/>
      <w:kern w:val="28"/>
      <w:sz w:val="24"/>
      <w:szCs w:val="20"/>
    </w:rPr>
  </w:style>
  <w:style w:type="paragraph" w:customStyle="1" w:styleId="233">
    <w:name w:val="基准页眉样式"/>
    <w:basedOn w:val="1"/>
    <w:qFormat/>
    <w:uiPriority w:val="99"/>
    <w:pPr>
      <w:keepLines/>
      <w:widowControl/>
      <w:tabs>
        <w:tab w:val="center" w:pos="-18551"/>
        <w:tab w:val="right" w:pos="4320"/>
      </w:tabs>
      <w:spacing w:line="240" w:lineRule="atLeast"/>
      <w:jc w:val="center"/>
    </w:pPr>
    <w:rPr>
      <w:rFonts w:ascii="Garamond" w:hAnsi="Garamond"/>
      <w:smallCaps/>
      <w:spacing w:val="15"/>
      <w:kern w:val="0"/>
      <w:szCs w:val="20"/>
    </w:rPr>
  </w:style>
  <w:style w:type="paragraph" w:customStyle="1" w:styleId="234">
    <w:name w:val="图表文字"/>
    <w:basedOn w:val="1"/>
    <w:qFormat/>
    <w:uiPriority w:val="0"/>
    <w:pPr>
      <w:spacing w:line="300" w:lineRule="exact"/>
      <w:jc w:val="center"/>
    </w:pPr>
    <w:rPr>
      <w:bCs/>
      <w:szCs w:val="20"/>
    </w:rPr>
  </w:style>
  <w:style w:type="paragraph" w:customStyle="1" w:styleId="235">
    <w:name w:val="小标题2"/>
    <w:basedOn w:val="1"/>
    <w:qFormat/>
    <w:uiPriority w:val="99"/>
    <w:pPr>
      <w:tabs>
        <w:tab w:val="left" w:pos="1080"/>
        <w:tab w:val="left" w:pos="1120"/>
      </w:tabs>
      <w:overflowPunct w:val="0"/>
      <w:adjustRightInd w:val="0"/>
      <w:snapToGrid w:val="0"/>
      <w:spacing w:before="156" w:after="156" w:line="300" w:lineRule="auto"/>
      <w:ind w:left="1080" w:hanging="420"/>
    </w:pPr>
    <w:rPr>
      <w:rFonts w:ascii="宋体" w:hAnsi="Arial"/>
      <w:color w:val="000000"/>
      <w:sz w:val="28"/>
      <w:szCs w:val="20"/>
    </w:rPr>
  </w:style>
  <w:style w:type="paragraph" w:customStyle="1" w:styleId="236">
    <w:name w:val="图文字"/>
    <w:basedOn w:val="1"/>
    <w:qFormat/>
    <w:uiPriority w:val="99"/>
    <w:pPr>
      <w:spacing w:line="400" w:lineRule="exact"/>
      <w:jc w:val="center"/>
    </w:pPr>
    <w:rPr>
      <w:rFonts w:ascii="宋体" w:hAnsi="宋体"/>
      <w:kern w:val="44"/>
      <w:sz w:val="24"/>
    </w:rPr>
  </w:style>
  <w:style w:type="paragraph" w:customStyle="1" w:styleId="237">
    <w:name w:val="图框文字"/>
    <w:basedOn w:val="1"/>
    <w:qFormat/>
    <w:uiPriority w:val="99"/>
    <w:pPr>
      <w:jc w:val="center"/>
      <w:textAlignment w:val="center"/>
    </w:pPr>
  </w:style>
  <w:style w:type="paragraph" w:customStyle="1" w:styleId="238">
    <w:name w:val="內文12"/>
    <w:basedOn w:val="1"/>
    <w:qFormat/>
    <w:uiPriority w:val="99"/>
    <w:pPr>
      <w:adjustRightInd w:val="0"/>
      <w:spacing w:line="480" w:lineRule="atLeast"/>
      <w:ind w:firstLine="567"/>
      <w:textAlignment w:val="baseline"/>
    </w:pPr>
    <w:rPr>
      <w:rFonts w:eastAsia="DFKai-SB"/>
      <w:kern w:val="0"/>
      <w:sz w:val="24"/>
      <w:szCs w:val="20"/>
      <w:lang w:eastAsia="zh-TW"/>
    </w:rPr>
  </w:style>
  <w:style w:type="paragraph" w:customStyle="1" w:styleId="239">
    <w:name w:val="圖標號1"/>
    <w:basedOn w:val="1"/>
    <w:qFormat/>
    <w:uiPriority w:val="99"/>
    <w:pPr>
      <w:widowControl/>
      <w:autoSpaceDE w:val="0"/>
      <w:autoSpaceDN w:val="0"/>
      <w:adjustRightInd w:val="0"/>
      <w:spacing w:before="120" w:after="240" w:line="480" w:lineRule="exact"/>
      <w:ind w:firstLine="482"/>
      <w:jc w:val="center"/>
    </w:pPr>
    <w:rPr>
      <w:rFonts w:eastAsia="華康中楷體"/>
      <w:color w:val="000000"/>
      <w:kern w:val="0"/>
      <w:sz w:val="28"/>
      <w:szCs w:val="20"/>
      <w:lang w:val="en-GB" w:eastAsia="zh-TW"/>
    </w:rPr>
  </w:style>
  <w:style w:type="paragraph" w:customStyle="1" w:styleId="240">
    <w:name w:val="发布日期"/>
    <w:qFormat/>
    <w:uiPriority w:val="99"/>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241">
    <w:name w:val="內文"/>
    <w:basedOn w:val="1"/>
    <w:next w:val="1"/>
    <w:qFormat/>
    <w:uiPriority w:val="99"/>
    <w:pPr>
      <w:autoSpaceDE w:val="0"/>
      <w:autoSpaceDN w:val="0"/>
      <w:adjustRightInd w:val="0"/>
      <w:jc w:val="left"/>
    </w:pPr>
    <w:rPr>
      <w:rFonts w:ascii="DF Kai Shu" w:eastAsia="DF Kai Shu"/>
      <w:kern w:val="0"/>
      <w:sz w:val="20"/>
    </w:rPr>
  </w:style>
  <w:style w:type="paragraph" w:customStyle="1" w:styleId="242">
    <w:name w:val="表内容"/>
    <w:basedOn w:val="1"/>
    <w:qFormat/>
    <w:uiPriority w:val="99"/>
    <w:pPr>
      <w:adjustRightInd w:val="0"/>
      <w:snapToGrid w:val="0"/>
      <w:spacing w:after="120"/>
      <w:jc w:val="left"/>
      <w:textAlignment w:val="bottom"/>
    </w:pPr>
    <w:rPr>
      <w:rFonts w:ascii="Arial" w:hAnsi="Arial" w:eastAsia="楷体_GB2312"/>
      <w:kern w:val="0"/>
      <w:sz w:val="24"/>
      <w:szCs w:val="20"/>
    </w:rPr>
  </w:style>
  <w:style w:type="paragraph" w:customStyle="1" w:styleId="243">
    <w:name w:val="表 图"/>
    <w:basedOn w:val="85"/>
    <w:link w:val="244"/>
    <w:qFormat/>
    <w:uiPriority w:val="0"/>
    <w:pPr>
      <w:tabs>
        <w:tab w:val="clear" w:pos="432"/>
        <w:tab w:val="clear" w:pos="680"/>
      </w:tabs>
      <w:spacing w:line="440" w:lineRule="exact"/>
      <w:ind w:left="0" w:firstLine="0"/>
    </w:pPr>
    <w:rPr>
      <w:rFonts w:eastAsia="仿宋_GB2312"/>
      <w:b/>
      <w:kern w:val="2"/>
      <w:lang w:val="zh-CN"/>
    </w:rPr>
  </w:style>
  <w:style w:type="character" w:customStyle="1" w:styleId="244">
    <w:name w:val="表 图 Char"/>
    <w:link w:val="243"/>
    <w:qFormat/>
    <w:uiPriority w:val="0"/>
    <w:rPr>
      <w:rFonts w:eastAsia="仿宋_GB2312"/>
      <w:b/>
      <w:kern w:val="2"/>
      <w:sz w:val="24"/>
      <w:szCs w:val="24"/>
      <w:lang w:val="zh-CN" w:eastAsia="zh-CN"/>
    </w:rPr>
  </w:style>
  <w:style w:type="paragraph" w:customStyle="1" w:styleId="245">
    <w:name w:val="目 录"/>
    <w:basedOn w:val="33"/>
    <w:qFormat/>
    <w:uiPriority w:val="99"/>
    <w:pPr>
      <w:adjustRightInd/>
      <w:snapToGrid/>
      <w:ind w:firstLine="0" w:firstLineChars="0"/>
      <w:jc w:val="center"/>
    </w:pPr>
    <w:rPr>
      <w:rFonts w:eastAsia="黑体" w:cs="宋体"/>
      <w:b/>
      <w:bCs/>
      <w:snapToGrid/>
      <w:kern w:val="2"/>
      <w:sz w:val="30"/>
      <w:szCs w:val="20"/>
    </w:rPr>
  </w:style>
  <w:style w:type="paragraph" w:customStyle="1" w:styleId="246">
    <w:name w:val="孚宝表"/>
    <w:basedOn w:val="1"/>
    <w:link w:val="247"/>
    <w:qFormat/>
    <w:uiPriority w:val="99"/>
    <w:pPr>
      <w:numPr>
        <w:ilvl w:val="1"/>
        <w:numId w:val="4"/>
      </w:numPr>
      <w:spacing w:line="360" w:lineRule="auto"/>
      <w:ind w:firstLine="0"/>
      <w:jc w:val="center"/>
    </w:pPr>
    <w:rPr>
      <w:b/>
      <w:bCs/>
      <w:caps/>
      <w:szCs w:val="21"/>
      <w:lang w:val="zh-CN"/>
    </w:rPr>
  </w:style>
  <w:style w:type="character" w:customStyle="1" w:styleId="247">
    <w:name w:val="孚宝表 Char"/>
    <w:link w:val="246"/>
    <w:qFormat/>
    <w:uiPriority w:val="99"/>
    <w:rPr>
      <w:b/>
      <w:bCs/>
      <w:caps/>
      <w:kern w:val="2"/>
      <w:sz w:val="21"/>
      <w:szCs w:val="21"/>
      <w:lang w:val="zh-CN" w:eastAsia="zh-CN"/>
    </w:rPr>
  </w:style>
  <w:style w:type="character" w:customStyle="1" w:styleId="248">
    <w:name w:val="表后 Char Char"/>
    <w:qFormat/>
    <w:uiPriority w:val="0"/>
    <w:rPr>
      <w:rFonts w:eastAsia="仿宋_GB2312"/>
      <w:sz w:val="24"/>
      <w:lang w:val="en-US" w:eastAsia="zh-CN" w:bidi="ar-SA"/>
    </w:rPr>
  </w:style>
  <w:style w:type="character" w:customStyle="1" w:styleId="249">
    <w:name w:val="表内3 Char Char"/>
    <w:qFormat/>
    <w:uiPriority w:val="0"/>
    <w:rPr>
      <w:rFonts w:eastAsia="仿宋_GB2312" w:cs="宋体"/>
      <w:sz w:val="24"/>
      <w:szCs w:val="24"/>
      <w:lang w:val="en-US" w:eastAsia="zh-CN" w:bidi="ar-SA"/>
    </w:rPr>
  </w:style>
  <w:style w:type="character" w:customStyle="1" w:styleId="250">
    <w:name w:val="孚宝表 Char Char"/>
    <w:qFormat/>
    <w:uiPriority w:val="0"/>
    <w:rPr>
      <w:b/>
      <w:bCs/>
      <w:caps/>
      <w:kern w:val="2"/>
      <w:sz w:val="21"/>
      <w:szCs w:val="21"/>
    </w:rPr>
  </w:style>
  <w:style w:type="paragraph" w:customStyle="1" w:styleId="251">
    <w:name w:val="表格文字2wj"/>
    <w:basedOn w:val="1"/>
    <w:qFormat/>
    <w:uiPriority w:val="99"/>
    <w:pPr>
      <w:spacing w:line="360" w:lineRule="atLeast"/>
      <w:jc w:val="center"/>
    </w:pPr>
    <w:rPr>
      <w:kern w:val="0"/>
      <w:szCs w:val="21"/>
    </w:rPr>
  </w:style>
  <w:style w:type="paragraph" w:customStyle="1" w:styleId="252">
    <w:name w:val="图表标题wj"/>
    <w:basedOn w:val="1"/>
    <w:qFormat/>
    <w:uiPriority w:val="99"/>
    <w:pPr>
      <w:spacing w:line="360" w:lineRule="auto"/>
      <w:ind w:firstLine="482"/>
      <w:jc w:val="center"/>
    </w:pPr>
    <w:rPr>
      <w:rFonts w:ascii="黑体" w:eastAsia="黑体"/>
      <w:b/>
      <w:sz w:val="24"/>
    </w:rPr>
  </w:style>
  <w:style w:type="paragraph" w:customStyle="1" w:styleId="253">
    <w:name w:val="居中"/>
    <w:basedOn w:val="1"/>
    <w:qFormat/>
    <w:uiPriority w:val="99"/>
    <w:pPr>
      <w:autoSpaceDE w:val="0"/>
      <w:autoSpaceDN w:val="0"/>
      <w:spacing w:line="360" w:lineRule="auto"/>
      <w:jc w:val="center"/>
    </w:pPr>
    <w:rPr>
      <w:rFonts w:cs="宋体"/>
      <w:sz w:val="24"/>
      <w:szCs w:val="20"/>
    </w:rPr>
  </w:style>
  <w:style w:type="paragraph" w:customStyle="1" w:styleId="254">
    <w:name w:val="环评正文"/>
    <w:basedOn w:val="3"/>
    <w:qFormat/>
    <w:uiPriority w:val="99"/>
    <w:pPr>
      <w:keepNext w:val="0"/>
      <w:tabs>
        <w:tab w:val="left" w:pos="0"/>
      </w:tabs>
      <w:overflowPunct/>
      <w:snapToGrid/>
      <w:spacing w:before="60" w:beforeLines="100" w:after="60" w:afterLines="50" w:line="400" w:lineRule="exact"/>
      <w:ind w:firstLine="480"/>
      <w:outlineLvl w:val="9"/>
    </w:pPr>
    <w:rPr>
      <w:rFonts w:eastAsia="仿宋_GB2312"/>
      <w:b w:val="0"/>
      <w:bCs w:val="0"/>
      <w:color w:val="auto"/>
      <w:szCs w:val="20"/>
    </w:rPr>
  </w:style>
  <w:style w:type="paragraph" w:customStyle="1" w:styleId="255">
    <w:name w:val="表头 + 首行缩进"/>
    <w:basedOn w:val="1"/>
    <w:qFormat/>
    <w:uiPriority w:val="99"/>
    <w:pPr>
      <w:adjustRightInd w:val="0"/>
      <w:snapToGrid w:val="0"/>
      <w:spacing w:line="360" w:lineRule="auto"/>
      <w:jc w:val="center"/>
      <w:textAlignment w:val="baseline"/>
    </w:pPr>
    <w:rPr>
      <w:rFonts w:hAnsi="宋体"/>
      <w:b/>
      <w:bCs/>
      <w:sz w:val="24"/>
    </w:rPr>
  </w:style>
  <w:style w:type="paragraph" w:customStyle="1" w:styleId="256">
    <w:name w:val="表格式"/>
    <w:basedOn w:val="1"/>
    <w:qFormat/>
    <w:uiPriority w:val="99"/>
    <w:pPr>
      <w:spacing w:line="340" w:lineRule="exact"/>
      <w:jc w:val="center"/>
    </w:pPr>
    <w:rPr>
      <w:rFonts w:ascii="宋体" w:hAnsi="宋体"/>
      <w:lang w:val="zh-CN"/>
    </w:rPr>
  </w:style>
  <w:style w:type="paragraph" w:customStyle="1" w:styleId="257">
    <w:name w:val="表格单位"/>
    <w:basedOn w:val="1"/>
    <w:qFormat/>
    <w:uiPriority w:val="99"/>
    <w:pPr>
      <w:spacing w:line="240" w:lineRule="atLeast"/>
      <w:jc w:val="right"/>
    </w:pPr>
    <w:rPr>
      <w:rFonts w:eastAsia="仿宋_GB2312"/>
      <w:sz w:val="18"/>
    </w:rPr>
  </w:style>
  <w:style w:type="paragraph" w:customStyle="1" w:styleId="258">
    <w:name w:val="表中文字 + 居中"/>
    <w:basedOn w:val="140"/>
    <w:qFormat/>
    <w:uiPriority w:val="99"/>
    <w:pPr>
      <w:adjustRightInd w:val="0"/>
      <w:snapToGrid w:val="0"/>
      <w:spacing w:line="240" w:lineRule="auto"/>
    </w:pPr>
    <w:rPr>
      <w:rFonts w:ascii="Times New Roman" w:hAnsi="Times New Roman" w:cs="宋体"/>
      <w:snapToGrid w:val="0"/>
      <w:kern w:val="0"/>
      <w:sz w:val="21"/>
      <w:szCs w:val="21"/>
    </w:rPr>
  </w:style>
  <w:style w:type="paragraph" w:customStyle="1" w:styleId="259">
    <w:name w:val="標題一"/>
    <w:basedOn w:val="1"/>
    <w:qFormat/>
    <w:uiPriority w:val="99"/>
    <w:pPr>
      <w:adjustRightInd w:val="0"/>
      <w:spacing w:before="180" w:line="420" w:lineRule="exact"/>
      <w:textAlignment w:val="baseline"/>
    </w:pPr>
    <w:rPr>
      <w:rFonts w:ascii="華康仿宋體" w:eastAsia="華康仿宋體"/>
      <w:b/>
      <w:spacing w:val="20"/>
      <w:kern w:val="0"/>
      <w:sz w:val="28"/>
      <w:szCs w:val="20"/>
      <w:lang w:eastAsia="zh-TW"/>
    </w:rPr>
  </w:style>
  <w:style w:type="character" w:customStyle="1" w:styleId="260">
    <w:name w:val="封面1"/>
    <w:qFormat/>
    <w:uiPriority w:val="0"/>
    <w:rPr>
      <w:rFonts w:eastAsia="隶书"/>
      <w:b/>
      <w:snapToGrid w:val="0"/>
      <w:sz w:val="52"/>
      <w:szCs w:val="52"/>
      <w:lang w:val="en-US" w:eastAsia="zh-CN" w:bidi="ar-SA"/>
    </w:rPr>
  </w:style>
  <w:style w:type="paragraph" w:customStyle="1" w:styleId="261">
    <w:name w:val="表文"/>
    <w:basedOn w:val="1"/>
    <w:next w:val="1"/>
    <w:link w:val="262"/>
    <w:qFormat/>
    <w:uiPriority w:val="0"/>
    <w:pPr>
      <w:tabs>
        <w:tab w:val="left" w:pos="2940"/>
      </w:tabs>
      <w:spacing w:line="360" w:lineRule="exact"/>
      <w:jc w:val="center"/>
    </w:pPr>
    <w:rPr>
      <w:rFonts w:eastAsia="仿宋_GB2312"/>
      <w:szCs w:val="20"/>
    </w:rPr>
  </w:style>
  <w:style w:type="character" w:customStyle="1" w:styleId="262">
    <w:name w:val="表文 Char"/>
    <w:link w:val="261"/>
    <w:qFormat/>
    <w:uiPriority w:val="0"/>
    <w:rPr>
      <w:rFonts w:eastAsia="仿宋_GB2312"/>
      <w:kern w:val="2"/>
      <w:sz w:val="21"/>
    </w:rPr>
  </w:style>
  <w:style w:type="paragraph" w:customStyle="1" w:styleId="263">
    <w:name w:val="图目"/>
    <w:basedOn w:val="1"/>
    <w:qFormat/>
    <w:uiPriority w:val="99"/>
    <w:pPr>
      <w:adjustRightInd w:val="0"/>
      <w:spacing w:line="0" w:lineRule="atLeast"/>
      <w:jc w:val="center"/>
      <w:textAlignment w:val="baseline"/>
    </w:pPr>
    <w:rPr>
      <w:rFonts w:ascii="Arial" w:hAnsi="Arial" w:cs="Arial"/>
      <w:szCs w:val="20"/>
    </w:rPr>
  </w:style>
  <w:style w:type="paragraph" w:customStyle="1" w:styleId="264">
    <w:name w:val="表名1"/>
    <w:basedOn w:val="1"/>
    <w:qFormat/>
    <w:uiPriority w:val="99"/>
    <w:pPr>
      <w:adjustRightInd w:val="0"/>
      <w:spacing w:line="480" w:lineRule="exact"/>
      <w:jc w:val="center"/>
      <w:textAlignment w:val="baseline"/>
    </w:pPr>
    <w:rPr>
      <w:rFonts w:ascii="宋体"/>
      <w:b/>
      <w:kern w:val="0"/>
      <w:sz w:val="24"/>
      <w:szCs w:val="20"/>
    </w:rPr>
  </w:style>
  <w:style w:type="paragraph" w:customStyle="1" w:styleId="265">
    <w:name w:val="表格图片标题"/>
    <w:basedOn w:val="1"/>
    <w:next w:val="1"/>
    <w:link w:val="266"/>
    <w:qFormat/>
    <w:uiPriority w:val="0"/>
    <w:pPr>
      <w:spacing w:line="400" w:lineRule="exact"/>
      <w:jc w:val="center"/>
    </w:pPr>
    <w:rPr>
      <w:b/>
      <w:kern w:val="0"/>
      <w:sz w:val="20"/>
      <w:lang w:val="zh-CN"/>
    </w:rPr>
  </w:style>
  <w:style w:type="character" w:customStyle="1" w:styleId="266">
    <w:name w:val="表格图片标题 Char"/>
    <w:link w:val="265"/>
    <w:qFormat/>
    <w:uiPriority w:val="0"/>
    <w:rPr>
      <w:b/>
      <w:szCs w:val="24"/>
      <w:lang w:val="zh-CN" w:eastAsia="zh-CN"/>
    </w:rPr>
  </w:style>
  <w:style w:type="character" w:customStyle="1" w:styleId="267">
    <w:name w:val="市局正文 Char Char"/>
    <w:qFormat/>
    <w:uiPriority w:val="0"/>
    <w:rPr>
      <w:rFonts w:ascii="Times New Roman" w:hAnsi="Times New Roman"/>
      <w:snapToGrid w:val="0"/>
      <w:sz w:val="24"/>
      <w:szCs w:val="24"/>
      <w:lang w:val="zh-CN" w:eastAsia="zh-CN"/>
    </w:rPr>
  </w:style>
  <w:style w:type="character" w:customStyle="1" w:styleId="268">
    <w:name w:val="占位符文本1"/>
    <w:semiHidden/>
    <w:qFormat/>
    <w:uiPriority w:val="0"/>
    <w:rPr>
      <w:color w:val="808080"/>
    </w:rPr>
  </w:style>
  <w:style w:type="character" w:customStyle="1" w:styleId="269">
    <w:name w:val="批注引用1"/>
    <w:qFormat/>
    <w:uiPriority w:val="0"/>
    <w:rPr>
      <w:sz w:val="21"/>
      <w:szCs w:val="21"/>
    </w:rPr>
  </w:style>
  <w:style w:type="character" w:customStyle="1" w:styleId="270">
    <w:name w:val="签名 Char2"/>
    <w:semiHidden/>
    <w:qFormat/>
    <w:uiPriority w:val="99"/>
    <w:rPr>
      <w:rFonts w:ascii="Times New Roman" w:hAnsi="Times New Roman"/>
      <w:snapToGrid w:val="0"/>
      <w:kern w:val="24"/>
      <w:sz w:val="24"/>
      <w:szCs w:val="24"/>
    </w:rPr>
  </w:style>
  <w:style w:type="character" w:customStyle="1" w:styleId="271">
    <w:name w:val="尾注文本 Char2"/>
    <w:semiHidden/>
    <w:qFormat/>
    <w:uiPriority w:val="99"/>
    <w:rPr>
      <w:rFonts w:ascii="Times New Roman" w:hAnsi="Times New Roman"/>
      <w:snapToGrid w:val="0"/>
      <w:kern w:val="24"/>
      <w:sz w:val="24"/>
      <w:szCs w:val="24"/>
    </w:rPr>
  </w:style>
  <w:style w:type="character" w:customStyle="1" w:styleId="272">
    <w:name w:val="日期 Char2"/>
    <w:qFormat/>
    <w:uiPriority w:val="99"/>
    <w:rPr>
      <w:rFonts w:ascii="Times New Roman" w:hAnsi="Times New Roman"/>
      <w:snapToGrid w:val="0"/>
      <w:kern w:val="24"/>
      <w:sz w:val="24"/>
      <w:szCs w:val="24"/>
    </w:rPr>
  </w:style>
  <w:style w:type="character" w:customStyle="1" w:styleId="273">
    <w:name w:val="引用 Char1"/>
    <w:qFormat/>
    <w:uiPriority w:val="29"/>
    <w:rPr>
      <w:rFonts w:ascii="Times New Roman" w:hAnsi="Times New Roman"/>
      <w:i/>
      <w:iCs/>
      <w:snapToGrid w:val="0"/>
      <w:color w:val="404040"/>
      <w:kern w:val="24"/>
      <w:sz w:val="24"/>
      <w:szCs w:val="24"/>
    </w:rPr>
  </w:style>
  <w:style w:type="paragraph" w:customStyle="1" w:styleId="274">
    <w:name w:val="脚注"/>
    <w:basedOn w:val="1"/>
    <w:link w:val="275"/>
    <w:qFormat/>
    <w:uiPriority w:val="0"/>
    <w:pPr>
      <w:adjustRightInd w:val="0"/>
      <w:snapToGrid w:val="0"/>
      <w:spacing w:line="360" w:lineRule="auto"/>
      <w:ind w:firstLine="200" w:firstLineChars="200"/>
    </w:pPr>
    <w:rPr>
      <w:kern w:val="24"/>
      <w:sz w:val="24"/>
      <w:lang w:val="zh-CN"/>
    </w:rPr>
  </w:style>
  <w:style w:type="character" w:customStyle="1" w:styleId="275">
    <w:name w:val="脚注 Char"/>
    <w:link w:val="274"/>
    <w:qFormat/>
    <w:locked/>
    <w:uiPriority w:val="0"/>
    <w:rPr>
      <w:kern w:val="24"/>
      <w:sz w:val="24"/>
      <w:szCs w:val="24"/>
      <w:lang w:val="zh-CN" w:eastAsia="zh-CN"/>
    </w:rPr>
  </w:style>
  <w:style w:type="character" w:customStyle="1" w:styleId="276">
    <w:name w:val="表头1 Char"/>
    <w:semiHidden/>
    <w:qFormat/>
    <w:uiPriority w:val="0"/>
    <w:rPr>
      <w:rFonts w:eastAsia="黑体"/>
      <w:szCs w:val="28"/>
    </w:rPr>
  </w:style>
  <w:style w:type="character" w:customStyle="1" w:styleId="277">
    <w:name w:val="上标"/>
    <w:semiHidden/>
    <w:qFormat/>
    <w:uiPriority w:val="0"/>
    <w:rPr>
      <w:spacing w:val="0"/>
      <w:position w:val="7"/>
      <w:sz w:val="21"/>
    </w:rPr>
  </w:style>
  <w:style w:type="paragraph" w:customStyle="1" w:styleId="278">
    <w:name w:val="图表题"/>
    <w:basedOn w:val="1"/>
    <w:qFormat/>
    <w:uiPriority w:val="0"/>
    <w:pPr>
      <w:adjustRightInd w:val="0"/>
      <w:snapToGrid w:val="0"/>
      <w:spacing w:line="360" w:lineRule="auto"/>
      <w:jc w:val="center"/>
    </w:pPr>
    <w:rPr>
      <w:rFonts w:ascii="Calibri" w:hAnsi="宋体"/>
      <w:b/>
      <w:sz w:val="24"/>
      <w:szCs w:val="21"/>
      <w:lang w:val="zh-CN"/>
    </w:rPr>
  </w:style>
  <w:style w:type="paragraph" w:customStyle="1" w:styleId="279">
    <w:name w:val="文-7"/>
    <w:basedOn w:val="1"/>
    <w:semiHidden/>
    <w:qFormat/>
    <w:uiPriority w:val="0"/>
    <w:pPr>
      <w:tabs>
        <w:tab w:val="right" w:leader="dot" w:pos="8789"/>
      </w:tabs>
      <w:spacing w:before="120"/>
      <w:ind w:left="1701" w:firstLine="482"/>
    </w:pPr>
    <w:rPr>
      <w:sz w:val="24"/>
      <w:szCs w:val="20"/>
    </w:rPr>
  </w:style>
  <w:style w:type="paragraph" w:customStyle="1" w:styleId="280">
    <w:name w:val="表格仿宋"/>
    <w:basedOn w:val="1"/>
    <w:link w:val="281"/>
    <w:qFormat/>
    <w:uiPriority w:val="0"/>
    <w:pPr>
      <w:adjustRightInd w:val="0"/>
      <w:snapToGrid w:val="0"/>
      <w:jc w:val="center"/>
    </w:pPr>
    <w:rPr>
      <w:rFonts w:ascii="Calibri" w:hAnsi="Calibri" w:eastAsia="仿宋"/>
      <w:kern w:val="0"/>
      <w:sz w:val="20"/>
      <w:lang w:val="zh-CN"/>
    </w:rPr>
  </w:style>
  <w:style w:type="character" w:customStyle="1" w:styleId="281">
    <w:name w:val="表格仿宋 Char Char"/>
    <w:link w:val="280"/>
    <w:qFormat/>
    <w:uiPriority w:val="0"/>
    <w:rPr>
      <w:rFonts w:ascii="Calibri" w:hAnsi="Calibri" w:eastAsia="仿宋"/>
      <w:szCs w:val="24"/>
      <w:lang w:val="zh-CN" w:eastAsia="zh-CN"/>
    </w:rPr>
  </w:style>
  <w:style w:type="character" w:customStyle="1" w:styleId="282">
    <w:name w:val="不明显强调2"/>
    <w:qFormat/>
    <w:uiPriority w:val="0"/>
    <w:rPr>
      <w:i/>
      <w:color w:val="5A5A5A"/>
    </w:rPr>
  </w:style>
  <w:style w:type="character" w:customStyle="1" w:styleId="283">
    <w:name w:val="书籍标题2"/>
    <w:qFormat/>
    <w:uiPriority w:val="0"/>
    <w:rPr>
      <w:rFonts w:ascii="Cambria" w:hAnsi="Cambria" w:eastAsia="宋体"/>
      <w:b/>
      <w:i/>
      <w:sz w:val="24"/>
      <w:szCs w:val="24"/>
    </w:rPr>
  </w:style>
  <w:style w:type="character" w:customStyle="1" w:styleId="284">
    <w:name w:val="表格样式 Char"/>
    <w:qFormat/>
    <w:uiPriority w:val="0"/>
    <w:rPr>
      <w:rFonts w:ascii="Times New Roman" w:hAnsi="Times New Roman" w:eastAsia="仿宋_GB2312" w:cs="Times New Roman"/>
      <w:szCs w:val="21"/>
    </w:rPr>
  </w:style>
  <w:style w:type="paragraph" w:customStyle="1" w:styleId="285">
    <w:name w:val="目录标题1"/>
    <w:qFormat/>
    <w:uiPriority w:val="0"/>
    <w:pPr>
      <w:adjustRightInd w:val="0"/>
      <w:snapToGrid w:val="0"/>
      <w:spacing w:line="360" w:lineRule="auto"/>
      <w:jc w:val="center"/>
    </w:pPr>
    <w:rPr>
      <w:rFonts w:ascii="Times New Roman" w:hAnsi="Times New Roman" w:eastAsia="黑体" w:cs="Times New Roman"/>
      <w:snapToGrid w:val="0"/>
      <w:kern w:val="30"/>
      <w:sz w:val="30"/>
      <w:szCs w:val="30"/>
      <w:lang w:val="en-US" w:eastAsia="zh-CN" w:bidi="ar-SA"/>
    </w:rPr>
  </w:style>
  <w:style w:type="character" w:customStyle="1" w:styleId="286">
    <w:name w:val="书籍标题3"/>
    <w:qFormat/>
    <w:uiPriority w:val="0"/>
    <w:rPr>
      <w:rFonts w:ascii="Cambria" w:hAnsi="Cambria" w:eastAsia="宋体"/>
      <w:b/>
      <w:i/>
      <w:sz w:val="24"/>
      <w:szCs w:val="24"/>
    </w:rPr>
  </w:style>
  <w:style w:type="character" w:customStyle="1" w:styleId="287">
    <w:name w:val="不明显强调3"/>
    <w:qFormat/>
    <w:uiPriority w:val="0"/>
    <w:rPr>
      <w:i/>
      <w:color w:val="5A5A5A"/>
    </w:rPr>
  </w:style>
  <w:style w:type="character" w:customStyle="1" w:styleId="288">
    <w:name w:val="书籍标题11"/>
    <w:semiHidden/>
    <w:qFormat/>
    <w:uiPriority w:val="0"/>
    <w:rPr>
      <w:rFonts w:ascii="Cambria" w:hAnsi="Cambria" w:eastAsia="宋体"/>
      <w:b/>
      <w:i/>
      <w:sz w:val="24"/>
      <w:szCs w:val="24"/>
    </w:rPr>
  </w:style>
  <w:style w:type="character" w:customStyle="1" w:styleId="289">
    <w:name w:val="日期 Char"/>
    <w:qFormat/>
    <w:uiPriority w:val="0"/>
    <w:rPr>
      <w:rFonts w:ascii="Times New Roman" w:hAnsi="Times New Roman"/>
      <w:kern w:val="2"/>
      <w:sz w:val="21"/>
      <w:szCs w:val="24"/>
    </w:rPr>
  </w:style>
  <w:style w:type="character" w:customStyle="1" w:styleId="290">
    <w:name w:val="尾注文本 Char"/>
    <w:qFormat/>
    <w:uiPriority w:val="0"/>
    <w:rPr>
      <w:rFonts w:ascii="Times New Roman" w:hAnsi="Times New Roman"/>
      <w:snapToGrid/>
      <w:kern w:val="24"/>
      <w:sz w:val="24"/>
      <w:szCs w:val="24"/>
    </w:rPr>
  </w:style>
  <w:style w:type="character" w:customStyle="1" w:styleId="291">
    <w:name w:val="签名 Char"/>
    <w:qFormat/>
    <w:uiPriority w:val="0"/>
    <w:rPr>
      <w:rFonts w:ascii="Times New Roman" w:hAnsi="Times New Roman"/>
      <w:snapToGrid/>
      <w:kern w:val="24"/>
      <w:sz w:val="24"/>
      <w:szCs w:val="24"/>
    </w:rPr>
  </w:style>
  <w:style w:type="character" w:customStyle="1" w:styleId="292">
    <w:name w:val="引用 Char"/>
    <w:qFormat/>
    <w:uiPriority w:val="0"/>
    <w:rPr>
      <w:i/>
      <w:sz w:val="24"/>
      <w:szCs w:val="24"/>
    </w:rPr>
  </w:style>
  <w:style w:type="paragraph" w:customStyle="1" w:styleId="293">
    <w:name w:val="目录"/>
    <w:basedOn w:val="1"/>
    <w:next w:val="1"/>
    <w:link w:val="294"/>
    <w:qFormat/>
    <w:uiPriority w:val="0"/>
    <w:pPr>
      <w:adjustRightInd w:val="0"/>
      <w:snapToGrid w:val="0"/>
      <w:spacing w:line="360" w:lineRule="auto"/>
      <w:ind w:firstLine="420" w:firstLineChars="200"/>
    </w:pPr>
    <w:rPr>
      <w:snapToGrid w:val="0"/>
      <w:kern w:val="24"/>
      <w:sz w:val="24"/>
      <w:lang w:val="zh-CN"/>
    </w:rPr>
  </w:style>
  <w:style w:type="character" w:customStyle="1" w:styleId="294">
    <w:name w:val="列出段落 字符"/>
    <w:link w:val="293"/>
    <w:qFormat/>
    <w:uiPriority w:val="0"/>
    <w:rPr>
      <w:snapToGrid w:val="0"/>
      <w:kern w:val="24"/>
      <w:sz w:val="24"/>
      <w:szCs w:val="24"/>
      <w:lang w:val="zh-CN" w:eastAsia="zh-CN"/>
    </w:rPr>
  </w:style>
  <w:style w:type="character" w:customStyle="1" w:styleId="295">
    <w:name w:val="尾注文本 字符"/>
    <w:basedOn w:val="49"/>
    <w:link w:val="27"/>
    <w:qFormat/>
    <w:uiPriority w:val="0"/>
    <w:rPr>
      <w:kern w:val="24"/>
      <w:sz w:val="24"/>
      <w:szCs w:val="24"/>
      <w:lang w:val="zh-CN" w:eastAsia="zh-CN"/>
    </w:rPr>
  </w:style>
  <w:style w:type="character" w:customStyle="1" w:styleId="296">
    <w:name w:val="宏文本 字符"/>
    <w:basedOn w:val="49"/>
    <w:link w:val="2"/>
    <w:qFormat/>
    <w:uiPriority w:val="0"/>
    <w:rPr>
      <w:rFonts w:ascii="Courier New" w:hAnsi="Courier New"/>
      <w:snapToGrid w:val="0"/>
      <w:kern w:val="24"/>
      <w:sz w:val="24"/>
      <w:szCs w:val="24"/>
    </w:rPr>
  </w:style>
  <w:style w:type="character" w:customStyle="1" w:styleId="297">
    <w:name w:val="签名 字符"/>
    <w:basedOn w:val="49"/>
    <w:link w:val="32"/>
    <w:qFormat/>
    <w:uiPriority w:val="0"/>
    <w:rPr>
      <w:kern w:val="24"/>
      <w:sz w:val="24"/>
      <w:szCs w:val="24"/>
      <w:lang w:val="zh-CN" w:eastAsia="zh-CN"/>
    </w:rPr>
  </w:style>
  <w:style w:type="character" w:styleId="298">
    <w:name w:val="Placeholder Text"/>
    <w:semiHidden/>
    <w:qFormat/>
    <w:uiPriority w:val="0"/>
    <w:rPr>
      <w:color w:val="808080"/>
    </w:rPr>
  </w:style>
  <w:style w:type="paragraph" w:styleId="299">
    <w:name w:val="Quote"/>
    <w:basedOn w:val="1"/>
    <w:next w:val="1"/>
    <w:link w:val="300"/>
    <w:qFormat/>
    <w:uiPriority w:val="0"/>
    <w:pPr>
      <w:widowControl/>
      <w:jc w:val="left"/>
    </w:pPr>
    <w:rPr>
      <w:rFonts w:ascii="Calibri" w:hAnsi="Calibri"/>
      <w:i/>
      <w:kern w:val="0"/>
      <w:sz w:val="24"/>
      <w:lang w:val="zh-CN"/>
    </w:rPr>
  </w:style>
  <w:style w:type="character" w:customStyle="1" w:styleId="300">
    <w:name w:val="引用 字符"/>
    <w:basedOn w:val="49"/>
    <w:link w:val="299"/>
    <w:qFormat/>
    <w:uiPriority w:val="0"/>
    <w:rPr>
      <w:rFonts w:ascii="Calibri" w:hAnsi="Calibri"/>
      <w:i/>
      <w:sz w:val="24"/>
      <w:szCs w:val="24"/>
      <w:lang w:val="zh-CN" w:eastAsia="zh-CN"/>
    </w:rPr>
  </w:style>
  <w:style w:type="character" w:customStyle="1" w:styleId="301">
    <w:name w:val="不明显参考1"/>
    <w:qFormat/>
    <w:uiPriority w:val="0"/>
    <w:rPr>
      <w:sz w:val="24"/>
      <w:szCs w:val="24"/>
      <w:u w:val="single"/>
    </w:rPr>
  </w:style>
  <w:style w:type="character" w:customStyle="1" w:styleId="302">
    <w:name w:val="书籍标题4"/>
    <w:qFormat/>
    <w:uiPriority w:val="0"/>
    <w:rPr>
      <w:b/>
      <w:bCs/>
      <w:smallCaps/>
      <w:spacing w:val="5"/>
    </w:rPr>
  </w:style>
  <w:style w:type="paragraph" w:customStyle="1" w:styleId="303">
    <w:name w:val="_Style 291"/>
    <w:basedOn w:val="1"/>
    <w:next w:val="1"/>
    <w:link w:val="304"/>
    <w:qFormat/>
    <w:uiPriority w:val="34"/>
    <w:pPr>
      <w:ind w:firstLine="420" w:firstLineChars="200"/>
    </w:pPr>
  </w:style>
  <w:style w:type="character" w:customStyle="1" w:styleId="304">
    <w:name w:val="列出段落 字符1"/>
    <w:link w:val="303"/>
    <w:qFormat/>
    <w:uiPriority w:val="34"/>
    <w:rPr>
      <w:kern w:val="2"/>
      <w:sz w:val="21"/>
      <w:szCs w:val="24"/>
    </w:rPr>
  </w:style>
  <w:style w:type="paragraph" w:customStyle="1" w:styleId="305">
    <w:name w:val="表内表"/>
    <w:basedOn w:val="1"/>
    <w:qFormat/>
    <w:uiPriority w:val="0"/>
    <w:pPr>
      <w:jc w:val="center"/>
    </w:pPr>
    <w:rPr>
      <w:rFonts w:ascii="Arial" w:eastAsia="仿宋_GB2312"/>
      <w:spacing w:val="-6"/>
      <w:kern w:val="0"/>
      <w:sz w:val="28"/>
      <w:szCs w:val="20"/>
    </w:rPr>
  </w:style>
  <w:style w:type="character" w:customStyle="1" w:styleId="306">
    <w:name w:val="表头1号 Char Char"/>
    <w:link w:val="307"/>
    <w:qFormat/>
    <w:uiPriority w:val="0"/>
    <w:rPr>
      <w:b/>
      <w:kern w:val="2"/>
      <w:sz w:val="24"/>
      <w:szCs w:val="24"/>
    </w:rPr>
  </w:style>
  <w:style w:type="paragraph" w:customStyle="1" w:styleId="307">
    <w:name w:val="表头1号"/>
    <w:link w:val="306"/>
    <w:qFormat/>
    <w:uiPriority w:val="0"/>
    <w:pPr>
      <w:keepNext/>
      <w:snapToGrid w:val="0"/>
      <w:jc w:val="center"/>
    </w:pPr>
    <w:rPr>
      <w:rFonts w:ascii="Times New Roman" w:hAnsi="Times New Roman" w:eastAsia="宋体" w:cs="Times New Roman"/>
      <w:b/>
      <w:kern w:val="2"/>
      <w:sz w:val="24"/>
      <w:szCs w:val="24"/>
      <w:lang w:val="en-US" w:eastAsia="zh-CN" w:bidi="ar-SA"/>
    </w:rPr>
  </w:style>
  <w:style w:type="paragraph" w:customStyle="1" w:styleId="308">
    <w:name w:val="表内1号"/>
    <w:link w:val="309"/>
    <w:qFormat/>
    <w:uiPriority w:val="0"/>
    <w:pPr>
      <w:jc w:val="center"/>
    </w:pPr>
    <w:rPr>
      <w:rFonts w:ascii="Times New Roman" w:hAnsi="Times New Roman" w:eastAsia="仿宋_GB2312" w:cs="Times New Roman"/>
      <w:sz w:val="21"/>
      <w:szCs w:val="21"/>
      <w:lang w:val="en-US" w:eastAsia="zh-CN" w:bidi="ar-SA"/>
    </w:rPr>
  </w:style>
  <w:style w:type="character" w:customStyle="1" w:styleId="309">
    <w:name w:val="表内1号 Char"/>
    <w:link w:val="308"/>
    <w:qFormat/>
    <w:uiPriority w:val="0"/>
    <w:rPr>
      <w:rFonts w:eastAsia="仿宋_GB2312"/>
      <w:sz w:val="21"/>
      <w:szCs w:val="21"/>
    </w:rPr>
  </w:style>
  <w:style w:type="character" w:customStyle="1" w:styleId="310">
    <w:name w:val="表内 Char Char"/>
    <w:qFormat/>
    <w:uiPriority w:val="0"/>
    <w:rPr>
      <w:rFonts w:eastAsia="仿宋_GB2312"/>
      <w:sz w:val="21"/>
      <w:szCs w:val="24"/>
      <w:lang w:val="en-US" w:eastAsia="zh-CN" w:bidi="ar-SA"/>
    </w:rPr>
  </w:style>
  <w:style w:type="paragraph" w:customStyle="1" w:styleId="311">
    <w:name w:val="小标题1.0"/>
    <w:qFormat/>
    <w:uiPriority w:val="99"/>
    <w:pPr>
      <w:adjustRightInd w:val="0"/>
      <w:snapToGrid w:val="0"/>
      <w:spacing w:line="360" w:lineRule="auto"/>
      <w:ind w:firstLine="200" w:firstLineChars="200"/>
    </w:pPr>
    <w:rPr>
      <w:rFonts w:ascii="Times New Roman" w:hAnsi="Times New Roman" w:eastAsia="宋体" w:cs="Times New Roman"/>
      <w:b/>
      <w:color w:val="000000"/>
      <w:kern w:val="2"/>
      <w:sz w:val="24"/>
      <w:szCs w:val="24"/>
      <w:lang w:val="en-US" w:eastAsia="zh-CN" w:bidi="ar-SA"/>
    </w:rPr>
  </w:style>
  <w:style w:type="character" w:customStyle="1" w:styleId="312">
    <w:name w:val="表格内字体 字符"/>
    <w:qFormat/>
    <w:uiPriority w:val="0"/>
    <w:rPr>
      <w:rFonts w:eastAsia="仿宋"/>
      <w:kern w:val="21"/>
      <w:sz w:val="21"/>
      <w:szCs w:val="24"/>
    </w:rPr>
  </w:style>
  <w:style w:type="paragraph" w:customStyle="1" w:styleId="313">
    <w:name w:val="表格内"/>
    <w:basedOn w:val="1"/>
    <w:qFormat/>
    <w:uiPriority w:val="0"/>
    <w:pPr>
      <w:jc w:val="center"/>
    </w:pPr>
    <w:rPr>
      <w:rFonts w:eastAsia="仿宋"/>
      <w:kern w:val="24"/>
      <w:szCs w:val="20"/>
    </w:rPr>
  </w:style>
  <w:style w:type="character" w:customStyle="1" w:styleId="314">
    <w:name w:val="图表标题 字符"/>
    <w:qFormat/>
    <w:uiPriority w:val="0"/>
    <w:rPr>
      <w:b/>
      <w:snapToGrid/>
      <w:kern w:val="24"/>
      <w:sz w:val="24"/>
      <w:szCs w:val="24"/>
    </w:rPr>
  </w:style>
  <w:style w:type="paragraph" w:customStyle="1" w:styleId="315">
    <w:name w:val="A.HPPO厂外管线--正文"/>
    <w:basedOn w:val="1"/>
    <w:next w:val="1"/>
    <w:qFormat/>
    <w:uiPriority w:val="0"/>
    <w:pPr>
      <w:widowControl/>
      <w:tabs>
        <w:tab w:val="left" w:pos="845"/>
      </w:tabs>
      <w:adjustRightInd w:val="0"/>
      <w:snapToGrid w:val="0"/>
      <w:spacing w:line="360" w:lineRule="auto"/>
      <w:ind w:firstLine="200" w:firstLineChars="200"/>
    </w:pPr>
    <w:rPr>
      <w:bCs/>
      <w:snapToGrid w:val="0"/>
      <w:kern w:val="4"/>
      <w:szCs w:val="21"/>
    </w:rPr>
  </w:style>
  <w:style w:type="character" w:customStyle="1" w:styleId="316">
    <w:name w:val="表头1号 Char"/>
    <w:qFormat/>
    <w:uiPriority w:val="0"/>
    <w:rPr>
      <w:b/>
      <w:kern w:val="2"/>
      <w:sz w:val="24"/>
      <w:szCs w:val="24"/>
      <w:lang w:val="en-US" w:eastAsia="zh-CN" w:bidi="ar-SA"/>
    </w:rPr>
  </w:style>
  <w:style w:type="paragraph" w:customStyle="1" w:styleId="317">
    <w:name w:val="申报资料正文"/>
    <w:basedOn w:val="1"/>
    <w:qFormat/>
    <w:uiPriority w:val="0"/>
    <w:pPr>
      <w:widowControl/>
      <w:spacing w:line="360" w:lineRule="auto"/>
      <w:ind w:firstLine="425" w:firstLineChars="177"/>
    </w:pPr>
    <w:rPr>
      <w:snapToGrid w:val="0"/>
      <w:kern w:val="24"/>
      <w:sz w:val="24"/>
    </w:rPr>
  </w:style>
  <w:style w:type="character" w:customStyle="1" w:styleId="318">
    <w:name w:val="图片标题 + 8.5 pt"/>
    <w:qFormat/>
    <w:uiPriority w:val="99"/>
    <w:rPr>
      <w:rFonts w:ascii="MingLiU" w:eastAsia="MingLiU" w:cs="MingLiU"/>
      <w:b/>
      <w:bCs/>
      <w:spacing w:val="-6"/>
      <w:kern w:val="2"/>
      <w:sz w:val="17"/>
      <w:szCs w:val="17"/>
      <w:shd w:val="clear" w:color="auto" w:fill="FFFFFF"/>
      <w:lang w:val="en-US" w:eastAsia="en-US"/>
    </w:rPr>
  </w:style>
  <w:style w:type="character" w:customStyle="1" w:styleId="319">
    <w:name w:val="表 字符"/>
    <w:link w:val="320"/>
    <w:qFormat/>
    <w:uiPriority w:val="0"/>
    <w:rPr>
      <w:b/>
      <w:color w:val="00B0F0"/>
      <w:kern w:val="21"/>
      <w:sz w:val="21"/>
      <w:szCs w:val="28"/>
    </w:rPr>
  </w:style>
  <w:style w:type="paragraph" w:customStyle="1" w:styleId="320">
    <w:name w:val="表"/>
    <w:basedOn w:val="1"/>
    <w:link w:val="319"/>
    <w:qFormat/>
    <w:uiPriority w:val="0"/>
    <w:pPr>
      <w:adjustRightInd w:val="0"/>
      <w:snapToGrid w:val="0"/>
      <w:spacing w:after="120" w:afterLines="50"/>
      <w:jc w:val="center"/>
    </w:pPr>
    <w:rPr>
      <w:b/>
      <w:color w:val="00B0F0"/>
      <w:kern w:val="21"/>
      <w:szCs w:val="28"/>
    </w:rPr>
  </w:style>
  <w:style w:type="character" w:customStyle="1" w:styleId="321">
    <w:name w:val="图片标题 Exact"/>
    <w:link w:val="322"/>
    <w:qFormat/>
    <w:uiPriority w:val="99"/>
    <w:rPr>
      <w:rFonts w:ascii="MingLiU" w:eastAsia="MingLiU" w:cs="MingLiU"/>
      <w:spacing w:val="11"/>
      <w:kern w:val="2"/>
      <w:sz w:val="19"/>
      <w:szCs w:val="19"/>
      <w:shd w:val="clear" w:color="auto" w:fill="FFFFFF"/>
    </w:rPr>
  </w:style>
  <w:style w:type="paragraph" w:customStyle="1" w:styleId="322">
    <w:name w:val="图片标题"/>
    <w:basedOn w:val="1"/>
    <w:link w:val="321"/>
    <w:qFormat/>
    <w:uiPriority w:val="99"/>
    <w:pPr>
      <w:shd w:val="clear" w:color="auto" w:fill="FFFFFF"/>
      <w:spacing w:line="240" w:lineRule="atLeast"/>
      <w:jc w:val="left"/>
    </w:pPr>
    <w:rPr>
      <w:rFonts w:ascii="MingLiU" w:eastAsia="MingLiU" w:cs="MingLiU"/>
      <w:spacing w:val="11"/>
      <w:sz w:val="19"/>
      <w:szCs w:val="19"/>
    </w:rPr>
  </w:style>
  <w:style w:type="character" w:customStyle="1" w:styleId="323">
    <w:name w:val="表中文 Char"/>
    <w:link w:val="324"/>
    <w:qFormat/>
    <w:uiPriority w:val="0"/>
    <w:rPr>
      <w:szCs w:val="21"/>
    </w:rPr>
  </w:style>
  <w:style w:type="paragraph" w:customStyle="1" w:styleId="324">
    <w:name w:val="表中文"/>
    <w:link w:val="323"/>
    <w:qFormat/>
    <w:uiPriority w:val="0"/>
    <w:pPr>
      <w:jc w:val="center"/>
    </w:pPr>
    <w:rPr>
      <w:rFonts w:ascii="Times New Roman" w:hAnsi="Times New Roman" w:eastAsia="宋体" w:cs="Times New Roman"/>
      <w:szCs w:val="21"/>
      <w:lang w:val="en-US" w:eastAsia="zh-CN" w:bidi="ar-SA"/>
    </w:rPr>
  </w:style>
  <w:style w:type="character" w:customStyle="1" w:styleId="325">
    <w:name w:val="签名 字符1"/>
    <w:qFormat/>
    <w:uiPriority w:val="0"/>
    <w:rPr>
      <w:kern w:val="2"/>
      <w:sz w:val="21"/>
      <w:szCs w:val="24"/>
    </w:rPr>
  </w:style>
  <w:style w:type="character" w:customStyle="1" w:styleId="326">
    <w:name w:val="尾注文本 字符1"/>
    <w:qFormat/>
    <w:uiPriority w:val="0"/>
    <w:rPr>
      <w:kern w:val="2"/>
      <w:sz w:val="21"/>
      <w:szCs w:val="24"/>
    </w:rPr>
  </w:style>
  <w:style w:type="paragraph" w:customStyle="1" w:styleId="327">
    <w:name w:val="奉读大示，心折殊深。"/>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28">
    <w:name w:val="普通(网站)1"/>
    <w:basedOn w:val="1"/>
    <w:qFormat/>
    <w:uiPriority w:val="0"/>
    <w:pPr>
      <w:widowControl/>
      <w:spacing w:before="100" w:beforeAutospacing="1" w:after="100" w:afterAutospacing="1"/>
      <w:jc w:val="left"/>
    </w:pPr>
    <w:rPr>
      <w:rFonts w:hint="eastAsia" w:ascii="宋体" w:hAnsi="宋体"/>
      <w:sz w:val="24"/>
      <w:szCs w:val="20"/>
    </w:rPr>
  </w:style>
  <w:style w:type="paragraph" w:customStyle="1" w:styleId="329">
    <w:name w:val="表题"/>
    <w:basedOn w:val="1"/>
    <w:qFormat/>
    <w:uiPriority w:val="0"/>
    <w:pPr>
      <w:spacing w:before="25" w:beforeLines="25" w:line="360" w:lineRule="auto"/>
      <w:jc w:val="center"/>
    </w:pPr>
    <w:rPr>
      <w:b/>
      <w:snapToGrid w:val="0"/>
      <w:kern w:val="0"/>
      <w:sz w:val="24"/>
    </w:rPr>
  </w:style>
  <w:style w:type="paragraph" w:customStyle="1" w:styleId="330">
    <w:name w:val="基础信息表"/>
    <w:basedOn w:val="1"/>
    <w:qFormat/>
    <w:uiPriority w:val="99"/>
    <w:pPr>
      <w:autoSpaceDE w:val="0"/>
      <w:autoSpaceDN w:val="0"/>
      <w:adjustRightInd w:val="0"/>
      <w:snapToGrid w:val="0"/>
      <w:spacing w:afterLines="1"/>
      <w:jc w:val="center"/>
      <w:textAlignment w:val="center"/>
    </w:pPr>
    <w:rPr>
      <w:rFonts w:cs="宋体"/>
      <w:kern w:val="21"/>
      <w:sz w:val="18"/>
      <w:szCs w:val="18"/>
      <w:lang w:val="zh-CN"/>
    </w:rPr>
  </w:style>
  <w:style w:type="paragraph" w:customStyle="1" w:styleId="331">
    <w:name w:val="图头"/>
    <w:basedOn w:val="1"/>
    <w:next w:val="1"/>
    <w:qFormat/>
    <w:uiPriority w:val="0"/>
    <w:pPr>
      <w:spacing w:line="360" w:lineRule="auto"/>
      <w:jc w:val="center"/>
    </w:pPr>
    <w:rPr>
      <w:b/>
      <w:sz w:val="24"/>
    </w:rPr>
  </w:style>
  <w:style w:type="character" w:customStyle="1" w:styleId="332">
    <w:name w:val="页眉 字符"/>
    <w:basedOn w:val="49"/>
    <w:link w:val="31"/>
    <w:qFormat/>
    <w:uiPriority w:val="99"/>
    <w:rPr>
      <w:kern w:val="2"/>
      <w:sz w:val="18"/>
      <w:szCs w:val="18"/>
    </w:rPr>
  </w:style>
  <w:style w:type="character" w:customStyle="1" w:styleId="333">
    <w:name w:val="页脚 字符"/>
    <w:basedOn w:val="49"/>
    <w:link w:val="29"/>
    <w:qFormat/>
    <w:uiPriority w:val="0"/>
    <w:rPr>
      <w:kern w:val="2"/>
      <w:sz w:val="18"/>
      <w:szCs w:val="18"/>
    </w:rPr>
  </w:style>
  <w:style w:type="paragraph" w:customStyle="1" w:styleId="334">
    <w:name w:val="+表格"/>
    <w:basedOn w:val="1"/>
    <w:link w:val="335"/>
    <w:qFormat/>
    <w:uiPriority w:val="0"/>
    <w:pPr>
      <w:adjustRightInd w:val="0"/>
      <w:snapToGrid w:val="0"/>
      <w:jc w:val="left"/>
      <w:textAlignment w:val="baseline"/>
    </w:pPr>
    <w:rPr>
      <w:rFonts w:eastAsia="仿宋"/>
      <w:szCs w:val="28"/>
      <w:lang w:val="zh-CN"/>
    </w:rPr>
  </w:style>
  <w:style w:type="character" w:customStyle="1" w:styleId="335">
    <w:name w:val="+表格 字符"/>
    <w:link w:val="334"/>
    <w:qFormat/>
    <w:uiPriority w:val="0"/>
    <w:rPr>
      <w:rFonts w:eastAsia="仿宋"/>
      <w:kern w:val="2"/>
      <w:sz w:val="21"/>
      <w:szCs w:val="28"/>
      <w:lang w:val="zh-CN"/>
    </w:rPr>
  </w:style>
  <w:style w:type="paragraph" w:customStyle="1" w:styleId="336">
    <w:name w:val="！正文"/>
    <w:basedOn w:val="1"/>
    <w:next w:val="1"/>
    <w:qFormat/>
    <w:uiPriority w:val="0"/>
    <w:pPr>
      <w:widowControl/>
      <w:tabs>
        <w:tab w:val="left" w:pos="845"/>
      </w:tabs>
      <w:adjustRightInd w:val="0"/>
      <w:snapToGrid w:val="0"/>
      <w:spacing w:line="360" w:lineRule="auto"/>
      <w:ind w:firstLine="200" w:firstLineChars="200"/>
    </w:pPr>
    <w:rPr>
      <w:bCs/>
      <w:kern w:val="4"/>
      <w:sz w:val="24"/>
      <w:szCs w:val="21"/>
    </w:rPr>
  </w:style>
  <w:style w:type="paragraph" w:customStyle="1" w:styleId="33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338">
    <w:name w:val="批注文字 字符1"/>
    <w:basedOn w:val="49"/>
    <w:autoRedefine/>
    <w:qFormat/>
    <w:uiPriority w:val="0"/>
    <w:rPr>
      <w:rFonts w:ascii="宋体" w:hAnsi="宋体" w:eastAsia="宋体" w:cs="宋体"/>
      <w:kern w:val="0"/>
      <w:sz w:val="24"/>
      <w:szCs w:val="24"/>
    </w:rPr>
  </w:style>
  <w:style w:type="paragraph" w:customStyle="1" w:styleId="339">
    <w:name w:val="lux正文"/>
    <w:basedOn w:val="1"/>
    <w:autoRedefine/>
    <w:qFormat/>
    <w:uiPriority w:val="0"/>
    <w:pPr>
      <w:widowControl/>
      <w:numPr>
        <w:ilvl w:val="1"/>
        <w:numId w:val="5"/>
      </w:numPr>
      <w:spacing w:beforeLines="50" w:afterLines="50" w:line="360" w:lineRule="auto"/>
      <w:jc w:val="left"/>
    </w:pPr>
    <w:rPr>
      <w:bCs/>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9" Type="http://schemas.openxmlformats.org/officeDocument/2006/relationships/fontTable" Target="fontTable.xml"/><Relationship Id="rId38" Type="http://schemas.openxmlformats.org/officeDocument/2006/relationships/customXml" Target="../customXml/item3.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6.wmf"/><Relationship Id="rId33" Type="http://schemas.openxmlformats.org/officeDocument/2006/relationships/image" Target="media/image25.emf"/><Relationship Id="rId32" Type="http://schemas.openxmlformats.org/officeDocument/2006/relationships/image" Target="media/image24.emf"/><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emf"/><Relationship Id="rId28" Type="http://schemas.openxmlformats.org/officeDocument/2006/relationships/image" Target="media/image20.png"/><Relationship Id="rId27" Type="http://schemas.openxmlformats.org/officeDocument/2006/relationships/image" Target="media/image19.emf"/><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jpeg"/><Relationship Id="rId21" Type="http://schemas.openxmlformats.org/officeDocument/2006/relationships/image" Target="media/image13.png"/><Relationship Id="rId20" Type="http://schemas.openxmlformats.org/officeDocument/2006/relationships/image" Target="media/image12.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ntractReview xmlns="http://schemas.wps.cn/vas-ai-hub/contract-review">
  <reviewItems>
    <reviewItem>
      <errorID>9c2cbbab-9005-4cdd-99b6-6327e8cd1fe5</errorID>
      <errorWord>2026年01月</errorWord>
      <group>L1_Knowledge</group>
      <groupName>知识性问题</groupName>
      <ability>L2_Time</ability>
      <abilityName>日期时间</abilityName>
      <candidateList>
        <item>2026年1月</item>
      </candidateList>
      <explain>根据日常书写习惯，月份一般会省略前导零。</explain>
      <paraID>6121A085</paraID>
      <start>20</start>
      <end>28</end>
      <status>unmodified</status>
      <modifiedWord/>
      <trackRevisions>false</trackRevisions>
    </reviewItem>
    <reviewItem>
      <errorID>a41ab721-ebc6-4220-820a-b4f850cc72a7</errorID>
      <errorWord>故</errorWord>
      <group>L1_Word</group>
      <groupName>字词问题</groupName>
      <ability>L2_Typo</ability>
      <abilityName>字词错误</abilityName>
      <candidateList>
        <item>故和</item>
      </candidateList>
      <explain/>
      <paraID> 60A6BB1</paraID>
      <start>11</start>
      <end>12</end>
      <status>unmodified</status>
      <modifiedWord/>
      <trackRevisions>false</trackRevisions>
    </reviewItem>
    <reviewItem>
      <errorID>80d1f0b6-1ec8-4988-81d1-0e5e0994b084</errorID>
      <errorWord>《建设项目环境影响报告表编制技术指南 生态影响类》（试行）</errorWord>
      <group>L1_Knowledge</group>
      <groupName>知识性问题</groupName>
      <ability>L2_Knowledge</ability>
      <abilityName>其他知识</abilityName>
      <candidateList>
        <item>《建设项目环境影响报告表编制技术指南 生态影响类（试行）》</item>
      </candidateList>
      <explain>疑似政策文件、法律法规名称等书写不规范，请注意检查。</explain>
      <paraID>368F7DA7</paraID>
      <start>2</start>
      <end>31</end>
      <status>modified</status>
      <modifiedWord>《建设项目环境影响报告表编制技术指南 生态影响类（试行）》</modifiedWord>
      <trackRevisions>false</trackRevisions>
    </reviewItem>
    <reviewItem>
      <errorID>71d4b048-0cab-42c3-8d2f-69c963a5186f</errorID>
      <errorWord>，</errorWord>
      <group>L1_AI</group>
      <groupName>深度校对</groupName>
      <ability>L2_AI_Punc</ability>
      <abilityName>标点纠错</abilityName>
      <candidateList>
        <item>；</item>
      </candidateList>
      <explain/>
      <paraID> F210E7D</paraID>
      <start>49</start>
      <end>50</end>
      <status>unmodified</status>
      <modifiedWord/>
      <trackRevisions>false</trackRevisions>
    </reviewItem>
    <reviewItem>
      <errorID>977126a9-7061-4869-af08-5693239e8405</errorID>
      <errorWord>项目</errorWord>
      <group>L1_AI</group>
      <groupName>深度校对</groupName>
      <ability>L2_AI_Punc</ability>
      <abilityName>标点纠错</abilityName>
      <candidateList>
        <item>项目；</item>
      </candidateList>
      <explain/>
      <paraID>20EB2829</paraID>
      <start>38</start>
      <end>40</end>
      <status>unmodified</status>
      <modifiedWord/>
      <trackRevisions>false</trackRevisions>
    </reviewItem>
    <reviewItem>
      <errorID>b67baae8-5e94-49dd-829b-1e0eeea85427</errorID>
      <errorWord>全部</errorWord>
      <group>L1_AI</group>
      <groupName>深度校对</groupName>
      <ability>L2_AI_Punc</ability>
      <abilityName>标点纠错</abilityName>
      <candidateList>
        <item>全部；</item>
      </candidateList>
      <explain/>
      <paraID>77841897</paraID>
      <start>26</start>
      <end>28</end>
      <status>unmodified</status>
      <modifiedWord/>
      <trackRevisions>false</trackRevisions>
    </reviewItem>
    <reviewItem>
      <errorID>9b22ff3b-2899-4906-8868-3e696c7f3546</errorID>
      <errorWord>建设项目</errorWord>
      <group>L1_AI</group>
      <groupName>深度校对</groupName>
      <ability>L2_AI_Punc</ability>
      <abilityName>标点纠错</abilityName>
      <candidateList>
        <item>建设项目。</item>
      </candidateList>
      <explain/>
      <paraID>70D61CCA</paraID>
      <start>100</start>
      <end>104</end>
      <status>unmodified</status>
      <modifiedWord/>
      <trackRevisions>false</trackRevisions>
    </reviewItem>
    <reviewItem>
      <errorID>31744ac3-2bc3-4a58-a3ef-87a35df92c78</errorID>
      <errorWord>》</errorWord>
      <group>L1_AI</group>
      <groupName>深度校对</groupName>
      <ability>L2_AI_Punc</ability>
      <abilityName>标点纠错</abilityName>
      <candidateList>
        <item/>
      </candidateList>
      <explain/>
      <paraID>153F2133</paraID>
      <start>21</start>
      <end>22</end>
      <status>unmodified</status>
      <modifiedWord/>
      <trackRevisions>false</trackRevisions>
    </reviewItem>
    <reviewItem>
      <errorID>b50cce45-53c4-4083-b9e1-2fd07ac69949</errorID>
      <errorWord>-</errorWord>
      <group>L1_AI</group>
      <groupName>深度校对</groupName>
      <ability>L2_AI_Punc</ability>
      <abilityName>标点纠错</abilityName>
      <candidateList>
        <item>—</item>
      </candidateList>
      <explain/>
      <paraID>153F2133</paraID>
      <start>27</start>
      <end>28</end>
      <status>unmodified</status>
      <modifiedWord/>
      <trackRevisions>false</trackRevisions>
    </reviewItem>
    <reviewItem>
      <errorID>677d03cc-ddbe-494f-9320-ff7df4bd7f5d</errorID>
      <errorWord>）</errorWord>
      <group>L1_AI</group>
      <groupName>深度校对</groupName>
      <ability>L2_AI_Word</ability>
      <abilityName>字词纠错</abilityName>
      <candidateList>
        <item>年）</item>
      </candidateList>
      <explain/>
      <paraID>153F2133</paraID>
      <start>32</start>
      <end>33</end>
      <status>unmodified</status>
      <modifiedWord/>
      <trackRevisions>false</trackRevisions>
    </reviewItem>
    <reviewItem>
      <errorID>30874210-e1d2-48e2-9346-298a08a775b4</errorID>
      <errorWord>；</errorWord>
      <group>L1_AI</group>
      <groupName>深度校对</groupName>
      <ability>L2_AI_Punc</ability>
      <abilityName>标点纠错</abilityName>
      <candidateList>
        <item>》；</item>
      </candidateList>
      <explain/>
      <paraID>153F2133</paraID>
      <start>33</start>
      <end>34</end>
      <status>unmodified</status>
      <modifiedWord/>
      <trackRevisions>false</trackRevisions>
    </reviewItem>
    <reviewItem>
      <errorID>0a3d7805-b6ed-49bf-9f9e-0d697f091a33</errorID>
      <errorWord>广西</errorWord>
      <group>L1_AI</group>
      <groupName>深度校对</groupName>
      <ability>L2_AI_Punc</ability>
      <abilityName>标点纠错</abilityName>
      <candidateList>
        <item>〈广西</item>
      </candidateList>
      <explain/>
      <paraID>62B91324</paraID>
      <start>24</start>
      <end>27</end>
      <status>modified</status>
      <modifiedWord>〈广西</modifiedWord>
      <trackRevisions>false</trackRevisions>
    </reviewItem>
    <reviewItem>
      <errorID>3a5169b0-7569-4708-a492-d87da321964b</errorID>
      <errorWord>的</errorWord>
      <group>L1_AI</group>
      <groupName>深度校对</groupName>
      <ability>L2_AI_Punc</ability>
      <abilityName>标点纠错</abilityName>
      <candidateList>
        <item>〉的</item>
      </candidateList>
      <explain/>
      <paraID>62B91324</paraID>
      <start>52</start>
      <end>54</end>
      <status>modified</status>
      <modifiedWord>〉的</modifiedWord>
      <trackRevisions>false</trackRevisions>
    </reviewItem>
    <reviewItem>
      <errorID>870ea256-50b9-4e68-8e13-5ffb81f29d29</errorID>
      <errorWord>》</errorWord>
      <group>L1_AI</group>
      <groupName>深度校对</groupName>
      <ability>L2_AI_Punc</ability>
      <abilityName>标点纠错</abilityName>
      <candidateList>
        <item>》；</item>
      </candidateList>
      <explain/>
      <paraID> FBC9AB5</paraID>
      <start>34</start>
      <end>35</end>
      <status>unmodified</status>
      <modifiedWord/>
      <trackRevisions>false</trackRevisions>
    </reviewItem>
    <reviewItem>
      <errorID>4a55af65-9422-4409-930b-de43129409be</errorID>
      <errorWord>厅</errorWord>
      <group>L1_AI</group>
      <groupName>深度校对</groupName>
      <ability>L2_AI_Punc</ability>
      <abilityName>标点纠错</abilityName>
      <candidateList>
        <item>厅；</item>
      </candidateList>
      <explain/>
      <paraID>5187D676</paraID>
      <start>16</start>
      <end>17</end>
      <status>unmodified</status>
      <modifiedWord/>
      <trackRevisions>false</trackRevisions>
    </reviewItem>
    <reviewItem>
      <errorID>b1356e3b-51a8-4263-942f-540f867e40cb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11E88FE3</paraID>
      <start>0</start>
      <end>2</end>
      <status>unmodified</status>
      <modifiedWord/>
      <trackRevisions>false</trackRevisions>
    </reviewItem>
    <reviewItem>
      <errorID>ad460cf3-3875-466d-abe5-5088ebe44a77</errorID>
      <errorWord>分析</errorWord>
      <group>L1_AI</group>
      <groupName>深度校对</groupName>
      <ability>L2_AI_Punc</ability>
      <abilityName>标点纠错</abilityName>
      <candidateList>
        <item>分析；</item>
      </candidateList>
      <explain/>
      <paraID>11E88FE3</paraID>
      <start>38</start>
      <end>40</end>
      <status>unmodified</status>
      <modifiedWord/>
      <trackRevisions>false</trackRevisions>
    </reviewItem>
    <reviewItem>
      <errorID>fa8c7e6f-69df-4600-86be-fd5d0c146516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23E088A1</paraID>
      <start>0</start>
      <end>2</end>
      <status>unmodified</status>
      <modifiedWord/>
      <trackRevisions>false</trackRevisions>
    </reviewItem>
    <reviewItem>
      <errorID>b391d9ef-a8f6-4872-a117-51c293e57cae</errorID>
      <errorWord>分析</errorWord>
      <group>L1_AI</group>
      <groupName>深度校对</groupName>
      <ability>L2_AI_Punc</ability>
      <abilityName>标点纠错</abilityName>
      <candidateList>
        <item>分析；</item>
      </candidateList>
      <explain/>
      <paraID>23E088A1</paraID>
      <start>70</start>
      <end>72</end>
      <status>unmodified</status>
      <modifiedWord/>
      <trackRevisions>false</trackRevisions>
    </reviewItem>
    <reviewItem>
      <errorID>1f6266f1-9291-489e-9163-5f838a3e1480</errorID>
      <errorWord> </errorWord>
      <group>L1_AI</group>
      <groupName>深度校对</groupName>
      <ability>L2_AI_Punc</ability>
      <abilityName>标点纠错</abilityName>
      <candidateList>
        <item/>
      </candidateList>
      <explain>此处空格冗余，建议删除。</explain>
      <paraID>77E658BC</paraID>
      <start>110</start>
      <end>111</end>
      <status>unmodified</status>
      <modifiedWord/>
      <trackRevisions>false</trackRevisions>
    </reviewItem>
    <reviewItem>
      <errorID>2f2a7dda-81bd-43b5-83ea-e5a9116fa5b0</errorID>
      <errorWord> </errorWord>
      <group>L1_AI</group>
      <groupName>深度校对</groupName>
      <ability>L2_AI_Punc</ability>
      <abilityName>标点纠错</abilityName>
      <candidateList>
        <item/>
      </candidateList>
      <explain>此处空格冗余，建议删除。</explain>
      <paraID>5AE712BD</paraID>
      <start>1</start>
      <end>2</end>
      <status>unmodified</status>
      <modifiedWord/>
      <trackRevisions>false</trackRevisions>
    </reviewItem>
    <reviewItem>
      <errorID>5937fbfa-b19e-474d-9dc4-5f00557806d8</errorID>
      <errorWord>现代工业产业体系</errorWord>
      <group>L1_Political</group>
      <groupName>政治性问题</groupName>
      <ability>L2_Keyword</ability>
      <abilityName>固定表述</abilityName>
      <candidateList>
        <item>现代化产业体系</item>
      </candidateList>
      <explain>词汇“现代化产业体系”在特定场景下为固定表述形式，请确认此处的“现代工业产业体系”是否存在不当。</explain>
      <paraID> 5FE73D5</paraID>
      <start>104</start>
      <end>112</end>
      <status>unmodified</status>
      <modifiedWord/>
      <trackRevisions>false</trackRevisions>
    </reviewItem>
    <reviewItem>
      <errorID>33445b16-c889-4013-a495-2e0949244e38</errorID>
      <errorWord>现代工业产业体系</errorWord>
      <group>L1_Political</group>
      <groupName>政治性问题</groupName>
      <ability>L2_Keyword</ability>
      <abilityName>固定表述</abilityName>
      <candidateList>
        <item>现代化产业体系</item>
      </candidateList>
      <explain>词汇“现代化产业体系”在特定场景下为固定表述形式，请确认此处的“现代工业产业体系”是否存在不当。</explain>
      <paraID> DAE6F4D</paraID>
      <start>56</start>
      <end>64</end>
      <status>unmodified</status>
      <modifiedWord/>
      <trackRevisions>false</trackRevisions>
    </reviewItem>
    <reviewItem>
      <errorID>97e65e35-052e-495c-aab0-ba70004cf0c5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6ABD73DA</paraID>
      <start>100</start>
      <end>103</end>
      <status>unmodified</status>
      <modifiedWord/>
      <trackRevisions>false</trackRevisions>
    </reviewItem>
    <reviewItem>
      <errorID>714c57f0-44fd-457c-96f1-f9b96ed9240f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1126CDB</paraID>
      <start>21</start>
      <end>24</end>
      <status>unmodified</status>
      <modifiedWord/>
      <trackRevisions>false</trackRevisions>
    </reviewItem>
    <reviewItem>
      <errorID>ddc45028-362f-4972-a68b-a1b47037e3ca</errorID>
      <errorWord>性</errorWord>
      <group>L1_Word</group>
      <groupName>字词问题</groupName>
      <ability>L2_Typo</ability>
      <abilityName>字词错误</abilityName>
      <candidateList>
        <item>性和</item>
      </candidateList>
      <explain/>
      <paraID>136448E2</paraID>
      <start>56</start>
      <end>57</end>
      <status>unmodified</status>
      <modifiedWord/>
      <trackRevisions>false</trackRevisions>
    </reviewItem>
    <reviewItem>
      <errorID>3bcc8b9b-8651-4ee3-9a1f-a9450dd7b9ec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6644F956</paraID>
      <start>0</start>
      <end>2</end>
      <status>unmodified</status>
      <modifiedWord/>
      <trackRevisions>false</trackRevisions>
    </reviewItem>
    <reviewItem>
      <errorID>49ab6427-afa5-4dc2-b262-cf5fdca479ed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D93E2B2</paraID>
      <start>0</start>
      <end>2</end>
      <status>unmodified</status>
      <modifiedWord/>
      <trackRevisions>false</trackRevisions>
    </reviewItem>
    <reviewItem>
      <errorID>279e29af-4e34-4a77-ac87-fb67fe40eb8d</errorID>
      <errorWord>和</errorWord>
      <group>L1_Word</group>
      <groupName>字词问题</groupName>
      <ability>L2_Typo</ability>
      <abilityName>字词错误</abilityName>
      <candidateList>
        <item>和可</item>
      </candidateList>
      <explain/>
      <paraID>46C73B0B</paraID>
      <start>105</start>
      <end>106</end>
      <status>unmodified</status>
      <modifiedWord/>
      <trackRevisions>false</trackRevisions>
    </reviewItem>
    <reviewItem>
      <errorID>6c07333f-154a-45f9-acde-fc1d30517588</errorID>
      <errorWord>工作和</errorWord>
      <group>L1_Word</group>
      <groupName>字词问题</groupName>
      <ability>L2_Typo</ability>
      <abilityName>字词错误</abilityName>
      <candidateList>
        <item>工作</item>
      </candidateList>
      <explain>❶〈动〉从事体力或脑力劳动，也泛指机器、工具受人操纵而发挥生产作用：积极～｜开始～｜铲土机正在～。❷〈名〉职业：找～｜～没有贵贱之分。❸〈名〉业务；任务：～量｜宣传～｜工会～｜科学研究～。</explain>
      <paraID>7273913B</paraID>
      <start>19</start>
      <end>22</end>
      <status>unmodified</status>
      <modifiedWord/>
      <trackRevisions>false</trackRevisions>
    </reviewItem>
    <reviewItem>
      <errorID>1fe27000-546b-4e94-a331-e11d20fc153b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94A1EB5</paraID>
      <start>0</start>
      <end>2</end>
      <status>unmodified</status>
      <modifiedWord/>
      <trackRevisions>false</trackRevisions>
    </reviewItem>
    <reviewItem>
      <errorID>e24f257d-8624-4a03-9065-76a583687219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26572FA0</paraID>
      <start>0</start>
      <end>2</end>
      <status>unmodified</status>
      <modifiedWord/>
      <trackRevisions>false</trackRevisions>
    </reviewItem>
    <reviewItem>
      <errorID>8669e96f-6e8f-41a1-94c7-6992f1abe474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45A5266C</paraID>
      <start>0</start>
      <end>2</end>
      <status>unmodified</status>
      <modifiedWord/>
      <trackRevisions>false</trackRevisions>
    </reviewItem>
    <reviewItem>
      <errorID>3593cd1a-b411-4f1f-a67a-a91a2fd6aab6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369228C</paraID>
      <start>0</start>
      <end>2</end>
      <status>unmodified</status>
      <modifiedWord/>
      <trackRevisions>false</trackRevisions>
    </reviewItem>
    <reviewItem>
      <errorID>f2bae0a5-3ff8-4342-b77d-c944caa8d64e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1F64F8BD</paraID>
      <start>0</start>
      <end>2</end>
      <status>unmodified</status>
      <modifiedWord/>
      <trackRevisions>false</trackRevisions>
    </reviewItem>
    <reviewItem>
      <errorID>c23de896-641c-4632-a674-d3d9b6b00b3f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E4B6002</paraID>
      <start>0</start>
      <end>2</end>
      <status>unmodified</status>
      <modifiedWord/>
      <trackRevisions>false</trackRevisions>
    </reviewItem>
    <reviewItem>
      <errorID>f71ec6b4-7c9c-4eff-9b78-171938504859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6011FAB3</paraID>
      <start>0</start>
      <end>2</end>
      <status>unmodified</status>
      <modifiedWord/>
      <trackRevisions>false</trackRevisions>
    </reviewItem>
    <reviewItem>
      <errorID>40adfc87-557a-4dd2-a43b-0cb31d6ddf5b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7D645358</paraID>
      <start>0</start>
      <end>2</end>
      <status>unmodified</status>
      <modifiedWord/>
      <trackRevisions>false</trackRevisions>
    </reviewItem>
    <reviewItem>
      <errorID>eb2a3705-31db-493c-99ff-195c3b36a70f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40238218</paraID>
      <start>0</start>
      <end>2</end>
      <status>unmodified</status>
      <modifiedWord/>
      <trackRevisions>false</trackRevisions>
    </reviewItem>
    <reviewItem>
      <errorID>90b52ad6-5fd5-42a9-ac5c-48e0d7201e47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5617B10</paraID>
      <start>0</start>
      <end>2</end>
      <status>unmodified</status>
      <modifiedWord/>
      <trackRevisions>false</trackRevisions>
    </reviewItem>
    <reviewItem>
      <errorID>dfa8a415-4846-47c2-aae3-854e8f06112b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737C7C88</paraID>
      <start>0</start>
      <end>2</end>
      <status>unmodified</status>
      <modifiedWord/>
      <trackRevisions>false</trackRevisions>
    </reviewItem>
    <reviewItem>
      <errorID>ec941607-7476-4f98-aac7-b8eb9668505a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150EA25</paraID>
      <start>0</start>
      <end>2</end>
      <status>unmodified</status>
      <modifiedWord/>
      <trackRevisions>false</trackRevisions>
    </reviewItem>
    <reviewItem>
      <errorID>f8005959-3626-479e-bbd9-a5131cfcfb7b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33A6B90A</paraID>
      <start>0</start>
      <end>2</end>
      <status>unmodified</status>
      <modifiedWord/>
      <trackRevisions>false</trackRevisions>
    </reviewItem>
    <reviewItem>
      <errorID>1e6bfafd-e40a-4196-8b63-fdc9a4b5c863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4F85455D</paraID>
      <start>0</start>
      <end>2</end>
      <status>unmodified</status>
      <modifiedWord/>
      <trackRevisions>false</trackRevisions>
    </reviewItem>
    <reviewItem>
      <errorID>3953eb1d-234c-42a4-995a-785f08abf672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60E708EE</paraID>
      <start>0</start>
      <end>2</end>
      <status>unmodified</status>
      <modifiedWord/>
      <trackRevisions>false</trackRevisions>
    </reviewItem>
    <reviewItem>
      <errorID>b0c97c30-b67f-4d09-a22e-246daaef558b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2AFBEF6B</paraID>
      <start>0</start>
      <end>2</end>
      <status>unmodified</status>
      <modifiedWord/>
      <trackRevisions>false</trackRevisions>
    </reviewItem>
    <reviewItem>
      <errorID>990594d2-8ce6-4894-9da1-e8c1c6ca06cd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5F8B73B2</paraID>
      <start>0</start>
      <end>2</end>
      <status>unmodified</status>
      <modifiedWord/>
      <trackRevisions>false</trackRevisions>
    </reviewItem>
    <reviewItem>
      <errorID>8945bc38-729f-485a-b7d6-c8cb1b002014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60F89C9E</paraID>
      <start>0</start>
      <end>2</end>
      <status>unmodified</status>
      <modifiedWord/>
      <trackRevisions>false</trackRevisions>
    </reviewItem>
    <reviewItem>
      <errorID>9f5b47b2-5fb2-48ef-bdf7-33de659d8396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4E12587C</paraID>
      <start>0</start>
      <end>2</end>
      <status>unmodified</status>
      <modifiedWord/>
      <trackRevisions>false</trackRevisions>
    </reviewItem>
    <reviewItem>
      <errorID>db7bb70b-2c39-46ba-b94c-cd68cbaeac0b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384834D8</paraID>
      <start>0</start>
      <end>2</end>
      <status>unmodified</status>
      <modifiedWord/>
      <trackRevisions>false</trackRevisions>
    </reviewItem>
    <reviewItem>
      <errorID>3fe4a630-5980-43de-b673-77e603d9de76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5CA694B3</paraID>
      <start>0</start>
      <end>2</end>
      <status>unmodified</status>
      <modifiedWord/>
      <trackRevisions>false</trackRevisions>
    </reviewItem>
    <reviewItem>
      <errorID>21c1348a-1548-4156-83de-d73d8540e9b5</errorID>
      <errorWord>绿色低碳循环发展体系</errorWord>
      <group>L1_Political</group>
      <groupName>政治性问题</groupName>
      <ability>L2_Keyword</ability>
      <abilityName>固定表述</abilityName>
      <candidateList>
        <item>绿色低碳循环发展经济体系</item>
      </candidateList>
      <explain>词汇“绿色低碳循环发展经济体系”在特定场景下为固定表述形式，请确认此处的“绿色低碳循环发展体系”是否存在不当。</explain>
      <paraID>7DA38D56</paraID>
      <start>110</start>
      <end>120</end>
      <status>unmodified</status>
      <modifiedWord/>
      <trackRevisions>false</trackRevisions>
    </reviewItem>
    <reviewItem>
      <errorID>d0c605fe-8378-4e29-8f36-07451508ac04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4ED2ACBA</paraID>
      <start>0</start>
      <end>2</end>
      <status>unmodified</status>
      <modifiedWord/>
      <trackRevisions>false</trackRevisions>
    </reviewItem>
    <reviewItem>
      <errorID>b6176c43-5296-4fa7-852f-f073b7837c29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67E8DFAC</paraID>
      <start>0</start>
      <end>2</end>
      <status>unmodified</status>
      <modifiedWord/>
      <trackRevisions>false</trackRevisions>
    </reviewItem>
    <reviewItem>
      <errorID>4a42ab2b-9a28-472d-ae8b-e85e23419e1b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478DC892</paraID>
      <start>0</start>
      <end>2</end>
      <status>unmodified</status>
      <modifiedWord/>
      <trackRevisions>false</trackRevisions>
    </reviewItem>
    <reviewItem>
      <errorID>3a257456-bcc1-4939-bcd7-2db6ac0e674e</errorID>
      <errorWord>途径</errorWord>
      <group>L1_Word</group>
      <groupName>字词问题</groupName>
      <ability>L2_Typo</ability>
      <abilityName>字词错误</abilityName>
      <candidateList>
        <item>途经</item>
      </candidateList>
      <explain>存在发音相同字词的误用。</explain>
      <paraID>1CB71253</paraID>
      <start>24</start>
      <end>26</end>
      <status>modified</status>
      <modifiedWord>途经</modifiedWord>
      <trackRevisions>false</trackRevisions>
    </reviewItem>
    <reviewItem>
      <errorID>67458243-e475-4866-8fa7-1ddcf998a717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3E12EF20</paraID>
      <start>0</start>
      <end>2</end>
      <status>unmodified</status>
      <modifiedWord/>
      <trackRevisions>false</trackRevisions>
    </reviewItem>
    <reviewItem>
      <errorID>dd1b2659-90ee-4a5f-9552-f7c82deae126</errorID>
      <errorWord>2019年04月25日</errorWord>
      <group>L1_Knowledge</group>
      <groupName>知识性问题</groupName>
      <ability>L2_Time</ability>
      <abilityName>日期时间</abilityName>
      <candidateList>
        <item>2019年4月25日</item>
      </candidateList>
      <explain>根据日常书写习惯，月份一般会省略前导零。</explain>
      <paraID>776C637B</paraID>
      <start>15</start>
      <end>26</end>
      <status>unmodified</status>
      <modifiedWord/>
      <trackRevisions>false</trackRevisions>
    </reviewItem>
    <reviewItem>
      <errorID>0585847d-913d-47e1-b6c8-703557d50dff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535BCD50</paraID>
      <start>0</start>
      <end>2</end>
      <status>unmodified</status>
      <modifiedWord/>
      <trackRevisions>false</trackRevisions>
    </reviewItem>
    <reviewItem>
      <errorID>18d7bd29-f07e-452c-91ef-749d6103355e</errorID>
      <errorWord>(</errorWord>
      <group>L1_Format</group>
      <groupName>格式问题</groupName>
      <ability>L2_HalfPunc</ability>
      <abilityName>全半角检查</abilityName>
      <candidateList>
        <item>（</item>
      </candidateList>
      <explain>文本全半角错误。</explain>
      <paraID>4FADFF5B</paraID>
      <start>11</start>
      <end>12</end>
      <status>unmodified</status>
      <modifiedWord/>
      <trackRevisions>false</trackRevisions>
    </reviewItem>
    <reviewItem>
      <errorID>a4f05e9e-0f52-43e9-9df9-4c50e6f14371</errorID>
      <errorWord>)</errorWord>
      <group>L1_Format</group>
      <groupName>格式问题</groupName>
      <ability>L2_HalfPunc</ability>
      <abilityName>全半角检查</abilityName>
      <candidateList>
        <item>）</item>
      </candidateList>
      <explain>文本全半角错误。</explain>
      <paraID>4FADFF5B</paraID>
      <start>17</start>
      <end>18</end>
      <status>unmodified</status>
      <modifiedWord/>
      <trackRevisions>false</trackRevisions>
    </reviewItem>
    <reviewItem>
      <errorID>5a9837dc-f89b-4be9-8bcd-d287ec100fe4</errorID>
      <errorWord>(</errorWord>
      <group>L1_Format</group>
      <groupName>格式问题</groupName>
      <ability>L2_HalfPunc</ability>
      <abilityName>全半角检查</abilityName>
      <candidateList>
        <item>（</item>
      </candidateList>
      <explain>文本全半角错误。</explain>
      <paraID>4FADFF5B</paraID>
      <start>19</start>
      <end>20</end>
      <status>unmodified</status>
      <modifiedWord/>
      <trackRevisions>false</trackRevisions>
    </reviewItem>
    <reviewItem>
      <errorID>43f15731-8a8a-43b8-a408-38deaf6e35b6</errorID>
      <errorWord>)</errorWord>
      <group>L1_Format</group>
      <groupName>格式问题</groupName>
      <ability>L2_HalfPunc</ability>
      <abilityName>全半角检查</abilityName>
      <candidateList>
        <item>）</item>
      </candidateList>
      <explain>文本全半角错误。</explain>
      <paraID>4FADFF5B</paraID>
      <start>34</start>
      <end>35</end>
      <status>unmodified</status>
      <modifiedWord/>
      <trackRevisions>false</trackRevisions>
    </reviewItem>
    <reviewItem>
      <errorID>5b469196-0f1c-4da8-a0b9-25f076710a07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5C117903</paraID>
      <start>0</start>
      <end>2</end>
      <status>unmodified</status>
      <modifiedWord/>
      <trackRevisions>false</trackRevisions>
    </reviewItem>
    <reviewItem>
      <errorID>1b6581a0-08c3-4079-a853-111c736ad227</errorID>
      <errorWord>容</errorWord>
      <group>L1_Word</group>
      <groupName>字词问题</groupName>
      <ability>L2_Typo</ability>
      <abilityName>字词错误</abilityName>
      <candidateList>
        <item>容如</item>
      </candidateList>
      <explain/>
      <paraID>5F4E99A6</paraID>
      <start>10</start>
      <end>11</end>
      <status>unmodified</status>
      <modifiedWord/>
      <trackRevisions>false</trackRevisions>
    </reviewItem>
    <reviewItem>
      <errorID>8098d24c-ac9a-4cc8-ae6b-1b4b25844390</errorID>
      <errorWord>罐区</errorWord>
      <group>L1_Word</group>
      <groupName>字词问题</groupName>
      <ability>L2_Typo</ability>
      <abilityName>字词错误</abilityName>
      <candidateList>
        <item>灌区</item>
      </candidateList>
      <explain/>
      <paraID>2CA3BA44</paraID>
      <start>39</start>
      <end>41</end>
      <status>unmodified</status>
      <modifiedWord/>
      <trackRevisions>false</trackRevisions>
    </reviewItem>
    <reviewItem>
      <errorID>bc836c25-fecc-426c-bf54-16b6334f19be</errorID>
      <errorWord>罐区</errorWord>
      <group>L1_Word</group>
      <groupName>字词问题</groupName>
      <ability>L2_Typo</ability>
      <abilityName>字词错误</abilityName>
      <candidateList>
        <item>灌区</item>
      </candidateList>
      <explain/>
      <paraID>26D120B2</paraID>
      <start>39</start>
      <end>41</end>
      <status>unmodified</status>
      <modifiedWord/>
      <trackRevisions>false</trackRevisions>
    </reviewItem>
    <reviewItem>
      <errorID>2cb2a337-e756-4946-85b8-5d685702c0be</errorID>
      <errorWord>期</errorWord>
      <group>L1_Word</group>
      <groupName>字词问题</groupName>
      <ability>L2_Typo</ability>
      <abilityName>字词错误</abilityName>
      <candidateList>
        <item>期间</item>
      </candidateList>
      <explain>〈名〉某个时期里面：农忙～｜春节～｜抗战～。</explain>
      <paraID>73E08912</paraID>
      <start>2</start>
      <end>3</end>
      <status>unmodified</status>
      <modifiedWord/>
      <trackRevisions>false</trackRevisions>
    </reviewItem>
    <reviewItem>
      <errorID>c8118347-7a73-4580-9b68-7dc1e2cdb7fe</errorID>
      <errorWord>期</errorWord>
      <group>L1_Word</group>
      <groupName>字词问题</groupName>
      <ability>L2_Typo</ability>
      <abilityName>字词错误</abilityName>
      <candidateList>
        <item>期间</item>
      </candidateList>
      <explain>〈名〉某个时期里面：农忙～｜春节～｜抗战～。</explain>
      <paraID>20CFFD98</paraID>
      <start>2</start>
      <end>3</end>
      <status>unmodified</status>
      <modifiedWord/>
      <trackRevisions>false</trackRevisions>
    </reviewItem>
    <reviewItem>
      <errorID>7698e20c-b472-4308-9e80-a1a1482ebac8</errorID>
      <errorWord>期</errorWord>
      <group>L1_Word</group>
      <groupName>字词问题</groupName>
      <ability>L2_Typo</ability>
      <abilityName>字词错误</abilityName>
      <candidateList>
        <item>期间</item>
      </candidateList>
      <explain>〈名〉某个时期里面：农忙～｜春节～｜抗战～。</explain>
      <paraID>5129D8E6</paraID>
      <start>2</start>
      <end>3</end>
      <status>unmodified</status>
      <modifiedWord/>
      <trackRevisions>false</trackRevisions>
    </reviewItem>
    <reviewItem>
      <errorID>de219111-1637-474b-8842-b4558dad0dcf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58E57D4A</paraID>
      <start>0</start>
      <end>2</end>
      <status>unmodified</status>
      <modifiedWord/>
      <trackRevisions>false</trackRevisions>
    </reviewItem>
    <reviewItem>
      <errorID>fa7c559c-041e-48f0-a7b6-92f5b9e2d7c5</errorID>
      <errorWord>并且</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explain>
      <paraID>77046BC7</paraID>
      <start>66</start>
      <end>68</end>
      <status>unmodified</status>
      <modifiedWord/>
      <trackRevisions>false</trackRevisions>
    </reviewItem>
    <reviewItem>
      <errorID>519980cf-3e88-4a64-83fc-ab30338de575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49B0E507</paraID>
      <start>0</start>
      <end>2</end>
      <status>unmodified</status>
      <modifiedWord/>
      <trackRevisions>false</trackRevisions>
    </reviewItem>
    <reviewItem>
      <errorID>c8b50629-f8ca-4f9e-aea5-aa010edc009f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4142440F</paraID>
      <start>0</start>
      <end>2</end>
      <status>unmodified</status>
      <modifiedWord/>
      <trackRevisions>false</trackRevisions>
    </reviewItem>
    <reviewItem>
      <errorID>c21e34d2-b8e7-46ba-9e01-5559e9e832fb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10A27749</paraID>
      <start>0</start>
      <end>2</end>
      <status>unmodified</status>
      <modifiedWord/>
      <trackRevisions>false</trackRevisions>
    </reviewItem>
    <reviewItem>
      <errorID>604bc214-7e0b-47df-a88f-0289e7f31d7d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FC41F24</paraID>
      <start>0</start>
      <end>2</end>
      <status>unmodified</status>
      <modifiedWord/>
      <trackRevisions>false</trackRevisions>
    </reviewItem>
    <reviewItem>
      <errorID>f65dec78-f002-42fa-bf38-dfdbcf1afe54</errorID>
      <errorWord>粘稠</errorWord>
      <group>L1_Word</group>
      <groupName>字词问题</groupName>
      <ability>L2_Typo</ability>
      <abilityName>字词错误</abilityName>
      <candidateList>
        <item>黏稠</item>
      </candidateList>
      <explain>存在发音相同字词的误用。</explain>
      <paraID>165E9DFC</paraID>
      <start>9</start>
      <end>11</end>
      <status>unmodified</status>
      <modifiedWord/>
      <trackRevisions>false</trackRevisions>
    </reviewItem>
    <reviewItem>
      <errorID>ef07d9f3-ebe4-4b1d-b045-298677713455</errorID>
      <errorWord>：</errorWord>
      <group>L1_Format</group>
      <groupName>格式问题</groupName>
      <ability>L2_HalfPunc</ability>
      <abilityName>全半角检查</abilityName>
      <candidateList>
        <item>:</item>
      </candidateList>
      <explain>文本全半角错误。</explain>
      <paraID>2CBFDCDF</paraID>
      <start>4</start>
      <end>5</end>
      <status>unmodified</status>
      <modifiedWord/>
      <trackRevisions>false</trackRevisions>
    </reviewItem>
    <reviewItem>
      <errorID>d420334c-8a96-4690-9f2c-44ff04522f9a</errorID>
      <errorWord>：</errorWord>
      <group>L1_Format</group>
      <groupName>格式问题</groupName>
      <ability>L2_HalfPunc</ability>
      <abilityName>全半角检查</abilityName>
      <candidateList>
        <item>:</item>
      </candidateList>
      <explain>文本全半角错误。</explain>
      <paraID>57891FB1</paraID>
      <start>4</start>
      <end>5</end>
      <status>unmodified</status>
      <modifiedWord/>
      <trackRevisions>false</trackRevisions>
    </reviewItem>
    <reviewItem>
      <errorID>1f639705-b8bb-45ce-b04a-7f1fed2a6bfa</errorID>
      <errorWord>：</errorWord>
      <group>L1_Format</group>
      <groupName>格式问题</groupName>
      <ability>L2_HalfPunc</ability>
      <abilityName>全半角检查</abilityName>
      <candidateList>
        <item>:</item>
      </candidateList>
      <explain>文本全半角错误。</explain>
      <paraID>4291AA7C</paraID>
      <start>4</start>
      <end>5</end>
      <status>unmodified</status>
      <modifiedWord/>
      <trackRevisions>false</trackRevisions>
    </reviewItem>
    <reviewItem>
      <errorID>dfa2dbe2-9af4-4b69-bff1-e759cff76ba9</errorID>
      <errorWord>-</errorWord>
      <group>L1_Format</group>
      <groupName>格式问题</groupName>
      <ability>L2_HalfPunc</ability>
      <abilityName>全半角检查</abilityName>
      <candidateList>
        <item>－</item>
      </candidateList>
      <explain>文本全半角错误。</explain>
      <paraID>71F06D3F</paraID>
      <start>95</start>
      <end>96</end>
      <status>unmodified</status>
      <modifiedWord/>
      <trackRevisions>false</trackRevisions>
    </reviewItem>
    <reviewItem>
      <errorID>24499a32-07a2-4813-ae94-ae43472b94fc</errorID>
      <errorWord>-</errorWord>
      <group>L1_Format</group>
      <groupName>格式问题</groupName>
      <ability>L2_HalfPunc</ability>
      <abilityName>全半角检查</abilityName>
      <candidateList>
        <item>－</item>
      </candidateList>
      <explain>文本全半角错误。</explain>
      <paraID>71F06D3F</paraID>
      <start>107</start>
      <end>108</end>
      <status>unmodified</status>
      <modifiedWord/>
      <trackRevisions>false</trackRevisions>
    </reviewItem>
    <reviewItem>
      <errorID>9b3b3726-80cc-45b2-99a4-0eac9c4b179f</errorID>
      <errorWord>-</errorWord>
      <group>L1_Format</group>
      <groupName>格式问题</groupName>
      <ability>L2_HalfPunc</ability>
      <abilityName>全半角检查</abilityName>
      <candidateList>
        <item>－</item>
      </candidateList>
      <explain>文本全半角错误。</explain>
      <paraID>71F06D3F</paraID>
      <start>119</start>
      <end>120</end>
      <status>unmodified</status>
      <modifiedWord/>
      <trackRevisions>false</trackRevisions>
    </reviewItem>
    <reviewItem>
      <errorID>67f9669f-af39-4476-9322-4b4f8a3b4c42</errorID>
      <errorWord>-</errorWord>
      <group>L1_Format</group>
      <groupName>格式问题</groupName>
      <ability>L2_HalfPunc</ability>
      <abilityName>全半角检查</abilityName>
      <candidateList>
        <item>－</item>
      </candidateList>
      <explain>文本全半角错误。</explain>
      <paraID>71F06D3F</paraID>
      <start>183</start>
      <end>184</end>
      <status>unmodified</status>
      <modifiedWord/>
      <trackRevisions>false</trackRevisions>
    </reviewItem>
    <reviewItem>
      <errorID>96cddf69-877e-474f-b28a-12051f72ddec</errorID>
      <errorWord>-</errorWord>
      <group>L1_Format</group>
      <groupName>格式问题</groupName>
      <ability>L2_HalfPunc</ability>
      <abilityName>全半角检查</abilityName>
      <candidateList>
        <item>－</item>
      </candidateList>
      <explain>文本全半角错误。</explain>
      <paraID>71F06D3F</paraID>
      <start>206</start>
      <end>207</end>
      <status>unmodified</status>
      <modifiedWord/>
      <trackRevisions>false</trackRevisions>
    </reviewItem>
    <reviewItem>
      <errorID>4e9e1dcf-5f8c-426a-955b-a13f90e8f7a3</errorID>
      <errorWord>-</errorWord>
      <group>L1_Format</group>
      <groupName>格式问题</groupName>
      <ability>L2_HalfPunc</ability>
      <abilityName>全半角检查</abilityName>
      <candidateList>
        <item>－</item>
      </candidateList>
      <explain>文本全半角错误。</explain>
      <paraID>2F9C0A2A</paraID>
      <start>62</start>
      <end>63</end>
      <status>unmodified</status>
      <modifiedWord/>
      <trackRevisions>false</trackRevisions>
    </reviewItem>
    <reviewItem>
      <errorID>c43ae5f2-097d-4823-aa24-bca9cea91346</errorID>
      <errorWord>,</errorWord>
      <group>L1_Format</group>
      <groupName>格式问题</groupName>
      <ability>L2_HalfPunc</ability>
      <abilityName>全半角检查</abilityName>
      <candidateList>
        <item>，</item>
      </candidateList>
      <explain>文本全半角错误。</explain>
      <paraID>145CB641</paraID>
      <start>194</start>
      <end>195</end>
      <status>unmodified</status>
      <modifiedWord/>
      <trackRevisions>false</trackRevisions>
    </reviewItem>
    <reviewItem>
      <errorID>28f47bdf-8ef1-475d-b85d-279cc8d2ba69</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6B0C81B0</paraID>
      <start>126</start>
      <end>127</end>
      <status>unmodified</status>
      <modifiedWord/>
      <trackRevisions>false</trackRevisions>
    </reviewItem>
    <reviewItem>
      <errorID>b9c80302-0e63-41f3-a655-2502075633b9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22CF9701</paraID>
      <start>0</start>
      <end>2</end>
      <status>unmodified</status>
      <modifiedWord/>
      <trackRevisions>false</trackRevisions>
    </reviewItem>
    <reviewItem>
      <errorID>e42fd1fe-f185-485a-925c-427a5b5d604a</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2A3D5426</paraID>
      <start>0</start>
      <end>2</end>
      <status>unmodified</status>
      <modifiedWord/>
      <trackRevisions>false</trackRevisions>
    </reviewItem>
    <reviewItem>
      <errorID>5ea94d4f-d1a8-44e9-81e4-39aa1ec805f5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3C5E20D4</paraID>
      <start>0</start>
      <end>2</end>
      <status>unmodified</status>
      <modifiedWord/>
      <trackRevisions>false</trackRevisions>
    </reviewItem>
    <reviewItem>
      <errorID>800c897a-2aa5-4618-95c9-06e93fe28549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5C77DAA3</paraID>
      <start>0</start>
      <end>2</end>
      <status>unmodified</status>
      <modifiedWord/>
      <trackRevisions>false</trackRevisions>
    </reviewItem>
    <reviewItem>
      <errorID>34d5f5f3-e48e-4805-9ca2-8cd7c57d334f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3FF8942D</paraID>
      <start>0</start>
      <end>2</end>
      <status>unmodified</status>
      <modifiedWord/>
      <trackRevisions>false</trackRevisions>
    </reviewItem>
    <reviewItem>
      <errorID>5baeb457-4cab-4131-954f-a067377abb94</errorID>
      <errorWord>程</errorWord>
      <group>L1_Word</group>
      <groupName>字词问题</groupName>
      <ability>L2_Typo</ability>
      <abilityName>字词错误</abilityName>
      <candidateList>
        <item>程中</item>
      </candidateList>
      <explain/>
      <paraID>4D850609</paraID>
      <start>3</start>
      <end>4</end>
      <status>unmodified</status>
      <modifiedWord/>
      <trackRevisions>false</trackRevisions>
    </reviewItem>
    <reviewItem>
      <errorID>aff434fa-6583-45e9-a286-3fc389ce17be</errorID>
      <errorWord>)</errorWord>
      <group>L1_Format</group>
      <groupName>格式问题</groupName>
      <ability>L2_HalfPunc</ability>
      <abilityName>全半角检查</abilityName>
      <candidateList>
        <item>）</item>
      </candidateList>
      <explain>文本全半角错误。</explain>
      <paraID> 345538D</paraID>
      <start>58</start>
      <end>59</end>
      <status>unmodified</status>
      <modifiedWord/>
      <trackRevisions>false</trackRevisions>
    </reviewItem>
    <reviewItem>
      <errorID>31060ce2-dc54-46fe-8991-718a045e9d6d</errorID>
      <errorWord>5）、</errorWord>
      <group>L1_Punc</group>
      <groupName>标点问题</groupName>
      <ability>L2_Punc</ability>
      <abilityName>标点符号检查</abilityName>
      <candidateList>
        <item>5）</item>
      </candidateList>
      <explain>根据国标GB/T 15834-2011《标点符号用法》中的4.5.3.3节，带括号的汉字数字或阿拉伯数字表次序时，后面通常不加顿号。如“（一）指导思想”“（二）行动指南”。</explain>
      <paraID>7961344D</paraID>
      <start>113</start>
      <end>116</end>
      <status>unmodified</status>
      <modifiedWord/>
      <trackRevisions>false</trackRevisions>
    </reviewItem>
    <reviewItem>
      <errorID>47afab0c-fa88-44a2-93dd-958ad2aa8132</errorID>
      <errorWord>年</errorWord>
      <group>L1_Word</group>
      <groupName>字词问题</groupName>
      <ability>L2_Typo</ability>
      <abilityName>字词错误</abilityName>
      <candidateList>
        <item>年度</item>
      </candidateList>
      <explain/>
      <paraID>5274573E</paraID>
      <start>0</start>
      <end>1</end>
      <status>unmodified</status>
      <modifiedWord/>
      <trackRevisions>false</trackRevisions>
    </reviewItem>
    <reviewItem>
      <errorID>3fe250e9-78ed-4299-828a-8ff4628a1d85</errorID>
      <errorWord>》（试行）</errorWord>
      <group>L1_Word</group>
      <groupName>字词问题</groupName>
      <ability>L2_Typo</ability>
      <abilityName>字词错误</abilityName>
      <candidateList>
        <item>（试行）》</item>
      </candidateList>
      <explain/>
      <paraID>3CDF8EEF</paraID>
      <start>27</start>
      <end>32</end>
      <status>unmodified</status>
      <modifiedWord/>
      <trackRevisions>false</trackRevisions>
    </reviewItem>
    <reviewItem>
      <errorID>550cce24-2706-4ab7-8b80-1aee13086b42</errorID>
      <errorWord>》（试行）</errorWord>
      <group>L1_Word</group>
      <groupName>字词问题</groupName>
      <ability>L2_Typo</ability>
      <abilityName>字词错误</abilityName>
      <candidateList>
        <item>（试行）》</item>
      </candidateList>
      <explain/>
      <paraID>3CDF8EEF</paraID>
      <start>72</start>
      <end>77</end>
      <status>unmodified</status>
      <modifiedWord/>
      <trackRevisions>false</trackRevisions>
    </reviewItem>
    <reviewItem>
      <errorID>527d0d69-e17a-477f-a6ff-39adec3842b8</errorID>
      <errorWord>现场勘察</errorWord>
      <group>L1_Word</group>
      <groupName>字词问题</groupName>
      <ability>L2_Typo</ability>
      <abilityName>字词错误</abilityName>
      <candidateList>
        <item>现场勘查</item>
      </candidateList>
      <explain/>
      <paraID>3CDF8EEF</paraID>
      <start>90</start>
      <end>94</end>
      <status>unmodified</status>
      <modifiedWord/>
      <trackRevisions>false</trackRevisions>
    </reviewItem>
    <reviewItem>
      <errorID>227c449d-ea9a-4f88-a165-fd9f3083adf9</errorID>
      <errorWord>胜</errorWord>
      <group>L1_Word</group>
      <groupName>字词问题</groupName>
      <ability>L2_Typo</ability>
      <abilityName>字词错误</abilityName>
      <candidateList>
        <item>胜区</item>
      </candidateList>
      <explain/>
      <paraID>6F73EBEF</paraID>
      <start>69</start>
      <end>70</end>
      <status>unmodified</status>
      <modifiedWord/>
      <trackRevisions>false</trackRevisions>
    </reviewItem>
    <reviewItem>
      <errorID>253a94cb-de82-4999-90ae-e4a631cebdb0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274918AB</paraID>
      <start>0</start>
      <end>2</end>
      <status>unmodified</status>
      <modifiedWord/>
      <trackRevisions>false</trackRevisions>
    </reviewItem>
    <reviewItem>
      <errorID>7f2e4c9b-6c2e-40d6-9149-5d0a99c51eeb</errorID>
      <errorWord>期间</errorWord>
      <group>L1_Word</group>
      <groupName>字词问题</groupName>
      <ability>L2_Typo</ability>
      <abilityName>字词错误</abilityName>
      <candidateList>
        <item>其间</item>
      </candidateList>
      <explain>〈名〉方位词。❶那中间；其中：厕身～｜～定有缘故。❷指某一段时间：离开学校已经好几年了，这～，他在科学研究上取得了显著成绩。</explain>
      <paraID>31A239F1</paraID>
      <start>64</start>
      <end>66</end>
      <status>unmodified</status>
      <modifiedWord/>
      <trackRevisions>false</trackRevisions>
    </reviewItem>
    <reviewItem>
      <errorID>22f43104-3301-4e1a-bdf8-fc4f35b25dee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4296C73F</paraID>
      <start>0</start>
      <end>2</end>
      <status>unmodified</status>
      <modifiedWord/>
      <trackRevisions>false</trackRevisions>
    </reviewItem>
    <reviewItem>
      <errorID>f6c48eb1-f568-474f-9511-59710b744929</errorID>
      <errorWord>见</errorWord>
      <group>L1_Word</group>
      <groupName>字词问题</groupName>
      <ability>L2_Typo</ability>
      <abilityName>字词错误</abilityName>
      <candidateList>
        <item>见下</item>
      </candidateList>
      <explain/>
      <paraID>518289A6</paraID>
      <start>88</start>
      <end>89</end>
      <status>unmodified</status>
      <modifiedWord/>
      <trackRevisions>false</trackRevisions>
    </reviewItem>
    <reviewItem>
      <errorID>5f6d3b29-591a-4acd-a925-5bbaae0de9a9</errorID>
      <errorWord>精制单元</errorWord>
      <group>L1_Knowledge</group>
      <groupName>知识性问题</groupName>
      <ability>L2_Term</ability>
      <abilityName>专业术语</abilityName>
      <candidateList>
        <item>控制单元</item>
      </candidateList>
      <explain/>
      <paraID> 259E0EE</paraID>
      <start>3</start>
      <end>7</end>
      <status>unmodified</status>
      <modifiedWord/>
      <trackRevisions>false</trackRevisions>
    </reviewItem>
    <reviewItem>
      <errorID>b5f08291-217b-47c7-a5f4-3dd90d98ba4d</errorID>
      <errorWord>呼吸气</errorWord>
      <group>L1_Word</group>
      <groupName>字词问题</groupName>
      <ability>L2_Typo</ability>
      <abilityName>字词错误</abilityName>
      <candidateList>
        <item>呼吸器</item>
      </candidateList>
      <explain/>
      <paraID>671996F2</paraID>
      <start>7</start>
      <end>10</end>
      <status>modified</status>
      <modifiedWord>呼吸器</modifiedWord>
      <trackRevisions>false</trackRevisions>
    </reviewItem>
    <reviewItem>
      <errorID>237b45bd-4075-4324-8772-f522422c307d</errorID>
      <errorWord>真空尾气</errorWord>
      <group>L1_Knowledge</group>
      <groupName>知识性问题</groupName>
      <ability>L2_Term</ability>
      <abilityName>专业术语</abilityName>
      <candidateList>
        <item>真空除气</item>
      </candidateList>
      <explain/>
      <paraID>12185E4D</paraID>
      <start>3</start>
      <end>7</end>
      <status>unmodified</status>
      <modifiedWord/>
      <trackRevisions>false</trackRevisions>
    </reviewItem>
    <reviewItem>
      <errorID>082efa11-5dce-49ae-82e8-89b7ec36c78d</errorID>
      <errorWord>污水厂</errorWord>
      <group>L1_Word</group>
      <groupName>字词问题</groupName>
      <ability>L2_Typo</ability>
      <abilityName>字词错误</abilityName>
      <candidateList>
        <item>污水处理厂</item>
      </candidateList>
      <explain/>
      <paraID> 226EEAE</paraID>
      <start>26</start>
      <end>31</end>
      <status>modified</status>
      <modifiedWord>污水处理厂</modifiedWord>
      <trackRevisions>false</trackRevisions>
    </reviewItem>
    <reviewItem>
      <errorID>68ca39b4-d7f4-45ee-9886-226dc17162ba</errorID>
      <errorWord>污水厂</errorWord>
      <group>L1_Word</group>
      <groupName>字词问题</groupName>
      <ability>L2_Typo</ability>
      <abilityName>字词错误</abilityName>
      <candidateList>
        <item>污水处理厂</item>
      </candidateList>
      <explain/>
      <paraID>15D32A6C</paraID>
      <start>26</start>
      <end>31</end>
      <status>modified</status>
      <modifiedWord>污水处理厂</modifiedWord>
      <trackRevisions>false</trackRevisions>
    </reviewItem>
    <reviewItem>
      <errorID>aefb644c-7e8c-4d83-ae5b-c8fc9a456e54</errorID>
      <errorWord>况</errorWord>
      <group>L1_Word</group>
      <groupName>字词问题</groupName>
      <ability>L2_Typo</ability>
      <abilityName>字词错误</abilityName>
      <candidateList>
        <item>况详</item>
      </candidateList>
      <explain/>
      <paraID>12064C45</paraID>
      <start>29</start>
      <end>30</end>
      <status>unmodified</status>
      <modifiedWord/>
      <trackRevisions>false</trackRevisions>
    </reviewItem>
    <reviewItem>
      <errorID>afc4cc29-67ce-45fe-a9c8-c62c89d46bb2</errorID>
      <errorWord>氧化废</errorWord>
      <group>L1_Word</group>
      <groupName>字词问题</groupName>
      <ability>L2_Typo</ability>
      <abilityName>字词错误</abilityName>
      <candidateList>
        <item>氧化碳</item>
      </candidateList>
      <explain/>
      <paraID>77D5EED8</paraID>
      <start>1</start>
      <end>4</end>
      <status>unmodified</status>
      <modifiedWord/>
      <trackRevisions>false</trackRevisions>
    </reviewItem>
    <reviewItem>
      <errorID>c6f80b41-ccec-4a23-a933-7826cf91375b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566B34A0</paraID>
      <start>0</start>
      <end>2</end>
      <status>unmodified</status>
      <modifiedWord/>
      <trackRevisions>false</trackRevisions>
    </reviewItem>
    <reviewItem>
      <errorID>030f3bde-815e-45bb-954c-70827da90b78</errorID>
      <errorWord>，</errorWord>
      <group>L1_Word</group>
      <groupName>字词问题</groupName>
      <ability>L2_Typo</ability>
      <abilityName>字词错误</abilityName>
      <candidateList>
        <item>，以</item>
      </candidateList>
      <explain/>
      <paraID>69CEB08B</paraID>
      <start>70</start>
      <end>71</end>
      <status>unmodified</status>
      <modifiedWord/>
      <trackRevisions>false</trackRevisions>
    </reviewItem>
    <reviewItem>
      <errorID>17fe2363-047e-4b6d-b3ba-765cab00c7e3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34B481D9</paraID>
      <start>0</start>
      <end>2</end>
      <status>unmodified</status>
      <modifiedWord/>
      <trackRevisions>false</trackRevisions>
    </reviewItem>
    <reviewItem>
      <errorID>e58bd102-ce2a-4fcd-a124-7738e82ab698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7390FC4F</paraID>
      <start>0</start>
      <end>2</end>
      <status>unmodified</status>
      <modifiedWord/>
      <trackRevisions>false</trackRevisions>
    </reviewItem>
    <reviewItem>
      <errorID>90f99f88-5856-4244-afa2-74acb8947d75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18ECE57D</paraID>
      <start>0</start>
      <end>2</end>
      <status>unmodified</status>
      <modifiedWord/>
      <trackRevisions>false</trackRevisions>
    </reviewItem>
    <reviewItem>
      <errorID>6ead84e0-165d-482f-ad31-69fd075f02e8</errorID>
      <errorWord>（</errorWord>
      <group>L1_Format</group>
      <groupName>格式问题</groupName>
      <ability>L2_HalfPunc</ability>
      <abilityName>全半角检查</abilityName>
      <candidateList>
        <item>(</item>
      </candidateList>
      <explain>文本全半角错误。</explain>
      <paraID>49C2F5D4</paraID>
      <start>1</start>
      <end>2</end>
      <status>unmodified</status>
      <modifiedWord/>
      <trackRevisions>false</trackRevisions>
    </reviewItem>
    <reviewItem>
      <errorID>70a0e12d-6b7e-40f0-aff3-eaf279b95e6b</errorID>
      <errorWord>）</errorWord>
      <group>L1_Format</group>
      <groupName>格式问题</groupName>
      <ability>L2_HalfPunc</ability>
      <abilityName>全半角检查</abilityName>
      <candidateList>
        <item>)</item>
      </candidateList>
      <explain>文本全半角错误。</explain>
      <paraID>49C2F5D4</paraID>
      <start>9</start>
      <end>10</end>
      <status>unmodified</status>
      <modifiedWord/>
      <trackRevisions>false</trackRevisions>
    </reviewItem>
    <reviewItem>
      <errorID>22f0223e-2016-4023-bc52-e31b47a8083d</errorID>
      <errorWord>（</errorWord>
      <group>L1_Format</group>
      <groupName>格式问题</groupName>
      <ability>L2_HalfPunc</ability>
      <abilityName>全半角检查</abilityName>
      <candidateList>
        <item>(</item>
      </candidateList>
      <explain>文本全半角错误。</explain>
      <paraID> 16BE035</paraID>
      <start>1</start>
      <end>2</end>
      <status>unmodified</status>
      <modifiedWord/>
      <trackRevisions>false</trackRevisions>
    </reviewItem>
    <reviewItem>
      <errorID>726c7527-b360-4e85-9f37-3ee3878f7c37</errorID>
      <errorWord>）</errorWord>
      <group>L1_Format</group>
      <groupName>格式问题</groupName>
      <ability>L2_HalfPunc</ability>
      <abilityName>全半角检查</abilityName>
      <candidateList>
        <item>)</item>
      </candidateList>
      <explain>文本全半角错误。</explain>
      <paraID> 16BE035</paraID>
      <start>10</start>
      <end>11</end>
      <status>unmodified</status>
      <modifiedWord/>
      <trackRevisions>false</trackRevisions>
    </reviewItem>
    <reviewItem>
      <errorID>b89d5f40-c0b6-45d8-bcc8-5142f249a7d3</errorID>
      <errorWord>（</errorWord>
      <group>L1_Format</group>
      <groupName>格式问题</groupName>
      <ability>L2_HalfPunc</ability>
      <abilityName>全半角检查</abilityName>
      <candidateList>
        <item>(</item>
      </candidateList>
      <explain>文本全半角错误。</explain>
      <paraID>4AFFE9E9</paraID>
      <start>1</start>
      <end>2</end>
      <status>unmodified</status>
      <modifiedWord/>
      <trackRevisions>false</trackRevisions>
    </reviewItem>
    <reviewItem>
      <errorID>02f5213e-5aee-4edc-a934-7f6d8fd9dbbb</errorID>
      <errorWord>）</errorWord>
      <group>L1_Format</group>
      <groupName>格式问题</groupName>
      <ability>L2_HalfPunc</ability>
      <abilityName>全半角检查</abilityName>
      <candidateList>
        <item>)</item>
      </candidateList>
      <explain>文本全半角错误。</explain>
      <paraID>4AFFE9E9</paraID>
      <start>8</start>
      <end>9</end>
      <status>unmodified</status>
      <modifiedWord/>
      <trackRevisions>false</trackRevisions>
    </reviewItem>
    <reviewItem>
      <errorID>5fd08c6e-974b-43e9-ac33-cc3d447540a1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4E0C7802</paraID>
      <start>0</start>
      <end>2</end>
      <status>unmodified</status>
      <modifiedWord/>
      <trackRevisions>false</trackRevisions>
    </reviewItem>
    <reviewItem>
      <errorID>21829ad3-2150-41ec-9681-79543f83cf22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14D608B</paraID>
      <start>0</start>
      <end>2</end>
      <status>unmodified</status>
      <modifiedWord/>
      <trackRevisions>false</trackRevisions>
    </reviewItem>
    <reviewItem>
      <errorID>b779cfbf-37bf-4fbb-8f37-f6537e274396</errorID>
      <errorWord>(</errorWord>
      <group>L1_Format</group>
      <groupName>格式问题</groupName>
      <ability>L2_HalfPunc</ability>
      <abilityName>全半角检查</abilityName>
      <candidateList>
        <item>（</item>
      </candidateList>
      <explain>文本全半角错误。</explain>
      <paraID>4A4C0111</paraID>
      <start>0</start>
      <end>1</end>
      <status>unmodified</status>
      <modifiedWord/>
      <trackRevisions>false</trackRevisions>
    </reviewItem>
    <reviewItem>
      <errorID>20d29c67-0612-435f-bddd-438b24f5e7b4</errorID>
      <errorWord>)</errorWord>
      <group>L1_Format</group>
      <groupName>格式问题</groupName>
      <ability>L2_HalfPunc</ability>
      <abilityName>全半角检查</abilityName>
      <candidateList>
        <item>）</item>
      </candidateList>
      <explain>文本全半角错误。</explain>
      <paraID>4A4C0111</paraID>
      <start>9</start>
      <end>10</end>
      <status>unmodified</status>
      <modifiedWord/>
      <trackRevisions>false</trackRevisions>
    </reviewItem>
    <reviewItem>
      <errorID>d0e64405-8c03-408c-93ba-6a873f4c9e35</errorID>
      <errorWord>中</errorWord>
      <group>L1_Word</group>
      <groupName>字词问题</groupName>
      <ability>L2_Typo</ability>
      <abilityName>字词错误</abilityName>
      <candidateList>
        <item>中第</item>
      </candidateList>
      <explain/>
      <paraID>212062E7</paraID>
      <start>48</start>
      <end>49</end>
      <status>unmodified</status>
      <modifiedWord/>
      <trackRevisions>false</trackRevisions>
    </reviewItem>
    <reviewItem>
      <errorID>038ec5b2-624d-484d-9501-aa6e1a7be4e6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720128A</paraID>
      <start>0</start>
      <end>2</end>
      <status>unmodified</status>
      <modifiedWord/>
      <trackRevisions>false</trackRevisions>
    </reviewItem>
    <reviewItem>
      <errorID>b824c244-5a1d-4465-bb07-3678f163b973</errorID>
      <errorWord>(</errorWord>
      <group>L1_Format</group>
      <groupName>格式问题</groupName>
      <ability>L2_HalfPunc</ability>
      <abilityName>全半角检查</abilityName>
      <candidateList>
        <item>（</item>
      </candidateList>
      <explain>文本全半角错误。</explain>
      <paraID> 3EC0730</paraID>
      <start>2</start>
      <end>3</end>
      <status>unmodified</status>
      <modifiedWord/>
      <trackRevisions>false</trackRevisions>
    </reviewItem>
    <reviewItem>
      <errorID>e435922d-d9e3-4b28-ab58-2db075f3b814</errorID>
      <errorWord>)</errorWord>
      <group>L1_Format</group>
      <groupName>格式问题</groupName>
      <ability>L2_HalfPunc</ability>
      <abilityName>全半角检查</abilityName>
      <candidateList>
        <item>）</item>
      </candidateList>
      <explain>文本全半角错误。</explain>
      <paraID> 3EC0730</paraID>
      <start>8</start>
      <end>9</end>
      <status>unmodified</status>
      <modifiedWord/>
      <trackRevisions>false</trackRevisions>
    </reviewItem>
    <reviewItem>
      <errorID>0f45f2a7-f9f7-4331-8127-dead34aa2d95</errorID>
      <errorWord>(</errorWord>
      <group>L1_Format</group>
      <groupName>格式问题</groupName>
      <ability>L2_HalfPunc</ability>
      <abilityName>全半角检查</abilityName>
      <candidateList>
        <item>（</item>
      </candidateList>
      <explain>文本全半角错误。</explain>
      <paraID>706AF394</paraID>
      <start>2</start>
      <end>3</end>
      <status>unmodified</status>
      <modifiedWord/>
      <trackRevisions>false</trackRevisions>
    </reviewItem>
    <reviewItem>
      <errorID>3737b7c2-df5f-4db4-b0f2-084d87a4529a</errorID>
      <errorWord>)</errorWord>
      <group>L1_Format</group>
      <groupName>格式问题</groupName>
      <ability>L2_HalfPunc</ability>
      <abilityName>全半角检查</abilityName>
      <candidateList>
        <item>）</item>
      </candidateList>
      <explain>文本全半角错误。</explain>
      <paraID>706AF394</paraID>
      <start>8</start>
      <end>9</end>
      <status>unmodified</status>
      <modifiedWord/>
      <trackRevisions>false</trackRevisions>
    </reviewItem>
    <reviewItem>
      <errorID>f9bdf4ea-a3d9-4769-97f2-b980bcb7fec3</errorID>
      <errorWord>（</errorWord>
      <group>L1_Punc</group>
      <groupName>标点问题</groupName>
      <ability>L2_Punc</ability>
      <abilityName>标点符号检查</abilityName>
      <candidateList>
        <item/>
      </candidateList>
      <explain>同一形式括号套用。</explain>
      <paraID>5EA6AC6C</paraID>
      <start>2</start>
      <end>3</end>
      <status>unmodified</status>
      <modifiedWord/>
      <trackRevisions>false</trackRevisions>
    </reviewItem>
    <reviewItem>
      <errorID>1ce232a9-63b7-468f-8317-7e3f6fedeedd</errorID>
      <errorWord>(</errorWord>
      <group>L1_Punc</group>
      <groupName>标点问题</groupName>
      <ability>L2_Punc</ability>
      <abilityName>标点符号检查</abilityName>
      <candidateList/>
      <explain>同一形式括号套用。</explain>
      <paraID>5EA6AC6C</paraID>
      <start>5</start>
      <end>6</end>
      <status>unmodified</status>
      <modifiedWord/>
      <trackRevisions>false</trackRevisions>
    </reviewItem>
    <reviewItem>
      <errorID>c8c2b5e1-4a4e-4d0c-8ab8-a8e279f28c9e</errorID>
      <errorWord>)</errorWord>
      <group>L1_Punc</group>
      <groupName>标点问题</groupName>
      <ability>L2_Punc</ability>
      <abilityName>标点符号检查</abilityName>
      <candidateList/>
      <explain>同一形式括号套用。</explain>
      <paraID>5EA6AC6C</paraID>
      <start>7</start>
      <end>8</end>
      <status>unmodified</status>
      <modifiedWord/>
      <trackRevisions>false</trackRevisions>
    </reviewItem>
    <reviewItem>
      <errorID>319ad2cb-23d1-4b7b-8eb5-898f4616c2ca</errorID>
      <errorWord>）</errorWord>
      <group>L1_Punc</group>
      <groupName>标点问题</groupName>
      <ability>L2_Punc</ability>
      <abilityName>标点符号检查</abilityName>
      <candidateList/>
      <explain>同一形式括号套用。</explain>
      <paraID>5EA6AC6C</paraID>
      <start>8</start>
      <end>9</end>
      <status>unmodified</status>
      <modifiedWord/>
      <trackRevisions>false</trackRevisions>
    </reviewItem>
    <reviewItem>
      <errorID>16b5b654-27ac-4eb2-80cb-35aa41e46efd</errorID>
      <errorWord>（</errorWord>
      <group>L1_Punc</group>
      <groupName>标点问题</groupName>
      <ability>L2_Punc</ability>
      <abilityName>标点符号检查</abilityName>
      <candidateList>
        <item/>
      </candidateList>
      <explain>同一形式括号套用。</explain>
      <paraID>3B31A5AB</paraID>
      <start>2</start>
      <end>3</end>
      <status>unmodified</status>
      <modifiedWord/>
      <trackRevisions>false</trackRevisions>
    </reviewItem>
    <reviewItem>
      <errorID>f5d7b657-a55f-46fa-aac8-39a62e12446b</errorID>
      <errorWord>(</errorWord>
      <group>L1_Punc</group>
      <groupName>标点问题</groupName>
      <ability>L2_Punc</ability>
      <abilityName>标点符号检查</abilityName>
      <candidateList/>
      <explain>同一形式括号套用。</explain>
      <paraID>3B31A5AB</paraID>
      <start>5</start>
      <end>6</end>
      <status>unmodified</status>
      <modifiedWord/>
      <trackRevisions>false</trackRevisions>
    </reviewItem>
    <reviewItem>
      <errorID>cef8a8bc-f44a-45a7-9223-f1ee5b66e953</errorID>
      <errorWord>)</errorWord>
      <group>L1_Punc</group>
      <groupName>标点问题</groupName>
      <ability>L2_Punc</ability>
      <abilityName>标点符号检查</abilityName>
      <candidateList/>
      <explain>同一形式括号套用。</explain>
      <paraID>3B31A5AB</paraID>
      <start>7</start>
      <end>8</end>
      <status>unmodified</status>
      <modifiedWord/>
      <trackRevisions>false</trackRevisions>
    </reviewItem>
    <reviewItem>
      <errorID>29c2178e-9e3e-4ce1-9d45-9b1b3b9c4032</errorID>
      <errorWord>）</errorWord>
      <group>L1_Punc</group>
      <groupName>标点问题</groupName>
      <ability>L2_Punc</ability>
      <abilityName>标点符号检查</abilityName>
      <candidateList/>
      <explain>同一形式括号套用。</explain>
      <paraID>3B31A5AB</paraID>
      <start>8</start>
      <end>9</end>
      <status>unmodified</status>
      <modifiedWord/>
      <trackRevisions>false</trackRevisions>
    </reviewItem>
    <reviewItem>
      <errorID>4de3b9d2-30e9-47b5-9c60-a6f3d141f314</errorID>
      <errorWord>（</errorWord>
      <group>L1_Punc</group>
      <groupName>标点问题</groupName>
      <ability>L2_Punc</ability>
      <abilityName>标点符号检查</abilityName>
      <candidateList>
        <item/>
      </candidateList>
      <explain>同一形式括号套用。</explain>
      <paraID>34247D96</paraID>
      <start>4</start>
      <end>5</end>
      <status>unmodified</status>
      <modifiedWord/>
      <trackRevisions>false</trackRevisions>
    </reviewItem>
    <reviewItem>
      <errorID>33160332-0886-4c34-9b02-4726d034f00f</errorID>
      <errorWord>(</errorWord>
      <group>L1_Punc</group>
      <groupName>标点问题</groupName>
      <ability>L2_Punc</ability>
      <abilityName>标点符号检查</abilityName>
      <candidateList/>
      <explain>同一形式括号套用。</explain>
      <paraID>34247D96</paraID>
      <start>7</start>
      <end>8</end>
      <status>unmodified</status>
      <modifiedWord/>
      <trackRevisions>false</trackRevisions>
    </reviewItem>
    <reviewItem>
      <errorID>d4d9212e-9caa-4d0f-bf66-d12e9617fe8b</errorID>
      <errorWord>)</errorWord>
      <group>L1_Punc</group>
      <groupName>标点问题</groupName>
      <ability>L2_Punc</ability>
      <abilityName>标点符号检查</abilityName>
      <candidateList/>
      <explain>同一形式括号套用。</explain>
      <paraID>34247D96</paraID>
      <start>9</start>
      <end>10</end>
      <status>unmodified</status>
      <modifiedWord/>
      <trackRevisions>false</trackRevisions>
    </reviewItem>
    <reviewItem>
      <errorID>b9b5b153-d602-4b1d-9dd5-2d8d7046396f</errorID>
      <errorWord>）</errorWord>
      <group>L1_Punc</group>
      <groupName>标点问题</groupName>
      <ability>L2_Punc</ability>
      <abilityName>标点符号检查</abilityName>
      <candidateList/>
      <explain>同一形式括号套用。</explain>
      <paraID>34247D96</paraID>
      <start>10</start>
      <end>11</end>
      <status>unmodified</status>
      <modifiedWord/>
      <trackRevisions>false</trackRevisions>
    </reviewItem>
    <reviewItem>
      <errorID>58ac11c4-0aaf-468e-98b8-d51afd983593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500F9EB7</paraID>
      <start>0</start>
      <end>2</end>
      <status>unmodified</status>
      <modifiedWord/>
      <trackRevisions>false</trackRevisions>
    </reviewItem>
    <reviewItem>
      <errorID>0aac56af-e1b5-4d78-a73b-f256ddd8405a</errorID>
      <errorWord>临时</errorWord>
      <group>L1_Word</group>
      <groupName>字词问题</groupName>
      <ability>L2_Typo</ability>
      <abilityName>字词错误</abilityName>
      <candidateList>
        <item>时</item>
      </candidateList>
      <explain>（時）shí❶〈名〉指比较长的一段时间：古～｜宋～｜盛极一～。❷〈名〉规定的时候：按～｜准～｜八点出发，过～不候。❸季节：四～｜农～｜应～。❹当前；现在：～下｜～新｜～事。❺时俗；时尚：入～｜合～。❻时辰：卯～｜辰～。❼〈量〉计时的单位，小时（点）：上午八～。❽时机：失～｜待～而动。❾〈副〉时常：～～｜～有出现。</explain>
      <paraID>73889D78</paraID>
      <start>61</start>
      <end>63</end>
      <status>unmodified</status>
      <modifiedWord/>
      <trackRevisions>false</trackRevisions>
    </reviewItem>
    <reviewItem>
      <errorID>9177fe74-54ec-46cd-b672-a5404748b8eb</errorID>
      <errorWord>队</errorWord>
      <group>L1_Word</group>
      <groupName>字词问题</groupName>
      <ability>L2_Typo</ability>
      <abilityName>字词错误</abilityName>
      <candidateList>
        <item>队伍</item>
      </candidateList>
      <explain/>
      <paraID>4403160C</paraID>
      <start>59</start>
      <end>61</end>
      <status>modified</status>
      <modifiedWord>队伍</modifiedWord>
      <trackRevisions>false</trackRevisions>
    </reviewItem>
    <reviewItem>
      <errorID>ba72b329-2bb5-45a5-a974-29773ead5968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45719763</paraID>
      <start>0</start>
      <end>2</end>
      <status>unmodified</status>
      <modifiedWord/>
      <trackRevisions>false</trackRevisions>
    </reviewItem>
    <reviewItem>
      <errorID>001576e9-b56c-46d9-a93c-85a294f76757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534CF657</paraID>
      <start>0</start>
      <end>2</end>
      <status>unmodified</status>
      <modifiedWord/>
      <trackRevisions>false</trackRevisions>
    </reviewItem>
    <reviewItem>
      <errorID>06c511c6-6814-43bd-83ea-4ac7287584bb</errorID>
      <errorWord>生活废水</errorWord>
      <group>L1_Knowledge</group>
      <groupName>知识性问题</groupName>
      <ability>L2_Term</ability>
      <abilityName>专业术语</abilityName>
      <candidateList>
        <item>生活污水</item>
      </candidateList>
      <explain/>
      <paraID>28694B87</paraID>
      <start>124</start>
      <end>128</end>
      <status>unmodified</status>
      <modifiedWord/>
      <trackRevisions>false</trackRevisions>
    </reviewItem>
    <reviewItem>
      <errorID>9b4ce840-762e-4d06-b359-152bdd2b8c61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6A83517B</paraID>
      <start>0</start>
      <end>2</end>
      <status>unmodified</status>
      <modifiedWord/>
      <trackRevisions>false</trackRevisions>
    </reviewItem>
    <reviewItem>
      <errorID>f6df929e-1fce-4c2c-be36-77808de6d071</errorID>
      <errorWord>带</errorWord>
      <group>L1_Word</group>
      <groupName>字词问题</groupName>
      <ability>L2_Typo</ability>
      <abilityName>字词错误</abilityName>
      <candidateList>
        <item>戴</item>
      </candidateList>
      <explain>❶〈动〉把东西放在头、面、颈、胸、臂等处：～帽子｜～花｜～眼镜｜～红领巾◇披星～月｜不共～天。❷拥护尊敬：爱～｜感～。❸（Dài）〈名〉姓。</explain>
      <paraID>109FD460</paraID>
      <start>35</start>
      <end>36</end>
      <status>unmodified</status>
      <modifiedWord/>
      <trackRevisions>false</trackRevisions>
    </reviewItem>
    <reviewItem>
      <errorID>ae466d10-8442-45a8-9ee1-06e34908eb90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2AE51856</paraID>
      <start>0</start>
      <end>2</end>
      <status>unmodified</status>
      <modifiedWord/>
      <trackRevisions>false</trackRevisions>
    </reviewItem>
    <reviewItem>
      <errorID>18b97311-11b5-4d10-81a9-507bfb42563d</errorID>
      <errorWord>期</errorWord>
      <group>L1_Word</group>
      <groupName>字词问题</groupName>
      <ability>L2_Typo</ability>
      <abilityName>字词错误</abilityName>
      <candidateList>
        <item>期间</item>
      </candidateList>
      <explain>〈名〉某个时期里面：农忙～｜春节～｜抗战～。</explain>
      <paraID>4E1C47BB</paraID>
      <start>2</start>
      <end>3</end>
      <status>unmodified</status>
      <modifiedWord/>
      <trackRevisions>false</trackRevisions>
    </reviewItem>
    <reviewItem>
      <errorID>4cabd95d-e97e-4d04-a199-8a26b26f4b38</errorID>
      <errorWord>（</errorWord>
      <group>L1_Format</group>
      <groupName>格式问题</groupName>
      <ability>L2_HalfPunc</ability>
      <abilityName>全半角检查</abilityName>
      <candidateList>
        <item>(</item>
      </candidateList>
      <explain>文本全半角错误。</explain>
      <paraID>4A9AF83D</paraID>
      <start>0</start>
      <end>1</end>
      <status>unmodified</status>
      <modifiedWord/>
      <trackRevisions>false</trackRevisions>
    </reviewItem>
    <reviewItem>
      <errorID>534ff863-84a6-484d-b669-0d14fdbd90aa</errorID>
      <errorWord>）</errorWord>
      <group>L1_Format</group>
      <groupName>格式问题</groupName>
      <ability>L2_HalfPunc</ability>
      <abilityName>全半角检查</abilityName>
      <candidateList>
        <item>)</item>
      </candidateList>
      <explain>文本全半角错误。</explain>
      <paraID>4A9AF83D</paraID>
      <start>2</start>
      <end>3</end>
      <status>unmodified</status>
      <modifiedWord/>
      <trackRevisions>false</trackRevisions>
    </reviewItem>
    <reviewItem>
      <errorID>8b47ed4b-f1ee-4878-8ef1-95a773793cfc</errorID>
      <errorWord>（</errorWord>
      <group>L1_Format</group>
      <groupName>格式问题</groupName>
      <ability>L2_HalfPunc</ability>
      <abilityName>全半角检查</abilityName>
      <candidateList>
        <item>(</item>
      </candidateList>
      <explain>文本全半角错误。</explain>
      <paraID>3C501574</paraID>
      <start>0</start>
      <end>1</end>
      <status>unmodified</status>
      <modifiedWord/>
      <trackRevisions>false</trackRevisions>
    </reviewItem>
    <reviewItem>
      <errorID>f5d7b2b2-5dd2-4702-9633-f648b7c61681</errorID>
      <errorWord>）</errorWord>
      <group>L1_Format</group>
      <groupName>格式问题</groupName>
      <ability>L2_HalfPunc</ability>
      <abilityName>全半角检查</abilityName>
      <candidateList>
        <item>)</item>
      </candidateList>
      <explain>文本全半角错误。</explain>
      <paraID>3C501574</paraID>
      <start>2</start>
      <end>3</end>
      <status>unmodified</status>
      <modifiedWord/>
      <trackRevisions>false</trackRevisions>
    </reviewItem>
    <reviewItem>
      <errorID>1edd8ef6-7d98-43e0-a65f-6c13cf67ca31</errorID>
      <errorWord>法律、法规</errorWord>
      <group>L1_Word</group>
      <groupName>字词问题</groupName>
      <ability>L2_Typo</ability>
      <abilityName>字词错误</abilityName>
      <candidateList>
        <item>法律法规</item>
      </candidateList>
      <explain/>
      <paraID>6ACAFADD</paraID>
      <start>88</start>
      <end>92</end>
      <status>modified</status>
      <modifiedWord>法律法规</modifiedWord>
      <trackRevisions>false</trackRevisions>
    </reviewItem>
    <reviewItem>
      <errorID>bfac7c16-8362-40bb-82d7-7c947f30eb81</errorID>
      <errorWord>接受</errorWord>
      <group>L1_Word</group>
      <groupName>字词问题</groupName>
      <ability>L2_Typo</ability>
      <abilityName>字词错误</abilityName>
      <candidateList>
        <item>接收</item>
      </candidateList>
      <explain>存在发音相同字词的误用。</explain>
      <paraID> 806D49E</paraID>
      <start>53</start>
      <end>55</end>
      <status>unmodified</status>
      <modifiedWord/>
      <trackRevisions>false</trackRevisions>
    </reviewItem>
    <reviewItem>
      <errorID>001f44af-ed0d-434a-8622-c9b9cb8015da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7792C3CF</paraID>
      <start>0</start>
      <end>2</end>
      <status>unmodified</status>
      <modifiedWord/>
      <trackRevisions>false</trackRevisions>
    </reviewItem>
    <reviewItem>
      <errorID>fb7d20e4-3651-4f96-9c85-508c30d511ac</errorID>
      <errorWord>，应</errorWord>
      <group>L1_Word</group>
      <groupName>字词问题</groupName>
      <ability>L2_Typo</ability>
      <abilityName>字词错误</abilityName>
      <candidateList>
        <item>，</item>
      </candidateList>
      <explain/>
      <paraID>27DCD6DA</paraID>
      <start>44</start>
      <end>46</end>
      <status>unmodified</status>
      <modifiedWord/>
      <trackRevisions>false</trackRevisions>
    </reviewItem>
    <reviewItem>
      <errorID>41bd4585-edea-4e85-9790-648a23e02908</errorID>
      <errorWord>临近</errorWord>
      <group>L1_Word</group>
      <groupName>字词问题</groupName>
      <ability>L2_Typo</ability>
      <abilityName>字词错误</abilityName>
      <candidateList>
        <item>邻近</item>
      </candidateList>
      <explain>存在发音相同字词的误用。</explain>
      <paraID>3C3347E4</paraID>
      <start>3</start>
      <end>5</end>
      <status>unmodified</status>
      <modifiedWord/>
      <trackRevisions>false</trackRevisions>
    </reviewItem>
    <reviewItem>
      <errorID>06ed9717-3129-473b-bb2e-f84c0cc904d2</errorID>
      <errorWord>存在有</errorWord>
      <group>L1_Word</group>
      <groupName>字词问题</groupName>
      <ability>L2_Typo</ability>
      <abilityName>字词错误</abilityName>
      <candidateList>
        <item>存在</item>
      </candidateList>
      <explain/>
      <paraID> E192974</paraID>
      <start>71</start>
      <end>74</end>
      <status>unmodified</status>
      <modifiedWord/>
      <trackRevisions>false</trackRevisions>
    </reviewItem>
    <reviewItem>
      <errorID>a93abd40-13a8-4587-8aec-06d9d1ab49c3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66765D04</paraID>
      <start>0</start>
      <end>2</end>
      <status>unmodified</status>
      <modifiedWord/>
      <trackRevisions>false</trackRevisions>
    </reviewItem>
    <reviewItem>
      <errorID>4dc7cff8-806b-4206-a881-2a2ef0189b5f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1FF6820F</paraID>
      <start>0</start>
      <end>2</end>
      <status>unmodified</status>
      <modifiedWord/>
      <trackRevisions>false</trackRevisions>
    </reviewItem>
    <reviewItem>
      <errorID>28891870-56bd-4473-832e-60e98c0859e5</errorID>
      <errorWord>(</errorWord>
      <group>L1_Format</group>
      <groupName>格式问题</groupName>
      <ability>L2_HalfPunc</ability>
      <abilityName>全半角检查</abilityName>
      <candidateList>
        <item>（</item>
      </candidateList>
      <explain>文本全半角错误。</explain>
      <paraID>20DCCD4A</paraID>
      <start>0</start>
      <end>1</end>
      <status>unmodified</status>
      <modifiedWord/>
      <trackRevisions>false</trackRevisions>
    </reviewItem>
    <reviewItem>
      <errorID>801b405b-efd0-46df-bb73-0cc5994a58cc</errorID>
      <errorWord>)</errorWord>
      <group>L1_Format</group>
      <groupName>格式问题</groupName>
      <ability>L2_HalfPunc</ability>
      <abilityName>全半角检查</abilityName>
      <candidateList>
        <item>）</item>
      </candidateList>
      <explain>文本全半角错误。</explain>
      <paraID>20DCCD4A</paraID>
      <start>9</start>
      <end>10</end>
      <status>unmodified</status>
      <modifiedWord/>
      <trackRevisions>false</trackRevisions>
    </reviewItem>
    <reviewItem>
      <errorID>f35076af-d6cd-4318-a802-2ba249bb4bdb</errorID>
      <errorWord>(</errorWord>
      <group>L1_Format</group>
      <groupName>格式问题</groupName>
      <ability>L2_HalfPunc</ability>
      <abilityName>全半角检查</abilityName>
      <candidateList>
        <item>（</item>
      </candidateList>
      <explain>文本全半角错误。</explain>
      <paraID> 3F5CF94</paraID>
      <start>0</start>
      <end>1</end>
      <status>unmodified</status>
      <modifiedWord/>
      <trackRevisions>false</trackRevisions>
    </reviewItem>
    <reviewItem>
      <errorID>234c2c55-fd92-4be5-8761-e09ca9004871</errorID>
      <errorWord>)</errorWord>
      <group>L1_Format</group>
      <groupName>格式问题</groupName>
      <ability>L2_HalfPunc</ability>
      <abilityName>全半角检查</abilityName>
      <candidateList>
        <item>）</item>
      </candidateList>
      <explain>文本全半角错误。</explain>
      <paraID> 3F5CF94</paraID>
      <start>9</start>
      <end>10</end>
      <status>unmodified</status>
      <modifiedWord/>
      <trackRevisions>false</trackRevisions>
    </reviewItem>
    <reviewItem>
      <errorID>a4182667-4a4f-431f-b013-53e975750998</errorID>
      <errorWord>（</errorWord>
      <group>L1_Format</group>
      <groupName>格式问题</groupName>
      <ability>L2_HalfPunc</ability>
      <abilityName>全半角检查</abilityName>
      <candidateList>
        <item>(</item>
      </candidateList>
      <explain>文本全半角错误。</explain>
      <paraID>67DD1390</paraID>
      <start>0</start>
      <end>1</end>
      <status>unmodified</status>
      <modifiedWord/>
      <trackRevisions>false</trackRevisions>
    </reviewItem>
    <reviewItem>
      <errorID>c1ad8626-71d8-4ec7-96cc-8bd147f207a0</errorID>
      <errorWord>）</errorWord>
      <group>L1_Format</group>
      <groupName>格式问题</groupName>
      <ability>L2_HalfPunc</ability>
      <abilityName>全半角检查</abilityName>
      <candidateList>
        <item>)</item>
      </candidateList>
      <explain>文本全半角错误。</explain>
      <paraID>67DD1390</paraID>
      <start>6</start>
      <end>7</end>
      <status>unmodified</status>
      <modifiedWord/>
      <trackRevisions>false</trackRevisions>
    </reviewItem>
    <reviewItem>
      <errorID>03453f06-892e-488b-a25d-313741361fd9</errorID>
      <errorWord>（</errorWord>
      <group>L1_Format</group>
      <groupName>格式问题</groupName>
      <ability>L2_HalfPunc</ability>
      <abilityName>全半角检查</abilityName>
      <candidateList>
        <item>(</item>
      </candidateList>
      <explain>文本全半角错误。</explain>
      <paraID> 8A52FBE</paraID>
      <start>0</start>
      <end>1</end>
      <status>unmodified</status>
      <modifiedWord/>
      <trackRevisions>false</trackRevisions>
    </reviewItem>
    <reviewItem>
      <errorID>2f0fcfda-202c-44ab-a839-300c627e38a4</errorID>
      <errorWord>）</errorWord>
      <group>L1_Format</group>
      <groupName>格式问题</groupName>
      <ability>L2_HalfPunc</ability>
      <abilityName>全半角检查</abilityName>
      <candidateList>
        <item>)</item>
      </candidateList>
      <explain>文本全半角错误。</explain>
      <paraID> 8A52FBE</paraID>
      <start>6</start>
      <end>7</end>
      <status>unmodified</status>
      <modifiedWord/>
      <trackRevisions>false</trackRevisions>
    </reviewItem>
    <reviewItem>
      <errorID>2617d5aa-76ed-4abf-9761-18f1d003ffb7</errorID>
      <errorWord>*</errorWord>
      <group>L1_Punc</group>
      <groupName>标点问题</groupName>
      <ability>L2_Punc</ability>
      <abilityName>标点符号检查</abilityName>
      <candidateList/>
      <explain/>
      <paraID>567C35FC</paraID>
      <start>0</start>
      <end>1</end>
      <status>unmodified</status>
      <modifiedWord/>
      <trackRevisions>false</trackRevisions>
    </reviewItem>
    <reviewItem>
      <errorID>20b0652c-6239-43fd-b4db-4ebadc9e802e</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7EB9E752</paraID>
      <start>104</start>
      <end>105</end>
      <status>unmodified</status>
      <modifiedWord/>
      <trackRevisions>false</trackRevisions>
    </reviewItem>
    <reviewItem>
      <errorID>d5ad67d7-77ca-422b-9b51-d0259d13277d</errorID>
      <errorWord>)</errorWord>
      <group>L1_Format</group>
      <groupName>格式问题</groupName>
      <ability>L2_HalfPunc</ability>
      <abilityName>全半角检查</abilityName>
      <candidateList>
        <item>）</item>
      </candidateList>
      <explain>文本全半角错误。</explain>
      <paraID>54955530</paraID>
      <start>69</start>
      <end>70</end>
      <status>unmodified</status>
      <modifiedWord/>
      <trackRevisions>false</trackRevisions>
    </reviewItem>
    <reviewItem>
      <errorID>289a2bc3-1e78-4f36-b535-342b9ba32c04</errorID>
      <errorWord>减震措施</errorWord>
      <group>L1_Knowledge</group>
      <groupName>知识性问题</groupName>
      <ability>L2_Term</ability>
      <abilityName>专业术语</abilityName>
      <candidateList>
        <item>减振措施</item>
      </candidateList>
      <explain/>
      <paraID>54955530</paraID>
      <start>74</start>
      <end>78</end>
      <status>unmodified</status>
      <modifiedWord/>
      <trackRevisions>false</trackRevisions>
    </reviewItem>
    <reviewItem>
      <errorID>dd697331-dbb7-4ed4-8fa6-3ddb71fc96d3</errorID>
      <errorWord>)</errorWord>
      <group>L1_Format</group>
      <groupName>格式问题</groupName>
      <ability>L2_HalfPunc</ability>
      <abilityName>全半角检查</abilityName>
      <candidateList>
        <item>）</item>
      </candidateList>
      <explain>文本全半角错误。</explain>
      <paraID>4DFC108A</paraID>
      <start>11</start>
      <end>12</end>
      <status>unmodified</status>
      <modifiedWord/>
      <trackRevisions>false</trackRevisions>
    </reviewItem>
    <reviewItem>
      <errorID>a34130a0-f899-46f4-bac0-4526f47ab051</errorID>
      <errorWord>)</errorWord>
      <group>L1_Format</group>
      <groupName>格式问题</groupName>
      <ability>L2_HalfPunc</ability>
      <abilityName>全半角检查</abilityName>
      <candidateList>
        <item>）</item>
      </candidateList>
      <explain>文本全半角错误。</explain>
      <paraID>34172924</paraID>
      <start>25</start>
      <end>26</end>
      <status>unmodified</status>
      <modifiedWord/>
      <trackRevisions>false</trackRevisions>
    </reviewItem>
    <reviewItem>
      <errorID>44cd012d-8020-466e-bf8b-ea96f31399c9</errorID>
      <errorWord>计算后</errorWord>
      <group>L1_Word</group>
      <groupName>字词问题</groupName>
      <ability>L2_Typo</ability>
      <abilityName>字词错误</abilityName>
      <candidateList>
        <item>计算</item>
      </candidateList>
      <explain/>
      <paraID>6D80B18D</paraID>
      <start>1</start>
      <end>4</end>
      <status>unmodified</status>
      <modifiedWord/>
      <trackRevisions>false</trackRevisions>
    </reviewItem>
    <reviewItem>
      <errorID>43a6f772-e89a-4d2d-8401-c68b30cf15be</errorID>
      <errorWord>)</errorWord>
      <group>L1_Format</group>
      <groupName>格式问题</groupName>
      <ability>L2_HalfPunc</ability>
      <abilityName>全半角检查</abilityName>
      <candidateList>
        <item>）</item>
      </candidateList>
      <explain>文本全半角错误。</explain>
      <paraID>48EF8AFC</paraID>
      <start>17</start>
      <end>18</end>
      <status>unmodified</status>
      <modifiedWord/>
      <trackRevisions>false</trackRevisions>
    </reviewItem>
    <reviewItem>
      <errorID>961c9b31-001a-4ef5-b5de-3ee76c86a364</errorID>
      <errorWord>)</errorWord>
      <group>L1_Format</group>
      <groupName>格式问题</groupName>
      <ability>L2_HalfPunc</ability>
      <abilityName>全半角检查</abilityName>
      <candidateList>
        <item>）</item>
      </candidateList>
      <explain>文本全半角错误。</explain>
      <paraID>36107BD0</paraID>
      <start>77</start>
      <end>78</end>
      <status>unmodified</status>
      <modifiedWord/>
      <trackRevisions>false</trackRevisions>
    </reviewItem>
    <reviewItem>
      <errorID>79a9f4c2-e7ae-40c9-83e9-a0c6bf8dbba5</errorID>
      <errorWord>：</errorWord>
      <group>L1_Format</group>
      <groupName>格式问题</groupName>
      <ability>L2_HalfPunc</ability>
      <abilityName>全半角检查</abilityName>
      <candidateList>
        <item>: </item>
      </candidateList>
      <explain>文本全半角错误。</explain>
      <paraID>658E0C47</paraID>
      <start>3</start>
      <end>4</end>
      <status>unmodified</status>
      <modifiedWord/>
      <trackRevisions>false</trackRevisions>
    </reviewItem>
    <reviewItem>
      <errorID>8e1feb80-75bc-4fb8-9b7d-09396ece1f76</errorID>
      <errorWord>（</errorWord>
      <group>L1_Format</group>
      <groupName>格式问题</groupName>
      <ability>L2_HalfPunc</ability>
      <abilityName>全半角检查</abilityName>
      <candidateList>
        <item>(</item>
      </candidateList>
      <explain>文本全半角错误。</explain>
      <paraID>658E0C47</paraID>
      <start>6</start>
      <end>7</end>
      <status>unmodified</status>
      <modifiedWord/>
      <trackRevisions>false</trackRevisions>
    </reviewItem>
    <reviewItem>
      <errorID>98e5c376-03df-490d-9be1-41b3962d66a9</errorID>
      <errorWord>）</errorWord>
      <group>L1_Format</group>
      <groupName>格式问题</groupName>
      <ability>L2_HalfPunc</ability>
      <abilityName>全半角检查</abilityName>
      <candidateList>
        <item>)</item>
      </candidateList>
      <explain>文本全半角错误。</explain>
      <paraID>658E0C47</paraID>
      <start>8</start>
      <end>9</end>
      <status>unmodified</status>
      <modifiedWord/>
      <trackRevisions>false</trackRevisions>
    </reviewItem>
    <reviewItem>
      <errorID>8535ce7a-d854-4f49-9fa4-d9c5ccae101c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4C0F19B4</paraID>
      <start>0</start>
      <end>2</end>
      <status>unmodified</status>
      <modifiedWord/>
      <trackRevisions>false</trackRevisions>
    </reviewItem>
    <reviewItem>
      <errorID>4adebba1-efd8-4153-af5b-cda8eea739b8</errorID>
      <errorWord>范围设</errorWord>
      <group>L1_Word</group>
      <groupName>字词问题</groupName>
      <ability>L2_Typo</ability>
      <abilityName>字词错误</abilityName>
      <candidateList>
        <item>范围</item>
      </candidateList>
      <explain>❶〈名〉周围界限：地区～｜工作～｜活动～｜他们谈话的～很广，涉及政治、科学、文学等各方面。❷〈书〉〈动〉限制；概括：纵横四溢，不可～。</explain>
      <paraID>3CA410CE</paraID>
      <start>43</start>
      <end>46</end>
      <status>unmodified</status>
      <modifiedWord/>
      <trackRevisions>false</trackRevisions>
    </reviewItem>
    <reviewItem>
      <errorID>812d0dec-a97e-493e-8963-7aafc047008c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48D4DED2</paraID>
      <start>0</start>
      <end>2</end>
      <status>unmodified</status>
      <modifiedWord/>
      <trackRevisions>false</trackRevisions>
    </reviewItem>
    <reviewItem>
      <errorID>d03548b8-9b84-4603-8808-f34b4deae69f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1D9530A3</paraID>
      <start>0</start>
      <end>2</end>
      <status>unmodified</status>
      <modifiedWord/>
      <trackRevisions>false</trackRevisions>
    </reviewItem>
    <reviewItem>
      <errorID>ff9fdd31-85e6-4d55-8789-3faa3963f32e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29BA1F2E</paraID>
      <start>0</start>
      <end>2</end>
      <status>unmodified</status>
      <modifiedWord/>
      <trackRevisions>false</trackRevisions>
    </reviewItem>
    <reviewItem>
      <errorID>9fab636a-a218-4194-95f5-5436c5b4a369</errorID>
      <errorWord>洒落</errorWord>
      <group>L1_Word</group>
      <groupName>字词问题</groupName>
      <ability>L2_Typo</ability>
      <abilityName>字词错误</abilityName>
      <candidateList>
        <item>撒落</item>
      </candidateList>
      <explain/>
      <paraID>644AF58F</paraID>
      <start>58</start>
      <end>60</end>
      <status>unmodified</status>
      <modifiedWord/>
      <trackRevisions>false</trackRevisions>
    </reviewItem>
    <reviewItem>
      <errorID>d2e414fa-7a66-48b4-a749-eb16a04817b3</errorID>
      <errorWord>减小</errorWord>
      <group>L1_Word</group>
      <groupName>字词问题</groupName>
      <ability>L2_Typo</ability>
      <abilityName>字词错误</abilityName>
      <candidateList>
        <item>减少</item>
      </candidateList>
      <explain>〈动〉减去一部分：～人员｜～麻烦｜工作中的缺点～了。</explain>
      <paraID>644AF58F</paraID>
      <start>70</start>
      <end>72</end>
      <status>modified</status>
      <modifiedWord>减少</modifiedWord>
      <trackRevisions>false</trackRevisions>
    </reviewItem>
    <reviewItem>
      <errorID>c14a41d6-3f35-44e3-a247-661f16039bde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2ABB6497</paraID>
      <start>0</start>
      <end>2</end>
      <status>unmodified</status>
      <modifiedWord/>
      <trackRevisions>false</trackRevisions>
    </reviewItem>
    <reviewItem>
      <errorID>75ea254e-500b-4c13-a4e9-8543176d1731</errorID>
      <errorWord>期</errorWord>
      <group>L1_Word</group>
      <groupName>字词问题</groupName>
      <ability>L2_Typo</ability>
      <abilityName>字词错误</abilityName>
      <candidateList>
        <item>期间</item>
      </candidateList>
      <explain>〈名〉某个时期里面：农忙～｜春节～｜抗战～。</explain>
      <paraID>720EAF12</paraID>
      <start>2</start>
      <end>3</end>
      <status>unmodified</status>
      <modifiedWord/>
      <trackRevisions>false</trackRevisions>
    </reviewItem>
    <reviewItem>
      <errorID>d6f2e3b7-2fdf-4352-8a26-04025b8aa4f8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385F4AEA</paraID>
      <start>0</start>
      <end>2</end>
      <status>unmodified</status>
      <modifiedWord/>
      <trackRevisions>false</trackRevisions>
    </reviewItem>
    <reviewItem>
      <errorID>f944411d-8843-4ede-b9ac-091cdb3a5643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66DC1F82</paraID>
      <start>0</start>
      <end>2</end>
      <status>unmodified</status>
      <modifiedWord/>
      <trackRevisions>false</trackRevisions>
    </reviewItem>
    <reviewItem>
      <errorID>c712e51e-d2af-4116-8771-a54b282246ea</errorID>
      <errorWord>要</errorWord>
      <group>L1_Word</group>
      <groupName>字词问题</groupName>
      <ability>L2_Typo</ability>
      <abilityName>字词错误</abilityName>
      <candidateList>
        <item>要是</item>
      </candidateList>
      <explain/>
      <paraID>25B1A64E</paraID>
      <start>13</start>
      <end>14</end>
      <status>unmodified</status>
      <modifiedWord/>
      <trackRevisions>false</trackRevisions>
    </reviewItem>
    <reviewItem>
      <errorID>d4abca32-170f-49ff-a535-397642d2c9a6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2D7B1673</paraID>
      <start>0</start>
      <end>2</end>
      <status>unmodified</status>
      <modifiedWord/>
      <trackRevisions>false</trackRevisions>
    </reviewItem>
    <reviewItem>
      <errorID>52889e2e-f97f-46b2-8bf6-173686413478</errorID>
      <errorWord>期</errorWord>
      <group>L1_Word</group>
      <groupName>字词问题</groupName>
      <ability>L2_Typo</ability>
      <abilityName>字词错误</abilityName>
      <candidateList>
        <item>期间</item>
      </candidateList>
      <explain>〈名〉某个时期里面：农忙～｜春节～｜抗战～。</explain>
      <paraID>66190275</paraID>
      <start>52</start>
      <end>53</end>
      <status>unmodified</status>
      <modifiedWord/>
      <trackRevisions>false</trackRevisions>
    </reviewItem>
    <reviewItem>
      <errorID>03e1a3c6-2d95-496f-8316-b785a8fbb2de</errorID>
      <errorWord>在厂内</errorWord>
      <group>L1_Word</group>
      <groupName>字词问题</groupName>
      <ability>L2_Typo</ability>
      <abilityName>字词错误</abilityName>
      <candidateList>
        <item>在场内</item>
      </candidateList>
      <explain/>
      <paraID>16E5E0F8</paraID>
      <start>128</start>
      <end>131</end>
      <status>unmodified</status>
      <modifiedWord/>
      <trackRevisions>false</trackRevisions>
    </reviewItem>
    <reviewItem>
      <errorID>40b7f4db-3acb-4e18-a5b8-d1ac5994ac62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363DAE3F</paraID>
      <start>0</start>
      <end>2</end>
      <status>unmodified</status>
      <modifiedWord/>
      <trackRevisions>false</trackRevisions>
    </reviewItem>
    <reviewItem>
      <errorID>29c79709-3356-49da-b618-ad15d64f1bc2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2B5CC011</paraID>
      <start>0</start>
      <end>2</end>
      <status>unmodified</status>
      <modifiedWord/>
      <trackRevisions>false</trackRevisions>
    </reviewItem>
    <reviewItem>
      <errorID>10716ce4-4526-4f7c-af97-b598432f2915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7CA46CE9</paraID>
      <start>0</start>
      <end>2</end>
      <status>unmodified</status>
      <modifiedWord/>
      <trackRevisions>false</trackRevisions>
    </reviewItem>
    <reviewItem>
      <errorID>007809af-4c0c-4a18-a283-e7dac13c9298</errorID>
      <errorWord>)</errorWord>
      <group>L1_Format</group>
      <groupName>格式问题</groupName>
      <ability>L2_HalfPunc</ability>
      <abilityName>全半角检查</abilityName>
      <candidateList>
        <item>）</item>
      </candidateList>
      <explain>文本全半角错误。</explain>
      <paraID>4AF310BE</paraID>
      <start>61</start>
      <end>62</end>
      <status>unmodified</status>
      <modifiedWord/>
      <trackRevisions>false</trackRevisions>
    </reviewItem>
    <reviewItem>
      <errorID>a74d6aba-8cfa-4db4-8f9b-18aa2eb88405</errorID>
      <errorWord>减震措施</errorWord>
      <group>L1_Knowledge</group>
      <groupName>知识性问题</groupName>
      <ability>L2_Term</ability>
      <abilityName>专业术语</abilityName>
      <candidateList>
        <item>减振措施</item>
      </candidateList>
      <explain/>
      <paraID>4AF310BE</paraID>
      <start>72</start>
      <end>76</end>
      <status>unmodified</status>
      <modifiedWord/>
      <trackRevisions>false</trackRevisions>
    </reviewItem>
    <reviewItem>
      <errorID>4ff32e8d-8482-4d20-8334-f5c3398efca3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69D62AA7</paraID>
      <start>0</start>
      <end>2</end>
      <status>unmodified</status>
      <modifiedWord/>
      <trackRevisions>false</trackRevisions>
    </reviewItem>
    <reviewItem>
      <errorID>e764718f-f357-4e6d-b48e-5deba9041b80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27311A06</paraID>
      <start>0</start>
      <end>2</end>
      <status>unmodified</status>
      <modifiedWord/>
      <trackRevisions>false</trackRevisions>
    </reviewItem>
    <reviewItem>
      <errorID>d6c78066-a1c5-4105-ac50-dd3c3ec1638d</errorID>
      <errorWord>连锁</errorWord>
      <group>L1_Word</group>
      <groupName>字词问题</groupName>
      <ability>L2_Typo</ability>
      <abilityName>字词错误</abilityName>
      <candidateList>
        <item>联锁</item>
      </candidateList>
      <explain>存在发音相同字词的误用。</explain>
      <paraID>63A52E7F</paraID>
      <start>66</start>
      <end>68</end>
      <status>unmodified</status>
      <modifiedWord/>
      <trackRevisions>false</trackRevisions>
    </reviewItem>
    <reviewItem>
      <errorID>3921bd78-2804-4e9a-a801-d8ea8c4f74c4</errorID>
      <errorWord>连锁</errorWord>
      <group>L1_Word</group>
      <groupName>字词问题</groupName>
      <ability>L2_Typo</ability>
      <abilityName>字词错误</abilityName>
      <candidateList>
        <item>联锁</item>
      </candidateList>
      <explain>存在发音相同字词的误用。</explain>
      <paraID>63A52E7F</paraID>
      <start>94</start>
      <end>96</end>
      <status>unmodified</status>
      <modifiedWord/>
      <trackRevisions>false</trackRevisions>
    </reviewItem>
    <reviewItem>
      <errorID>20d56fa0-ea04-428d-b427-b1094fb9f55d</errorID>
      <errorWord>曝晒</errorWord>
      <group>L1_Word</group>
      <groupName>字词问题</groupName>
      <ability>L2_Typo</ability>
      <abilityName>字词错误</abilityName>
      <candidateList>
        <item>暴晒</item>
      </candidateList>
      <explain>〈动〉在强烈的阳光下久晒：烈日～｜洗好的丝绸衣服不宜～。</explain>
      <paraID>374F0FE4</paraID>
      <start>31</start>
      <end>33</end>
      <status>unmodified</status>
      <modifiedWord/>
      <trackRevisions>false</trackRevisions>
    </reviewItem>
    <reviewItem>
      <errorID>95264958-a1e5-40e5-9e03-e6e040501582</errorID>
      <errorWord>连锁</errorWord>
      <group>L1_Word</group>
      <groupName>字词问题</groupName>
      <ability>L2_Typo</ability>
      <abilityName>字词错误</abilityName>
      <candidateList>
        <item>联锁</item>
      </candidateList>
      <explain>存在发音相同字词的误用。</explain>
      <paraID>374F0FE4</paraID>
      <start>52</start>
      <end>54</end>
      <status>unmodified</status>
      <modifiedWord/>
      <trackRevisions>false</trackRevisions>
    </reviewItem>
    <reviewItem>
      <errorID>4b7aba24-d60f-4718-ab58-ef5bda0c537b</errorID>
      <errorWord>设</errorWord>
      <group>L1_Word</group>
      <groupName>字词问题</groupName>
      <ability>L2_Typo</ability>
      <abilityName>字词错误</abilityName>
      <candidateList>
        <item>设置</item>
      </candidateList>
      <explain>〈动〉❶设立：这座剧院是为儿童～的。❷安放；安装：～障碍。</explain>
      <paraID>374F0FE4</paraID>
      <start>60</start>
      <end>61</end>
      <status>unmodified</status>
      <modifiedWord/>
      <trackRevisions>false</trackRevisions>
    </reviewItem>
    <reviewItem>
      <errorID>6c9a932a-2258-4aae-abdf-08d90b49f763</errorID>
      <errorWord>约为</errorWord>
      <group>L1_Word</group>
      <groupName>字词问题</groupName>
      <ability>L2_Typo</ability>
      <abilityName>字词错误</abilityName>
      <candidateList>
        <item>约</item>
      </candidateList>
      <explain/>
      <paraID>656B15E9</paraID>
      <start>30</start>
      <end>32</end>
      <status>unmodified</status>
      <modifiedWord/>
      <trackRevisions>false</trackRevisions>
    </reviewItem>
    <reviewItem>
      <errorID>b53104d8-b5c0-4685-aa2e-5e6b37288675</errorID>
      <errorWord>减震</errorWord>
      <group>L1_Word</group>
      <groupName>字词问题</groupName>
      <ability>L2_Typo</ability>
      <abilityName>字词错误</abilityName>
      <candidateList>
        <item>减振</item>
      </candidateList>
      <explain>存在发音相同字词的误用。</explain>
      <paraID>171C0D4B</paraID>
      <start>16</start>
      <end>18</end>
      <status>unmodified</status>
      <modifiedWord/>
      <trackRevisions>false</trackRevisions>
    </reviewItem>
    <reviewItem>
      <errorID>c46bda16-b2bd-407a-b791-a3e92fc4ffc5</errorID>
      <errorWord>期</errorWord>
      <group>L1_Word</group>
      <groupName>字词问题</groupName>
      <ability>L2_Typo</ability>
      <abilityName>字词错误</abilityName>
      <candidateList>
        <item>期间</item>
      </candidateList>
      <explain>〈名〉某个时期里面：农忙～｜春节～｜抗战～。</explain>
      <paraID>3B7847BC</paraID>
      <start>120</start>
      <end>121</end>
      <status>unmodified</status>
      <modifiedWord/>
      <trackRevisions>false</trackRevisions>
    </reviewItem>
    <reviewItem>
      <errorID>50a9c9f0-4b19-460a-ad4d-b6fdcbf30ac0</errorID>
      <errorWord>带</errorWord>
      <group>L1_Word</group>
      <groupName>字词问题</groupName>
      <ability>L2_Typo</ability>
      <abilityName>字词错误</abilityName>
      <candidateList>
        <item>戴</item>
      </candidateList>
      <explain>❶〈动〉把东西放在头、面、颈、胸、臂等处：～帽子｜～花｜～眼镜｜～红领巾◇披星～月｜不共～天。❷拥护尊敬：爱～｜感～。❸（Dài）〈名〉姓。</explain>
      <paraID>491B2DFB</paraID>
      <start>35</start>
      <end>36</end>
      <status>unmodified</status>
      <modifiedWord/>
      <trackRevisions>false</trackRevisions>
    </reviewItem>
    <reviewItem>
      <errorID>fde2cfab-629e-4f4d-ac75-5cca515dbc61</errorID>
      <errorWord>规章周</errorWord>
      <group>L1_Word</group>
      <groupName>字词问题</groupName>
      <ability>L2_Typo</ability>
      <abilityName>字词错误</abilityName>
      <candidateList>
        <item>规章</item>
      </candidateList>
      <explain/>
      <paraID>69594D42</paraID>
      <start>8</start>
      <end>11</end>
      <status>unmodified</status>
      <modifiedWord/>
      <trackRevisions>false</trackRevisions>
    </reviewItem>
    <reviewItem>
      <errorID>19ae3ea3-d192-4707-acd4-f753201566d9</errorID>
      <errorWord>电解条</errorWord>
      <group>L1_Word</group>
      <groupName>字词问题</groupName>
      <ability>L2_Typo</ability>
      <abilityName>字词错误</abilityName>
      <candidateList>
        <item>电解</item>
      </candidateList>
      <explain/>
      <paraID>23E3B058</paraID>
      <start>68</start>
      <end>71</end>
      <status>unmodified</status>
      <modifiedWord/>
      <trackRevisions>false</trackRevisions>
    </reviewItem>
    <reviewItem>
      <errorID>7d1cb2c5-120a-4260-83a9-58e22d8d2f2e</errorID>
      <errorWord>建项项目</errorWord>
      <group>L1_Word</group>
      <groupName>字词问题</groupName>
      <ability>L2_Typo</ability>
      <abilityName>字词错误</abilityName>
      <candidateList>
        <item>建设项目</item>
      </candidateList>
      <explain/>
      <paraID>70F0F010</paraID>
      <start>3</start>
      <end>7</end>
      <status>unmodified</status>
      <modifiedWord/>
      <trackRevisions>false</trackRevisions>
    </reviewItem>
    <reviewItem>
      <errorID>e5cce83f-de9d-466d-9bed-82fe67075f8c</errorID>
      <errorWord>,</errorWord>
      <group>L1_Format</group>
      <groupName>格式问题</groupName>
      <ability>L2_HalfPunc</ability>
      <abilityName>全半角检查</abilityName>
      <candidateList>
        <item>，</item>
      </candidateList>
      <explain>文本全半角错误。</explain>
      <paraID>501974B5</paraID>
      <start>133</start>
      <end>134</end>
      <status>unmodified</status>
      <modifiedWord/>
      <trackRevisions>false</trackRevisions>
    </reviewItem>
    <reviewItem>
      <errorID>0c715892-1cdd-43ba-9631-3b579b380569</errorID>
      <errorWord>(</errorWord>
      <group>L1_Format</group>
      <groupName>格式问题</groupName>
      <ability>L2_HalfPunc</ability>
      <abilityName>全半角检查</abilityName>
      <candidateList>
        <item>（</item>
      </candidateList>
      <explain>文本全半角错误。</explain>
      <paraID>501974B5</paraID>
      <start>192</start>
      <end>193</end>
      <status>unmodified</status>
      <modifiedWord/>
      <trackRevisions>false</trackRevisions>
    </reviewItem>
    <reviewItem>
      <errorID>efae9e0a-bff3-4275-84df-ca8033da522f</errorID>
      <errorWord>)</errorWord>
      <group>L1_Format</group>
      <groupName>格式问题</groupName>
      <ability>L2_HalfPunc</ability>
      <abilityName>全半角检查</abilityName>
      <candidateList>
        <item>）</item>
      </candidateList>
      <explain>文本全半角错误。</explain>
      <paraID>501974B5</paraID>
      <start>232</start>
      <end>233</end>
      <status>unmodified</status>
      <modifiedWord/>
      <trackRevisions>false</trackRevisions>
    </reviewItem>
    <reviewItem>
      <errorID>af53c593-2967-4077-9832-6fb38211a998</errorID>
      <errorWord>CO的</errorWord>
      <group>L1_Word</group>
      <groupName>字词问题</groupName>
      <ability>L2_Typo</ability>
      <abilityName>字词错误</abilityName>
      <candidateList>
        <item>CO</item>
      </candidateList>
      <explain/>
      <paraID>7B9F1965</paraID>
      <start>282</start>
      <end>285</end>
      <status>unmodified</status>
      <modifiedWord/>
      <trackRevisions>false</trackRevisions>
    </reviewItem>
    <reviewItem>
      <errorID>bb42f9c8-8bfc-43f2-b9e4-32de3606213f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7B9F1965</paraID>
      <start>327</start>
      <end>328</end>
      <status>unmodified</status>
      <modifiedWord/>
      <trackRevisions>false</trackRevisions>
    </reviewItem>
    <reviewItem>
      <errorID>a2c5f2e5-e8d9-4e77-9fe5-73aed21db08c</errorID>
      <errorWord>污水厂</errorWord>
      <group>L1_Word</group>
      <groupName>字词问题</groupName>
      <ability>L2_Typo</ability>
      <abilityName>字词错误</abilityName>
      <candidateList>
        <item>污水处理厂</item>
      </candidateList>
      <explain/>
      <paraID> EEFF85F</paraID>
      <start>15</start>
      <end>20</end>
      <status>modified</status>
      <modifiedWord>污水处理厂</modifiedWord>
      <trackRevisions>false</trackRevisions>
    </reviewItem>
    <reviewItem>
      <errorID>a6ab2e80-bbdf-4c72-b6b9-b4be401959e7</errorID>
      <errorWord>附近处</errorWord>
      <group>L1_Word</group>
      <groupName>字词问题</groupName>
      <ability>L2_Typo</ability>
      <abilityName>字词错误</abilityName>
      <candidateList>
        <item>附近</item>
      </candidateList>
      <explain>❶〈形〉属性词。靠近某地的：～地区｜～居民。❷〈名〉附近的地方：他家就在～，几分钟就可以走到。</explain>
      <paraID>2718122E</paraID>
      <start>4</start>
      <end>7</end>
      <status>unmodified</status>
      <modifiedWord/>
      <trackRevisions>false</trackRevisions>
    </reviewItem>
    <reviewItem>
      <errorID>873e1314-47b6-4f26-92a1-76eb46ca294c</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2718122E</paraID>
      <start>102</start>
      <end>103</end>
      <status>unmodified</status>
      <modifiedWord/>
      <trackRevisions>false</trackRevisions>
    </reviewItem>
    <reviewItem>
      <errorID>996c84a1-37a6-4df9-b9c9-02179d2d0d2b</errorID>
      <errorWord>安</errorWord>
      <group>L1_Word</group>
      <groupName>字词问题</groupName>
      <ability>L2_Typo</ability>
      <abilityName>字词错误</abilityName>
      <candidateList>
        <item>安全</item>
      </candidateList>
      <explain>〈形〉没有危险；不受威胁；不出事故：～操作｜～地带｜注意交通～。</explain>
      <paraID>2920751C</paraID>
      <start>116</start>
      <end>117</end>
      <status>unmodified</status>
      <modifiedWord/>
      <trackRevisions>false</trackRevisions>
    </reviewItem>
    <reviewItem>
      <errorID>f82675ec-0311-408b-9940-fe5fd777f63b</errorID>
      <errorWord>产生</errorWord>
      <group>L1_Word</group>
      <groupName>字词问题</groupName>
      <ability>L2_Typo</ability>
      <abilityName>字词错误</abilityName>
      <candidateList>
        <item>发生</item>
      </candidateList>
      <explain>〈动〉❶原来没有的事出现了；产生：～变化｜～事故｜～关系。❷卵子受精后逐渐生长。</explain>
      <paraID> 2C12AD4</paraID>
      <start>58</start>
      <end>60</end>
      <status>unmodified</status>
      <modifiedWord/>
      <trackRevisions>false</trackRevisions>
    </reviewItem>
    <reviewItem>
      <errorID>82ee40a8-ff24-48f8-b6cf-317384a48b4f</errorID>
      <errorWord>符合照</errorWord>
      <group>L1_Word</group>
      <groupName>字词问题</groupName>
      <ability>L2_Typo</ability>
      <abilityName>字词错误</abilityName>
      <candidateList>
        <item>符合</item>
      </candidateList>
      <explain>〈动〉（数量、形状、情节等）相合：～事实｜这些产品不～质量标准。</explain>
      <paraID>2ED4B02F</paraID>
      <start>83</start>
      <end>86</end>
      <status>unmodified</status>
      <modifiedWord/>
      <trackRevisions>false</trackRevisions>
    </reviewItem>
    <reviewItem>
      <errorID>b18787fc-0b54-4f62-a7d0-5542f94d2c78</errorID>
      <errorWord>设</errorWord>
      <group>L1_Word</group>
      <groupName>字词问题</groupName>
      <ability>L2_Typo</ability>
      <abilityName>字词错误</abilityName>
      <candidateList>
        <item>设置</item>
      </candidateList>
      <explain>〈动〉❶设立：这座剧院是为儿童～的。❷安放；安装：～障碍。</explain>
      <paraID>578077E2</paraID>
      <start>59</start>
      <end>60</end>
      <status>unmodified</status>
      <modifiedWord/>
      <trackRevisions>false</trackRevisions>
    </reviewItem>
    <reviewItem>
      <errorID>4b843b7d-8012-459e-8938-ac1a568cefcb</errorID>
      <errorWord>其它</errorWord>
      <group>L1_Word</group>
      <groupName>字词问题</groupName>
      <ability>L2_Alias</ability>
      <abilityName>也作/曾用词</abilityName>
      <candidateList>
        <item>其他</item>
      </candidateList>
      <explain>词汇[其它]为不规范表述或旧称，其规范书面表述为[其他]。</explain>
      <paraID>578077E2</paraID>
      <start>138</start>
      <end>140</end>
      <status>modified</status>
      <modifiedWord>其他</modifiedWord>
      <trackRevisions>false</trackRevisions>
    </reviewItem>
    <reviewItem>
      <errorID>b07dbd88-a4d8-4474-a4b1-d791816f81fa</errorID>
      <errorWord>一座的</errorWord>
      <group>L1_Word</group>
      <groupName>字词问题</groupName>
      <ability>L2_Typo</ability>
      <abilityName>字词错误</abilityName>
      <candidateList>
        <item>一座</item>
      </candidateList>
      <explain/>
      <paraID>5C1B76A4</paraID>
      <start>35</start>
      <end>38</end>
      <status>unmodified</status>
      <modifiedWord/>
      <trackRevisions>false</trackRevisions>
    </reviewItem>
    <reviewItem>
      <errorID>fa1874ed-3731-4a72-bb1a-203c400cf49e</errorID>
      <errorWord>雨水系统</errorWord>
      <group>L1_Knowledge</group>
      <groupName>知识性问题</groupName>
      <ability>L2_Term</ability>
      <abilityName>专业术语</abilityName>
      <candidateList>
        <item>泄水系统</item>
      </candidateList>
      <explain/>
      <paraID>5C1B76A4</paraID>
      <start>53</start>
      <end>57</end>
      <status>unmodified</status>
      <modifiedWord/>
      <trackRevisions>false</trackRevisions>
    </reviewItem>
    <reviewItem>
      <errorID>09705c6b-0879-408d-83ed-df829191c782</errorID>
      <errorWord>局会</errorWord>
      <group>L1_Word</group>
      <groupName>字词问题</groupName>
      <ability>L2_Typo</ability>
      <abilityName>字词错误</abilityName>
      <candidateList>
        <item>局</item>
      </candidateList>
      <explain/>
      <paraID>28714F75</paraID>
      <start>60</start>
      <end>62</end>
      <status>unmodified</status>
      <modifiedWord/>
      <trackRevisions>false</trackRevisions>
    </reviewItem>
    <reviewItem>
      <errorID>f622cdba-d43c-4714-8c07-6208042c4443</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34DBE255</paraID>
      <start>35</start>
      <end>36</end>
      <status>unmodified</status>
      <modifiedWord/>
      <trackRevisions>false</trackRevisions>
    </reviewItem>
    <reviewItem>
      <errorID>8ea941f5-80ff-439d-896f-5d303c5558e8</errorID>
      <errorWord>，...，</errorWord>
      <group>L1_Punc</group>
      <groupName>标点问题</groupName>
      <ability>L2_Punc</ability>
      <abilityName>标点符号检查</abilityName>
      <candidateList>
        <item>，</item>
      </candidateList>
      <explain/>
      <paraID>7032ACA8</paraID>
      <start>8</start>
      <end>13</end>
      <status>unmodified</status>
      <modifiedWord/>
      <trackRevisions>false</trackRevisions>
    </reviewItem>
    <reviewItem>
      <errorID>b7a43951-5735-48b4-b14e-109599a0aa9d</errorID>
      <errorWord>...,</errorWord>
      <group>L1_Punc</group>
      <groupName>标点问题</groupName>
      <ability>L2_Punc</ability>
      <abilityName>标点符号检查</abilityName>
      <candidateList>
        <item>.</item>
      </candidateList>
      <explain/>
      <paraID>6316A1AA</paraID>
      <start>8</start>
      <end>12</end>
      <status>unmodified</status>
      <modifiedWord/>
      <trackRevisions>false</trackRevisions>
    </reviewItem>
    <reviewItem>
      <errorID>2f8bbcdc-c57a-40ec-9329-0994efd3d262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54674F90</paraID>
      <start>0</start>
      <end>2</end>
      <status>unmodified</status>
      <modifiedWord/>
      <trackRevisions>false</trackRevisions>
    </reviewItem>
    <reviewItem>
      <errorID>2c075b50-fe5e-4b81-8d50-e45786070b72</errorID>
      <errorWord>(</errorWord>
      <group>L1_Format</group>
      <groupName>格式问题</groupName>
      <ability>L2_HalfPunc</ability>
      <abilityName>全半角检查</abilityName>
      <candidateList>
        <item>（</item>
      </candidateList>
      <explain>文本全半角错误。</explain>
      <paraID>54674F90</paraID>
      <start>3</start>
      <end>4</end>
      <status>unmodified</status>
      <modifiedWord/>
      <trackRevisions>false</trackRevisions>
    </reviewItem>
    <reviewItem>
      <errorID>e9ec043e-f032-43fd-bcdd-2e9619436ebd</errorID>
      <errorWord>)</errorWord>
      <group>L1_Format</group>
      <groupName>格式问题</groupName>
      <ability>L2_HalfPunc</ability>
      <abilityName>全半角检查</abilityName>
      <candidateList>
        <item>）</item>
      </candidateList>
      <explain>文本全半角错误。</explain>
      <paraID>54674F90</paraID>
      <start>6</start>
      <end>7</end>
      <status>unmodified</status>
      <modifiedWord/>
      <trackRevisions>false</trackRevisions>
    </reviewItem>
    <reviewItem>
      <errorID>51c80ddc-43ea-4a11-9449-a5203c12fa82</errorID>
      <errorWord>物质</errorWord>
      <group>L1_Word</group>
      <groupName>字词问题</groupName>
      <ability>L2_Typo</ability>
      <abilityName>字词错误</abilityName>
      <candidateList>
        <item>物资</item>
      </candidateList>
      <explain/>
      <paraID> E6C9F01</paraID>
      <start>4</start>
      <end>6</end>
      <status>unmodified</status>
      <modifiedWord/>
      <trackRevisions>false</trackRevisions>
    </reviewItem>
    <reviewItem>
      <errorID>bde5e988-43e2-4c00-8d7e-c1d45cbbfcfe</errorID>
      <errorWord>..</errorWord>
      <group>L1_Punc</group>
      <groupName>标点问题</groupName>
      <ability>L2_Punc</ability>
      <abilityName>标点符号检查</abilityName>
      <candidateList>
        <item>.</item>
      </candidateList>
      <explain/>
      <paraID>3A72C3D6</paraID>
      <start>5</start>
      <end>7</end>
      <status>unmodified</status>
      <modifiedWord/>
      <trackRevisions>false</trackRevisions>
    </reviewItem>
    <reviewItem>
      <errorID>a9424b90-284c-4ee2-b9c3-396edfa8c492</errorID>
      <errorWord>＞</errorWord>
      <group>L1_Format</group>
      <groupName>格式问题</groupName>
      <ability>L2_HalfPunc</ability>
      <abilityName>全半角检查</abilityName>
      <candidateList>
        <item>&gt;</item>
      </candidateList>
      <explain>文本全半角错误。</explain>
      <paraID>26342C21</paraID>
      <start>0</start>
      <end>1</end>
      <status>unmodified</status>
      <modifiedWord/>
      <trackRevisions>false</trackRevisions>
    </reviewItem>
    <reviewItem>
      <errorID>65230766-258f-4816-b83d-1fbc5d4368fd</errorID>
      <errorWord>＜</errorWord>
      <group>L1_Format</group>
      <groupName>格式问题</groupName>
      <ability>L2_HalfPunc</ability>
      <abilityName>全半角检查</abilityName>
      <candidateList>
        <item>&lt;</item>
      </candidateList>
      <explain>文本全半角错误。</explain>
      <paraID>74B48F31</paraID>
      <start>0</start>
      <end>1</end>
      <status>unmodified</status>
      <modifiedWord/>
      <trackRevisions>false</trackRevisions>
    </reviewItem>
    <reviewItem>
      <errorID>29ee0f5b-9fde-4a9c-820c-5dc5e6c6a810</errorID>
      <errorWord>；或</errorWord>
      <group>L1_Word</group>
      <groupName>字词问题</groupName>
      <ability>L2_Typo</ability>
      <abilityName>字词错误</abilityName>
      <candidateList>
        <item>；</item>
      </candidateList>
      <explain/>
      <paraID>1ADD0FD5</paraID>
      <start>192</start>
      <end>194</end>
      <status>unmodified</status>
      <modifiedWord/>
      <trackRevisions>false</trackRevisions>
    </reviewItem>
    <reviewItem>
      <errorID>12350283-9e86-45d1-8469-1e8d823cfd44</errorID>
      <errorWord>（</errorWord>
      <group>L1_Format</group>
      <groupName>格式问题</groupName>
      <ability>L2_HalfPunc</ability>
      <abilityName>全半角检查</abilityName>
      <candidateList>
        <item>(</item>
      </candidateList>
      <explain>文本全半角错误。</explain>
      <paraID>74399673</paraID>
      <start>0</start>
      <end>1</end>
      <status>unmodified</status>
      <modifiedWord/>
      <trackRevisions>false</trackRevisions>
    </reviewItem>
    <reviewItem>
      <errorID>20c8452f-26af-4869-a7e3-1f5d3d79b7c0</errorID>
      <errorWord>）</errorWord>
      <group>L1_Format</group>
      <groupName>格式问题</groupName>
      <ability>L2_HalfPunc</ability>
      <abilityName>全半角检查</abilityName>
      <candidateList>
        <item>)</item>
      </candidateList>
      <explain>文本全半角错误。</explain>
      <paraID>74399673</paraID>
      <start>3</start>
      <end>4</end>
      <status>unmodified</status>
      <modifiedWord/>
      <trackRevisions>false</trackRevisions>
    </reviewItem>
    <reviewItem>
      <errorID>78d5cfbe-408e-4c57-9bf4-cc8539b15cee</errorID>
      <errorWord>范围设</errorWord>
      <group>L1_Word</group>
      <groupName>字词问题</groupName>
      <ability>L2_Typo</ability>
      <abilityName>字词错误</abilityName>
      <candidateList>
        <item>范围</item>
      </candidateList>
      <explain>❶〈名〉周围界限：地区～｜工作～｜活动～｜他们谈话的～很广，涉及政治、科学、文学等各方面。❷〈书〉〈动〉限制；概括：纵横四溢，不可～。</explain>
      <paraID>3708D6A5</paraID>
      <start>43</start>
      <end>46</end>
      <status>unmodified</status>
      <modifiedWord/>
      <trackRevisions>false</trackRevisions>
    </reviewItem>
    <reviewItem>
      <errorID>bd1ec06d-b8d8-48ff-af5e-34ed74a26c84</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2846A5F6</paraID>
      <start>52</start>
      <end>53</end>
      <status>unmodified</status>
      <modifiedWord/>
      <trackRevisions>false</trackRevisions>
    </reviewItem>
    <reviewItem>
      <errorID>8cf9fa37-4a32-4169-b9fc-88a4a82f8f32</errorID>
      <errorWord>（/</errorWord>
      <group>L1_Punc</group>
      <groupName>标点问题</groupName>
      <ability>L2_Punc</ability>
      <abilityName>标点符号检查</abilityName>
      <candidateList>
        <item>（</item>
      </candidateList>
      <explain/>
      <paraID>16609A35</paraID>
      <start>4</start>
      <end>6</end>
      <status>unmodified</status>
      <modifiedWord/>
      <trackRevisions>false</trackRevisions>
    </reviewItem>
    <reviewItem>
      <errorID>27729c25-c5b5-4f11-a517-c70c0e0e768d</errorID>
      <errorWord>于</errorWord>
      <group>L1_Word</group>
      <groupName>字词问题</groupName>
      <ability>L2_Typo</ability>
      <abilityName>字词错误</abilityName>
      <candidateList>
        <item>与</item>
      </candidateList>
      <explain>存在发音相同字词的误用。</explain>
      <paraID>5B6BCE0A</paraID>
      <start>50</start>
      <end>51</end>
      <status>unmodified</status>
      <modifiedWord/>
      <trackRevisions>false</trackRevisions>
    </reviewItem>
    <reviewItem>
      <errorID>53a3d434-1a60-4881-beb0-9e0ee69718a7</errorID>
      <errorWord>)</errorWord>
      <group>L1_Format</group>
      <groupName>格式问题</groupName>
      <ability>L2_HalfPunc</ability>
      <abilityName>全半角检查</abilityName>
      <candidateList>
        <item>）</item>
      </candidateList>
      <explain>文本全半角错误。</explain>
      <paraID>1BF7F452</paraID>
      <start>48</start>
      <end>49</end>
      <status>unmodified</status>
      <modifiedWord/>
      <trackRevisions>false</trackRevisions>
    </reviewItem>
    <reviewItem>
      <errorID>adfa41fa-281e-4849-888c-f2cd9a820c92</errorID>
      <errorWord>:</errorWord>
      <group>L1_Format</group>
      <groupName>格式问题</groupName>
      <ability>L2_HalfPunc</ability>
      <abilityName>全半角检查</abilityName>
      <candidateList>
        <item>：</item>
      </candidateList>
      <explain>文本全半角错误。</explain>
      <paraID>799F328D</paraID>
      <start>2</start>
      <end>3</end>
      <status>unmodified</status>
      <modifiedWord/>
      <trackRevisions>false</trackRevisions>
    </reviewItem>
    <reviewItem>
      <errorID>331a238c-546c-405f-8d7c-d9806ec34ee8</errorID>
      <errorWord>;</errorWord>
      <group>L1_Format</group>
      <groupName>格式问题</groupName>
      <ability>L2_HalfPunc</ability>
      <abilityName>全半角检查</abilityName>
      <candidateList>
        <item>；</item>
      </candidateList>
      <explain>文本全半角错误。</explain>
      <paraID>7442196E</paraID>
      <start>59</start>
      <end>60</end>
      <status>unmodified</status>
      <modifiedWord/>
      <trackRevisions>false</trackRevisions>
    </reviewItem>
    <reviewItem>
      <errorID>102f7bac-9219-4d88-9bc9-c0724aac03fe</errorID>
      <errorWord>＞</errorWord>
      <group>L1_Format</group>
      <groupName>格式问题</groupName>
      <ability>L2_HalfPunc</ability>
      <abilityName>全半角检查</abilityName>
      <candidateList>
        <item>&gt;</item>
      </candidateList>
      <explain>文本全半角错误。</explain>
      <paraID>78EBD816</paraID>
      <start>0</start>
      <end>1</end>
      <status>unmodified</status>
      <modifiedWord/>
      <trackRevisions>false</trackRevisions>
    </reviewItem>
    <reviewItem>
      <errorID>c4e670f6-65c4-4d1a-92c7-6a6d3dd19510</errorID>
      <errorWord>；。</errorWord>
      <group>L1_Punc</group>
      <groupName>标点问题</groupName>
      <ability>L2_Punc</ability>
      <abilityName>标点符号检查</abilityName>
      <candidateList>
        <item>；</item>
      </candidateList>
      <explain/>
      <paraID>3ECF4280</paraID>
      <start>17</start>
      <end>19</end>
      <status>unmodified</status>
      <modifiedWord/>
      <trackRevisions>false</trackRevisions>
    </reviewItem>
    <reviewItem>
      <errorID>740b33d8-4ddd-482b-94ac-5a1d9801c713</errorID>
      <errorWord>（</errorWord>
      <group>L1_Format</group>
      <groupName>格式问题</groupName>
      <ability>L2_HalfPunc</ability>
      <abilityName>全半角检查</abilityName>
      <candidateList>
        <item>(</item>
      </candidateList>
      <explain>文本全半角错误。</explain>
      <paraID>501E64F5</paraID>
      <start>4</start>
      <end>5</end>
      <status>unmodified</status>
      <modifiedWord/>
      <trackRevisions>false</trackRevisions>
    </reviewItem>
    <reviewItem>
      <errorID>9d5c0814-ce19-478b-9088-39f3eafaecd8</errorID>
      <errorWord>）</errorWord>
      <group>L1_Format</group>
      <groupName>格式问题</groupName>
      <ability>L2_HalfPunc</ability>
      <abilityName>全半角检查</abilityName>
      <candidateList>
        <item>)</item>
      </candidateList>
      <explain>文本全半角错误。</explain>
      <paraID>501E64F5</paraID>
      <start>10</start>
      <end>11</end>
      <status>unmodified</status>
      <modifiedWord/>
      <trackRevisions>false</trackRevisions>
    </reviewItem>
    <reviewItem>
      <errorID>fdb23e61-fe56-4d75-9a8e-f7541c1a4eb7</errorID>
      <errorWord>（</errorWord>
      <group>L1_Format</group>
      <groupName>格式问题</groupName>
      <ability>L2_HalfPunc</ability>
      <abilityName>全半角检查</abilityName>
      <candidateList>
        <item>(</item>
      </candidateList>
      <explain>文本全半角错误。</explain>
      <paraID>31DC4B4E</paraID>
      <start>2</start>
      <end>3</end>
      <status>unmodified</status>
      <modifiedWord/>
      <trackRevisions>false</trackRevisions>
    </reviewItem>
    <reviewItem>
      <errorID>5da89d7f-9f1e-4f09-8916-dbed95ebbdaf</errorID>
      <errorWord>）</errorWord>
      <group>L1_Format</group>
      <groupName>格式问题</groupName>
      <ability>L2_HalfPunc</ability>
      <abilityName>全半角检查</abilityName>
      <candidateList>
        <item>)</item>
      </candidateList>
      <explain>文本全半角错误。</explain>
      <paraID>31DC4B4E</paraID>
      <start>8</start>
      <end>9</end>
      <status>unmodified</status>
      <modifiedWord/>
      <trackRevisions>false</trackRevisions>
    </reviewItem>
    <reviewItem>
      <errorID>f3e46a9b-249c-49aa-ad26-0b4bbd50925b</errorID>
      <errorWord>（</errorWord>
      <group>L1_Format</group>
      <groupName>格式问题</groupName>
      <ability>L2_HalfPunc</ability>
      <abilityName>全半角检查</abilityName>
      <candidateList>
        <item>(</item>
      </candidateList>
      <explain>文本全半角错误。</explain>
      <paraID>5F9E3C5A</paraID>
      <start>1</start>
      <end>2</end>
      <status>unmodified</status>
      <modifiedWord/>
      <trackRevisions>false</trackRevisions>
    </reviewItem>
    <reviewItem>
      <errorID>24ab5b78-8b72-4064-a5c3-7d5fc48acbf4</errorID>
      <errorWord>）</errorWord>
      <group>L1_Format</group>
      <groupName>格式问题</groupName>
      <ability>L2_HalfPunc</ability>
      <abilityName>全半角检查</abilityName>
      <candidateList>
        <item>)</item>
      </candidateList>
      <explain>文本全半角错误。</explain>
      <paraID>5F9E3C5A</paraID>
      <start>6</start>
      <end>7</end>
      <status>unmodified</status>
      <modifiedWord/>
      <trackRevisions>false</trackRevisions>
    </reviewItem>
    <reviewItem>
      <errorID>0c03b9cd-aa7d-454e-b250-a5bda7016762</errorID>
      <errorWord>（</errorWord>
      <group>L1_Format</group>
      <groupName>格式问题</groupName>
      <ability>L2_HalfPunc</ability>
      <abilityName>全半角检查</abilityName>
      <candidateList>
        <item>(</item>
      </candidateList>
      <explain>文本全半角错误。</explain>
      <paraID>6CDF973E</paraID>
      <start>2</start>
      <end>3</end>
      <status>unmodified</status>
      <modifiedWord/>
      <trackRevisions>false</trackRevisions>
    </reviewItem>
    <reviewItem>
      <errorID>da2a9586-0e0a-49f7-bd85-510cf568b054</errorID>
      <errorWord>）</errorWord>
      <group>L1_Format</group>
      <groupName>格式问题</groupName>
      <ability>L2_HalfPunc</ability>
      <abilityName>全半角检查</abilityName>
      <candidateList>
        <item>)</item>
      </candidateList>
      <explain>文本全半角错误。</explain>
      <paraID>6CDF973E</paraID>
      <start>6</start>
      <end>7</end>
      <status>unmodified</status>
      <modifiedWord/>
      <trackRevisions>false</trackRevisions>
    </reviewItem>
    <reviewItem>
      <errorID>8976a938-7aea-4a1f-bc9b-2d10ca4e2343</errorID>
      <errorWord>烟肉</errorWord>
      <group>L1_Word</group>
      <groupName>字词问题</groupName>
      <ability>L2_Typo</ability>
      <abilityName>字词错误</abilityName>
      <candidateList>
        <item>烟头</item>
      </candidateList>
      <explain/>
      <paraID>756363FB</paraID>
      <start>31</start>
      <end>33</end>
      <status>unmodified</status>
      <modifiedWord/>
      <trackRevisions>false</trackRevisions>
    </reviewItem>
    <reviewItem>
      <errorID>c9fc3b0c-3e02-488f-84d9-13b2cf39117b</errorID>
      <errorWord>2为</errorWord>
      <group>L1_Word</group>
      <groupName>字词问题</groupName>
      <ability>L2_Typo</ability>
      <abilityName>字词错误</abilityName>
      <candidateList>
        <item>2</item>
      </candidateList>
      <explain/>
      <paraID>2E959CB6</paraID>
      <start>150</start>
      <end>152</end>
      <status>unmodified</status>
      <modifiedWord/>
      <trackRevisions>false</trackRevisions>
    </reviewItem>
    <reviewItem>
      <errorID>b63bc89f-d405-4012-9a9a-b540a9c24417</errorID>
      <errorWord>-</errorWord>
      <group>L1_Format</group>
      <groupName>格式问题</groupName>
      <ability>L2_HalfPunc</ability>
      <abilityName>全半角检查</abilityName>
      <candidateList>
        <item>－</item>
      </candidateList>
      <explain>文本全半角错误。</explain>
      <paraID>3092DE14</paraID>
      <start>43</start>
      <end>44</end>
      <status>unmodified</status>
      <modifiedWord/>
      <trackRevisions>false</trackRevisions>
    </reviewItem>
    <reviewItem>
      <errorID>37cd54c9-3d96-4ecd-9a58-63824c46217b</errorID>
      <errorWord>可</errorWord>
      <group>L1_Word</group>
      <groupName>字词问题</groupName>
      <ability>L2_Typo</ability>
      <abilityName>字词错误</abilityName>
      <candidateList>
        <item>可在</item>
      </candidateList>
      <explain/>
      <paraID>2264E917</paraID>
      <start>220</start>
      <end>221</end>
      <status>unmodified</status>
      <modifiedWord/>
      <trackRevisions>false</trackRevisions>
    </reviewItem>
    <reviewItem>
      <errorID>a0942b85-dc34-4aeb-9dfa-c80fecd086ee</errorID>
      <errorWord>-</errorWord>
      <group>L1_Format</group>
      <groupName>格式问题</groupName>
      <ability>L2_HalfPunc</ability>
      <abilityName>全半角检查</abilityName>
      <candidateList>
        <item>－</item>
      </candidateList>
      <explain>文本全半角错误。</explain>
      <paraID>5507FEB8</paraID>
      <start>40</start>
      <end>41</end>
      <status>unmodified</status>
      <modifiedWord/>
      <trackRevisions>false</trackRevisions>
    </reviewItem>
    <reviewItem>
      <errorID>6d58f294-01d4-4eba-9b78-d06085a6b07b</errorID>
      <errorWord>-</errorWord>
      <group>L1_Format</group>
      <groupName>格式问题</groupName>
      <ability>L2_HalfPunc</ability>
      <abilityName>全半角检查</abilityName>
      <candidateList>
        <item>－</item>
      </candidateList>
      <explain>文本全半角错误。</explain>
      <paraID>5507FEB8</paraID>
      <start>82</start>
      <end>83</end>
      <status>unmodified</status>
      <modifiedWord/>
      <trackRevisions>false</trackRevisions>
    </reviewItem>
    <reviewItem>
      <errorID>bc4fb7a3-002c-4917-a440-4da34797a811</errorID>
      <errorWord>-</errorWord>
      <group>L1_Format</group>
      <groupName>格式问题</groupName>
      <ability>L2_HalfPunc</ability>
      <abilityName>全半角检查</abilityName>
      <candidateList>
        <item>－</item>
      </candidateList>
      <explain>文本全半角错误。</explain>
      <paraID>5507FEB8</paraID>
      <start>85</start>
      <end>86</end>
      <status>unmodified</status>
      <modifiedWord/>
      <trackRevisions>false</trackRevisions>
    </reviewItem>
    <reviewItem>
      <errorID>dac839da-6395-4267-a1f5-4112cbedc54f</errorID>
      <errorWord>长</errorWord>
      <group>L1_Word</group>
      <groupName>字词问题</groupName>
      <ability>L2_Typo</ability>
      <abilityName>字词错误</abilityName>
      <candidateList>
        <item>厂</item>
      </candidateList>
      <explain/>
      <paraID>28792968</paraID>
      <start>84</start>
      <end>85</end>
      <status>unmodified</status>
      <modifiedWord/>
      <trackRevisions>false</trackRevisions>
    </reviewItem>
    <reviewItem>
      <errorID>66fb983a-ef52-4607-bf52-68b5ef499343</errorID>
      <errorWord>污水厂</errorWord>
      <group>L1_Word</group>
      <groupName>字词问题</groupName>
      <ability>L2_Typo</ability>
      <abilityName>字词错误</abilityName>
      <candidateList>
        <item>污水处理厂</item>
      </candidateList>
      <explain/>
      <paraID>4B364436</paraID>
      <start>21</start>
      <end>26</end>
      <status>modified</status>
      <modifiedWord>污水处理厂</modifiedWord>
      <trackRevisions>false</trackRevisions>
    </reviewItem>
    <reviewItem>
      <errorID>d5299ef2-2e76-4247-bf4a-ed295ccf5a7a</errorID>
      <errorWord>附近处</errorWord>
      <group>L1_Word</group>
      <groupName>字词问题</groupName>
      <ability>L2_Typo</ability>
      <abilityName>字词错误</abilityName>
      <candidateList>
        <item>附近</item>
      </candidateList>
      <explain>❶〈形〉属性词。靠近某地的：～地区｜～居民。❷〈名〉附近的地方：他家就在～，几分钟就可以走到。</explain>
      <paraID>7BE3A5C1</paraID>
      <start>4</start>
      <end>7</end>
      <status>unmodified</status>
      <modifiedWord/>
      <trackRevisions>false</trackRevisions>
    </reviewItem>
    <reviewItem>
      <errorID>a432459b-968c-4974-a622-6990ef33e1d2</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675ACAA8</paraID>
      <start>9</start>
      <end>10</end>
      <status>unmodified</status>
      <modifiedWord/>
      <trackRevisions>false</trackRevisions>
    </reviewItem>
    <reviewItem>
      <errorID>a6275c73-805e-45ef-be9c-085bf72d3d2a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36230AE3</paraID>
      <start>28</start>
      <end>29</end>
      <status>unmodified</status>
      <modifiedWord/>
      <trackRevisions>false</trackRevisions>
    </reviewItem>
    <reviewItem>
      <errorID>ee5cf8ad-7329-4529-9994-efd3970206bf</errorID>
      <errorWord>（</errorWord>
      <group>L1_Format</group>
      <groupName>格式问题</groupName>
      <ability>L2_HalfPunc</ability>
      <abilityName>全半角检查</abilityName>
      <candidateList>
        <item>(</item>
      </candidateList>
      <explain>文本全半角错误。</explain>
      <paraID>78C5ED7F</paraID>
      <start>2</start>
      <end>3</end>
      <status>unmodified</status>
      <modifiedWord/>
      <trackRevisions>false</trackRevisions>
    </reviewItem>
    <reviewItem>
      <errorID>a383c9f1-05f5-49e0-95ad-435908f9d845</errorID>
      <errorWord>）</errorWord>
      <group>L1_Format</group>
      <groupName>格式问题</groupName>
      <ability>L2_HalfPunc</ability>
      <abilityName>全半角检查</abilityName>
      <candidateList>
        <item>)</item>
      </candidateList>
      <explain>文本全半角错误。</explain>
      <paraID>78C5ED7F</paraID>
      <start>7</start>
      <end>8</end>
      <status>unmodified</status>
      <modifiedWord/>
      <trackRevisions>false</trackRevisions>
    </reviewItem>
    <reviewItem>
      <errorID>08e2881b-279c-4aee-a925-68859b26a7af</errorID>
      <errorWord>存在存在</errorWord>
      <group>L1_Word</group>
      <groupName>字词问题</groupName>
      <ability>L2_Typo</ability>
      <abilityName>字词错误</abilityName>
      <candidateList>
        <item>存在</item>
      </candidateList>
      <explain/>
      <paraID>45C3F80C</paraID>
      <start>75</start>
      <end>77</end>
      <status>modified</status>
      <modifiedWord>存在</modifiedWord>
      <trackRevisions>false</trackRevisions>
    </reviewItem>
    <reviewItem>
      <errorID>0681e1fb-18a7-4c29-afde-9bf35caf4ad9</errorID>
      <errorWord>有有效</errorWord>
      <group>L1_Word</group>
      <groupName>字词问题</groupName>
      <ability>L2_Typo</ability>
      <abilityName>字词错误</abilityName>
      <candidateList>
        <item>有效</item>
      </candidateList>
      <explain/>
      <paraID> A0FBF40</paraID>
      <start>24</start>
      <end>26</end>
      <status>modified</status>
      <modifiedWord>有效</modifiedWord>
      <trackRevisions>false</trackRevisions>
    </reviewItem>
    <reviewItem>
      <errorID>17dedff5-6f05-4fc0-bf27-1dcfa2baef12</errorID>
      <errorWord>廊敷</errorWord>
      <group>L1_Word</group>
      <groupName>字词问题</groupName>
      <ability>L2_Typo</ability>
      <abilityName>字词错误</abilityName>
      <candidateList>
        <item>廊</item>
      </candidateList>
      <explain/>
      <paraID>6CDE26E8</paraID>
      <start>10</start>
      <end>12</end>
      <status>unmodified</status>
      <modifiedWord/>
      <trackRevisions>false</trackRevisions>
    </reviewItem>
    <reviewItem>
      <errorID>04100c01-2542-495f-bc8f-10014844690a</errorID>
      <errorWord>连锁</errorWord>
      <group>L1_Word</group>
      <groupName>字词问题</groupName>
      <ability>L2_Typo</ability>
      <abilityName>字词错误</abilityName>
      <candidateList>
        <item>联锁</item>
      </candidateList>
      <explain>存在发音相同字词的误用。</explain>
      <paraID>6CDE26E8</paraID>
      <start>103</start>
      <end>105</end>
      <status>unmodified</status>
      <modifiedWord/>
      <trackRevisions>false</trackRevisions>
    </reviewItem>
    <reviewItem>
      <errorID>e1466daa-f614-4a59-8d90-f740dc10df2b</errorID>
      <errorWord>连锁</errorWord>
      <group>L1_Word</group>
      <groupName>字词问题</groupName>
      <ability>L2_Typo</ability>
      <abilityName>字词错误</abilityName>
      <candidateList>
        <item>联锁</item>
      </candidateList>
      <explain>存在发音相同字词的误用。</explain>
      <paraID>6CDE26E8</paraID>
      <start>131</start>
      <end>133</end>
      <status>unmodified</status>
      <modifiedWord/>
      <trackRevisions>false</trackRevisions>
    </reviewItem>
    <reviewItem>
      <errorID>65c429c9-7ed6-42cb-9d03-3e5d7bf6b1d6</errorID>
      <errorWord>曝晒</errorWord>
      <group>L1_Word</group>
      <groupName>字词问题</groupName>
      <ability>L2_Typo</ability>
      <abilityName>字词错误</abilityName>
      <candidateList>
        <item>暴晒</item>
      </candidateList>
      <explain>〈动〉在强烈的阳光下久晒：烈日～｜洗好的丝绸衣服不宜～。</explain>
      <paraID>6847F996</paraID>
      <start>30</start>
      <end>32</end>
      <status>unmodified</status>
      <modifiedWord/>
      <trackRevisions>false</trackRevisions>
    </reviewItem>
    <reviewItem>
      <errorID>52d81e06-ecff-49c3-8d6d-306261fb765a</errorID>
      <errorWord>连锁</errorWord>
      <group>L1_Word</group>
      <groupName>字词问题</groupName>
      <ability>L2_Typo</ability>
      <abilityName>字词错误</abilityName>
      <candidateList>
        <item>联锁</item>
      </candidateList>
      <explain>存在发音相同字词的误用。</explain>
      <paraID>6847F996</paraID>
      <start>51</start>
      <end>53</end>
      <status>unmodified</status>
      <modifiedWord/>
      <trackRevisions>false</trackRevisions>
    </reviewItem>
    <reviewItem>
      <errorID>a75b4930-ba8a-4f13-ac85-4548d6fe6dbe</errorID>
      <errorWord>设</errorWord>
      <group>L1_Word</group>
      <groupName>字词问题</groupName>
      <ability>L2_Typo</ability>
      <abilityName>字词错误</abilityName>
      <candidateList>
        <item>设置</item>
      </candidateList>
      <explain>〈动〉❶设立：这座剧院是为儿童～的。❷安放；安装：～障碍。</explain>
      <paraID>6847F996</paraID>
      <start>59</start>
      <end>60</end>
      <status>unmodified</status>
      <modifiedWord/>
      <trackRevisions>false</trackRevisions>
    </reviewItem>
    <reviewItem>
      <errorID>4104d377-9bf9-40e7-8fa6-f3afc65d19dd</errorID>
      <errorWord>[2012]77号</errorWord>
      <group>L1_Knowledge</group>
      <groupName>知识性问题</groupName>
      <ability>L2_Knowledge</ability>
      <abilityName>其他知识</abilityName>
      <candidateList>
        <item>〔2012〕77号</item>
      </candidateList>
      <explain>发文字号格式错误。</explain>
      <paraID>26213B34</paraID>
      <start>48</start>
      <end>57</end>
      <status>modified</status>
      <modifiedWord>〔2012〕77号</modifiedWord>
      <trackRevisions>false</trackRevisions>
    </reviewItem>
    <reviewItem>
      <errorID>c831dfdf-95c4-45cb-aa32-a6d51d46f243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63E8F216</paraID>
      <start>39</start>
      <end>42</end>
      <status>unmodified</status>
      <modifiedWord/>
      <trackRevisions>false</trackRevisions>
    </reviewItem>
    <reviewItem>
      <errorID>0d703332-8371-4e05-a19b-d2f404b84394</errorID>
      <errorWord>“/</errorWord>
      <group>L1_Punc</group>
      <groupName>标点问题</groupName>
      <ability>L2_Punc</ability>
      <abilityName>标点符号检查</abilityName>
      <candidateList>
        <item>“</item>
      </candidateList>
      <explain/>
      <paraID>23273646</paraID>
      <start>54</start>
      <end>56</end>
      <status>unmodified</status>
      <modifiedWord/>
      <trackRevisions>false</trackRevisions>
    </reviewItem>
    <reviewItem>
      <errorID>993f91d3-f5c9-4dbf-a2fd-ef54ac35fc63</errorID>
      <errorWord>在量</errorWord>
      <group>L1_Word</group>
      <groupName>字词问题</groupName>
      <ability>L2_Typo</ability>
      <abilityName>字词错误</abilityName>
      <candidateList>
        <item>载量</item>
      </candidateList>
      <explain/>
      <paraID>1DAD9E45</paraID>
      <start>3</start>
      <end>5</end>
      <status>unmodified</status>
      <modifiedWord/>
      <trackRevisions>false</trackRevisions>
    </reviewItem>
    <reviewItem>
      <errorID>c4a7e261-e810-42f2-8a19-e5142c5a42e2</errorID>
      <errorWord>泄漏预测</errorWord>
      <group>L1_Knowledge</group>
      <groupName>知识性问题</groupName>
      <ability>L2_Term</ability>
      <abilityName>专业术语</abilityName>
      <candidateList>
        <item>泄漏检测</item>
      </candidateList>
      <explain/>
      <paraID>7EFB8A93</paraID>
      <start>6</start>
      <end>10</end>
      <status>unmodified</status>
      <modifiedWord/>
      <trackRevisions>false</trackRevisions>
    </reviewItem>
    <reviewItem>
      <errorID>712d42a0-7151-4ab6-a36e-2af6db565e83</errorID>
      <errorWord>连锁</errorWord>
      <group>L1_Word</group>
      <groupName>字词问题</groupName>
      <ability>L2_Typo</ability>
      <abilityName>字词错误</abilityName>
      <candidateList>
        <item>联锁</item>
      </candidateList>
      <explain>存在发音相同字词的误用。</explain>
      <paraID>41FDB645</paraID>
      <start>68</start>
      <end>70</end>
      <status>unmodified</status>
      <modifiedWord/>
      <trackRevisions>false</trackRevisions>
    </reviewItem>
    <reviewItem>
      <errorID>64c6e910-1368-4897-9ce8-d2a575e45fc9</errorID>
      <errorWord>连锁</errorWord>
      <group>L1_Word</group>
      <groupName>字词问题</groupName>
      <ability>L2_Typo</ability>
      <abilityName>字词错误</abilityName>
      <candidateList>
        <item>联锁</item>
      </candidateList>
      <explain>存在发音相同字词的误用。</explain>
      <paraID>41FDB645</paraID>
      <start>96</start>
      <end>98</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4F8E08-6FB2-42CF-9EB6-35597526B51B}">
  <ds:schemaRefs/>
</ds:datastoreItem>
</file>

<file path=customXml/itemProps3.xml><?xml version="1.0" encoding="utf-8"?>
<ds:datastoreItem xmlns:ds="http://schemas.openxmlformats.org/officeDocument/2006/customXml" ds:itemID="{329668f2-6cc6-4df2-aee3-35b616e2a481}">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91</Pages>
  <Words>13494</Words>
  <Characters>14170</Characters>
  <Lines>547</Lines>
  <Paragraphs>154</Paragraphs>
  <TotalTime>24</TotalTime>
  <ScaleCrop>false</ScaleCrop>
  <LinksUpToDate>false</LinksUpToDate>
  <CharactersWithSpaces>14259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2026-01-14T02:10:00Z</dcterms:created>
  <dc:creator>DELL37</dc:creator>
  <cp:lastModifiedBy>岁月如歌</cp:lastModifiedBy>
  <cp:lastPrinted>2025-12-30T02:14:00Z</cp:lastPrinted>
  <dcterms:modified xsi:type="dcterms:W3CDTF">2026-01-14T07:08:42Z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A62213DA10654153AFB5FF70EDDC49CD_13</vt:lpwstr>
  </property>
  <property fmtid="{D5CDD505-2E9C-101B-9397-08002B2CF9AE}" pid="4" name="KSOTemplateDocerSaveRecord">
    <vt:lpwstr>eyJoZGlkIjoiNWYwYjdkYjZlZGM2NWFlNjkyM2U1MWM0ZTNmZWEwZTIiLCJ1c2VySWQiOiIxMDM3NjMxMjY0In0=</vt:lpwstr>
  </property>
</Properties>
</file>