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9133D">
      <w:pPr>
        <w:bidi w:val="0"/>
        <w:rPr>
          <w:rFonts w:hint="default" w:ascii="Times New Roman" w:hAnsi="Times New Roman" w:cs="Times New Roman"/>
          <w:color w:val="auto"/>
          <w:lang w:eastAsia="zh-CN"/>
        </w:rPr>
      </w:pPr>
    </w:p>
    <w:p w14:paraId="22D04791">
      <w:pPr>
        <w:shd w:val="clear"/>
        <w:ind w:firstLine="0" w:firstLineChars="0"/>
        <w:rPr>
          <w:rFonts w:hint="default" w:ascii="Times New Roman" w:hAnsi="Times New Roman" w:eastAsia="仿宋_GB2312" w:cs="Times New Roman"/>
          <w:color w:val="auto"/>
          <w:spacing w:val="0"/>
          <w:kern w:val="21"/>
          <w:sz w:val="36"/>
          <w:szCs w:val="36"/>
          <w:highlight w:val="none"/>
        </w:rPr>
      </w:pPr>
    </w:p>
    <w:p w14:paraId="43B81D2B">
      <w:pPr>
        <w:shd w:val="clear"/>
        <w:ind w:firstLine="0" w:firstLineChars="0"/>
        <w:rPr>
          <w:rFonts w:hint="default" w:ascii="Times New Roman" w:hAnsi="Times New Roman" w:eastAsia="仿宋_GB2312" w:cs="Times New Roman"/>
          <w:color w:val="auto"/>
          <w:spacing w:val="0"/>
          <w:kern w:val="21"/>
          <w:sz w:val="36"/>
          <w:szCs w:val="36"/>
          <w:highlight w:val="none"/>
        </w:rPr>
      </w:pPr>
    </w:p>
    <w:p w14:paraId="2E192E5C">
      <w:pPr>
        <w:shd w:val="clear"/>
        <w:bidi w:val="0"/>
        <w:ind w:left="0" w:leftChars="0" w:firstLine="0" w:firstLineChars="0"/>
        <w:jc w:val="center"/>
        <w:rPr>
          <w:rFonts w:hint="default" w:ascii="Times New Roman" w:hAnsi="Times New Roman" w:eastAsia="方正小标宋_GBK" w:cs="Times New Roman"/>
          <w:bCs/>
          <w:color w:val="auto"/>
          <w:spacing w:val="0"/>
          <w:kern w:val="21"/>
          <w:szCs w:val="72"/>
          <w:highlight w:val="none"/>
        </w:rPr>
      </w:pPr>
      <w:r>
        <w:rPr>
          <w:rFonts w:hint="default" w:ascii="Times New Roman" w:hAnsi="Times New Roman" w:cs="Times New Roman"/>
          <w:color w:val="auto"/>
          <w:sz w:val="72"/>
          <w:szCs w:val="72"/>
          <w:highlight w:val="none"/>
        </w:rPr>
        <w:t>建设项目环境影响报告表</w:t>
      </w:r>
    </w:p>
    <w:p w14:paraId="355F81A9">
      <w:pPr>
        <w:shd w:val="clear"/>
        <w:adjustRightInd w:val="0"/>
        <w:snapToGrid w:val="0"/>
        <w:spacing w:before="192" w:beforeLines="80"/>
        <w:ind w:firstLine="0" w:firstLineChars="0"/>
        <w:jc w:val="center"/>
        <w:rPr>
          <w:rFonts w:hint="default" w:ascii="Times New Roman" w:hAnsi="Times New Roman" w:eastAsia="楷体_GB2312" w:cs="Times New Roman"/>
          <w:bCs/>
          <w:color w:val="auto"/>
          <w:spacing w:val="0"/>
          <w:kern w:val="21"/>
          <w:sz w:val="48"/>
          <w:szCs w:val="48"/>
          <w:highlight w:val="none"/>
        </w:rPr>
      </w:pPr>
      <w:r>
        <w:rPr>
          <w:rFonts w:hint="default" w:ascii="Times New Roman" w:hAnsi="Times New Roman" w:eastAsia="楷体_GB2312" w:cs="Times New Roman"/>
          <w:bCs/>
          <w:color w:val="auto"/>
          <w:spacing w:val="0"/>
          <w:kern w:val="21"/>
          <w:sz w:val="48"/>
          <w:szCs w:val="48"/>
          <w:highlight w:val="none"/>
        </w:rPr>
        <w:t>（污染影响类）</w:t>
      </w:r>
    </w:p>
    <w:p w14:paraId="4E787649">
      <w:pPr>
        <w:keepNext w:val="0"/>
        <w:keepLines w:val="0"/>
        <w:pageBreakBefore w:val="0"/>
        <w:widowControl w:val="0"/>
        <w:shd w:val="clear"/>
        <w:kinsoku/>
        <w:wordWrap/>
        <w:overflowPunct/>
        <w:topLinePunct w:val="0"/>
        <w:autoSpaceDE/>
        <w:autoSpaceDN/>
        <w:bidi w:val="0"/>
        <w:adjustRightInd w:val="0"/>
        <w:snapToGrid w:val="0"/>
        <w:spacing w:line="288" w:lineRule="auto"/>
        <w:ind w:firstLine="0" w:firstLineChars="0"/>
        <w:jc w:val="center"/>
        <w:textAlignment w:val="auto"/>
        <w:outlineLvl w:val="9"/>
        <w:rPr>
          <w:rFonts w:hint="default" w:ascii="Times New Roman" w:hAnsi="Times New Roman" w:eastAsia="华文仿宋" w:cs="Times New Roman"/>
          <w:color w:val="auto"/>
          <w:spacing w:val="0"/>
          <w:kern w:val="21"/>
          <w:sz w:val="44"/>
          <w:szCs w:val="44"/>
          <w:highlight w:val="none"/>
          <w:lang w:eastAsia="zh-CN"/>
        </w:rPr>
      </w:pPr>
      <w:r>
        <w:rPr>
          <w:rFonts w:hint="default" w:ascii="Times New Roman" w:hAnsi="Times New Roman" w:eastAsia="华文仿宋" w:cs="Times New Roman"/>
          <w:color w:val="auto"/>
          <w:spacing w:val="0"/>
          <w:kern w:val="21"/>
          <w:sz w:val="44"/>
          <w:szCs w:val="44"/>
          <w:highlight w:val="none"/>
          <w:lang w:eastAsia="zh-CN"/>
        </w:rPr>
        <w:t>（</w:t>
      </w:r>
      <w:r>
        <w:rPr>
          <w:rFonts w:hint="eastAsia" w:eastAsia="华文仿宋" w:cs="Times New Roman"/>
          <w:color w:val="auto"/>
          <w:spacing w:val="0"/>
          <w:kern w:val="21"/>
          <w:sz w:val="44"/>
          <w:szCs w:val="44"/>
          <w:highlight w:val="none"/>
          <w:lang w:val="en-US" w:eastAsia="zh-CN"/>
        </w:rPr>
        <w:t>公示本</w:t>
      </w:r>
      <w:r>
        <w:rPr>
          <w:rFonts w:hint="default" w:ascii="Times New Roman" w:hAnsi="Times New Roman" w:eastAsia="华文仿宋" w:cs="Times New Roman"/>
          <w:color w:val="auto"/>
          <w:spacing w:val="0"/>
          <w:kern w:val="21"/>
          <w:sz w:val="44"/>
          <w:szCs w:val="44"/>
          <w:highlight w:val="none"/>
          <w:lang w:eastAsia="zh-CN"/>
        </w:rPr>
        <w:t>）</w:t>
      </w:r>
    </w:p>
    <w:p w14:paraId="4EC23884">
      <w:pPr>
        <w:shd w:val="clear"/>
        <w:ind w:firstLine="0" w:firstLineChars="0"/>
        <w:jc w:val="center"/>
        <w:rPr>
          <w:rFonts w:hint="default" w:ascii="Times New Roman" w:hAnsi="Times New Roman" w:eastAsia="仿宋" w:cs="Times New Roman"/>
          <w:color w:val="auto"/>
          <w:spacing w:val="0"/>
          <w:kern w:val="21"/>
          <w:sz w:val="52"/>
          <w:szCs w:val="52"/>
          <w:highlight w:val="none"/>
        </w:rPr>
      </w:pPr>
    </w:p>
    <w:p w14:paraId="67C4D534">
      <w:pPr>
        <w:shd w:val="clear"/>
        <w:rPr>
          <w:rFonts w:hint="default" w:ascii="Times New Roman" w:hAnsi="Times New Roman" w:eastAsia="仿宋" w:cs="Times New Roman"/>
          <w:color w:val="auto"/>
          <w:spacing w:val="0"/>
          <w:kern w:val="21"/>
          <w:sz w:val="52"/>
          <w:szCs w:val="52"/>
          <w:highlight w:val="none"/>
        </w:rPr>
      </w:pPr>
    </w:p>
    <w:p w14:paraId="62FF63B4">
      <w:pPr>
        <w:shd w:val="clear"/>
        <w:rPr>
          <w:rFonts w:hint="default" w:ascii="Times New Roman" w:hAnsi="Times New Roman" w:cs="Times New Roman"/>
          <w:color w:val="auto"/>
          <w:highlight w:val="none"/>
        </w:rPr>
      </w:pPr>
    </w:p>
    <w:p w14:paraId="7ADAC0B0">
      <w:pPr>
        <w:shd w:val="clear"/>
        <w:ind w:firstLine="1040" w:firstLineChars="0"/>
        <w:rPr>
          <w:rFonts w:hint="default" w:ascii="Times New Roman" w:hAnsi="Times New Roman" w:eastAsia="仿宋" w:cs="Times New Roman"/>
          <w:color w:val="auto"/>
          <w:spacing w:val="0"/>
          <w:kern w:val="21"/>
          <w:sz w:val="44"/>
          <w:szCs w:val="44"/>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6077"/>
      </w:tblGrid>
      <w:tr w14:paraId="51B1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Borders>
              <w:top w:val="nil"/>
              <w:left w:val="nil"/>
              <w:bottom w:val="nil"/>
              <w:right w:val="nil"/>
            </w:tcBorders>
            <w:vAlign w:val="center"/>
          </w:tcPr>
          <w:p w14:paraId="7118BA5F">
            <w:pPr>
              <w:keepNext w:val="0"/>
              <w:keepLines w:val="0"/>
              <w:pageBreakBefore w:val="0"/>
              <w:widowControl w:val="0"/>
              <w:shd w:val="clear"/>
              <w:kinsoku/>
              <w:wordWrap/>
              <w:overflowPunct/>
              <w:topLinePunct w:val="0"/>
              <w:autoSpaceDE/>
              <w:autoSpaceDN/>
              <w:bidi w:val="0"/>
              <w:adjustRightInd w:val="0"/>
              <w:snapToGrid w:val="0"/>
              <w:spacing w:line="540" w:lineRule="exact"/>
              <w:ind w:firstLine="0" w:firstLineChars="0"/>
              <w:jc w:val="right"/>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spacing w:val="0"/>
                <w:kern w:val="21"/>
                <w:sz w:val="36"/>
                <w:szCs w:val="36"/>
                <w:highlight w:val="none"/>
              </w:rPr>
              <w:t>项目名称</w:t>
            </w:r>
            <w:r>
              <w:rPr>
                <w:rFonts w:hint="default" w:ascii="Times New Roman" w:hAnsi="Times New Roman" w:eastAsia="仿宋_GB2312" w:cs="Times New Roman"/>
                <w:color w:val="auto"/>
                <w:spacing w:val="0"/>
                <w:kern w:val="21"/>
                <w:sz w:val="36"/>
                <w:szCs w:val="36"/>
                <w:highlight w:val="none"/>
                <w:lang w:eastAsia="zh-CN"/>
              </w:rPr>
              <w:t>：</w:t>
            </w:r>
          </w:p>
        </w:tc>
        <w:tc>
          <w:tcPr>
            <w:tcW w:w="6077" w:type="dxa"/>
            <w:tcBorders>
              <w:top w:val="nil"/>
              <w:left w:val="nil"/>
              <w:bottom w:val="nil"/>
              <w:right w:val="nil"/>
            </w:tcBorders>
            <w:vAlign w:val="center"/>
          </w:tcPr>
          <w:p w14:paraId="3E4279C1">
            <w:pPr>
              <w:keepNext w:val="0"/>
              <w:keepLines w:val="0"/>
              <w:pageBreakBefore w:val="0"/>
              <w:widowControl w:val="0"/>
              <w:shd w:val="clear"/>
              <w:kinsoku/>
              <w:wordWrap/>
              <w:overflowPunct/>
              <w:topLinePunct w:val="0"/>
              <w:autoSpaceDE/>
              <w:autoSpaceDN/>
              <w:bidi w:val="0"/>
              <w:adjustRightInd w:val="0"/>
              <w:snapToGrid w:val="0"/>
              <w:spacing w:line="540" w:lineRule="exact"/>
              <w:ind w:firstLine="0" w:firstLineChars="0"/>
              <w:jc w:val="both"/>
              <w:textAlignment w:val="auto"/>
              <w:rPr>
                <w:rFonts w:hint="default" w:ascii="Times New Roman" w:hAnsi="Times New Roman" w:eastAsia="仿宋_GB2312" w:cs="Times New Roman"/>
                <w:color w:val="auto"/>
                <w:spacing w:val="0"/>
                <w:kern w:val="21"/>
                <w:sz w:val="36"/>
                <w:szCs w:val="36"/>
                <w:highlight w:val="none"/>
                <w:u w:val="single"/>
                <w:lang w:val="en-US" w:eastAsia="zh-CN"/>
              </w:rPr>
            </w:pPr>
            <w:r>
              <w:rPr>
                <w:rFonts w:hint="default" w:ascii="Times New Roman" w:hAnsi="Times New Roman" w:eastAsia="仿宋_GB2312" w:cs="Times New Roman"/>
                <w:color w:val="auto"/>
                <w:spacing w:val="0"/>
                <w:kern w:val="21"/>
                <w:sz w:val="36"/>
                <w:szCs w:val="36"/>
                <w:highlight w:val="none"/>
                <w:u w:val="single"/>
                <w:lang w:val="en-US" w:eastAsia="zh-CN"/>
              </w:rPr>
              <w:t xml:space="preserve">钦州市钦州港志得混凝土有限公司年产30万吨水稳料技改项目                   </w:t>
            </w:r>
          </w:p>
        </w:tc>
      </w:tr>
      <w:tr w14:paraId="6C1F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Borders>
              <w:top w:val="nil"/>
              <w:left w:val="nil"/>
              <w:bottom w:val="nil"/>
              <w:right w:val="nil"/>
            </w:tcBorders>
            <w:vAlign w:val="center"/>
          </w:tcPr>
          <w:p w14:paraId="535A9560">
            <w:pPr>
              <w:keepNext w:val="0"/>
              <w:keepLines w:val="0"/>
              <w:pageBreakBefore w:val="0"/>
              <w:widowControl w:val="0"/>
              <w:shd w:val="clear"/>
              <w:kinsoku/>
              <w:wordWrap/>
              <w:overflowPunct/>
              <w:topLinePunct w:val="0"/>
              <w:autoSpaceDE/>
              <w:autoSpaceDN/>
              <w:bidi w:val="0"/>
              <w:adjustRightInd w:val="0"/>
              <w:snapToGrid w:val="0"/>
              <w:spacing w:line="540" w:lineRule="exact"/>
              <w:ind w:firstLine="0" w:firstLineChars="0"/>
              <w:jc w:val="right"/>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spacing w:val="0"/>
                <w:kern w:val="21"/>
                <w:sz w:val="36"/>
                <w:szCs w:val="36"/>
                <w:highlight w:val="none"/>
              </w:rPr>
              <w:t>建设单位（盖章）</w:t>
            </w:r>
            <w:r>
              <w:rPr>
                <w:rFonts w:hint="default" w:ascii="Times New Roman" w:hAnsi="Times New Roman" w:eastAsia="仿宋_GB2312" w:cs="Times New Roman"/>
                <w:color w:val="auto"/>
                <w:spacing w:val="0"/>
                <w:kern w:val="21"/>
                <w:sz w:val="36"/>
                <w:szCs w:val="36"/>
                <w:highlight w:val="none"/>
                <w:lang w:eastAsia="zh-CN"/>
              </w:rPr>
              <w:t>：</w:t>
            </w:r>
          </w:p>
        </w:tc>
        <w:tc>
          <w:tcPr>
            <w:tcW w:w="6077" w:type="dxa"/>
            <w:tcBorders>
              <w:top w:val="nil"/>
              <w:left w:val="nil"/>
              <w:bottom w:val="nil"/>
              <w:right w:val="nil"/>
            </w:tcBorders>
            <w:vAlign w:val="center"/>
          </w:tcPr>
          <w:p w14:paraId="290DF3BA">
            <w:pPr>
              <w:keepNext w:val="0"/>
              <w:keepLines w:val="0"/>
              <w:pageBreakBefore w:val="0"/>
              <w:widowControl w:val="0"/>
              <w:shd w:val="clear"/>
              <w:kinsoku/>
              <w:wordWrap/>
              <w:overflowPunct/>
              <w:topLinePunct w:val="0"/>
              <w:autoSpaceDE/>
              <w:autoSpaceDN/>
              <w:bidi w:val="0"/>
              <w:adjustRightInd w:val="0"/>
              <w:snapToGrid w:val="0"/>
              <w:spacing w:line="540" w:lineRule="exact"/>
              <w:ind w:firstLine="0" w:firstLineChars="0"/>
              <w:jc w:val="both"/>
              <w:textAlignment w:val="auto"/>
              <w:rPr>
                <w:rFonts w:hint="default" w:ascii="Times New Roman" w:hAnsi="Times New Roman" w:eastAsia="仿宋_GB2312" w:cs="Times New Roman"/>
                <w:color w:val="auto"/>
                <w:spacing w:val="0"/>
                <w:kern w:val="21"/>
                <w:sz w:val="36"/>
                <w:szCs w:val="36"/>
                <w:highlight w:val="none"/>
                <w:u w:val="single"/>
                <w:lang w:val="en-US" w:eastAsia="zh-CN"/>
              </w:rPr>
            </w:pPr>
            <w:r>
              <w:rPr>
                <w:rFonts w:hint="default" w:ascii="Times New Roman" w:hAnsi="Times New Roman" w:eastAsia="仿宋_GB2312" w:cs="Times New Roman"/>
                <w:color w:val="auto"/>
                <w:spacing w:val="0"/>
                <w:kern w:val="21"/>
                <w:sz w:val="36"/>
                <w:szCs w:val="36"/>
                <w:highlight w:val="none"/>
                <w:u w:val="single"/>
                <w:lang w:val="en-US" w:eastAsia="zh-CN"/>
              </w:rPr>
              <w:t xml:space="preserve">钦州市钦州港志得混凝土有限公司                             </w:t>
            </w:r>
          </w:p>
        </w:tc>
      </w:tr>
      <w:tr w14:paraId="07A4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Borders>
              <w:top w:val="nil"/>
              <w:left w:val="nil"/>
              <w:bottom w:val="nil"/>
              <w:right w:val="nil"/>
            </w:tcBorders>
            <w:vAlign w:val="center"/>
          </w:tcPr>
          <w:p w14:paraId="2E97C4D0">
            <w:pPr>
              <w:keepNext w:val="0"/>
              <w:keepLines w:val="0"/>
              <w:pageBreakBefore w:val="0"/>
              <w:widowControl w:val="0"/>
              <w:shd w:val="clear"/>
              <w:kinsoku/>
              <w:wordWrap/>
              <w:overflowPunct/>
              <w:topLinePunct w:val="0"/>
              <w:autoSpaceDE/>
              <w:autoSpaceDN/>
              <w:bidi w:val="0"/>
              <w:adjustRightInd w:val="0"/>
              <w:snapToGrid w:val="0"/>
              <w:spacing w:line="540" w:lineRule="exact"/>
              <w:ind w:firstLine="0" w:firstLineChars="0"/>
              <w:jc w:val="right"/>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spacing w:val="0"/>
                <w:kern w:val="21"/>
                <w:sz w:val="36"/>
                <w:szCs w:val="36"/>
                <w:highlight w:val="none"/>
              </w:rPr>
              <w:t>编制日期</w:t>
            </w:r>
            <w:r>
              <w:rPr>
                <w:rFonts w:hint="default" w:ascii="Times New Roman" w:hAnsi="Times New Roman" w:eastAsia="仿宋_GB2312" w:cs="Times New Roman"/>
                <w:color w:val="auto"/>
                <w:spacing w:val="0"/>
                <w:kern w:val="21"/>
                <w:sz w:val="36"/>
                <w:szCs w:val="36"/>
                <w:highlight w:val="none"/>
                <w:lang w:eastAsia="zh-CN"/>
              </w:rPr>
              <w:t>：</w:t>
            </w:r>
          </w:p>
        </w:tc>
        <w:tc>
          <w:tcPr>
            <w:tcW w:w="6077" w:type="dxa"/>
            <w:tcBorders>
              <w:top w:val="nil"/>
              <w:left w:val="nil"/>
              <w:bottom w:val="nil"/>
              <w:right w:val="nil"/>
            </w:tcBorders>
            <w:vAlign w:val="center"/>
          </w:tcPr>
          <w:p w14:paraId="77A7A0E3">
            <w:pPr>
              <w:keepNext w:val="0"/>
              <w:keepLines w:val="0"/>
              <w:pageBreakBefore w:val="0"/>
              <w:widowControl w:val="0"/>
              <w:shd w:val="clear"/>
              <w:kinsoku/>
              <w:wordWrap/>
              <w:overflowPunct/>
              <w:topLinePunct w:val="0"/>
              <w:autoSpaceDE/>
              <w:autoSpaceDN/>
              <w:bidi w:val="0"/>
              <w:adjustRightInd w:val="0"/>
              <w:snapToGrid w:val="0"/>
              <w:spacing w:line="540" w:lineRule="exact"/>
              <w:ind w:firstLine="0" w:firstLineChars="0"/>
              <w:jc w:val="left"/>
              <w:textAlignment w:val="auto"/>
              <w:rPr>
                <w:rFonts w:hint="default" w:ascii="Times New Roman" w:hAnsi="Times New Roman" w:cs="Times New Roman"/>
                <w:color w:val="auto"/>
                <w:highlight w:val="none"/>
                <w:lang w:val="en-US"/>
              </w:rPr>
            </w:pPr>
            <w:r>
              <w:rPr>
                <w:rFonts w:hint="default" w:ascii="Times New Roman" w:hAnsi="Times New Roman" w:eastAsia="仿宋_GB2312" w:cs="Times New Roman"/>
                <w:color w:val="auto"/>
                <w:spacing w:val="0"/>
                <w:kern w:val="21"/>
                <w:sz w:val="36"/>
                <w:szCs w:val="36"/>
                <w:highlight w:val="none"/>
                <w:u w:val="single"/>
                <w:lang w:val="en-US" w:eastAsia="zh-CN"/>
              </w:rPr>
              <w:t xml:space="preserve">           202</w:t>
            </w:r>
            <w:r>
              <w:rPr>
                <w:rFonts w:hint="eastAsia" w:eastAsia="仿宋_GB2312" w:cs="Times New Roman"/>
                <w:color w:val="auto"/>
                <w:spacing w:val="0"/>
                <w:kern w:val="21"/>
                <w:sz w:val="36"/>
                <w:szCs w:val="36"/>
                <w:highlight w:val="none"/>
                <w:u w:val="single"/>
                <w:lang w:val="en-US" w:eastAsia="zh-CN"/>
              </w:rPr>
              <w:t>6</w:t>
            </w:r>
            <w:r>
              <w:rPr>
                <w:rFonts w:hint="default" w:ascii="Times New Roman" w:hAnsi="Times New Roman" w:eastAsia="仿宋_GB2312" w:cs="Times New Roman"/>
                <w:color w:val="auto"/>
                <w:spacing w:val="0"/>
                <w:kern w:val="21"/>
                <w:sz w:val="36"/>
                <w:szCs w:val="36"/>
                <w:highlight w:val="none"/>
                <w:u w:val="single"/>
                <w:lang w:val="en-US" w:eastAsia="zh-CN"/>
              </w:rPr>
              <w:t>年</w:t>
            </w:r>
            <w:r>
              <w:rPr>
                <w:rFonts w:hint="eastAsia" w:eastAsia="仿宋_GB2312" w:cs="Times New Roman"/>
                <w:color w:val="auto"/>
                <w:spacing w:val="0"/>
                <w:kern w:val="21"/>
                <w:sz w:val="36"/>
                <w:szCs w:val="36"/>
                <w:highlight w:val="none"/>
                <w:u w:val="single"/>
                <w:lang w:val="en-US" w:eastAsia="zh-CN"/>
              </w:rPr>
              <w:t>1</w:t>
            </w:r>
            <w:r>
              <w:rPr>
                <w:rFonts w:hint="default" w:ascii="Times New Roman" w:hAnsi="Times New Roman" w:eastAsia="仿宋_GB2312" w:cs="Times New Roman"/>
                <w:color w:val="auto"/>
                <w:spacing w:val="0"/>
                <w:kern w:val="21"/>
                <w:sz w:val="36"/>
                <w:szCs w:val="36"/>
                <w:highlight w:val="none"/>
                <w:u w:val="single"/>
                <w:lang w:val="en-US" w:eastAsia="zh-CN"/>
              </w:rPr>
              <w:t xml:space="preserve">月               </w:t>
            </w:r>
          </w:p>
        </w:tc>
      </w:tr>
    </w:tbl>
    <w:p w14:paraId="4AAE7DE2">
      <w:pPr>
        <w:shd w:val="clear"/>
        <w:adjustRightInd w:val="0"/>
        <w:snapToGrid w:val="0"/>
        <w:spacing w:line="288" w:lineRule="auto"/>
        <w:ind w:firstLine="1040" w:firstLineChars="0"/>
        <w:rPr>
          <w:rFonts w:hint="default" w:ascii="Times New Roman" w:hAnsi="Times New Roman" w:eastAsia="仿宋_GB2312" w:cs="Times New Roman"/>
          <w:color w:val="auto"/>
          <w:spacing w:val="0"/>
          <w:kern w:val="21"/>
          <w:sz w:val="36"/>
          <w:szCs w:val="36"/>
          <w:highlight w:val="none"/>
        </w:rPr>
      </w:pPr>
      <w:bookmarkStart w:id="0" w:name="_Hlk57884087"/>
    </w:p>
    <w:bookmarkEnd w:id="0"/>
    <w:p w14:paraId="3557AFC4">
      <w:pPr>
        <w:shd w:val="clear"/>
        <w:adjustRightInd w:val="0"/>
        <w:snapToGrid w:val="0"/>
        <w:spacing w:line="288" w:lineRule="auto"/>
        <w:ind w:firstLine="0" w:firstLineChars="0"/>
        <w:jc w:val="center"/>
        <w:rPr>
          <w:rFonts w:hint="default" w:ascii="Times New Roman" w:hAnsi="Times New Roman" w:eastAsia="楷体_GB2312" w:cs="Times New Roman"/>
          <w:color w:val="auto"/>
          <w:spacing w:val="0"/>
          <w:kern w:val="21"/>
          <w:sz w:val="36"/>
          <w:szCs w:val="36"/>
          <w:highlight w:val="none"/>
        </w:rPr>
      </w:pPr>
    </w:p>
    <w:p w14:paraId="30D39C53">
      <w:pPr>
        <w:shd w:val="clear"/>
        <w:adjustRightInd w:val="0"/>
        <w:snapToGrid w:val="0"/>
        <w:spacing w:line="288" w:lineRule="auto"/>
        <w:ind w:firstLine="0" w:firstLineChars="0"/>
        <w:jc w:val="center"/>
        <w:rPr>
          <w:rFonts w:hint="default" w:ascii="Times New Roman" w:hAnsi="Times New Roman" w:eastAsia="楷体_GB2312" w:cs="Times New Roman"/>
          <w:color w:val="auto"/>
          <w:spacing w:val="0"/>
          <w:kern w:val="21"/>
          <w:sz w:val="36"/>
          <w:szCs w:val="36"/>
          <w:highlight w:val="none"/>
        </w:rPr>
      </w:pPr>
    </w:p>
    <w:p w14:paraId="1DF1F3BA">
      <w:pPr>
        <w:shd w:val="clear"/>
        <w:adjustRightInd w:val="0"/>
        <w:snapToGrid w:val="0"/>
        <w:spacing w:line="288" w:lineRule="auto"/>
        <w:ind w:firstLine="0" w:firstLineChars="0"/>
        <w:jc w:val="center"/>
        <w:rPr>
          <w:rFonts w:hint="default" w:ascii="Times New Roman" w:hAnsi="Times New Roman" w:eastAsia="仿宋_GB2312" w:cs="Times New Roman"/>
          <w:color w:val="auto"/>
          <w:spacing w:val="0"/>
          <w:kern w:val="21"/>
          <w:sz w:val="36"/>
          <w:szCs w:val="36"/>
          <w:highlight w:val="none"/>
        </w:rPr>
      </w:pPr>
      <w:r>
        <w:rPr>
          <w:rFonts w:hint="default" w:ascii="Times New Roman" w:hAnsi="Times New Roman" w:eastAsia="楷体_GB2312" w:cs="Times New Roman"/>
          <w:color w:val="auto"/>
          <w:spacing w:val="0"/>
          <w:kern w:val="21"/>
          <w:sz w:val="36"/>
          <w:szCs w:val="36"/>
          <w:highlight w:val="none"/>
        </w:rPr>
        <w:t>中华人民共和国生态环境部制</w:t>
      </w:r>
    </w:p>
    <w:p w14:paraId="3AECC482">
      <w:pPr>
        <w:shd w:val="clear"/>
        <w:adjustRightInd w:val="0"/>
        <w:snapToGrid w:val="0"/>
        <w:spacing w:line="288" w:lineRule="auto"/>
        <w:ind w:firstLine="1040"/>
        <w:rPr>
          <w:rFonts w:hint="default" w:ascii="Times New Roman" w:hAnsi="Times New Roman" w:eastAsia="仿宋_GB2312" w:cs="Times New Roman"/>
          <w:color w:val="auto"/>
          <w:spacing w:val="0"/>
          <w:kern w:val="21"/>
          <w:sz w:val="36"/>
          <w:szCs w:val="36"/>
          <w:highlight w:val="none"/>
        </w:rPr>
        <w:sectPr>
          <w:footerReference r:id="rId5" w:type="default"/>
          <w:footerReference r:id="rId6" w:type="even"/>
          <w:pgSz w:w="11906" w:h="16838"/>
          <w:pgMar w:top="1440" w:right="1080" w:bottom="1440" w:left="1080" w:header="851" w:footer="1077" w:gutter="0"/>
          <w:pgNumType w:start="3"/>
          <w:cols w:space="720" w:num="1"/>
          <w:docGrid w:linePitch="312" w:charSpace="0"/>
        </w:sectPr>
      </w:pP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5165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538350A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vertAlign w:val="baseline"/>
                <w:lang w:eastAsia="zh-CN"/>
              </w:r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1560195</wp:posOffset>
                      </wp:positionH>
                      <wp:positionV relativeFrom="paragraph">
                        <wp:posOffset>967105</wp:posOffset>
                      </wp:positionV>
                      <wp:extent cx="997585" cy="802640"/>
                      <wp:effectExtent l="7620" t="6985" r="23495" b="9525"/>
                      <wp:wrapNone/>
                      <wp:docPr id="3" name="任意多边形 3"/>
                      <wp:cNvGraphicFramePr/>
                      <a:graphic xmlns:a="http://schemas.openxmlformats.org/drawingml/2006/main">
                        <a:graphicData uri="http://schemas.microsoft.com/office/word/2010/wordprocessingShape">
                          <wps:wsp>
                            <wps:cNvSpPr/>
                            <wps:spPr>
                              <a:xfrm>
                                <a:off x="2245995" y="1956435"/>
                                <a:ext cx="997585" cy="802640"/>
                              </a:xfrm>
                              <a:custGeom>
                                <a:avLst/>
                                <a:gdLst>
                                  <a:gd name="connisteX0" fmla="*/ 100330 w 997585"/>
                                  <a:gd name="connsiteY0" fmla="*/ 0 h 802640"/>
                                  <a:gd name="connisteX1" fmla="*/ 0 w 997585"/>
                                  <a:gd name="connsiteY1" fmla="*/ 802640 h 802640"/>
                                  <a:gd name="connisteX2" fmla="*/ 431165 w 997585"/>
                                  <a:gd name="connsiteY2" fmla="*/ 647065 h 802640"/>
                                  <a:gd name="connisteX3" fmla="*/ 727075 w 997585"/>
                                  <a:gd name="connsiteY3" fmla="*/ 491490 h 802640"/>
                                  <a:gd name="connisteX4" fmla="*/ 997585 w 997585"/>
                                  <a:gd name="connsiteY4" fmla="*/ 330835 h 802640"/>
                                  <a:gd name="connisteX5" fmla="*/ 666750 w 997585"/>
                                  <a:gd name="connsiteY5" fmla="*/ 271145 h 802640"/>
                                  <a:gd name="connisteX6" fmla="*/ 631825 w 997585"/>
                                  <a:gd name="connsiteY6" fmla="*/ 252095 h 802640"/>
                                  <a:gd name="connisteX7" fmla="*/ 692150 w 997585"/>
                                  <a:gd name="connsiteY7" fmla="*/ 36830 h 802640"/>
                                  <a:gd name="connisteX8" fmla="*/ 100330 w 997585"/>
                                  <a:gd name="connsiteY8" fmla="*/ 0 h 8026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997585" h="802640">
                                    <a:moveTo>
                                      <a:pt x="100330" y="0"/>
                                    </a:moveTo>
                                    <a:lnTo>
                                      <a:pt x="0" y="802640"/>
                                    </a:lnTo>
                                    <a:lnTo>
                                      <a:pt x="431165" y="647065"/>
                                    </a:lnTo>
                                    <a:lnTo>
                                      <a:pt x="727075" y="491490"/>
                                    </a:lnTo>
                                    <a:lnTo>
                                      <a:pt x="997585" y="330835"/>
                                    </a:lnTo>
                                    <a:lnTo>
                                      <a:pt x="666750" y="271145"/>
                                    </a:lnTo>
                                    <a:lnTo>
                                      <a:pt x="631825" y="252095"/>
                                    </a:lnTo>
                                    <a:lnTo>
                                      <a:pt x="692150" y="36830"/>
                                    </a:lnTo>
                                    <a:lnTo>
                                      <a:pt x="100330"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22.85pt;margin-top:76.15pt;height:63.2pt;width:78.55pt;z-index:251667456;mso-width-relative:page;mso-height-relative:page;" filled="f" stroked="t" coordsize="997585,802640" o:gfxdata="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LWkcPNcAAAALAQAADwAA&#10;AAAAAAABACAAAAAiAAAAZHJzL2Rvd25yZXYueG1sUEsBAhQAFAAAAAgAh07iQEyRGXqmAwAAjgsA&#10;AA4AAAAAAAAAAQAgAAAAJgEAAGRycy9lMm9Eb2MueG1sUEsFBgAAAAAGAAYAWQEAAD4HAAAAAA==&#10;" path="m100330,0l0,802640,431165,647065,727075,491490,997585,330835,666750,271145,631825,252095,692150,36830,100330,0xe">
                      <v:path o:connectlocs="100330,0;0,802640;431165,647065;727075,491490;997585,330835;666750,271145;631825,252095;692150,36830;100330,0" o:connectangles="0,0,0,0,0,0,0,0,0"/>
                      <v:fill on="f" focussize="0,0"/>
                      <v:stroke weight="1pt" color="#FF0000 [2404]" miterlimit="8" joinstyle="miter"/>
                      <v:imagedata o:title=""/>
                      <o:lock v:ext="edit" aspectratio="f"/>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351405" cy="2876550"/>
                  <wp:effectExtent l="0" t="0" r="0" b="10795"/>
                  <wp:docPr id="11" name="图片 11" descr="e3d82b7d4243711b98816a7723534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3d82b7d4243711b98816a7723534315_"/>
                          <pic:cNvPicPr>
                            <a:picLocks noChangeAspect="1"/>
                          </pic:cNvPicPr>
                        </pic:nvPicPr>
                        <pic:blipFill>
                          <a:blip r:embed="rId14"/>
                          <a:stretch>
                            <a:fillRect/>
                          </a:stretch>
                        </pic:blipFill>
                        <pic:spPr>
                          <a:xfrm rot="5400000">
                            <a:off x="0" y="0"/>
                            <a:ext cx="2351405" cy="2876550"/>
                          </a:xfrm>
                          <a:prstGeom prst="rect">
                            <a:avLst/>
                          </a:prstGeom>
                        </pic:spPr>
                      </pic:pic>
                    </a:graphicData>
                  </a:graphic>
                </wp:inline>
              </w:drawing>
            </w:r>
          </w:p>
        </w:tc>
        <w:tc>
          <w:tcPr>
            <w:tcW w:w="2500" w:type="pct"/>
            <w:vAlign w:val="center"/>
          </w:tcPr>
          <w:p w14:paraId="45ECEC8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highlight w:val="none"/>
                <w:vertAlign w:val="baseline"/>
                <w:lang w:eastAsia="zh-CN"/>
              </w:rPr>
              <w:drawing>
                <wp:inline distT="0" distB="0" distL="114300" distR="114300">
                  <wp:extent cx="2997200" cy="2247900"/>
                  <wp:effectExtent l="0" t="0" r="12700" b="0"/>
                  <wp:docPr id="12" name="图片 12" descr="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北"/>
                          <pic:cNvPicPr>
                            <a:picLocks noChangeAspect="1"/>
                          </pic:cNvPicPr>
                        </pic:nvPicPr>
                        <pic:blipFill>
                          <a:blip r:embed="rId15"/>
                          <a:stretch>
                            <a:fillRect/>
                          </a:stretch>
                        </pic:blipFill>
                        <pic:spPr>
                          <a:xfrm>
                            <a:off x="0" y="0"/>
                            <a:ext cx="2997200" cy="2247900"/>
                          </a:xfrm>
                          <a:prstGeom prst="rect">
                            <a:avLst/>
                          </a:prstGeom>
                        </pic:spPr>
                      </pic:pic>
                    </a:graphicData>
                  </a:graphic>
                </wp:inline>
              </w:drawing>
            </w:r>
          </w:p>
        </w:tc>
      </w:tr>
      <w:tr w14:paraId="26B8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5423FC5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厂区现状</w:t>
            </w:r>
          </w:p>
        </w:tc>
        <w:tc>
          <w:tcPr>
            <w:tcW w:w="2500" w:type="pct"/>
            <w:vAlign w:val="center"/>
          </w:tcPr>
          <w:p w14:paraId="06E4240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北厂界</w:t>
            </w:r>
          </w:p>
        </w:tc>
      </w:tr>
      <w:tr w14:paraId="06D8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69F6BC4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2997200" cy="2247900"/>
                  <wp:effectExtent l="0" t="0" r="12700" b="0"/>
                  <wp:docPr id="13" name="图片 13"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东"/>
                          <pic:cNvPicPr>
                            <a:picLocks noChangeAspect="1"/>
                          </pic:cNvPicPr>
                        </pic:nvPicPr>
                        <pic:blipFill>
                          <a:blip r:embed="rId16"/>
                          <a:stretch>
                            <a:fillRect/>
                          </a:stretch>
                        </pic:blipFill>
                        <pic:spPr>
                          <a:xfrm>
                            <a:off x="0" y="0"/>
                            <a:ext cx="2997200" cy="2247900"/>
                          </a:xfrm>
                          <a:prstGeom prst="rect">
                            <a:avLst/>
                          </a:prstGeom>
                        </pic:spPr>
                      </pic:pic>
                    </a:graphicData>
                  </a:graphic>
                </wp:inline>
              </w:drawing>
            </w:r>
          </w:p>
        </w:tc>
        <w:tc>
          <w:tcPr>
            <w:tcW w:w="2500" w:type="pct"/>
            <w:shd w:val="clear" w:color="auto" w:fill="auto"/>
            <w:vAlign w:val="center"/>
          </w:tcPr>
          <w:p w14:paraId="37FD2E2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2997200" cy="2247900"/>
                  <wp:effectExtent l="0" t="0" r="12700" b="0"/>
                  <wp:docPr id="14" name="图片 14"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南"/>
                          <pic:cNvPicPr>
                            <a:picLocks noChangeAspect="1"/>
                          </pic:cNvPicPr>
                        </pic:nvPicPr>
                        <pic:blipFill>
                          <a:blip r:embed="rId17"/>
                          <a:stretch>
                            <a:fillRect/>
                          </a:stretch>
                        </pic:blipFill>
                        <pic:spPr>
                          <a:xfrm>
                            <a:off x="0" y="0"/>
                            <a:ext cx="2997200" cy="2247900"/>
                          </a:xfrm>
                          <a:prstGeom prst="rect">
                            <a:avLst/>
                          </a:prstGeom>
                        </pic:spPr>
                      </pic:pic>
                    </a:graphicData>
                  </a:graphic>
                </wp:inline>
              </w:drawing>
            </w:r>
          </w:p>
        </w:tc>
      </w:tr>
      <w:tr w14:paraId="42D0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39BDE48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cs="Times New Roman"/>
                <w:color w:val="auto"/>
                <w:kern w:val="2"/>
                <w:sz w:val="24"/>
                <w:szCs w:val="20"/>
                <w:highlight w:val="none"/>
                <w:vertAlign w:val="baseline"/>
                <w:lang w:val="en-US" w:eastAsia="zh-CN" w:bidi="ar-SA"/>
              </w:rPr>
              <w:t>东厂界</w:t>
            </w:r>
          </w:p>
        </w:tc>
        <w:tc>
          <w:tcPr>
            <w:tcW w:w="2500" w:type="pct"/>
            <w:shd w:val="clear" w:color="auto" w:fill="auto"/>
            <w:vAlign w:val="center"/>
          </w:tcPr>
          <w:p w14:paraId="09172A9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cs="Times New Roman"/>
                <w:color w:val="auto"/>
                <w:kern w:val="2"/>
                <w:sz w:val="24"/>
                <w:szCs w:val="20"/>
                <w:highlight w:val="none"/>
                <w:vertAlign w:val="baseline"/>
                <w:lang w:val="en-US" w:eastAsia="zh-CN" w:bidi="ar-SA"/>
              </w:rPr>
              <w:t>南厂界</w:t>
            </w:r>
          </w:p>
        </w:tc>
      </w:tr>
      <w:tr w14:paraId="0F8E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23CB481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2997200" cy="2247900"/>
                  <wp:effectExtent l="0" t="0" r="12700" b="0"/>
                  <wp:docPr id="15" name="图片 15"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西"/>
                          <pic:cNvPicPr>
                            <a:picLocks noChangeAspect="1"/>
                          </pic:cNvPicPr>
                        </pic:nvPicPr>
                        <pic:blipFill>
                          <a:blip r:embed="rId18"/>
                          <a:stretch>
                            <a:fillRect/>
                          </a:stretch>
                        </pic:blipFill>
                        <pic:spPr>
                          <a:xfrm>
                            <a:off x="0" y="0"/>
                            <a:ext cx="2997200" cy="2247900"/>
                          </a:xfrm>
                          <a:prstGeom prst="rect">
                            <a:avLst/>
                          </a:prstGeom>
                        </pic:spPr>
                      </pic:pic>
                    </a:graphicData>
                  </a:graphic>
                </wp:inline>
              </w:drawing>
            </w:r>
          </w:p>
        </w:tc>
        <w:tc>
          <w:tcPr>
            <w:tcW w:w="2500" w:type="pct"/>
            <w:shd w:val="clear" w:color="auto" w:fill="auto"/>
            <w:vAlign w:val="center"/>
          </w:tcPr>
          <w:p w14:paraId="75E433C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3022600" cy="2265680"/>
                  <wp:effectExtent l="0" t="0" r="6350" b="1270"/>
                  <wp:docPr id="18" name="图片 18" descr="泥渣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泥渣堆场"/>
                          <pic:cNvPicPr>
                            <a:picLocks noChangeAspect="1"/>
                          </pic:cNvPicPr>
                        </pic:nvPicPr>
                        <pic:blipFill>
                          <a:blip r:embed="rId19"/>
                          <a:stretch>
                            <a:fillRect/>
                          </a:stretch>
                        </pic:blipFill>
                        <pic:spPr>
                          <a:xfrm>
                            <a:off x="0" y="0"/>
                            <a:ext cx="3022600" cy="2265680"/>
                          </a:xfrm>
                          <a:prstGeom prst="rect">
                            <a:avLst/>
                          </a:prstGeom>
                        </pic:spPr>
                      </pic:pic>
                    </a:graphicData>
                  </a:graphic>
                </wp:inline>
              </w:drawing>
            </w:r>
          </w:p>
        </w:tc>
      </w:tr>
      <w:tr w14:paraId="0C00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3C4C159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cs="Times New Roman"/>
                <w:color w:val="auto"/>
                <w:kern w:val="2"/>
                <w:sz w:val="24"/>
                <w:szCs w:val="20"/>
                <w:highlight w:val="none"/>
                <w:vertAlign w:val="baseline"/>
                <w:lang w:val="en-US" w:eastAsia="zh-CN" w:bidi="ar-SA"/>
              </w:rPr>
              <w:t>西厂界</w:t>
            </w:r>
          </w:p>
        </w:tc>
        <w:tc>
          <w:tcPr>
            <w:tcW w:w="2500" w:type="pct"/>
            <w:shd w:val="clear" w:color="auto" w:fill="auto"/>
            <w:vAlign w:val="center"/>
          </w:tcPr>
          <w:p w14:paraId="2CB13EA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eastAsia" w:cs="Times New Roman"/>
                <w:color w:val="auto"/>
                <w:highlight w:val="none"/>
                <w:vertAlign w:val="baseline"/>
                <w:lang w:val="en-US" w:eastAsia="zh-CN"/>
              </w:rPr>
              <w:t>水稳料</w:t>
            </w:r>
            <w:r>
              <w:rPr>
                <w:rFonts w:hint="default" w:ascii="Times New Roman" w:hAnsi="Times New Roman" w:cs="Times New Roman"/>
                <w:color w:val="auto"/>
                <w:highlight w:val="none"/>
                <w:vertAlign w:val="baseline"/>
                <w:lang w:val="en-US" w:eastAsia="zh-CN"/>
              </w:rPr>
              <w:t>泥渣堆场</w:t>
            </w:r>
          </w:p>
        </w:tc>
      </w:tr>
      <w:tr w14:paraId="4436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1E376CE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3022600" cy="2265680"/>
                  <wp:effectExtent l="0" t="0" r="6350" b="1270"/>
                  <wp:docPr id="19" name="图片 19" descr="商品混凝土骨料堆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商品混凝土骨料堆场"/>
                          <pic:cNvPicPr>
                            <a:picLocks noChangeAspect="1"/>
                          </pic:cNvPicPr>
                        </pic:nvPicPr>
                        <pic:blipFill>
                          <a:blip r:embed="rId20"/>
                          <a:stretch>
                            <a:fillRect/>
                          </a:stretch>
                        </pic:blipFill>
                        <pic:spPr>
                          <a:xfrm>
                            <a:off x="0" y="0"/>
                            <a:ext cx="3022600" cy="2265680"/>
                          </a:xfrm>
                          <a:prstGeom prst="rect">
                            <a:avLst/>
                          </a:prstGeom>
                        </pic:spPr>
                      </pic:pic>
                    </a:graphicData>
                  </a:graphic>
                </wp:inline>
              </w:drawing>
            </w:r>
          </w:p>
        </w:tc>
        <w:tc>
          <w:tcPr>
            <w:tcW w:w="2500" w:type="pct"/>
            <w:shd w:val="clear" w:color="auto" w:fill="auto"/>
            <w:vAlign w:val="center"/>
          </w:tcPr>
          <w:p w14:paraId="4EB8687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3022600" cy="2265680"/>
                  <wp:effectExtent l="0" t="0" r="6350" b="1270"/>
                  <wp:docPr id="20" name="图片 20" descr="商品混凝土筒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商品混凝土筒仓"/>
                          <pic:cNvPicPr>
                            <a:picLocks noChangeAspect="1"/>
                          </pic:cNvPicPr>
                        </pic:nvPicPr>
                        <pic:blipFill>
                          <a:blip r:embed="rId21"/>
                          <a:stretch>
                            <a:fillRect/>
                          </a:stretch>
                        </pic:blipFill>
                        <pic:spPr>
                          <a:xfrm>
                            <a:off x="0" y="0"/>
                            <a:ext cx="3022600" cy="2265680"/>
                          </a:xfrm>
                          <a:prstGeom prst="rect">
                            <a:avLst/>
                          </a:prstGeom>
                        </pic:spPr>
                      </pic:pic>
                    </a:graphicData>
                  </a:graphic>
                </wp:inline>
              </w:drawing>
            </w:r>
          </w:p>
        </w:tc>
      </w:tr>
      <w:tr w14:paraId="48D3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419BCA2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cs="Times New Roman"/>
                <w:color w:val="auto"/>
                <w:kern w:val="2"/>
                <w:sz w:val="24"/>
                <w:szCs w:val="20"/>
                <w:highlight w:val="none"/>
                <w:vertAlign w:val="baseline"/>
                <w:lang w:val="en-US" w:eastAsia="zh-CN" w:bidi="ar-SA"/>
              </w:rPr>
              <w:t>商品混凝土骨料堆场</w:t>
            </w:r>
          </w:p>
        </w:tc>
        <w:tc>
          <w:tcPr>
            <w:tcW w:w="2500" w:type="pct"/>
            <w:shd w:val="clear" w:color="auto" w:fill="auto"/>
            <w:vAlign w:val="center"/>
          </w:tcPr>
          <w:p w14:paraId="4625D89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cs="Times New Roman"/>
                <w:color w:val="auto"/>
                <w:kern w:val="2"/>
                <w:sz w:val="24"/>
                <w:szCs w:val="20"/>
                <w:highlight w:val="none"/>
                <w:vertAlign w:val="baseline"/>
                <w:lang w:val="en-US" w:eastAsia="zh-CN" w:bidi="ar-SA"/>
              </w:rPr>
              <w:t>商品混凝土筒仓</w:t>
            </w:r>
          </w:p>
        </w:tc>
      </w:tr>
      <w:tr w14:paraId="1774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50F26C8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3017520" cy="2244725"/>
                  <wp:effectExtent l="0" t="0" r="11430" b="3175"/>
                  <wp:docPr id="21" name="图片 21" descr="水稳料仓房喷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水稳料仓房喷淋"/>
                          <pic:cNvPicPr>
                            <a:picLocks noChangeAspect="1"/>
                          </pic:cNvPicPr>
                        </pic:nvPicPr>
                        <pic:blipFill>
                          <a:blip r:embed="rId22"/>
                          <a:stretch>
                            <a:fillRect/>
                          </a:stretch>
                        </pic:blipFill>
                        <pic:spPr>
                          <a:xfrm>
                            <a:off x="0" y="0"/>
                            <a:ext cx="3017520" cy="2244725"/>
                          </a:xfrm>
                          <a:prstGeom prst="rect">
                            <a:avLst/>
                          </a:prstGeom>
                        </pic:spPr>
                      </pic:pic>
                    </a:graphicData>
                  </a:graphic>
                </wp:inline>
              </w:drawing>
            </w:r>
          </w:p>
        </w:tc>
        <w:tc>
          <w:tcPr>
            <w:tcW w:w="2500" w:type="pct"/>
            <w:shd w:val="clear" w:color="auto" w:fill="auto"/>
            <w:vAlign w:val="center"/>
          </w:tcPr>
          <w:p w14:paraId="5C18277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3022600" cy="2265680"/>
                  <wp:effectExtent l="0" t="0" r="6350" b="1270"/>
                  <wp:docPr id="22" name="图片 22" descr="水稳料沉淀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水稳料沉淀池"/>
                          <pic:cNvPicPr>
                            <a:picLocks noChangeAspect="1"/>
                          </pic:cNvPicPr>
                        </pic:nvPicPr>
                        <pic:blipFill>
                          <a:blip r:embed="rId23"/>
                          <a:stretch>
                            <a:fillRect/>
                          </a:stretch>
                        </pic:blipFill>
                        <pic:spPr>
                          <a:xfrm>
                            <a:off x="0" y="0"/>
                            <a:ext cx="3022600" cy="2265680"/>
                          </a:xfrm>
                          <a:prstGeom prst="rect">
                            <a:avLst/>
                          </a:prstGeom>
                        </pic:spPr>
                      </pic:pic>
                    </a:graphicData>
                  </a:graphic>
                </wp:inline>
              </w:drawing>
            </w:r>
          </w:p>
        </w:tc>
      </w:tr>
      <w:tr w14:paraId="04C7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227B96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cs="Times New Roman"/>
                <w:color w:val="auto"/>
                <w:highlight w:val="none"/>
                <w:lang w:val="en-US" w:eastAsia="zh-CN"/>
              </w:rPr>
              <w:t>水稳料</w:t>
            </w:r>
            <w:r>
              <w:rPr>
                <w:rFonts w:hint="eastAsia" w:cs="Times New Roman"/>
                <w:color w:val="auto"/>
                <w:highlight w:val="none"/>
                <w:lang w:val="en-US" w:eastAsia="zh-CN"/>
              </w:rPr>
              <w:t>堆场</w:t>
            </w:r>
            <w:r>
              <w:rPr>
                <w:rFonts w:hint="default" w:ascii="Times New Roman" w:hAnsi="Times New Roman" w:cs="Times New Roman"/>
                <w:color w:val="auto"/>
                <w:highlight w:val="none"/>
                <w:lang w:val="en-US" w:eastAsia="zh-CN"/>
              </w:rPr>
              <w:t>喷淋</w:t>
            </w:r>
          </w:p>
        </w:tc>
        <w:tc>
          <w:tcPr>
            <w:tcW w:w="2500" w:type="pct"/>
            <w:shd w:val="clear" w:color="auto" w:fill="auto"/>
            <w:vAlign w:val="center"/>
          </w:tcPr>
          <w:p w14:paraId="17347D6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eastAsia" w:cs="Times New Roman"/>
                <w:color w:val="auto"/>
                <w:highlight w:val="none"/>
                <w:vertAlign w:val="baseline"/>
                <w:lang w:val="en-US" w:eastAsia="zh-CN"/>
              </w:rPr>
              <w:t>水稳料</w:t>
            </w:r>
            <w:r>
              <w:rPr>
                <w:rFonts w:hint="default" w:ascii="Times New Roman" w:hAnsi="Times New Roman" w:cs="Times New Roman"/>
                <w:color w:val="auto"/>
                <w:highlight w:val="none"/>
                <w:vertAlign w:val="baseline"/>
                <w:lang w:val="en-US" w:eastAsia="zh-CN"/>
              </w:rPr>
              <w:t>沉淀池</w:t>
            </w:r>
          </w:p>
        </w:tc>
      </w:tr>
      <w:tr w14:paraId="1CEC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21183DE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3022600" cy="2265680"/>
                  <wp:effectExtent l="0" t="0" r="6350" b="1270"/>
                  <wp:docPr id="23" name="图片 23" descr="水稳料初期雨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水稳料初期雨水池"/>
                          <pic:cNvPicPr>
                            <a:picLocks noChangeAspect="1"/>
                          </pic:cNvPicPr>
                        </pic:nvPicPr>
                        <pic:blipFill>
                          <a:blip r:embed="rId24"/>
                          <a:stretch>
                            <a:fillRect/>
                          </a:stretch>
                        </pic:blipFill>
                        <pic:spPr>
                          <a:xfrm>
                            <a:off x="0" y="0"/>
                            <a:ext cx="3022600" cy="2265680"/>
                          </a:xfrm>
                          <a:prstGeom prst="rect">
                            <a:avLst/>
                          </a:prstGeom>
                        </pic:spPr>
                      </pic:pic>
                    </a:graphicData>
                  </a:graphic>
                </wp:inline>
              </w:drawing>
            </w:r>
          </w:p>
        </w:tc>
        <w:tc>
          <w:tcPr>
            <w:tcW w:w="2500" w:type="pct"/>
            <w:shd w:val="clear" w:color="auto" w:fill="auto"/>
            <w:vAlign w:val="center"/>
          </w:tcPr>
          <w:p w14:paraId="27A989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eastAsia="宋体" w:cs="Times New Roman"/>
                <w:color w:val="auto"/>
                <w:kern w:val="2"/>
                <w:sz w:val="24"/>
                <w:szCs w:val="20"/>
                <w:highlight w:val="none"/>
                <w:vertAlign w:val="baseline"/>
                <w:lang w:val="en-US" w:eastAsia="zh-CN" w:bidi="ar-SA"/>
              </w:rPr>
              <w:drawing>
                <wp:inline distT="0" distB="0" distL="114300" distR="114300">
                  <wp:extent cx="3022600" cy="2265680"/>
                  <wp:effectExtent l="0" t="0" r="6350" b="1270"/>
                  <wp:docPr id="24" name="图片 24" descr="危废暂存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危废暂存间"/>
                          <pic:cNvPicPr>
                            <a:picLocks noChangeAspect="1"/>
                          </pic:cNvPicPr>
                        </pic:nvPicPr>
                        <pic:blipFill>
                          <a:blip r:embed="rId25"/>
                          <a:stretch>
                            <a:fillRect/>
                          </a:stretch>
                        </pic:blipFill>
                        <pic:spPr>
                          <a:xfrm>
                            <a:off x="0" y="0"/>
                            <a:ext cx="3022600" cy="2265680"/>
                          </a:xfrm>
                          <a:prstGeom prst="rect">
                            <a:avLst/>
                          </a:prstGeom>
                        </pic:spPr>
                      </pic:pic>
                    </a:graphicData>
                  </a:graphic>
                </wp:inline>
              </w:drawing>
            </w:r>
          </w:p>
        </w:tc>
      </w:tr>
      <w:tr w14:paraId="7B7A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shd w:val="clear" w:color="auto" w:fill="auto"/>
            <w:vAlign w:val="center"/>
          </w:tcPr>
          <w:p w14:paraId="197C168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eastAsia" w:cs="Times New Roman"/>
                <w:color w:val="auto"/>
                <w:kern w:val="2"/>
                <w:sz w:val="24"/>
                <w:szCs w:val="20"/>
                <w:highlight w:val="none"/>
                <w:vertAlign w:val="baseline"/>
                <w:lang w:val="en-US" w:eastAsia="zh-CN" w:bidi="ar-SA"/>
              </w:rPr>
              <w:t>全厂</w:t>
            </w:r>
            <w:r>
              <w:rPr>
                <w:rFonts w:hint="default" w:ascii="Times New Roman" w:hAnsi="Times New Roman" w:cs="Times New Roman"/>
                <w:color w:val="auto"/>
                <w:kern w:val="2"/>
                <w:sz w:val="24"/>
                <w:szCs w:val="20"/>
                <w:highlight w:val="none"/>
                <w:vertAlign w:val="baseline"/>
                <w:lang w:val="en-US" w:eastAsia="zh-CN" w:bidi="ar-SA"/>
              </w:rPr>
              <w:t>初期雨水池</w:t>
            </w:r>
          </w:p>
        </w:tc>
        <w:tc>
          <w:tcPr>
            <w:tcW w:w="2500" w:type="pct"/>
            <w:shd w:val="clear" w:color="auto" w:fill="auto"/>
            <w:vAlign w:val="center"/>
          </w:tcPr>
          <w:p w14:paraId="18A6983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4"/>
                <w:szCs w:val="20"/>
                <w:highlight w:val="none"/>
                <w:vertAlign w:val="baseline"/>
                <w:lang w:val="en-US" w:eastAsia="zh-CN" w:bidi="ar-SA"/>
              </w:rPr>
            </w:pPr>
            <w:r>
              <w:rPr>
                <w:rFonts w:hint="default" w:ascii="Times New Roman" w:hAnsi="Times New Roman" w:cs="Times New Roman"/>
                <w:color w:val="auto"/>
                <w:kern w:val="2"/>
                <w:sz w:val="24"/>
                <w:szCs w:val="20"/>
                <w:highlight w:val="none"/>
                <w:vertAlign w:val="baseline"/>
                <w:lang w:val="en-US" w:eastAsia="zh-CN" w:bidi="ar-SA"/>
              </w:rPr>
              <w:t>危废暂存间</w:t>
            </w:r>
          </w:p>
        </w:tc>
      </w:tr>
    </w:tbl>
    <w:p w14:paraId="7D65D5C8">
      <w:pPr>
        <w:shd w:val="clea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4451365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pacing w:val="0"/>
          <w:kern w:val="21"/>
          <w:sz w:val="28"/>
          <w:szCs w:val="28"/>
          <w:highlight w:val="none"/>
          <w:lang w:val="en-US" w:eastAsia="zh-CN"/>
        </w:rPr>
      </w:pPr>
      <w:r>
        <w:rPr>
          <w:rFonts w:hint="default" w:ascii="Times New Roman" w:hAnsi="Times New Roman" w:cs="Times New Roman"/>
          <w:b/>
          <w:bCs/>
          <w:color w:val="auto"/>
          <w:spacing w:val="0"/>
          <w:kern w:val="21"/>
          <w:sz w:val="28"/>
          <w:szCs w:val="28"/>
          <w:highlight w:val="none"/>
          <w:lang w:val="en-US" w:eastAsia="zh-CN"/>
        </w:rPr>
        <w:t>目  录</w:t>
      </w:r>
    </w:p>
    <w:p w14:paraId="57F3705F">
      <w:pPr>
        <w:pStyle w:val="16"/>
        <w:shd w:val="clear"/>
        <w:tabs>
          <w:tab w:val="right" w:leader="dot" w:pos="9746"/>
        </w:tabs>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TOC \o "1-1" \h \z \u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\l _Toc11276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bCs w:val="0"/>
          <w:color w:val="auto"/>
          <w:kern w:val="2"/>
          <w:szCs w:val="20"/>
          <w:highlight w:val="none"/>
        </w:rPr>
        <w:t>一、建设项目基本情况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_Toc11276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szCs w:val="24"/>
          <w:highlight w:val="none"/>
        </w:rPr>
        <w:fldChar w:fldCharType="end"/>
      </w:r>
    </w:p>
    <w:p w14:paraId="15FA631D">
      <w:pPr>
        <w:pStyle w:val="16"/>
        <w:shd w:val="clear"/>
        <w:tabs>
          <w:tab w:val="right" w:leader="dot" w:pos="9746"/>
        </w:tabs>
        <w:rPr>
          <w:rFonts w:hint="default" w:ascii="Times New Roman" w:hAnsi="Times New Roman" w:cs="Times New Roman"/>
          <w:color w:val="auto"/>
          <w:highlight w:val="none"/>
        </w:rPr>
      </w:pP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HYPERLINK \l _Toc5052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cs="Times New Roman"/>
          <w:color w:val="auto"/>
          <w:szCs w:val="28"/>
          <w:highlight w:val="none"/>
        </w:rPr>
        <w:t>二、建设项目工程分析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_Toc5052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szCs w:val="24"/>
          <w:highlight w:val="none"/>
        </w:rPr>
        <w:fldChar w:fldCharType="end"/>
      </w:r>
    </w:p>
    <w:p w14:paraId="2232C787">
      <w:pPr>
        <w:pStyle w:val="16"/>
        <w:shd w:val="clear"/>
        <w:tabs>
          <w:tab w:val="right" w:leader="dot" w:pos="9746"/>
        </w:tabs>
        <w:rPr>
          <w:rFonts w:hint="default" w:ascii="Times New Roman" w:hAnsi="Times New Roman" w:cs="Times New Roman"/>
          <w:color w:val="auto"/>
          <w:highlight w:val="none"/>
        </w:rPr>
      </w:pP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HYPERLINK \l _Toc1791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cs="Times New Roman"/>
          <w:color w:val="auto"/>
          <w:szCs w:val="28"/>
          <w:highlight w:val="none"/>
        </w:rPr>
        <w:t>三、区域环境质量现状、环境保护目标及评价标准</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_Toc1791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60</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szCs w:val="24"/>
          <w:highlight w:val="none"/>
        </w:rPr>
        <w:fldChar w:fldCharType="end"/>
      </w:r>
    </w:p>
    <w:p w14:paraId="4D77775A">
      <w:pPr>
        <w:pStyle w:val="16"/>
        <w:shd w:val="clear"/>
        <w:tabs>
          <w:tab w:val="right" w:leader="dot" w:pos="9746"/>
        </w:tabs>
        <w:rPr>
          <w:rFonts w:hint="default" w:ascii="Times New Roman" w:hAnsi="Times New Roman" w:cs="Times New Roman"/>
          <w:color w:val="auto"/>
          <w:highlight w:val="none"/>
        </w:rPr>
      </w:pP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HYPERLINK \l _Toc32235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cs="Times New Roman"/>
          <w:color w:val="auto"/>
          <w:szCs w:val="28"/>
          <w:highlight w:val="none"/>
        </w:rPr>
        <w:t>四、主要环境影响和保护措施</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_Toc32235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68</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szCs w:val="24"/>
          <w:highlight w:val="none"/>
        </w:rPr>
        <w:fldChar w:fldCharType="end"/>
      </w:r>
    </w:p>
    <w:p w14:paraId="1D75CCAD">
      <w:pPr>
        <w:pStyle w:val="16"/>
        <w:shd w:val="clear"/>
        <w:tabs>
          <w:tab w:val="right" w:leader="dot" w:pos="9746"/>
        </w:tabs>
        <w:rPr>
          <w:rFonts w:hint="default" w:ascii="Times New Roman" w:hAnsi="Times New Roman" w:cs="Times New Roman"/>
          <w:color w:val="auto"/>
          <w:highlight w:val="none"/>
        </w:rPr>
      </w:pP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HYPERLINK \l _Toc14403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cs="Times New Roman"/>
          <w:color w:val="auto"/>
          <w:szCs w:val="28"/>
          <w:highlight w:val="none"/>
        </w:rPr>
        <w:t>五、环境保护措施监督检查清单</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_Toc14403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109</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szCs w:val="24"/>
          <w:highlight w:val="none"/>
        </w:rPr>
        <w:fldChar w:fldCharType="end"/>
      </w:r>
    </w:p>
    <w:p w14:paraId="308C6EA5">
      <w:pPr>
        <w:pStyle w:val="16"/>
        <w:shd w:val="clear"/>
        <w:tabs>
          <w:tab w:val="right" w:leader="dot" w:pos="9746"/>
        </w:tabs>
        <w:rPr>
          <w:rFonts w:hint="default" w:ascii="Times New Roman" w:hAnsi="Times New Roman" w:cs="Times New Roman"/>
          <w:color w:val="auto"/>
          <w:highlight w:val="none"/>
        </w:rPr>
      </w:pP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HYPERLINK \l _Toc3387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cs="Times New Roman"/>
          <w:color w:val="auto"/>
          <w:szCs w:val="28"/>
          <w:highlight w:val="none"/>
        </w:rPr>
        <w:t>六、结论</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_Toc3387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111</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szCs w:val="24"/>
          <w:highlight w:val="none"/>
        </w:rPr>
        <w:fldChar w:fldCharType="end"/>
      </w:r>
    </w:p>
    <w:p w14:paraId="395E9298">
      <w:pPr>
        <w:pStyle w:val="16"/>
        <w:shd w:val="clear"/>
        <w:tabs>
          <w:tab w:val="right" w:leader="dot" w:pos="9746"/>
        </w:tabs>
        <w:rPr>
          <w:rFonts w:hint="default" w:ascii="Times New Roman" w:hAnsi="Times New Roman" w:cs="Times New Roman"/>
          <w:color w:val="auto"/>
          <w:highlight w:val="none"/>
        </w:rPr>
      </w:pPr>
      <w:r>
        <w:rPr>
          <w:rFonts w:hint="default" w:ascii="Times New Roman" w:hAnsi="Times New Roman" w:eastAsia="宋体" w:cs="Times New Roman"/>
          <w:bCs/>
          <w:color w:val="auto"/>
          <w:szCs w:val="24"/>
          <w:highlight w:val="none"/>
        </w:rPr>
        <w:fldChar w:fldCharType="begin"/>
      </w:r>
      <w:r>
        <w:rPr>
          <w:rFonts w:hint="default" w:ascii="Times New Roman" w:hAnsi="Times New Roman" w:eastAsia="宋体" w:cs="Times New Roman"/>
          <w:bCs/>
          <w:color w:val="auto"/>
          <w:szCs w:val="24"/>
          <w:highlight w:val="none"/>
        </w:rPr>
        <w:instrText xml:space="preserve"> HYPERLINK \l _Toc22962 </w:instrText>
      </w:r>
      <w:r>
        <w:rPr>
          <w:rFonts w:hint="default" w:ascii="Times New Roman" w:hAnsi="Times New Roman" w:eastAsia="宋体" w:cs="Times New Roman"/>
          <w:bCs/>
          <w:color w:val="auto"/>
          <w:szCs w:val="24"/>
          <w:highlight w:val="none"/>
        </w:rPr>
        <w:fldChar w:fldCharType="separate"/>
      </w:r>
      <w:r>
        <w:rPr>
          <w:rFonts w:hint="default" w:ascii="Times New Roman" w:hAnsi="Times New Roman" w:cs="Times New Roman"/>
          <w:snapToGrid w:val="0"/>
          <w:color w:val="auto"/>
          <w:szCs w:val="38"/>
          <w:highlight w:val="none"/>
        </w:rPr>
        <w:t>建设项目污染物排放量汇总表</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_Toc22962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112</w:t>
      </w:r>
      <w:r>
        <w:rPr>
          <w:rFonts w:hint="default" w:ascii="Times New Roman" w:hAnsi="Times New Roman" w:cs="Times New Roman"/>
          <w:color w:val="auto"/>
          <w:highlight w:val="none"/>
        </w:rPr>
        <w:fldChar w:fldCharType="end"/>
      </w:r>
      <w:r>
        <w:rPr>
          <w:rFonts w:hint="default" w:ascii="Times New Roman" w:hAnsi="Times New Roman" w:eastAsia="宋体" w:cs="Times New Roman"/>
          <w:bCs/>
          <w:color w:val="auto"/>
          <w:szCs w:val="24"/>
          <w:highlight w:val="none"/>
        </w:rPr>
        <w:fldChar w:fldCharType="end"/>
      </w:r>
    </w:p>
    <w:p w14:paraId="58154604">
      <w:pPr>
        <w:shd w:val="clea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Cs w:val="24"/>
          <w:highlight w:val="none"/>
        </w:rPr>
        <w:fldChar w:fldCharType="end"/>
      </w:r>
    </w:p>
    <w:p w14:paraId="3998F08F">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bookmarkStart w:id="1" w:name="_Toc8237"/>
      <w:bookmarkStart w:id="2" w:name="_Toc16666"/>
      <w:bookmarkStart w:id="3" w:name="_Toc11276"/>
    </w:p>
    <w:p w14:paraId="4A5298C8">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3B4486E3">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3B8168F3">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0042A6C5">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49376A55">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758B7EEE">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681D54CA">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5D0A3F87">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5E4452AB">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510F9BF4">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088D3E50">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655602DD">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1B464793">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087F5A01">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793C8368">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400FBAE3">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56C30CA7">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4A660BA8">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6C5C66A7">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p>
    <w:p w14:paraId="5E50A205">
      <w:pPr>
        <w:pStyle w:val="2"/>
        <w:keepLines w:val="0"/>
        <w:numPr>
          <w:ilvl w:val="0"/>
          <w:numId w:val="0"/>
        </w:numPr>
        <w:shd w:val="clear"/>
        <w:snapToGrid w:val="0"/>
        <w:spacing w:before="0" w:after="0" w:line="480" w:lineRule="exact"/>
        <w:ind w:leftChars="0"/>
        <w:jc w:val="center"/>
        <w:rPr>
          <w:rFonts w:hint="default" w:ascii="Times New Roman" w:hAnsi="Times New Roman" w:cs="Times New Roman"/>
          <w:bCs w:val="0"/>
          <w:color w:val="auto"/>
          <w:kern w:val="2"/>
          <w:sz w:val="28"/>
          <w:szCs w:val="20"/>
          <w:highlight w:val="none"/>
        </w:rPr>
      </w:pPr>
      <w:r>
        <w:rPr>
          <w:rFonts w:hint="default" w:ascii="Times New Roman" w:hAnsi="Times New Roman" w:cs="Times New Roman"/>
          <w:bCs w:val="0"/>
          <w:color w:val="auto"/>
          <w:kern w:val="2"/>
          <w:sz w:val="28"/>
          <w:szCs w:val="20"/>
          <w:highlight w:val="none"/>
        </w:rPr>
        <w:t>一、建设项目基本情况</w:t>
      </w:r>
      <w:bookmarkEnd w:id="1"/>
      <w:bookmarkEnd w:id="2"/>
      <w:bookmarkEnd w:id="3"/>
    </w:p>
    <w:tbl>
      <w:tblPr>
        <w:tblStyle w:val="24"/>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222"/>
        <w:gridCol w:w="2545"/>
        <w:gridCol w:w="1621"/>
        <w:gridCol w:w="649"/>
        <w:gridCol w:w="2794"/>
      </w:tblGrid>
      <w:tr w14:paraId="14FD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353" w:type="dxa"/>
            <w:gridSpan w:val="2"/>
            <w:tcBorders>
              <w:tl2br w:val="nil"/>
              <w:tr2bl w:val="nil"/>
            </w:tcBorders>
            <w:shd w:val="clear" w:color="auto" w:fill="auto"/>
            <w:noWrap w:val="0"/>
            <w:vAlign w:val="center"/>
          </w:tcPr>
          <w:p w14:paraId="4374A6BE">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建设项目名称</w:t>
            </w:r>
          </w:p>
        </w:tc>
        <w:tc>
          <w:tcPr>
            <w:tcW w:w="7609" w:type="dxa"/>
            <w:gridSpan w:val="4"/>
            <w:tcBorders>
              <w:tl2br w:val="nil"/>
              <w:tr2bl w:val="nil"/>
            </w:tcBorders>
            <w:shd w:val="clear" w:color="auto" w:fill="auto"/>
            <w:noWrap w:val="0"/>
            <w:vAlign w:val="center"/>
          </w:tcPr>
          <w:p w14:paraId="77A7568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Calibri" w:cs="Times New Roman"/>
                <w:color w:val="auto"/>
                <w:spacing w:val="0"/>
                <w:kern w:val="21"/>
                <w:sz w:val="24"/>
                <w:szCs w:val="21"/>
                <w:highlight w:val="none"/>
                <w:lang w:val="en-US" w:eastAsia="zh-CN" w:bidi="ar-SA"/>
              </w:rPr>
            </w:pPr>
            <w:r>
              <w:rPr>
                <w:rFonts w:hint="default" w:ascii="Times New Roman" w:hAnsi="Times New Roman" w:cs="Times New Roman"/>
                <w:color w:val="auto"/>
                <w:spacing w:val="0"/>
                <w:kern w:val="21"/>
                <w:szCs w:val="21"/>
                <w:highlight w:val="none"/>
                <w:lang w:val="en-US" w:eastAsia="zh-CN"/>
              </w:rPr>
              <w:t>钦州市钦州港志得混凝土有限公司年产30万吨水稳料技改项目</w:t>
            </w:r>
          </w:p>
        </w:tc>
      </w:tr>
      <w:tr w14:paraId="5F02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3" w:type="dxa"/>
            <w:gridSpan w:val="2"/>
            <w:tcBorders>
              <w:tl2br w:val="nil"/>
              <w:tr2bl w:val="nil"/>
            </w:tcBorders>
            <w:shd w:val="clear" w:color="auto" w:fill="auto"/>
            <w:noWrap w:val="0"/>
            <w:vAlign w:val="center"/>
          </w:tcPr>
          <w:p w14:paraId="17EEA45D">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项目代码</w:t>
            </w:r>
          </w:p>
        </w:tc>
        <w:tc>
          <w:tcPr>
            <w:tcW w:w="7609" w:type="dxa"/>
            <w:gridSpan w:val="4"/>
            <w:tcBorders>
              <w:tl2br w:val="nil"/>
              <w:tr2bl w:val="nil"/>
            </w:tcBorders>
            <w:shd w:val="clear" w:color="auto" w:fill="auto"/>
            <w:noWrap w:val="0"/>
            <w:vAlign w:val="center"/>
          </w:tcPr>
          <w:p w14:paraId="5A57EBA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 w:val="24"/>
                <w:szCs w:val="21"/>
                <w:highlight w:val="none"/>
                <w:lang w:val="en-US" w:eastAsia="zh-CN" w:bidi="ar-SA"/>
              </w:rPr>
              <w:t>2511-450704-04-02-617204</w:t>
            </w:r>
          </w:p>
        </w:tc>
      </w:tr>
      <w:tr w14:paraId="03EB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53" w:type="dxa"/>
            <w:gridSpan w:val="2"/>
            <w:tcBorders>
              <w:tl2br w:val="nil"/>
              <w:tr2bl w:val="nil"/>
            </w:tcBorders>
            <w:shd w:val="clear" w:color="auto" w:fill="auto"/>
            <w:noWrap w:val="0"/>
            <w:vAlign w:val="center"/>
          </w:tcPr>
          <w:p w14:paraId="308A0985">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建设单位联系人</w:t>
            </w:r>
          </w:p>
        </w:tc>
        <w:tc>
          <w:tcPr>
            <w:tcW w:w="2545" w:type="dxa"/>
            <w:tcBorders>
              <w:tl2br w:val="nil"/>
              <w:tr2bl w:val="nil"/>
            </w:tcBorders>
            <w:shd w:val="clear" w:color="auto" w:fill="auto"/>
            <w:noWrap w:val="0"/>
            <w:vAlign w:val="center"/>
          </w:tcPr>
          <w:p w14:paraId="2805A7B8">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Calibri" w:cs="Times New Roman"/>
                <w:color w:val="auto"/>
                <w:spacing w:val="0"/>
                <w:kern w:val="21"/>
                <w:sz w:val="24"/>
                <w:szCs w:val="21"/>
                <w:highlight w:val="none"/>
                <w:lang w:val="en-US" w:eastAsia="zh-CN" w:bidi="ar-SA"/>
              </w:rPr>
            </w:pPr>
          </w:p>
        </w:tc>
        <w:tc>
          <w:tcPr>
            <w:tcW w:w="1621" w:type="dxa"/>
            <w:tcBorders>
              <w:tl2br w:val="nil"/>
              <w:tr2bl w:val="nil"/>
            </w:tcBorders>
            <w:shd w:val="clear" w:color="auto" w:fill="auto"/>
            <w:noWrap w:val="0"/>
            <w:vAlign w:val="center"/>
          </w:tcPr>
          <w:p w14:paraId="78FA9FB6">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联系方式</w:t>
            </w:r>
          </w:p>
        </w:tc>
        <w:tc>
          <w:tcPr>
            <w:tcW w:w="3443" w:type="dxa"/>
            <w:gridSpan w:val="2"/>
            <w:tcBorders>
              <w:tl2br w:val="nil"/>
              <w:tr2bl w:val="nil"/>
            </w:tcBorders>
            <w:shd w:val="clear" w:color="auto" w:fill="auto"/>
            <w:noWrap w:val="0"/>
            <w:vAlign w:val="center"/>
          </w:tcPr>
          <w:p w14:paraId="1265ED6E">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p>
        </w:tc>
      </w:tr>
      <w:tr w14:paraId="1ED2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2353" w:type="dxa"/>
            <w:gridSpan w:val="2"/>
            <w:tcBorders>
              <w:tl2br w:val="nil"/>
              <w:tr2bl w:val="nil"/>
            </w:tcBorders>
            <w:shd w:val="clear" w:color="auto" w:fill="auto"/>
            <w:noWrap w:val="0"/>
            <w:vAlign w:val="center"/>
          </w:tcPr>
          <w:p w14:paraId="1AC6C7F5">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建设地点</w:t>
            </w:r>
          </w:p>
        </w:tc>
        <w:tc>
          <w:tcPr>
            <w:tcW w:w="7609" w:type="dxa"/>
            <w:gridSpan w:val="4"/>
            <w:tcBorders>
              <w:tl2br w:val="nil"/>
              <w:tr2bl w:val="nil"/>
            </w:tcBorders>
            <w:shd w:val="clear" w:color="auto" w:fill="auto"/>
            <w:noWrap w:val="0"/>
            <w:vAlign w:val="center"/>
          </w:tcPr>
          <w:p w14:paraId="27A5DC11">
            <w:pPr>
              <w:keepNext w:val="0"/>
              <w:keepLines w:val="0"/>
              <w:pageBreakBefore w:val="0"/>
              <w:widowControl w:val="0"/>
              <w:shd w:val="clear"/>
              <w:kinsoku/>
              <w:wordWrap/>
              <w:overflowPunct/>
              <w:topLinePunct w:val="0"/>
              <w:autoSpaceDE/>
              <w:autoSpaceDN/>
              <w:bidi w:val="0"/>
              <w:adjustRightInd w:val="0"/>
              <w:snapToGrid w:val="0"/>
              <w:spacing w:line="240" w:lineRule="auto"/>
              <w:ind w:firstLine="42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cs="Times New Roman"/>
                <w:color w:val="auto"/>
                <w:szCs w:val="22"/>
                <w:highlight w:val="none"/>
                <w:lang w:eastAsia="zh-CN"/>
              </w:rPr>
              <w:t>中国（广西）自由贸易试验区钦州港片区金鼓江西岸，临海大道东面，滨海公路北面</w:t>
            </w:r>
          </w:p>
        </w:tc>
      </w:tr>
      <w:tr w14:paraId="5A92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53" w:type="dxa"/>
            <w:gridSpan w:val="2"/>
            <w:tcBorders>
              <w:tl2br w:val="nil"/>
              <w:tr2bl w:val="nil"/>
            </w:tcBorders>
            <w:shd w:val="clear" w:color="auto" w:fill="auto"/>
            <w:noWrap w:val="0"/>
            <w:vAlign w:val="center"/>
          </w:tcPr>
          <w:p w14:paraId="7407EFB5">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地理坐标</w:t>
            </w:r>
          </w:p>
        </w:tc>
        <w:tc>
          <w:tcPr>
            <w:tcW w:w="7609" w:type="dxa"/>
            <w:gridSpan w:val="4"/>
            <w:tcBorders>
              <w:tl2br w:val="nil"/>
              <w:tr2bl w:val="nil"/>
            </w:tcBorders>
            <w:shd w:val="clear" w:color="auto" w:fill="auto"/>
            <w:noWrap w:val="0"/>
            <w:vAlign w:val="center"/>
          </w:tcPr>
          <w:p w14:paraId="5F96783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cs="Times New Roman"/>
                <w:color w:val="auto"/>
                <w:spacing w:val="0"/>
                <w:kern w:val="21"/>
                <w:szCs w:val="21"/>
                <w:highlight w:val="none"/>
                <w:u w:val="single"/>
                <w:lang w:val="en-US" w:eastAsia="zh-CN"/>
              </w:rPr>
              <w:t>东经108</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eastAsia="宋体" w:cs="Times New Roman"/>
                <w:color w:val="auto"/>
                <w:spacing w:val="0"/>
                <w:kern w:val="21"/>
                <w:szCs w:val="21"/>
                <w:highlight w:val="none"/>
              </w:rPr>
              <w:t>度</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cs="Times New Roman"/>
                <w:color w:val="auto"/>
                <w:spacing w:val="0"/>
                <w:kern w:val="21"/>
                <w:szCs w:val="21"/>
                <w:highlight w:val="none"/>
                <w:u w:val="single"/>
                <w:lang w:val="en-US" w:eastAsia="zh-CN"/>
              </w:rPr>
              <w:t>37</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eastAsia="宋体" w:cs="Times New Roman"/>
                <w:color w:val="auto"/>
                <w:spacing w:val="0"/>
                <w:kern w:val="21"/>
                <w:szCs w:val="21"/>
                <w:highlight w:val="none"/>
              </w:rPr>
              <w:t>分</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cs="Times New Roman"/>
                <w:color w:val="auto"/>
                <w:spacing w:val="0"/>
                <w:kern w:val="21"/>
                <w:szCs w:val="21"/>
                <w:highlight w:val="none"/>
                <w:u w:val="single"/>
                <w:lang w:val="en-US" w:eastAsia="zh-CN"/>
              </w:rPr>
              <w:t>58.161</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eastAsia="宋体" w:cs="Times New Roman"/>
                <w:color w:val="auto"/>
                <w:spacing w:val="0"/>
                <w:kern w:val="21"/>
                <w:szCs w:val="21"/>
                <w:highlight w:val="none"/>
              </w:rPr>
              <w:t>秒，</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cs="Times New Roman"/>
                <w:color w:val="auto"/>
                <w:spacing w:val="0"/>
                <w:kern w:val="21"/>
                <w:szCs w:val="21"/>
                <w:highlight w:val="none"/>
                <w:u w:val="single"/>
                <w:lang w:val="en-US" w:eastAsia="zh-CN"/>
              </w:rPr>
              <w:t xml:space="preserve"> 北纬21</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eastAsia="宋体" w:cs="Times New Roman"/>
                <w:color w:val="auto"/>
                <w:spacing w:val="0"/>
                <w:kern w:val="21"/>
                <w:szCs w:val="21"/>
                <w:highlight w:val="none"/>
              </w:rPr>
              <w:t>度</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cs="Times New Roman"/>
                <w:color w:val="auto"/>
                <w:spacing w:val="0"/>
                <w:kern w:val="21"/>
                <w:szCs w:val="21"/>
                <w:highlight w:val="none"/>
                <w:u w:val="single"/>
                <w:lang w:val="en-US" w:eastAsia="zh-CN"/>
              </w:rPr>
              <w:t>44</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eastAsia="宋体" w:cs="Times New Roman"/>
                <w:color w:val="auto"/>
                <w:spacing w:val="0"/>
                <w:kern w:val="21"/>
                <w:szCs w:val="21"/>
                <w:highlight w:val="none"/>
              </w:rPr>
              <w:t>分</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cs="Times New Roman"/>
                <w:color w:val="auto"/>
                <w:spacing w:val="0"/>
                <w:kern w:val="21"/>
                <w:szCs w:val="21"/>
                <w:highlight w:val="none"/>
                <w:u w:val="single"/>
                <w:lang w:val="en-US" w:eastAsia="zh-CN"/>
              </w:rPr>
              <w:t>29.054</w:t>
            </w:r>
            <w:r>
              <w:rPr>
                <w:rFonts w:hint="default" w:ascii="Times New Roman" w:hAnsi="Times New Roman" w:eastAsia="宋体" w:cs="Times New Roman"/>
                <w:color w:val="auto"/>
                <w:spacing w:val="0"/>
                <w:kern w:val="21"/>
                <w:szCs w:val="21"/>
                <w:highlight w:val="none"/>
                <w:u w:val="single"/>
              </w:rPr>
              <w:t xml:space="preserve"> </w:t>
            </w:r>
            <w:r>
              <w:rPr>
                <w:rFonts w:hint="default" w:ascii="Times New Roman" w:hAnsi="Times New Roman" w:eastAsia="宋体" w:cs="Times New Roman"/>
                <w:color w:val="auto"/>
                <w:spacing w:val="0"/>
                <w:kern w:val="21"/>
                <w:szCs w:val="21"/>
                <w:highlight w:val="none"/>
              </w:rPr>
              <w:t>秒）</w:t>
            </w:r>
          </w:p>
        </w:tc>
      </w:tr>
      <w:tr w14:paraId="2AA4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2353" w:type="dxa"/>
            <w:gridSpan w:val="2"/>
            <w:tcBorders>
              <w:tl2br w:val="nil"/>
              <w:tr2bl w:val="nil"/>
            </w:tcBorders>
            <w:shd w:val="clear" w:color="auto" w:fill="auto"/>
            <w:noWrap w:val="0"/>
            <w:vAlign w:val="center"/>
          </w:tcPr>
          <w:p w14:paraId="5D494DC6">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国民经济</w:t>
            </w:r>
          </w:p>
          <w:p w14:paraId="252F29D0">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行业类别</w:t>
            </w:r>
          </w:p>
        </w:tc>
        <w:tc>
          <w:tcPr>
            <w:tcW w:w="2545" w:type="dxa"/>
            <w:tcBorders>
              <w:tl2br w:val="nil"/>
              <w:tr2bl w:val="nil"/>
            </w:tcBorders>
            <w:shd w:val="clear" w:color="auto" w:fill="auto"/>
            <w:noWrap w:val="0"/>
            <w:vAlign w:val="center"/>
          </w:tcPr>
          <w:p w14:paraId="2E58B894">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cs="Times New Roman"/>
                <w:color w:val="auto"/>
                <w:highlight w:val="none"/>
                <w:lang w:val="en-US" w:eastAsia="zh-CN"/>
              </w:rPr>
              <w:t>C3029其他水泥类似制品制造</w:t>
            </w:r>
          </w:p>
        </w:tc>
        <w:tc>
          <w:tcPr>
            <w:tcW w:w="2270" w:type="dxa"/>
            <w:gridSpan w:val="2"/>
            <w:tcBorders>
              <w:tl2br w:val="nil"/>
              <w:tr2bl w:val="nil"/>
            </w:tcBorders>
            <w:shd w:val="clear" w:color="auto" w:fill="auto"/>
            <w:noWrap w:val="0"/>
            <w:vAlign w:val="center"/>
          </w:tcPr>
          <w:p w14:paraId="0199E7F1">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建设项目</w:t>
            </w:r>
          </w:p>
          <w:p w14:paraId="6B6E7668">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行业类别</w:t>
            </w:r>
          </w:p>
        </w:tc>
        <w:tc>
          <w:tcPr>
            <w:tcW w:w="2794" w:type="dxa"/>
            <w:tcBorders>
              <w:tl2br w:val="nil"/>
              <w:tr2bl w:val="nil"/>
            </w:tcBorders>
            <w:shd w:val="clear" w:color="auto" w:fill="auto"/>
            <w:noWrap w:val="0"/>
            <w:vAlign w:val="center"/>
          </w:tcPr>
          <w:p w14:paraId="58D8FAEA">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cs="Times New Roman"/>
                <w:color w:val="auto"/>
                <w:highlight w:val="none"/>
                <w:lang w:eastAsia="zh-CN"/>
              </w:rPr>
              <w:t>二十七、非金属矿物制品业，</w:t>
            </w:r>
            <w:r>
              <w:rPr>
                <w:rFonts w:hint="default" w:ascii="Times New Roman" w:hAnsi="Times New Roman" w:cs="Times New Roman"/>
                <w:color w:val="auto"/>
                <w:highlight w:val="none"/>
              </w:rPr>
              <w:t>55石膏、水泥制品及类似制品制造—</w:t>
            </w:r>
            <w:r>
              <w:rPr>
                <w:rFonts w:hint="default" w:ascii="Times New Roman" w:hAnsi="Times New Roman" w:cs="Times New Roman"/>
                <w:color w:val="auto"/>
                <w:highlight w:val="none"/>
                <w:lang w:eastAsia="zh-CN"/>
              </w:rPr>
              <w:t>水泥制品制造</w:t>
            </w:r>
          </w:p>
        </w:tc>
      </w:tr>
      <w:tr w14:paraId="2908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2353" w:type="dxa"/>
            <w:gridSpan w:val="2"/>
            <w:tcBorders>
              <w:tl2br w:val="nil"/>
              <w:tr2bl w:val="nil"/>
            </w:tcBorders>
            <w:shd w:val="clear" w:color="auto" w:fill="auto"/>
            <w:noWrap w:val="0"/>
            <w:vAlign w:val="center"/>
          </w:tcPr>
          <w:p w14:paraId="58E38EBC">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Calibri"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建设性质</w:t>
            </w:r>
          </w:p>
        </w:tc>
        <w:tc>
          <w:tcPr>
            <w:tcW w:w="2545" w:type="dxa"/>
            <w:tcBorders>
              <w:tl2br w:val="nil"/>
              <w:tr2bl w:val="nil"/>
            </w:tcBorders>
            <w:shd w:val="clear" w:color="auto" w:fill="auto"/>
            <w:noWrap w:val="0"/>
            <w:vAlign w:val="center"/>
          </w:tcPr>
          <w:p w14:paraId="6A1FD8E1">
            <w:pPr>
              <w:keepNext w:val="0"/>
              <w:keepLines w:val="0"/>
              <w:pageBreakBefore w:val="0"/>
              <w:widowControl w:val="0"/>
              <w:shd w:val="clear"/>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1"/>
                <w:sz w:val="21"/>
                <w:szCs w:val="18"/>
                <w:highlight w:val="none"/>
              </w:rPr>
            </w:pPr>
            <w:r>
              <w:rPr>
                <w:rFonts w:hint="eastAsia" w:cs="Times New Roman"/>
                <w:color w:val="auto"/>
                <w:spacing w:val="0"/>
                <w:kern w:val="21"/>
                <w:sz w:val="21"/>
                <w:szCs w:val="18"/>
                <w:highlight w:val="none"/>
                <w:lang w:eastAsia="zh-CN"/>
              </w:rPr>
              <w:t>（</w:t>
            </w:r>
            <w:r>
              <w:rPr>
                <w:rFonts w:hint="default" w:ascii="Times New Roman" w:hAnsi="Times New Roman" w:eastAsia="宋体" w:cs="Times New Roman"/>
                <w:color w:val="auto"/>
                <w:spacing w:val="0"/>
                <w:kern w:val="21"/>
                <w:sz w:val="21"/>
                <w:szCs w:val="18"/>
                <w:highlight w:val="none"/>
              </w:rPr>
              <w:t>新建（迁建）</w:t>
            </w:r>
          </w:p>
          <w:p w14:paraId="2EFA6601">
            <w:pPr>
              <w:keepNext w:val="0"/>
              <w:keepLines w:val="0"/>
              <w:pageBreakBefore w:val="0"/>
              <w:widowControl w:val="0"/>
              <w:shd w:val="clear"/>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1"/>
                <w:sz w:val="21"/>
                <w:szCs w:val="18"/>
                <w:highlight w:val="none"/>
              </w:rPr>
            </w:pPr>
            <w:r>
              <w:rPr>
                <w:rFonts w:hint="default" w:ascii="Times New Roman" w:hAnsi="Times New Roman" w:eastAsia="宋体" w:cs="Times New Roman"/>
                <w:color w:val="auto"/>
                <w:spacing w:val="0"/>
                <w:kern w:val="21"/>
                <w:sz w:val="21"/>
                <w:szCs w:val="18"/>
                <w:highlight w:val="none"/>
                <w:lang w:eastAsia="zh-CN"/>
              </w:rPr>
              <w:t>□</w:t>
            </w:r>
            <w:r>
              <w:rPr>
                <w:rFonts w:hint="default" w:ascii="Times New Roman" w:hAnsi="Times New Roman" w:eastAsia="宋体" w:cs="Times New Roman"/>
                <w:color w:val="auto"/>
                <w:spacing w:val="0"/>
                <w:kern w:val="21"/>
                <w:sz w:val="21"/>
                <w:szCs w:val="18"/>
                <w:highlight w:val="none"/>
              </w:rPr>
              <w:t>改建</w:t>
            </w:r>
          </w:p>
          <w:p w14:paraId="78030B5C">
            <w:pPr>
              <w:keepNext w:val="0"/>
              <w:keepLines w:val="0"/>
              <w:pageBreakBefore w:val="0"/>
              <w:widowControl w:val="0"/>
              <w:shd w:val="clear"/>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1"/>
                <w:sz w:val="21"/>
                <w:szCs w:val="18"/>
                <w:highlight w:val="none"/>
              </w:rPr>
            </w:pPr>
            <w:r>
              <w:rPr>
                <w:rFonts w:hint="default" w:ascii="Times New Roman" w:hAnsi="Times New Roman" w:eastAsia="宋体" w:cs="Times New Roman"/>
                <w:color w:val="auto"/>
                <w:spacing w:val="0"/>
                <w:kern w:val="21"/>
                <w:sz w:val="21"/>
                <w:szCs w:val="18"/>
                <w:highlight w:val="none"/>
                <w:lang w:eastAsia="zh-CN"/>
              </w:rPr>
              <w:t>□</w:t>
            </w:r>
            <w:r>
              <w:rPr>
                <w:rFonts w:hint="default" w:ascii="Times New Roman" w:hAnsi="Times New Roman" w:eastAsia="宋体" w:cs="Times New Roman"/>
                <w:color w:val="auto"/>
                <w:spacing w:val="0"/>
                <w:kern w:val="21"/>
                <w:sz w:val="21"/>
                <w:szCs w:val="18"/>
                <w:highlight w:val="none"/>
              </w:rPr>
              <w:t>扩建</w:t>
            </w:r>
          </w:p>
          <w:p w14:paraId="61B6AE56">
            <w:pPr>
              <w:keepNext w:val="0"/>
              <w:keepLines w:val="0"/>
              <w:pageBreakBefore w:val="0"/>
              <w:widowControl w:val="0"/>
              <w:shd w:val="clear"/>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 w:val="21"/>
                <w:szCs w:val="18"/>
                <w:highlight w:val="none"/>
                <w:lang w:eastAsia="zh-CN"/>
              </w:rPr>
              <w:t>☑</w:t>
            </w:r>
            <w:r>
              <w:rPr>
                <w:rFonts w:hint="default" w:ascii="Times New Roman" w:hAnsi="Times New Roman" w:eastAsia="宋体" w:cs="Times New Roman"/>
                <w:color w:val="auto"/>
                <w:spacing w:val="0"/>
                <w:kern w:val="21"/>
                <w:sz w:val="21"/>
                <w:szCs w:val="18"/>
                <w:highlight w:val="none"/>
              </w:rPr>
              <w:t>技术改造</w:t>
            </w:r>
          </w:p>
        </w:tc>
        <w:tc>
          <w:tcPr>
            <w:tcW w:w="2270" w:type="dxa"/>
            <w:gridSpan w:val="2"/>
            <w:tcBorders>
              <w:tl2br w:val="nil"/>
              <w:tr2bl w:val="nil"/>
            </w:tcBorders>
            <w:shd w:val="clear" w:color="auto" w:fill="auto"/>
            <w:noWrap w:val="0"/>
            <w:vAlign w:val="center"/>
          </w:tcPr>
          <w:p w14:paraId="78C8BAC6">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建设项目申报情形</w:t>
            </w:r>
          </w:p>
        </w:tc>
        <w:tc>
          <w:tcPr>
            <w:tcW w:w="2794" w:type="dxa"/>
            <w:tcBorders>
              <w:tl2br w:val="nil"/>
              <w:tr2bl w:val="nil"/>
            </w:tcBorders>
            <w:shd w:val="clear" w:color="auto" w:fill="auto"/>
            <w:noWrap w:val="0"/>
            <w:vAlign w:val="center"/>
          </w:tcPr>
          <w:p w14:paraId="539C4254">
            <w:pPr>
              <w:keepNext w:val="0"/>
              <w:keepLines w:val="0"/>
              <w:pageBreakBefore w:val="0"/>
              <w:widowControl w:val="0"/>
              <w:shd w:val="clear"/>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1"/>
                <w:sz w:val="21"/>
                <w:szCs w:val="18"/>
                <w:highlight w:val="none"/>
              </w:rPr>
            </w:pPr>
            <w:r>
              <w:rPr>
                <w:rFonts w:hint="eastAsia" w:cs="Times New Roman"/>
                <w:color w:val="auto"/>
                <w:spacing w:val="0"/>
                <w:kern w:val="21"/>
                <w:sz w:val="22"/>
                <w:szCs w:val="20"/>
                <w:highlight w:val="none"/>
                <w:lang w:eastAsia="zh-CN"/>
              </w:rPr>
              <w:t>（</w:t>
            </w:r>
            <w:r>
              <w:rPr>
                <w:rFonts w:hint="default" w:ascii="Times New Roman" w:hAnsi="Times New Roman" w:eastAsia="宋体" w:cs="Times New Roman"/>
                <w:color w:val="auto"/>
                <w:spacing w:val="0"/>
                <w:kern w:val="21"/>
                <w:sz w:val="21"/>
                <w:szCs w:val="18"/>
                <w:highlight w:val="none"/>
              </w:rPr>
              <w:t>首次申报项目</w:t>
            </w:r>
          </w:p>
          <w:p w14:paraId="3063EA25">
            <w:pPr>
              <w:keepNext w:val="0"/>
              <w:keepLines w:val="0"/>
              <w:pageBreakBefore w:val="0"/>
              <w:widowControl w:val="0"/>
              <w:shd w:val="clear"/>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1"/>
                <w:sz w:val="21"/>
                <w:szCs w:val="18"/>
                <w:highlight w:val="none"/>
              </w:rPr>
            </w:pPr>
            <w:r>
              <w:rPr>
                <w:rFonts w:hint="default" w:ascii="Times New Roman" w:hAnsi="Times New Roman" w:cs="Times New Roman"/>
                <w:color w:val="auto"/>
                <w:spacing w:val="0"/>
                <w:kern w:val="21"/>
                <w:sz w:val="21"/>
                <w:szCs w:val="18"/>
                <w:highlight w:val="none"/>
                <w:lang w:eastAsia="zh-CN"/>
              </w:rPr>
              <w:t>□</w:t>
            </w:r>
            <w:r>
              <w:rPr>
                <w:rFonts w:hint="default" w:ascii="Times New Roman" w:hAnsi="Times New Roman" w:eastAsia="宋体" w:cs="Times New Roman"/>
                <w:color w:val="auto"/>
                <w:spacing w:val="0"/>
                <w:kern w:val="21"/>
                <w:sz w:val="21"/>
                <w:szCs w:val="18"/>
                <w:highlight w:val="none"/>
              </w:rPr>
              <w:t>不予批准后再次申报项目</w:t>
            </w:r>
          </w:p>
          <w:p w14:paraId="748AA176">
            <w:pPr>
              <w:keepNext w:val="0"/>
              <w:keepLines w:val="0"/>
              <w:pageBreakBefore w:val="0"/>
              <w:widowControl w:val="0"/>
              <w:shd w:val="clear"/>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1"/>
                <w:sz w:val="21"/>
                <w:szCs w:val="18"/>
                <w:highlight w:val="none"/>
              </w:rPr>
            </w:pPr>
            <w:r>
              <w:rPr>
                <w:rFonts w:hint="eastAsia" w:cs="Times New Roman"/>
                <w:color w:val="auto"/>
                <w:spacing w:val="0"/>
                <w:kern w:val="21"/>
                <w:sz w:val="21"/>
                <w:szCs w:val="18"/>
                <w:highlight w:val="none"/>
                <w:lang w:eastAsia="zh-CN"/>
              </w:rPr>
              <w:t>（</w:t>
            </w:r>
            <w:r>
              <w:rPr>
                <w:rFonts w:hint="default" w:ascii="Times New Roman" w:hAnsi="Times New Roman" w:eastAsia="宋体" w:cs="Times New Roman"/>
                <w:color w:val="auto"/>
                <w:spacing w:val="0"/>
                <w:kern w:val="21"/>
                <w:sz w:val="21"/>
                <w:szCs w:val="18"/>
                <w:highlight w:val="none"/>
              </w:rPr>
              <w:t>超五年重新审核项目</w:t>
            </w:r>
          </w:p>
          <w:p w14:paraId="298EB762">
            <w:pPr>
              <w:keepNext w:val="0"/>
              <w:keepLines w:val="0"/>
              <w:pageBreakBefore w:val="0"/>
              <w:widowControl w:val="0"/>
              <w:shd w:val="clear"/>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cs="Times New Roman"/>
                <w:color w:val="auto"/>
                <w:spacing w:val="0"/>
                <w:kern w:val="21"/>
                <w:sz w:val="21"/>
                <w:szCs w:val="18"/>
                <w:highlight w:val="none"/>
                <w:lang w:eastAsia="zh-CN"/>
              </w:rPr>
              <w:t>□</w:t>
            </w:r>
            <w:r>
              <w:rPr>
                <w:rFonts w:hint="default" w:ascii="Times New Roman" w:hAnsi="Times New Roman" w:eastAsia="宋体" w:cs="Times New Roman"/>
                <w:color w:val="auto"/>
                <w:spacing w:val="0"/>
                <w:kern w:val="21"/>
                <w:sz w:val="21"/>
                <w:szCs w:val="18"/>
                <w:highlight w:val="none"/>
              </w:rPr>
              <w:t>重大变动重新报批项目</w:t>
            </w:r>
          </w:p>
        </w:tc>
      </w:tr>
      <w:tr w14:paraId="02AE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2353" w:type="dxa"/>
            <w:gridSpan w:val="2"/>
            <w:tcBorders>
              <w:tl2br w:val="nil"/>
              <w:tr2bl w:val="nil"/>
            </w:tcBorders>
            <w:shd w:val="clear" w:color="auto" w:fill="auto"/>
            <w:noWrap w:val="0"/>
            <w:vAlign w:val="center"/>
          </w:tcPr>
          <w:p w14:paraId="545F7B95">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项目审批（核准/</w:t>
            </w:r>
          </w:p>
          <w:p w14:paraId="69E561A2">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备案）部门（选填）</w:t>
            </w:r>
          </w:p>
        </w:tc>
        <w:tc>
          <w:tcPr>
            <w:tcW w:w="2545" w:type="dxa"/>
            <w:tcBorders>
              <w:tl2br w:val="nil"/>
              <w:tr2bl w:val="nil"/>
            </w:tcBorders>
            <w:shd w:val="clear" w:color="auto" w:fill="auto"/>
            <w:noWrap w:val="0"/>
            <w:vAlign w:val="center"/>
          </w:tcPr>
          <w:p w14:paraId="38463949">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eastAsia"/>
                <w:color w:val="auto"/>
                <w:lang w:eastAsia="zh-CN"/>
              </w:rPr>
              <w:t>中国—马来西亚</w:t>
            </w:r>
            <w:r>
              <w:rPr>
                <w:rFonts w:hint="eastAsia"/>
                <w:color w:val="auto"/>
              </w:rPr>
              <w:t>钦州产业园区行政审批局</w:t>
            </w:r>
          </w:p>
        </w:tc>
        <w:tc>
          <w:tcPr>
            <w:tcW w:w="2270" w:type="dxa"/>
            <w:gridSpan w:val="2"/>
            <w:tcBorders>
              <w:tl2br w:val="nil"/>
              <w:tr2bl w:val="nil"/>
            </w:tcBorders>
            <w:shd w:val="clear" w:color="auto" w:fill="auto"/>
            <w:noWrap w:val="0"/>
            <w:vAlign w:val="center"/>
          </w:tcPr>
          <w:p w14:paraId="07698D3F">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项目审批（核准/</w:t>
            </w:r>
          </w:p>
          <w:p w14:paraId="5E402DD7">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备案）文号（选填）</w:t>
            </w:r>
          </w:p>
        </w:tc>
        <w:tc>
          <w:tcPr>
            <w:tcW w:w="2794" w:type="dxa"/>
            <w:tcBorders>
              <w:tl2br w:val="nil"/>
              <w:tr2bl w:val="nil"/>
            </w:tcBorders>
            <w:shd w:val="clear" w:color="auto" w:fill="auto"/>
            <w:noWrap w:val="0"/>
            <w:vAlign w:val="center"/>
          </w:tcPr>
          <w:p w14:paraId="2E58910A">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lang w:val="en-US" w:eastAsia="zh-CN"/>
              </w:rPr>
              <w:t>无</w:t>
            </w:r>
          </w:p>
        </w:tc>
      </w:tr>
      <w:tr w14:paraId="5A51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53" w:type="dxa"/>
            <w:gridSpan w:val="2"/>
            <w:tcBorders>
              <w:tl2br w:val="nil"/>
              <w:tr2bl w:val="nil"/>
            </w:tcBorders>
            <w:shd w:val="clear" w:color="auto" w:fill="auto"/>
            <w:noWrap w:val="0"/>
            <w:vAlign w:val="center"/>
          </w:tcPr>
          <w:p w14:paraId="5ECABD03">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总投资（万元）</w:t>
            </w:r>
          </w:p>
        </w:tc>
        <w:tc>
          <w:tcPr>
            <w:tcW w:w="2545" w:type="dxa"/>
            <w:tcBorders>
              <w:tl2br w:val="nil"/>
              <w:tr2bl w:val="nil"/>
            </w:tcBorders>
            <w:shd w:val="clear" w:color="auto" w:fill="auto"/>
            <w:noWrap w:val="0"/>
            <w:vAlign w:val="center"/>
          </w:tcPr>
          <w:p w14:paraId="23136762">
            <w:pPr>
              <w:adjustRightInd w:val="0"/>
              <w:snapToGrid w:val="0"/>
              <w:spacing w:line="240" w:lineRule="auto"/>
              <w:ind w:firstLine="480" w:firstLineChars="200"/>
              <w:jc w:val="center"/>
              <w:rPr>
                <w:rFonts w:hint="default" w:ascii="Times New Roman" w:hAnsi="Times New Roman" w:eastAsia="宋体" w:cs="Times New Roman"/>
                <w:color w:val="auto"/>
                <w:spacing w:val="0"/>
                <w:kern w:val="21"/>
                <w:sz w:val="24"/>
                <w:szCs w:val="21"/>
                <w:highlight w:val="none"/>
                <w:lang w:val="en-US" w:eastAsia="zh-CN" w:bidi="ar-SA"/>
              </w:rPr>
            </w:pP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0</w:t>
            </w:r>
          </w:p>
        </w:tc>
        <w:tc>
          <w:tcPr>
            <w:tcW w:w="2270" w:type="dxa"/>
            <w:gridSpan w:val="2"/>
            <w:tcBorders>
              <w:tl2br w:val="nil"/>
              <w:tr2bl w:val="nil"/>
            </w:tcBorders>
            <w:shd w:val="clear" w:color="auto" w:fill="auto"/>
            <w:noWrap w:val="0"/>
            <w:vAlign w:val="center"/>
          </w:tcPr>
          <w:p w14:paraId="25E5170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cs="Times New Roman"/>
                <w:color w:val="auto"/>
                <w:spacing w:val="0"/>
                <w:kern w:val="21"/>
                <w:szCs w:val="21"/>
                <w:highlight w:val="none"/>
              </w:rPr>
              <w:t>环保投资（万元）</w:t>
            </w:r>
          </w:p>
        </w:tc>
        <w:tc>
          <w:tcPr>
            <w:tcW w:w="2794" w:type="dxa"/>
            <w:tcBorders>
              <w:tl2br w:val="nil"/>
              <w:tr2bl w:val="nil"/>
            </w:tcBorders>
            <w:shd w:val="clear" w:color="auto" w:fill="auto"/>
            <w:noWrap w:val="0"/>
            <w:vAlign w:val="center"/>
          </w:tcPr>
          <w:p w14:paraId="675F21C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eastAsia" w:cs="Times New Roman"/>
                <w:color w:val="FF0000"/>
                <w:spacing w:val="0"/>
                <w:kern w:val="21"/>
                <w:sz w:val="24"/>
                <w:szCs w:val="21"/>
                <w:highlight w:val="none"/>
                <w:u w:val="single"/>
                <w:lang w:val="en-US" w:eastAsia="zh-CN" w:bidi="ar-SA"/>
              </w:rPr>
              <w:t>0.8</w:t>
            </w:r>
          </w:p>
        </w:tc>
      </w:tr>
      <w:tr w14:paraId="3E63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3" w:type="dxa"/>
            <w:gridSpan w:val="2"/>
            <w:tcBorders>
              <w:tl2br w:val="nil"/>
              <w:tr2bl w:val="nil"/>
            </w:tcBorders>
            <w:shd w:val="clear" w:color="auto" w:fill="auto"/>
            <w:noWrap w:val="0"/>
            <w:vAlign w:val="center"/>
          </w:tcPr>
          <w:p w14:paraId="3C271E45">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环保投资占比（%）</w:t>
            </w:r>
          </w:p>
        </w:tc>
        <w:tc>
          <w:tcPr>
            <w:tcW w:w="2545" w:type="dxa"/>
            <w:tcBorders>
              <w:tl2br w:val="nil"/>
              <w:tr2bl w:val="nil"/>
            </w:tcBorders>
            <w:shd w:val="clear" w:color="auto" w:fill="auto"/>
            <w:noWrap w:val="0"/>
            <w:vAlign w:val="center"/>
          </w:tcPr>
          <w:p w14:paraId="79EC5C95">
            <w:pPr>
              <w:adjustRightInd w:val="0"/>
              <w:snapToGrid w:val="0"/>
              <w:spacing w:line="240" w:lineRule="auto"/>
              <w:ind w:firstLine="480" w:firstLineChars="200"/>
              <w:jc w:val="center"/>
              <w:rPr>
                <w:rFonts w:hint="default" w:ascii="Times New Roman" w:hAnsi="Times New Roman" w:eastAsia="宋体" w:cs="Times New Roman"/>
                <w:color w:val="auto"/>
                <w:spacing w:val="0"/>
                <w:kern w:val="21"/>
                <w:sz w:val="24"/>
                <w:szCs w:val="21"/>
                <w:highlight w:val="none"/>
                <w:lang w:val="en-US" w:eastAsia="zh-CN" w:bidi="ar-SA"/>
              </w:rPr>
            </w:pPr>
            <w:r>
              <w:rPr>
                <w:rFonts w:hint="eastAsia" w:cs="Times New Roman"/>
                <w:color w:val="auto"/>
                <w:highlight w:val="none"/>
                <w:u w:val="single"/>
                <w:lang w:val="en-US" w:eastAsia="zh-CN"/>
              </w:rPr>
              <w:t>8</w:t>
            </w:r>
          </w:p>
        </w:tc>
        <w:tc>
          <w:tcPr>
            <w:tcW w:w="2270" w:type="dxa"/>
            <w:gridSpan w:val="2"/>
            <w:tcBorders>
              <w:tl2br w:val="nil"/>
              <w:tr2bl w:val="nil"/>
            </w:tcBorders>
            <w:shd w:val="clear" w:color="auto" w:fill="auto"/>
            <w:noWrap w:val="0"/>
            <w:vAlign w:val="center"/>
          </w:tcPr>
          <w:p w14:paraId="2213CC9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Times New Roman" w:cs="Times New Roman"/>
                <w:color w:val="auto"/>
                <w:spacing w:val="0"/>
                <w:kern w:val="21"/>
                <w:szCs w:val="21"/>
                <w:highlight w:val="none"/>
              </w:rPr>
              <w:t>施工工期</w:t>
            </w:r>
          </w:p>
        </w:tc>
        <w:tc>
          <w:tcPr>
            <w:tcW w:w="2794" w:type="dxa"/>
            <w:tcBorders>
              <w:tl2br w:val="nil"/>
              <w:tr2bl w:val="nil"/>
            </w:tcBorders>
            <w:shd w:val="clear" w:color="auto" w:fill="auto"/>
            <w:noWrap w:val="0"/>
            <w:vAlign w:val="center"/>
          </w:tcPr>
          <w:p w14:paraId="5C07522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eastAsia" w:cs="Times New Roman"/>
                <w:color w:val="auto"/>
                <w:spacing w:val="0"/>
                <w:kern w:val="21"/>
                <w:sz w:val="24"/>
                <w:szCs w:val="21"/>
                <w:highlight w:val="none"/>
                <w:lang w:val="en-US" w:eastAsia="zh-CN" w:bidi="ar-SA"/>
              </w:rPr>
              <w:t>1个月</w:t>
            </w:r>
          </w:p>
        </w:tc>
      </w:tr>
      <w:tr w14:paraId="7321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353" w:type="dxa"/>
            <w:gridSpan w:val="2"/>
            <w:tcBorders>
              <w:tl2br w:val="nil"/>
              <w:tr2bl w:val="nil"/>
            </w:tcBorders>
            <w:shd w:val="clear" w:color="auto" w:fill="auto"/>
            <w:noWrap w:val="0"/>
            <w:vAlign w:val="center"/>
          </w:tcPr>
          <w:p w14:paraId="3D929B72">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是否开工建设</w:t>
            </w:r>
          </w:p>
        </w:tc>
        <w:tc>
          <w:tcPr>
            <w:tcW w:w="2545" w:type="dxa"/>
            <w:tcBorders>
              <w:tl2br w:val="nil"/>
              <w:tr2bl w:val="nil"/>
            </w:tcBorders>
            <w:shd w:val="clear" w:color="auto" w:fill="auto"/>
            <w:noWrap w:val="0"/>
            <w:vAlign w:val="center"/>
          </w:tcPr>
          <w:p w14:paraId="676CA86A">
            <w:pPr>
              <w:keepNext w:val="0"/>
              <w:keepLines w:val="0"/>
              <w:pageBreakBefore w:val="0"/>
              <w:widowControl w:val="0"/>
              <w:shd w:val="clear"/>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auto"/>
                <w:spacing w:val="0"/>
                <w:kern w:val="21"/>
                <w:szCs w:val="21"/>
                <w:highlight w:val="none"/>
              </w:rPr>
            </w:pPr>
            <w:r>
              <w:rPr>
                <w:rFonts w:hint="eastAsia" w:cs="Times New Roman"/>
                <w:color w:val="auto"/>
                <w:spacing w:val="0"/>
                <w:kern w:val="21"/>
                <w:szCs w:val="21"/>
                <w:highlight w:val="none"/>
                <w:lang w:eastAsia="zh-CN"/>
              </w:rPr>
              <w:t>（</w:t>
            </w:r>
            <w:r>
              <w:rPr>
                <w:rFonts w:hint="default" w:ascii="Times New Roman" w:hAnsi="Times New Roman" w:eastAsia="宋体" w:cs="Times New Roman"/>
                <w:color w:val="auto"/>
                <w:spacing w:val="0"/>
                <w:kern w:val="21"/>
                <w:szCs w:val="21"/>
                <w:highlight w:val="none"/>
              </w:rPr>
              <w:t>否</w:t>
            </w:r>
          </w:p>
          <w:p w14:paraId="526E751C">
            <w:pPr>
              <w:keepNext w:val="0"/>
              <w:keepLines w:val="0"/>
              <w:pageBreakBefore w:val="0"/>
              <w:widowControl w:val="0"/>
              <w:shd w:val="clear"/>
              <w:kinsoku/>
              <w:wordWrap/>
              <w:overflowPunct/>
              <w:topLinePunct w:val="0"/>
              <w:bidi w:val="0"/>
              <w:adjustRightInd w:val="0"/>
              <w:snapToGrid w:val="0"/>
              <w:spacing w:line="240" w:lineRule="auto"/>
              <w:ind w:firstLine="0" w:firstLineChars="0"/>
              <w:textAlignment w:val="auto"/>
              <w:rPr>
                <w:rFonts w:hint="default" w:ascii="Times New Roman" w:hAnsi="Times New Roman" w:eastAsia="Calibri" w:cs="Times New Roman"/>
                <w:color w:val="auto"/>
                <w:spacing w:val="0"/>
                <w:kern w:val="21"/>
                <w:sz w:val="24"/>
                <w:szCs w:val="21"/>
                <w:highlight w:val="none"/>
                <w:lang w:val="en-US" w:eastAsia="zh-CN" w:bidi="ar-SA"/>
              </w:rPr>
            </w:pPr>
            <w:r>
              <w:rPr>
                <w:rFonts w:hint="eastAsia" w:cs="Times New Roman"/>
                <w:color w:val="auto"/>
                <w:spacing w:val="0"/>
                <w:kern w:val="21"/>
                <w:szCs w:val="21"/>
                <w:highlight w:val="none"/>
                <w:lang w:eastAsia="zh-CN"/>
              </w:rPr>
              <w:t>（</w:t>
            </w:r>
            <w:r>
              <w:rPr>
                <w:rFonts w:hint="default" w:ascii="Times New Roman" w:hAnsi="Times New Roman" w:eastAsia="宋体" w:cs="Times New Roman"/>
                <w:color w:val="auto"/>
                <w:spacing w:val="0"/>
                <w:kern w:val="21"/>
                <w:szCs w:val="21"/>
                <w:highlight w:val="none"/>
              </w:rPr>
              <w:t>是：</w:t>
            </w:r>
            <w:r>
              <w:rPr>
                <w:rFonts w:hint="default" w:ascii="Times New Roman" w:hAnsi="Times New Roman" w:eastAsia="宋体" w:cs="Times New Roman"/>
                <w:color w:val="auto"/>
                <w:spacing w:val="0"/>
                <w:kern w:val="21"/>
                <w:szCs w:val="21"/>
                <w:highlight w:val="none"/>
                <w:u w:val="single"/>
              </w:rPr>
              <w:t xml:space="preserve">          </w:t>
            </w:r>
          </w:p>
        </w:tc>
        <w:tc>
          <w:tcPr>
            <w:tcW w:w="2270" w:type="dxa"/>
            <w:gridSpan w:val="2"/>
            <w:tcBorders>
              <w:tl2br w:val="nil"/>
              <w:tr2bl w:val="nil"/>
            </w:tcBorders>
            <w:shd w:val="clear" w:color="auto" w:fill="auto"/>
            <w:noWrap w:val="0"/>
            <w:vAlign w:val="center"/>
          </w:tcPr>
          <w:p w14:paraId="5F8681C0">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Cs w:val="21"/>
                <w:highlight w:val="none"/>
              </w:rPr>
            </w:pPr>
            <w:r>
              <w:rPr>
                <w:rFonts w:hint="default" w:ascii="Times New Roman" w:hAnsi="Times New Roman" w:eastAsia="宋体" w:cs="Times New Roman"/>
                <w:color w:val="auto"/>
                <w:spacing w:val="0"/>
                <w:kern w:val="21"/>
                <w:szCs w:val="21"/>
                <w:highlight w:val="none"/>
              </w:rPr>
              <w:t>用地（用海）</w:t>
            </w:r>
          </w:p>
          <w:p w14:paraId="01F102B6">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eastAsia="宋体" w:cs="Times New Roman"/>
                <w:color w:val="auto"/>
                <w:spacing w:val="0"/>
                <w:kern w:val="21"/>
                <w:szCs w:val="21"/>
                <w:highlight w:val="none"/>
              </w:rPr>
              <w:t>面积（m</w:t>
            </w:r>
            <w:r>
              <w:rPr>
                <w:rFonts w:hint="default" w:ascii="Times New Roman" w:hAnsi="Times New Roman" w:eastAsia="宋体" w:cs="Times New Roman"/>
                <w:color w:val="auto"/>
                <w:spacing w:val="0"/>
                <w:kern w:val="21"/>
                <w:szCs w:val="21"/>
                <w:highlight w:val="none"/>
                <w:vertAlign w:val="superscript"/>
              </w:rPr>
              <w:t>2</w:t>
            </w:r>
            <w:r>
              <w:rPr>
                <w:rFonts w:hint="default" w:ascii="Times New Roman" w:hAnsi="Times New Roman" w:eastAsia="宋体" w:cs="Times New Roman"/>
                <w:color w:val="auto"/>
                <w:spacing w:val="0"/>
                <w:kern w:val="21"/>
                <w:szCs w:val="21"/>
                <w:highlight w:val="none"/>
              </w:rPr>
              <w:t>）</w:t>
            </w:r>
          </w:p>
        </w:tc>
        <w:tc>
          <w:tcPr>
            <w:tcW w:w="2794" w:type="dxa"/>
            <w:tcBorders>
              <w:tl2br w:val="nil"/>
              <w:tr2bl w:val="nil"/>
            </w:tcBorders>
            <w:shd w:val="clear" w:color="auto" w:fill="auto"/>
            <w:noWrap w:val="0"/>
            <w:vAlign w:val="center"/>
          </w:tcPr>
          <w:p w14:paraId="2D54E2B9">
            <w:pPr>
              <w:keepNext w:val="0"/>
              <w:keepLines w:val="0"/>
              <w:pageBreakBefore w:val="0"/>
              <w:widowControl w:val="0"/>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4"/>
                <w:szCs w:val="21"/>
                <w:highlight w:val="none"/>
                <w:lang w:val="en-US" w:eastAsia="zh-CN" w:bidi="ar-SA"/>
              </w:rPr>
            </w:pPr>
            <w:r>
              <w:rPr>
                <w:rFonts w:hint="default" w:ascii="Times New Roman" w:hAnsi="Times New Roman" w:cs="Times New Roman"/>
                <w:color w:val="auto"/>
                <w:highlight w:val="none"/>
                <w:lang w:val="en-US" w:eastAsia="zh-CN"/>
              </w:rPr>
              <w:t>4000</w:t>
            </w:r>
          </w:p>
        </w:tc>
      </w:tr>
      <w:tr w14:paraId="4762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353" w:type="dxa"/>
            <w:gridSpan w:val="2"/>
            <w:tcBorders>
              <w:tl2br w:val="nil"/>
              <w:tr2bl w:val="nil"/>
            </w:tcBorders>
            <w:noWrap w:val="0"/>
            <w:vAlign w:val="center"/>
          </w:tcPr>
          <w:p w14:paraId="4CDA4617">
            <w:pPr>
              <w:shd w:val="clea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专项评价设置情况</w:t>
            </w:r>
          </w:p>
        </w:tc>
        <w:tc>
          <w:tcPr>
            <w:tcW w:w="7609" w:type="dxa"/>
            <w:gridSpan w:val="4"/>
            <w:tcBorders>
              <w:tl2br w:val="nil"/>
              <w:tr2bl w:val="nil"/>
            </w:tcBorders>
            <w:noWrap w:val="0"/>
            <w:vAlign w:val="center"/>
          </w:tcPr>
          <w:p w14:paraId="1F6A5A6B">
            <w:pPr>
              <w:shd w:val="clear"/>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设项目环境影响报告表编制技术指南（污染类）（试行）》，土壤、声环境不开展专项评价，地下水原则上不开展专项评价。项目工程专项设置情况参照表1专项评价设置原则表，具体见表1-1。由表可知，项目</w:t>
            </w:r>
            <w:r>
              <w:rPr>
                <w:rFonts w:hint="default" w:ascii="Times New Roman" w:hAnsi="Times New Roman" w:eastAsia="宋体" w:cs="Times New Roman"/>
                <w:color w:val="auto"/>
                <w:highlight w:val="none"/>
                <w:lang w:val="en-US" w:eastAsia="zh-CN"/>
              </w:rPr>
              <w:t>无</w:t>
            </w:r>
            <w:r>
              <w:rPr>
                <w:rFonts w:hint="default" w:ascii="Times New Roman" w:hAnsi="Times New Roman" w:eastAsia="宋体" w:cs="Times New Roman"/>
                <w:color w:val="auto"/>
                <w:highlight w:val="none"/>
              </w:rPr>
              <w:t>需开展专项评价工作。</w:t>
            </w:r>
          </w:p>
          <w:p w14:paraId="030FD3D8">
            <w:pPr>
              <w:pStyle w:val="28"/>
              <w:shd w:val="clea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表1-1 专项评价设置情况一览表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730"/>
              <w:gridCol w:w="2714"/>
              <w:gridCol w:w="969"/>
            </w:tblGrid>
            <w:tr w14:paraId="12D9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Align w:val="center"/>
                </w:tcPr>
                <w:p w14:paraId="3305E3FE">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专项评价类别</w:t>
                  </w:r>
                </w:p>
              </w:tc>
              <w:tc>
                <w:tcPr>
                  <w:tcW w:w="1849" w:type="pct"/>
                  <w:vAlign w:val="center"/>
                </w:tcPr>
                <w:p w14:paraId="33530BA0">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设置原则</w:t>
                  </w:r>
                </w:p>
              </w:tc>
              <w:tc>
                <w:tcPr>
                  <w:tcW w:w="1838" w:type="pct"/>
                  <w:vAlign w:val="center"/>
                </w:tcPr>
                <w:p w14:paraId="77FD38EA">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本项目情况</w:t>
                  </w:r>
                </w:p>
              </w:tc>
              <w:tc>
                <w:tcPr>
                  <w:tcW w:w="656" w:type="pct"/>
                  <w:vAlign w:val="center"/>
                </w:tcPr>
                <w:p w14:paraId="7AF6E77D">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是否设置专项</w:t>
                  </w:r>
                </w:p>
              </w:tc>
            </w:tr>
            <w:tr w14:paraId="11CF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Align w:val="center"/>
                </w:tcPr>
                <w:p w14:paraId="1777F110">
                  <w:pPr>
                    <w:pStyle w:val="32"/>
                    <w:shd w:val="clea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大气</w:t>
                  </w:r>
                </w:p>
              </w:tc>
              <w:tc>
                <w:tcPr>
                  <w:tcW w:w="1849" w:type="pct"/>
                  <w:vAlign w:val="center"/>
                </w:tcPr>
                <w:p w14:paraId="4CEB777B">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排放废气含有有毒有害污染物①、二噁英、苯并〔a〕芘、氰化物、氯气且厂界外500m范围内有环境空气保护目标②的建设项目</w:t>
                  </w:r>
                </w:p>
              </w:tc>
              <w:tc>
                <w:tcPr>
                  <w:tcW w:w="1838" w:type="pct"/>
                  <w:vAlign w:val="center"/>
                </w:tcPr>
                <w:p w14:paraId="63656FDD">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不涉及</w:t>
                  </w:r>
                </w:p>
              </w:tc>
              <w:tc>
                <w:tcPr>
                  <w:tcW w:w="656" w:type="pct"/>
                  <w:vAlign w:val="center"/>
                </w:tcPr>
                <w:p w14:paraId="7B54AAA2">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否</w:t>
                  </w:r>
                </w:p>
              </w:tc>
            </w:tr>
            <w:tr w14:paraId="412C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Align w:val="center"/>
                </w:tcPr>
                <w:p w14:paraId="0E530355">
                  <w:pPr>
                    <w:pStyle w:val="32"/>
                    <w:shd w:val="clea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地表水</w:t>
                  </w:r>
                </w:p>
              </w:tc>
              <w:tc>
                <w:tcPr>
                  <w:tcW w:w="1849" w:type="pct"/>
                  <w:vAlign w:val="center"/>
                </w:tcPr>
                <w:p w14:paraId="7ED781E0">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新增工业废水直排建设项目（槽罐车外送污水处理厂的除外）；新增废水直排的水集中处理厂</w:t>
                  </w:r>
                </w:p>
              </w:tc>
              <w:tc>
                <w:tcPr>
                  <w:tcW w:w="1838" w:type="pct"/>
                  <w:vAlign w:val="center"/>
                </w:tcPr>
                <w:p w14:paraId="01F37C5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项目无生产工艺废水、无</w:t>
                  </w:r>
                  <w:r>
                    <w:rPr>
                      <w:rFonts w:hint="eastAsia" w:cs="Times New Roman"/>
                      <w:color w:val="auto"/>
                      <w:lang w:val="en-US" w:eastAsia="zh-CN"/>
                    </w:rPr>
                    <w:t>新增</w:t>
                  </w:r>
                  <w:r>
                    <w:rPr>
                      <w:rFonts w:hint="default" w:ascii="Times New Roman" w:hAnsi="Times New Roman" w:cs="Times New Roman"/>
                      <w:color w:val="auto"/>
                      <w:lang w:val="en-US" w:eastAsia="zh-CN"/>
                    </w:rPr>
                    <w:t>生活污水，冲洗废水经沉淀后回用</w:t>
                  </w:r>
                </w:p>
              </w:tc>
              <w:tc>
                <w:tcPr>
                  <w:tcW w:w="656" w:type="pct"/>
                  <w:vAlign w:val="center"/>
                </w:tcPr>
                <w:p w14:paraId="1183824E">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否</w:t>
                  </w:r>
                </w:p>
              </w:tc>
            </w:tr>
            <w:tr w14:paraId="00F9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Align w:val="center"/>
                </w:tcPr>
                <w:p w14:paraId="7F0578B7">
                  <w:pPr>
                    <w:pStyle w:val="32"/>
                    <w:shd w:val="clea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环境风险</w:t>
                  </w:r>
                </w:p>
              </w:tc>
              <w:tc>
                <w:tcPr>
                  <w:tcW w:w="1849" w:type="pct"/>
                  <w:vAlign w:val="center"/>
                </w:tcPr>
                <w:p w14:paraId="071FAE28">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有毒有害和易燃易爆危险物质存储量超过临界量③的建设项目</w:t>
                  </w:r>
                </w:p>
              </w:tc>
              <w:tc>
                <w:tcPr>
                  <w:tcW w:w="1838" w:type="pct"/>
                  <w:vAlign w:val="center"/>
                </w:tcPr>
                <w:p w14:paraId="0E0BD8C2">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项目有毒有害和易燃易爆危险物质存储量未超过临界量</w:t>
                  </w:r>
                </w:p>
              </w:tc>
              <w:tc>
                <w:tcPr>
                  <w:tcW w:w="656" w:type="pct"/>
                  <w:vAlign w:val="center"/>
                </w:tcPr>
                <w:p w14:paraId="6A80FCEE">
                  <w:pPr>
                    <w:pStyle w:val="32"/>
                    <w:shd w:val="clea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否</w:t>
                  </w:r>
                </w:p>
              </w:tc>
            </w:tr>
            <w:tr w14:paraId="5176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Align w:val="center"/>
                </w:tcPr>
                <w:p w14:paraId="468DC664">
                  <w:pPr>
                    <w:pStyle w:val="32"/>
                    <w:shd w:val="clea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生态</w:t>
                  </w:r>
                </w:p>
              </w:tc>
              <w:tc>
                <w:tcPr>
                  <w:tcW w:w="1849" w:type="pct"/>
                  <w:vAlign w:val="center"/>
                </w:tcPr>
                <w:p w14:paraId="48FADB6F">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取水口下游500米范围内有重要水生生物的自然产卵场、索饵场、越冬场和洄游通道的新增河道取水的污染类建设项目</w:t>
                  </w:r>
                </w:p>
              </w:tc>
              <w:tc>
                <w:tcPr>
                  <w:tcW w:w="1838" w:type="pct"/>
                  <w:vAlign w:val="center"/>
                </w:tcPr>
                <w:p w14:paraId="65CCF411">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不涉及，项目采用市政供水</w:t>
                  </w:r>
                </w:p>
              </w:tc>
              <w:tc>
                <w:tcPr>
                  <w:tcW w:w="656" w:type="pct"/>
                  <w:vAlign w:val="center"/>
                </w:tcPr>
                <w:p w14:paraId="59443EB5">
                  <w:pPr>
                    <w:pStyle w:val="32"/>
                    <w:shd w:val="clea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否</w:t>
                  </w:r>
                </w:p>
              </w:tc>
            </w:tr>
            <w:tr w14:paraId="06FC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pct"/>
                  <w:vAlign w:val="center"/>
                </w:tcPr>
                <w:p w14:paraId="606BEE24">
                  <w:pPr>
                    <w:pStyle w:val="32"/>
                    <w:shd w:val="clea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海洋</w:t>
                  </w:r>
                </w:p>
              </w:tc>
              <w:tc>
                <w:tcPr>
                  <w:tcW w:w="1849" w:type="pct"/>
                  <w:vAlign w:val="center"/>
                </w:tcPr>
                <w:p w14:paraId="7660D191">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直接向海排放污染物的海洋工程建设项目</w:t>
                  </w:r>
                </w:p>
              </w:tc>
              <w:tc>
                <w:tcPr>
                  <w:tcW w:w="1838" w:type="pct"/>
                  <w:vAlign w:val="center"/>
                </w:tcPr>
                <w:p w14:paraId="2EC29ADF">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本项目不属于向海洋排放</w:t>
                  </w:r>
                </w:p>
                <w:p w14:paraId="1F644E3C">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污染物的海洋工程建设</w:t>
                  </w:r>
                  <w:r>
                    <w:rPr>
                      <w:rFonts w:hint="default" w:ascii="Times New Roman" w:hAnsi="Times New Roman" w:cs="Times New Roman"/>
                      <w:color w:val="auto"/>
                      <w:highlight w:val="none"/>
                      <w:u w:val="none"/>
                      <w:lang w:val="en-US" w:eastAsia="zh-CN"/>
                    </w:rPr>
                    <w:t>项</w:t>
                  </w:r>
                </w:p>
                <w:p w14:paraId="2B60973A">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目</w:t>
                  </w:r>
                </w:p>
              </w:tc>
              <w:tc>
                <w:tcPr>
                  <w:tcW w:w="656" w:type="pct"/>
                  <w:vAlign w:val="center"/>
                </w:tcPr>
                <w:p w14:paraId="3B675526">
                  <w:pPr>
                    <w:pStyle w:val="32"/>
                    <w:shd w:val="clea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否</w:t>
                  </w:r>
                </w:p>
              </w:tc>
            </w:tr>
          </w:tbl>
          <w:p w14:paraId="0038EF39">
            <w:pPr>
              <w:shd w:val="clear"/>
              <w:bidi w:val="0"/>
              <w:spacing w:line="24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注：①废气中有毒有害污染物指纳入《有毒有害大气污染物名录》的污染物（不包括无排放标准的污染物）。</w:t>
            </w:r>
          </w:p>
          <w:p w14:paraId="530A6CED">
            <w:pPr>
              <w:shd w:val="clear"/>
              <w:bidi w:val="0"/>
              <w:spacing w:line="24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②环境空气保护目标指自然保护区、风景名胜区、居住区、文化区和农村地区中人群较集中的区域。</w:t>
            </w:r>
          </w:p>
          <w:p w14:paraId="34535B79">
            <w:pPr>
              <w:shd w:val="clear"/>
              <w:bidi w:val="0"/>
              <w:spacing w:line="240" w:lineRule="auto"/>
              <w:ind w:firstLine="42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lang w:val="en-US" w:eastAsia="zh-CN"/>
              </w:rPr>
              <w:t>③临界量及其计算方法参考《建设项目环境风险评价技术导则》（HJ169）附录B、附录C。</w:t>
            </w:r>
          </w:p>
        </w:tc>
      </w:tr>
      <w:tr w14:paraId="4894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353" w:type="dxa"/>
            <w:gridSpan w:val="2"/>
            <w:tcBorders>
              <w:tl2br w:val="nil"/>
              <w:tr2bl w:val="nil"/>
            </w:tcBorders>
            <w:noWrap w:val="0"/>
            <w:vAlign w:val="center"/>
          </w:tcPr>
          <w:p w14:paraId="0AE63E2F">
            <w:pPr>
              <w:shd w:val="clear"/>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规划情况</w:t>
            </w:r>
          </w:p>
        </w:tc>
        <w:tc>
          <w:tcPr>
            <w:tcW w:w="7609" w:type="dxa"/>
            <w:gridSpan w:val="4"/>
            <w:tcBorders>
              <w:tl2br w:val="nil"/>
              <w:tr2bl w:val="nil"/>
            </w:tcBorders>
            <w:noWrap w:val="0"/>
            <w:vAlign w:val="center"/>
          </w:tcPr>
          <w:p w14:paraId="78410EA7">
            <w:pPr>
              <w:ind w:left="0" w:leftChars="0" w:firstLine="0" w:firstLineChars="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规划名称：《广西钦州石化产业园总体发展规划（2020-2035）》；</w:t>
            </w:r>
          </w:p>
          <w:p w14:paraId="4E613026">
            <w:pPr>
              <w:ind w:left="0" w:leftChars="0" w:firstLine="0" w:firstLineChars="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审批机关：广西壮族自治区人民政府</w:t>
            </w:r>
            <w:r>
              <w:rPr>
                <w:rFonts w:hint="default" w:ascii="Times New Roman" w:hAnsi="Times New Roman" w:eastAsia="宋体" w:cs="Times New Roman"/>
                <w:color w:val="auto"/>
                <w:highlight w:val="none"/>
                <w:lang w:eastAsia="zh-CN"/>
              </w:rPr>
              <w:t>；</w:t>
            </w:r>
          </w:p>
          <w:p w14:paraId="3E793AC5">
            <w:pPr>
              <w:ind w:left="0" w:leftChars="0" w:firstLine="0" w:firstLineChars="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审批文件文号：</w:t>
            </w:r>
            <w:r>
              <w:rPr>
                <w:rFonts w:hint="default" w:ascii="Times New Roman" w:hAnsi="Times New Roman" w:eastAsia="宋体" w:cs="Times New Roman"/>
                <w:color w:val="auto"/>
                <w:highlight w:val="none"/>
              </w:rPr>
              <w:t>桂政函〔2021〕153号</w:t>
            </w:r>
            <w:r>
              <w:rPr>
                <w:rFonts w:hint="default" w:ascii="Times New Roman" w:hAnsi="Times New Roman" w:eastAsia="宋体" w:cs="Times New Roman"/>
                <w:color w:val="auto"/>
                <w:highlight w:val="none"/>
                <w:lang w:eastAsia="zh-CN"/>
              </w:rPr>
              <w:t>。</w:t>
            </w:r>
          </w:p>
        </w:tc>
      </w:tr>
      <w:tr w14:paraId="428F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353" w:type="dxa"/>
            <w:gridSpan w:val="2"/>
            <w:tcBorders>
              <w:tl2br w:val="nil"/>
              <w:tr2bl w:val="nil"/>
            </w:tcBorders>
            <w:noWrap w:val="0"/>
            <w:vAlign w:val="center"/>
          </w:tcPr>
          <w:p w14:paraId="11ED2FC7">
            <w:pPr>
              <w:shd w:val="clea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规划环境影响评价情况</w:t>
            </w:r>
          </w:p>
        </w:tc>
        <w:tc>
          <w:tcPr>
            <w:tcW w:w="7609" w:type="dxa"/>
            <w:gridSpan w:val="4"/>
            <w:tcBorders>
              <w:tl2br w:val="nil"/>
              <w:tr2bl w:val="nil"/>
            </w:tcBorders>
            <w:noWrap w:val="0"/>
            <w:vAlign w:val="center"/>
          </w:tcPr>
          <w:p w14:paraId="17C253A5">
            <w:pPr>
              <w:ind w:left="0" w:leftChars="0" w:firstLine="0" w:firstLineChars="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规划环境影响评价文件：《</w:t>
            </w:r>
            <w:r>
              <w:rPr>
                <w:rFonts w:hint="default" w:ascii="Times New Roman" w:hAnsi="Times New Roman" w:cs="Times New Roman"/>
                <w:color w:val="auto"/>
                <w:highlight w:val="none"/>
              </w:rPr>
              <w:t>广西钦州石化产业园总体发展规划（2020-2035）环境影响报告书</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p>
          <w:p w14:paraId="5B696AB5">
            <w:pPr>
              <w:ind w:left="0" w:leftChars="0" w:firstLine="0" w:firstLineChars="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规划环评审查机关：</w:t>
            </w:r>
            <w:r>
              <w:rPr>
                <w:rFonts w:hint="default" w:ascii="Times New Roman" w:hAnsi="Times New Roman" w:eastAsia="宋体" w:cs="Times New Roman"/>
                <w:color w:val="auto"/>
                <w:highlight w:val="none"/>
              </w:rPr>
              <w:t>广西壮族自治区</w:t>
            </w:r>
            <w:r>
              <w:rPr>
                <w:rFonts w:hint="default" w:ascii="Times New Roman" w:hAnsi="Times New Roman" w:eastAsia="宋体" w:cs="Times New Roman"/>
                <w:color w:val="auto"/>
                <w:highlight w:val="none"/>
                <w:lang w:val="en-US" w:eastAsia="zh-CN"/>
              </w:rPr>
              <w:t>生态环境厅；</w:t>
            </w:r>
          </w:p>
          <w:p w14:paraId="3C419E15">
            <w:pPr>
              <w:ind w:left="0" w:leftChars="0" w:firstLine="0" w:firstLineChars="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规划环评审查意见文号：</w:t>
            </w:r>
            <w:r>
              <w:rPr>
                <w:rFonts w:hint="default" w:ascii="Times New Roman" w:hAnsi="Times New Roman" w:cs="Times New Roman"/>
                <w:color w:val="auto"/>
                <w:highlight w:val="none"/>
              </w:rPr>
              <w:t>桂环函〔2021〕388号</w:t>
            </w:r>
            <w:r>
              <w:rPr>
                <w:rFonts w:hint="default" w:ascii="Times New Roman" w:hAnsi="Times New Roman" w:eastAsia="宋体" w:cs="Times New Roman"/>
                <w:color w:val="auto"/>
                <w:highlight w:val="none"/>
                <w:lang w:val="en-US" w:eastAsia="zh-CN"/>
              </w:rPr>
              <w:t xml:space="preserve"> 。</w:t>
            </w:r>
          </w:p>
        </w:tc>
      </w:tr>
      <w:tr w14:paraId="03EB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353" w:type="dxa"/>
            <w:gridSpan w:val="2"/>
            <w:tcBorders>
              <w:tl2br w:val="nil"/>
              <w:tr2bl w:val="nil"/>
            </w:tcBorders>
            <w:noWrap w:val="0"/>
            <w:vAlign w:val="center"/>
          </w:tcPr>
          <w:p w14:paraId="0C99D3C2">
            <w:pPr>
              <w:shd w:val="clea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规划及规划环境影响评价符合性分析</w:t>
            </w:r>
          </w:p>
        </w:tc>
        <w:tc>
          <w:tcPr>
            <w:tcW w:w="7609" w:type="dxa"/>
            <w:gridSpan w:val="4"/>
            <w:tcBorders>
              <w:tl2br w:val="nil"/>
              <w:tr2bl w:val="nil"/>
            </w:tcBorders>
            <w:noWrap w:val="0"/>
            <w:vAlign w:val="center"/>
          </w:tcPr>
          <w:p w14:paraId="063E13D1">
            <w:pPr>
              <w:ind w:firstLine="480"/>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1.项目与《广西钦州石化产业园总体发展规划（2020-2035）》相符性分析</w:t>
            </w:r>
          </w:p>
          <w:p w14:paraId="3F936A25">
            <w:pPr>
              <w:keepNext w:val="0"/>
              <w:keepLines w:val="0"/>
              <w:pageBreakBefore w:val="0"/>
              <w:widowControl w:val="0"/>
              <w:kinsoku/>
              <w:wordWrap/>
              <w:overflowPunct/>
              <w:topLinePunct w:val="0"/>
              <w:autoSpaceDE w:val="0"/>
              <w:autoSpaceDN w:val="0"/>
              <w:bidi w:val="0"/>
              <w:adjustRightInd w:val="0"/>
              <w:snapToGrid/>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钦州石化产业园规划面积为76.27平方公里，其中金谷片区40.02平方公里、三墩片区24.93平方公里、鹿耳片区11.32平方公里。金谷片区位于广西壮族自治区钦州港经济技术开发区西北部，包括原有片区和新增高端产业承接区，规划面积40.02平方公里。原有片区规划范围北起环北大道、南至金谷港区、西至龙泾大道、东至金鼓江西岸，规划面积约29.81平方公里；新增高端产业承接区东邻临海大道、西至广通路、南邻环北大道、向北沿海岸线，规划面积10.21平方公里。</w:t>
            </w:r>
          </w:p>
          <w:p w14:paraId="02682F53">
            <w:pPr>
              <w:keepNext w:val="0"/>
              <w:keepLines w:val="0"/>
              <w:pageBreakBefore w:val="0"/>
              <w:widowControl w:val="0"/>
              <w:kinsoku/>
              <w:wordWrap/>
              <w:overflowPunct/>
              <w:topLinePunct w:val="0"/>
              <w:autoSpaceDE w:val="0"/>
              <w:autoSpaceDN w:val="0"/>
              <w:bidi w:val="0"/>
              <w:adjustRightInd w:val="0"/>
              <w:snapToGrid/>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广西钦州石化产业园总体发展规划（2020-2035）》提出：近期，2020～2025年，重点建设发展中石油广西石化150万吨/年乙烯及下游项目、华谊化工新材料一体化基地项目以及氯气下游MDI与PC项目、恒逸120万吨/年己内酰胺一体化项目、桐昆280万吨/年芳烃一体化项目，中石油广西石化实现传统燃料型炼厂向大型炼化一体化模式的转变，炼化一体化规模达1200万吨/年，乙烯规模达到150万吨/年，芳烃规模280万吨/年。中期，2026～2030年，重点建设2000万吨/年炼化一体化等项目，园区炼化一体化规模达4000万吨/年，乙烯规模达到500万吨/年，芳烃规模达到500万吨/年。远期，2031～2035年，着力发展高端特种功能材料、特种功能化学品、精细化专用化学品产业，规划实施后钦州石化产业园将成为能够对标国际先进石化产业集群的全球价值链枢纽。</w:t>
            </w:r>
          </w:p>
          <w:p w14:paraId="5702FC4D">
            <w:pPr>
              <w:keepNext w:val="0"/>
              <w:keepLines w:val="0"/>
              <w:pageBreakBefore w:val="0"/>
              <w:widowControl w:val="0"/>
              <w:kinsoku/>
              <w:wordWrap/>
              <w:overflowPunct/>
              <w:topLinePunct w:val="0"/>
              <w:autoSpaceDE w:val="0"/>
              <w:autoSpaceDN w:val="0"/>
              <w:bidi w:val="0"/>
              <w:adjustRightInd w:val="0"/>
              <w:snapToGrid/>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本项目选址位于广西钦州石化产业园金谷片区（附图3），不属于园区负面清单上的项目。</w:t>
            </w:r>
          </w:p>
          <w:p w14:paraId="1B570137">
            <w:pPr>
              <w:spacing w:line="341" w:lineRule="auto"/>
              <w:ind w:firstLine="480"/>
              <w:rPr>
                <w:rFonts w:hint="default" w:ascii="Times New Roman" w:hAnsi="Times New Roman" w:cs="Times New Roman"/>
                <w:b/>
                <w:bCs/>
                <w:color w:val="auto"/>
                <w:highlight w:val="none"/>
              </w:rPr>
            </w:pPr>
            <w:r>
              <w:rPr>
                <w:rFonts w:hint="default" w:ascii="Times New Roman" w:hAnsi="Times New Roman" w:cs="Times New Roman"/>
                <w:color w:val="auto"/>
                <w:kern w:val="0"/>
                <w:highlight w:val="none"/>
                <w:lang w:eastAsia="zh-CN"/>
              </w:rPr>
              <w:t>本项目已取得中国（广西）自由贸易试验区钦州港片区自然资源和建设局出具的临时选址意见（见附件</w:t>
            </w:r>
            <w:r>
              <w:rPr>
                <w:rFonts w:hint="default" w:ascii="Times New Roman" w:hAnsi="Times New Roman" w:cs="Times New Roman"/>
                <w:color w:val="auto"/>
                <w:kern w:val="0"/>
                <w:highlight w:val="none"/>
                <w:lang w:val="en-US" w:eastAsia="zh-CN"/>
              </w:rPr>
              <w:t>4</w:t>
            </w:r>
            <w:r>
              <w:rPr>
                <w:rFonts w:hint="default" w:ascii="Times New Roman" w:hAnsi="Times New Roman" w:cs="Times New Roman"/>
                <w:color w:val="auto"/>
                <w:kern w:val="0"/>
                <w:highlight w:val="none"/>
                <w:lang w:eastAsia="zh-CN"/>
              </w:rPr>
              <w:t>），同意本项目的临时选址，</w:t>
            </w:r>
            <w:r>
              <w:rPr>
                <w:rFonts w:hint="default" w:ascii="Times New Roman" w:hAnsi="Times New Roman" w:cs="Times New Roman"/>
                <w:color w:val="auto"/>
                <w:kern w:val="0"/>
                <w:highlight w:val="none"/>
              </w:rPr>
              <w:t>项目用地为租赁性质，为临时设施建设，</w:t>
            </w:r>
            <w:r>
              <w:rPr>
                <w:rFonts w:hint="default" w:ascii="Times New Roman" w:hAnsi="Times New Roman" w:cs="Times New Roman"/>
                <w:color w:val="auto"/>
                <w:kern w:val="0"/>
                <w:highlight w:val="none"/>
                <w:lang w:eastAsia="zh-CN"/>
              </w:rPr>
              <w:t>当</w:t>
            </w:r>
            <w:r>
              <w:rPr>
                <w:rFonts w:hint="default" w:ascii="Times New Roman" w:hAnsi="Times New Roman" w:cs="Times New Roman"/>
                <w:color w:val="auto"/>
                <w:kern w:val="0"/>
                <w:highlight w:val="none"/>
              </w:rPr>
              <w:t>城市规划建设需要时，建设单位需无条件</w:t>
            </w:r>
            <w:r>
              <w:rPr>
                <w:rFonts w:hint="default" w:ascii="Times New Roman" w:hAnsi="Times New Roman" w:cs="Times New Roman"/>
                <w:color w:val="auto"/>
                <w:kern w:val="0"/>
                <w:highlight w:val="none"/>
                <w:lang w:eastAsia="zh-CN"/>
              </w:rPr>
              <w:t>按规划要求拆除</w:t>
            </w:r>
            <w:r>
              <w:rPr>
                <w:rFonts w:hint="default" w:ascii="Times New Roman" w:hAnsi="Times New Roman" w:cs="Times New Roman"/>
                <w:color w:val="auto"/>
                <w:kern w:val="0"/>
                <w:highlight w:val="none"/>
              </w:rPr>
              <w:t>，并将场地恢复原貌。</w:t>
            </w:r>
          </w:p>
          <w:p w14:paraId="7FF88420">
            <w:pPr>
              <w:spacing w:line="341" w:lineRule="auto"/>
              <w:ind w:firstLine="480"/>
              <w:rPr>
                <w:rFonts w:hint="default" w:ascii="Times New Roman" w:hAnsi="Times New Roman" w:eastAsia="宋体" w:cs="Times New Roman"/>
                <w:b/>
                <w:bCs/>
                <w:color w:val="auto"/>
                <w:highlight w:val="none"/>
                <w:lang w:eastAsia="zh-CN"/>
              </w:rPr>
            </w:pPr>
            <w:r>
              <w:rPr>
                <w:rFonts w:hint="default" w:ascii="Times New Roman" w:hAnsi="Times New Roman" w:cs="Times New Roman"/>
                <w:color w:val="auto"/>
                <w:kern w:val="0"/>
                <w:highlight w:val="none"/>
                <w:lang w:eastAsia="zh-CN"/>
              </w:rPr>
              <w:t>建设单位作出承诺（见附件</w:t>
            </w:r>
            <w:r>
              <w:rPr>
                <w:rFonts w:hint="default" w:ascii="Times New Roman" w:hAnsi="Times New Roman" w:cs="Times New Roman"/>
                <w:color w:val="auto"/>
                <w:kern w:val="0"/>
                <w:highlight w:val="none"/>
                <w:lang w:val="en-US" w:eastAsia="zh-CN"/>
              </w:rPr>
              <w:t>5</w:t>
            </w:r>
            <w:r>
              <w:rPr>
                <w:rFonts w:hint="default" w:ascii="Times New Roman" w:hAnsi="Times New Roman" w:cs="Times New Roman"/>
                <w:color w:val="auto"/>
                <w:kern w:val="0"/>
                <w:highlight w:val="none"/>
                <w:lang w:eastAsia="zh-CN"/>
              </w:rPr>
              <w:t>），当</w:t>
            </w:r>
            <w:r>
              <w:rPr>
                <w:rFonts w:hint="default" w:ascii="Times New Roman" w:hAnsi="Times New Roman" w:cs="Times New Roman"/>
                <w:color w:val="auto"/>
                <w:kern w:val="0"/>
                <w:highlight w:val="none"/>
              </w:rPr>
              <w:t>城市规划建设需要时，无条件</w:t>
            </w:r>
            <w:r>
              <w:rPr>
                <w:rFonts w:hint="default" w:ascii="Times New Roman" w:hAnsi="Times New Roman" w:cs="Times New Roman"/>
                <w:color w:val="auto"/>
                <w:kern w:val="0"/>
                <w:highlight w:val="none"/>
                <w:lang w:eastAsia="zh-CN"/>
              </w:rPr>
              <w:t>按规划要求</w:t>
            </w:r>
            <w:r>
              <w:rPr>
                <w:rFonts w:hint="default" w:ascii="Times New Roman" w:hAnsi="Times New Roman" w:cs="Times New Roman"/>
                <w:color w:val="auto"/>
                <w:kern w:val="0"/>
                <w:highlight w:val="none"/>
              </w:rPr>
              <w:t>拆除场地内的相关设施，并将场地恢复原貌</w:t>
            </w:r>
            <w:r>
              <w:rPr>
                <w:rFonts w:hint="default" w:ascii="Times New Roman" w:hAnsi="Times New Roman" w:cs="Times New Roman"/>
                <w:color w:val="auto"/>
                <w:kern w:val="0"/>
                <w:highlight w:val="none"/>
                <w:lang w:eastAsia="zh-CN"/>
              </w:rPr>
              <w:t>。</w:t>
            </w:r>
          </w:p>
          <w:p w14:paraId="2CA08BC0">
            <w:pPr>
              <w:spacing w:line="341" w:lineRule="auto"/>
              <w:ind w:firstLine="480"/>
              <w:rPr>
                <w:rFonts w:hint="default" w:ascii="Times New Roman" w:hAnsi="Times New Roman" w:cs="Times New Roman"/>
                <w:b/>
                <w:bCs/>
                <w:color w:val="auto"/>
                <w:kern w:val="0"/>
                <w:highlight w:val="none"/>
              </w:rPr>
            </w:pPr>
            <w:r>
              <w:rPr>
                <w:rFonts w:hint="default" w:ascii="Times New Roman" w:hAnsi="Times New Roman" w:cs="Times New Roman"/>
                <w:b/>
                <w:bCs/>
                <w:color w:val="auto"/>
                <w:highlight w:val="none"/>
              </w:rPr>
              <w:t>2</w:t>
            </w:r>
            <w:r>
              <w:rPr>
                <w:rFonts w:hint="default" w:ascii="Times New Roman" w:hAnsi="Times New Roman" w:cs="Times New Roman"/>
                <w:b/>
                <w:bCs/>
                <w:color w:val="auto"/>
                <w:kern w:val="0"/>
                <w:highlight w:val="none"/>
              </w:rPr>
              <w:t>.项目与《广西钦州石化产业园总体发展规划环境影响报告书（2020-2035）》相符性分析</w:t>
            </w:r>
          </w:p>
          <w:p w14:paraId="527AE62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根据广西壮族自治区生态环境厅关于印发钦州石化产业园总体发展规划环境影响报告书审查意见的函（桂环函〔2021〕388号）（附件</w:t>
            </w:r>
            <w:r>
              <w:rPr>
                <w:rFonts w:hint="eastAsia" w:cs="Times New Roman"/>
                <w:color w:val="auto"/>
                <w:kern w:val="0"/>
                <w:highlight w:val="none"/>
                <w:lang w:val="en-US" w:eastAsia="zh-CN"/>
              </w:rPr>
              <w:t>3</w:t>
            </w:r>
            <w:r>
              <w:rPr>
                <w:rFonts w:hint="default" w:ascii="Times New Roman" w:hAnsi="Times New Roman" w:cs="Times New Roman"/>
                <w:color w:val="auto"/>
                <w:kern w:val="0"/>
                <w:highlight w:val="none"/>
              </w:rPr>
              <w:t>）。</w:t>
            </w:r>
          </w:p>
          <w:p w14:paraId="2054B8A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（1）规划区域</w:t>
            </w:r>
          </w:p>
          <w:p w14:paraId="0199294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广西钦州石化产业园位于广西壮族自治区钦州港经济开发区西南部，是港区的核心组成部分，园区东部与大榄坪工业区隔金鼓江相望，西面为钦州港经济开发区中心商贸区，南临港口作业区，西北部临鸡笼山、东北部与中马产业园相邻，规划面积约76.27km</w:t>
            </w:r>
            <w:r>
              <w:rPr>
                <w:rFonts w:hint="default" w:ascii="Times New Roman" w:hAnsi="Times New Roman" w:cs="Times New Roman"/>
                <w:color w:val="auto"/>
                <w:kern w:val="0"/>
                <w:highlight w:val="none"/>
                <w:vertAlign w:val="superscript"/>
              </w:rPr>
              <w:t>2</w:t>
            </w:r>
            <w:r>
              <w:rPr>
                <w:rFonts w:hint="default" w:ascii="Times New Roman" w:hAnsi="Times New Roman" w:cs="Times New Roman"/>
                <w:color w:val="auto"/>
                <w:kern w:val="0"/>
                <w:highlight w:val="none"/>
              </w:rPr>
              <w:t>。</w:t>
            </w:r>
          </w:p>
          <w:p w14:paraId="0C2C5AC0">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（2）产业定位</w:t>
            </w:r>
          </w:p>
          <w:p w14:paraId="3BA542C4">
            <w:pPr>
              <w:spacing w:line="341" w:lineRule="auto"/>
              <w:ind w:firstLine="480" w:firstLineChars="2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①石油化工区</w:t>
            </w:r>
          </w:p>
          <w:p w14:paraId="6E9A50FC">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石油化工区主要集中在园区北部，近远期以广西石化为龙头发展，炼油副产品加工项目集中布置在金鼓大街以南、南港大道以西；芳烃项目按照加工原料不同分别规划在园区净水厂东侧、园区污水处理厂西侧以及广西石化东侧地块，芳烃后加工项目也就近集中在广西石化东侧；环珠大道以北为规划的炼化一体化项目。</w:t>
            </w:r>
          </w:p>
          <w:p w14:paraId="7617D07C">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②碳一化工区</w:t>
            </w:r>
          </w:p>
          <w:p w14:paraId="03B4DB74">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该区以靠近园区南部储煤仓为原则，自南向北依次布置园区的气化岛、MTO及下游系列项目。</w:t>
            </w:r>
          </w:p>
          <w:p w14:paraId="219C5B2C">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③生物及磷化工区</w:t>
            </w:r>
          </w:p>
          <w:p w14:paraId="4E531FA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布局目前已建成以及规划进一步发展的生物和磷化工项目，主要包括广西新天德生物化工项目、广西钦州澄星化工特种磷酸和磷酸盐、广西钦州志诚化工高纯磷酸项目及扩建项目等。</w:t>
            </w:r>
          </w:p>
          <w:p w14:paraId="501303AE">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④材料加工区</w:t>
            </w:r>
          </w:p>
          <w:p w14:paraId="58595453">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材料加工区以园区中炼油项目及气化岛中副产品为原料进行材料深加工，形成高附加值的产品，包含材料加工、PTA、PET及合纤等产业。与广西石化平行布置，规划在临海大道以西。</w:t>
            </w:r>
          </w:p>
          <w:p w14:paraId="24FE1B5C">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（3）入园项目清单</w:t>
            </w:r>
          </w:p>
          <w:p w14:paraId="4381A613">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①正面清单</w:t>
            </w:r>
          </w:p>
          <w:p w14:paraId="1D6DA94D">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根据规划在引进项目时，要严格把关，坚持发展高起点、高技术含量、高附加值的项目。主要引进原则应包含以下几方面：</w:t>
            </w:r>
          </w:p>
          <w:p w14:paraId="41B640A8">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a.具有先进的生产技术水平；</w:t>
            </w:r>
          </w:p>
          <w:p w14:paraId="23D06806">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b.采用先进的环境保护技术；</w:t>
            </w:r>
          </w:p>
          <w:p w14:paraId="7A5B587A">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c.具备先进的环境管理水平；</w:t>
            </w:r>
          </w:p>
          <w:p w14:paraId="71A396C1">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d.符合国际先进清洁生产标准；</w:t>
            </w:r>
          </w:p>
          <w:p w14:paraId="62F0AD1F">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e.符合当地生态、环境保护的要求，达到环境污染物总量控制的目标。</w:t>
            </w:r>
          </w:p>
          <w:p w14:paraId="6B1E5DD0">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②负面清单</w:t>
            </w:r>
          </w:p>
          <w:p w14:paraId="192E926A">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进入园区的工业项目必须符合区域的产业定位。严格按照《产业结构调整指导目录（2019年）》，以及地方的产业指导名录的规定对入驻项目进行控制。</w:t>
            </w:r>
          </w:p>
          <w:p w14:paraId="26EFAEDA">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严格限制工艺技术落后，不符合广西、钦州产业发展方向，不符合行业准入条件和有关规定，不利于地方产业结构优化升级，需要督促改造和禁止新建的装备及产品。</w:t>
            </w:r>
          </w:p>
          <w:p w14:paraId="7AFC3D1D">
            <w:pPr>
              <w:keepNext w:val="0"/>
              <w:keepLines w:val="0"/>
              <w:pageBreakBefore w:val="0"/>
              <w:widowControl w:val="0"/>
              <w:kinsoku/>
              <w:wordWrap/>
              <w:overflowPunct/>
              <w:topLinePunct w:val="0"/>
              <w:autoSpaceDE w:val="0"/>
              <w:autoSpaceDN w:val="0"/>
              <w:bidi w:val="0"/>
              <w:adjustRightInd w:val="0"/>
              <w:snapToGrid/>
              <w:spacing w:line="341" w:lineRule="auto"/>
              <w:ind w:firstLine="480" w:firstLineChars="20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禁止不符合国家、地方有关法律法规规定，严重浪费资源、污染环境、不具备安全生产条件，需要淘汰的落后工艺技术、装备及产品入驻园区。</w:t>
            </w:r>
          </w:p>
          <w:p w14:paraId="7EBC9EA1">
            <w:pPr>
              <w:shd w:val="clear"/>
              <w:rPr>
                <w:rFonts w:hint="default"/>
                <w:color w:val="auto"/>
              </w:rPr>
            </w:pPr>
            <w:r>
              <w:rPr>
                <w:rFonts w:hint="default" w:ascii="Times New Roman" w:hAnsi="Times New Roman" w:cs="Times New Roman"/>
                <w:color w:val="auto"/>
                <w:kern w:val="0"/>
                <w:highlight w:val="none"/>
              </w:rPr>
              <w:t>根据《钦州石化产业园总体发展规划环境影响报告书》及审查意见（桂环函〔2021〕388号）</w:t>
            </w:r>
            <w:r>
              <w:rPr>
                <w:rFonts w:hint="default" w:ascii="Times New Roman" w:hAnsi="Times New Roman" w:cs="Times New Roman"/>
                <w:color w:val="auto"/>
                <w:kern w:val="0"/>
                <w:highlight w:val="none"/>
                <w:lang w:eastAsia="zh-CN"/>
              </w:rPr>
              <w:t>（见附件</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本项目符合国家产业政策，不属于国家限制类和淘汰类项目；项目的生产工艺、设备、污染治理技术，清洁生产水平达到同行业国内先进水平以上，所采取的环保措施可以有效减少颗粒物排放量，建立了相应的环境风险防范措施，环境风险可防可控；</w:t>
            </w:r>
            <w:r>
              <w:rPr>
                <w:rFonts w:hint="eastAsia" w:cs="Times New Roman"/>
                <w:color w:val="auto"/>
                <w:kern w:val="0"/>
                <w:highlight w:val="none"/>
                <w:lang w:val="en-US" w:eastAsia="zh-CN"/>
              </w:rPr>
              <w:t>但由于项目与</w:t>
            </w:r>
            <w:r>
              <w:rPr>
                <w:rFonts w:hint="default" w:ascii="Times New Roman" w:hAnsi="Times New Roman" w:cs="Times New Roman"/>
                <w:color w:val="auto"/>
                <w:kern w:val="0"/>
                <w:highlight w:val="none"/>
              </w:rPr>
              <w:t>园区当前的用地、产业规划不完全相符，建设单位承诺将严格遵守园区管理规定，并按照环保要求，落实相关环保防控措施，积极配合后续规划事宜，当城市规划建设需要时，无条件按规划要求拆除，并将场地恢复原貌</w:t>
            </w:r>
            <w:r>
              <w:rPr>
                <w:rFonts w:hint="eastAsia" w:cs="Times New Roman"/>
                <w:color w:val="auto"/>
                <w:kern w:val="0"/>
                <w:highlight w:val="none"/>
                <w:lang w:eastAsia="zh-CN"/>
              </w:rPr>
              <w:t>。</w:t>
            </w:r>
          </w:p>
        </w:tc>
      </w:tr>
      <w:tr w14:paraId="7E84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2" w:hRule="atLeast"/>
        </w:trPr>
        <w:tc>
          <w:tcPr>
            <w:tcW w:w="1131" w:type="dxa"/>
            <w:tcBorders>
              <w:tl2br w:val="nil"/>
              <w:tr2bl w:val="nil"/>
            </w:tcBorders>
            <w:noWrap w:val="0"/>
            <w:vAlign w:val="center"/>
          </w:tcPr>
          <w:p w14:paraId="5F30476C">
            <w:pPr>
              <w:shd w:val="clea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其他符合性分析</w:t>
            </w:r>
          </w:p>
        </w:tc>
        <w:tc>
          <w:tcPr>
            <w:tcW w:w="8831" w:type="dxa"/>
            <w:gridSpan w:val="5"/>
            <w:tcBorders>
              <w:tl2br w:val="nil"/>
              <w:tr2bl w:val="nil"/>
            </w:tcBorders>
            <w:noWrap w:val="0"/>
            <w:vAlign w:val="center"/>
          </w:tcPr>
          <w:p w14:paraId="79C6A646">
            <w:pPr>
              <w:shd w:val="clea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产业政策符合性</w:t>
            </w:r>
          </w:p>
          <w:p w14:paraId="4C46F708">
            <w:pPr>
              <w:keepNext w:val="0"/>
              <w:keepLines w:val="0"/>
              <w:widowControl/>
              <w:suppressLineNumbers w:val="0"/>
              <w:shd w:val="clear"/>
              <w:ind w:firstLine="480" w:firstLineChars="200"/>
              <w:jc w:val="left"/>
              <w:rPr>
                <w:rFonts w:hint="default" w:ascii="Times New Roman" w:hAnsi="Times New Roman" w:eastAsia="宋体" w:cs="Times New Roman"/>
                <w:color w:val="auto"/>
                <w:kern w:val="0"/>
                <w:sz w:val="24"/>
                <w:szCs w:val="24"/>
                <w:highlight w:val="none"/>
                <w:u w:val="none"/>
                <w:lang w:val="en-US" w:eastAsia="zh-CN" w:bidi="ar"/>
              </w:rPr>
            </w:pPr>
            <w:bookmarkStart w:id="4" w:name="_Toc8219_WPSOffice_Level2"/>
            <w:bookmarkStart w:id="5" w:name="_Toc256_WPSOffice_Level2"/>
            <w:bookmarkStart w:id="6" w:name="_Toc966"/>
            <w:bookmarkStart w:id="7" w:name="_Toc31840"/>
            <w:r>
              <w:rPr>
                <w:rFonts w:hint="default" w:ascii="Times New Roman" w:hAnsi="Times New Roman" w:cs="Times New Roman"/>
                <w:color w:val="auto"/>
                <w:highlight w:val="none"/>
                <w:lang w:eastAsia="zh-CN"/>
              </w:rPr>
              <w:t>本项目属于水稳料生产项目，对照《产业结构调整指导目录》（</w:t>
            </w:r>
            <w:r>
              <w:rPr>
                <w:rFonts w:hint="default" w:ascii="Times New Roman" w:hAnsi="Times New Roman" w:cs="Times New Roman"/>
                <w:color w:val="auto"/>
                <w:highlight w:val="none"/>
                <w:lang w:val="en-US" w:eastAsia="zh-CN"/>
              </w:rPr>
              <w:t>2024年</w:t>
            </w:r>
            <w:r>
              <w:rPr>
                <w:rFonts w:hint="default" w:ascii="Times New Roman" w:hAnsi="Times New Roman" w:cs="Times New Roman"/>
                <w:color w:val="auto"/>
                <w:highlight w:val="none"/>
                <w:lang w:eastAsia="zh-CN"/>
              </w:rPr>
              <w:t>），本项目不属于鼓励类、限制类和淘汰类，可以视为允许类。本项目生产工艺及设备不属于《部分工业行业淘汰落后生产工艺装备和产品指导目录》（</w:t>
            </w:r>
            <w:r>
              <w:rPr>
                <w:rFonts w:hint="default" w:ascii="Times New Roman" w:hAnsi="Times New Roman" w:cs="Times New Roman"/>
                <w:color w:val="auto"/>
                <w:highlight w:val="none"/>
                <w:lang w:val="en-US" w:eastAsia="zh-CN"/>
              </w:rPr>
              <w:t>2010年本</w:t>
            </w:r>
            <w:r>
              <w:rPr>
                <w:rFonts w:hint="default" w:ascii="Times New Roman" w:hAnsi="Times New Roman" w:cs="Times New Roman"/>
                <w:color w:val="auto"/>
                <w:highlight w:val="none"/>
                <w:lang w:eastAsia="zh-CN"/>
              </w:rPr>
              <w:t>）中所列的工艺及设备。</w:t>
            </w:r>
            <w:r>
              <w:rPr>
                <w:rFonts w:hint="default" w:ascii="Times New Roman" w:hAnsi="Times New Roman" w:eastAsia="宋体" w:cs="Times New Roman"/>
                <w:color w:val="auto"/>
                <w:sz w:val="24"/>
                <w:szCs w:val="24"/>
                <w:highlight w:val="none"/>
              </w:rPr>
              <w:t>本项目已获得</w:t>
            </w:r>
            <w:r>
              <w:rPr>
                <w:rFonts w:hint="eastAsia" w:cs="Times New Roman"/>
                <w:color w:val="auto"/>
                <w:sz w:val="24"/>
                <w:szCs w:val="24"/>
                <w:highlight w:val="none"/>
                <w:lang w:eastAsia="zh-CN"/>
              </w:rPr>
              <w:t>中国—马来西亚钦州产业园区行政审批局</w:t>
            </w:r>
            <w:r>
              <w:rPr>
                <w:rFonts w:hint="default" w:ascii="Times New Roman" w:hAnsi="Times New Roman" w:eastAsia="宋体" w:cs="Times New Roman"/>
                <w:color w:val="auto"/>
                <w:sz w:val="24"/>
                <w:szCs w:val="24"/>
                <w:highlight w:val="none"/>
              </w:rPr>
              <w:t>的《广西壮族自治区投资项目备案证明》（项目代码：</w:t>
            </w:r>
            <w:r>
              <w:rPr>
                <w:rFonts w:hint="default" w:ascii="Times New Roman" w:hAnsi="Times New Roman" w:cs="Times New Roman"/>
                <w:color w:val="auto"/>
                <w:sz w:val="24"/>
                <w:szCs w:val="24"/>
                <w:highlight w:val="none"/>
                <w:lang w:val="en-US" w:eastAsia="zh-CN"/>
              </w:rPr>
              <w:t>2511-450704-04-02-617204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（见附件</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highlight w:val="none"/>
              </w:rPr>
              <w:t>因此，本项目建设符合当前</w:t>
            </w:r>
            <w:r>
              <w:rPr>
                <w:rFonts w:hint="default" w:ascii="Times New Roman" w:hAnsi="Times New Roman" w:cs="Times New Roman"/>
                <w:color w:val="auto"/>
                <w:highlight w:val="none"/>
                <w:lang w:eastAsia="zh-CN"/>
              </w:rPr>
              <w:t>国家和地方的</w:t>
            </w:r>
            <w:r>
              <w:rPr>
                <w:rFonts w:hint="default" w:ascii="Times New Roman" w:hAnsi="Times New Roman" w:cs="Times New Roman"/>
                <w:color w:val="auto"/>
                <w:highlight w:val="none"/>
              </w:rPr>
              <w:t>产业政策。</w:t>
            </w:r>
          </w:p>
          <w:bookmarkEnd w:id="4"/>
          <w:bookmarkEnd w:id="5"/>
          <w:bookmarkEnd w:id="6"/>
          <w:bookmarkEnd w:id="7"/>
          <w:p w14:paraId="118D3B87">
            <w:pPr>
              <w:autoSpaceDE w:val="0"/>
              <w:autoSpaceDN w:val="0"/>
              <w:adjustRightInd w:val="0"/>
              <w:snapToGrid w:val="0"/>
              <w:ind w:firstLine="480" w:firstLineChars="0"/>
              <w:rPr>
                <w:rFonts w:hint="default" w:ascii="Times New Roman" w:hAnsi="Times New Roman" w:cs="Times New Roman"/>
                <w:color w:val="auto"/>
                <w:highlight w:val="none"/>
                <w:lang w:val="en-US"/>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eastAsia="zh-CN"/>
              </w:rPr>
              <w:t>与《钦州市生态环境分区管控动态更新成果（2023版）》</w:t>
            </w:r>
            <w:r>
              <w:rPr>
                <w:rFonts w:hint="eastAsia" w:cs="Times New Roman"/>
                <w:b/>
                <w:bCs/>
                <w:color w:val="auto"/>
                <w:highlight w:val="none"/>
                <w:lang w:val="en-US" w:eastAsia="zh-CN"/>
              </w:rPr>
              <w:t>相符性分析</w:t>
            </w:r>
          </w:p>
          <w:p w14:paraId="0DA57D1F">
            <w:pPr>
              <w:autoSpaceDE w:val="0"/>
              <w:autoSpaceDN w:val="0"/>
              <w:adjustRightInd w:val="0"/>
              <w:snapToGrid w:val="0"/>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（1）生态红线符合性分析</w:t>
            </w:r>
          </w:p>
          <w:p w14:paraId="34C2C908">
            <w:pPr>
              <w:autoSpaceDE w:val="0"/>
              <w:autoSpaceDN w:val="0"/>
              <w:adjustRightInd w:val="0"/>
              <w:snapToGrid w:val="0"/>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根据《钦州市生态环境分区管控动态更新成果（2023版）》，确定全市共划定陆域环境管控单元64个，分为优先保护单元、重点管控单元和一般管控单元3类，实施分类管控。</w:t>
            </w:r>
          </w:p>
          <w:p w14:paraId="48F15D07">
            <w:pPr>
              <w:autoSpaceDE w:val="0"/>
              <w:autoSpaceDN w:val="0"/>
              <w:adjustRightInd w:val="0"/>
              <w:snapToGrid w:val="0"/>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在陆域优先保护单元内，依法禁止或限制大规模、高强度的工业和城镇开发建设；单元内的开发建设活动须在符合法律法规和相关规划的前提下，按照保护优先的原则，避免损害所在单元的生态服务功能和生态产品质量；涉及生态保护红线的，按照国家和自治区相关规定进行管控；在功能受损的优先保护单元优先开展生态保护修复活动，恢复生态系统服务功能。在近岸海域优先保护单元内，以维护重要生态系统健康与生物多样性为核心，结合环境敏感目标的保护需求，原则上参照海洋生态保护红线制定生态环境管控要求。</w:t>
            </w:r>
          </w:p>
          <w:p w14:paraId="0322DC4E">
            <w:pPr>
              <w:autoSpaceDE w:val="0"/>
              <w:autoSpaceDN w:val="0"/>
              <w:adjustRightInd w:val="0"/>
              <w:snapToGrid w:val="0"/>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重点管控单元：在陆域重点管控单元内，根据单元内生态环境质量目标和资源环境管控要求，结合经济社会发展水平，按照差别化的生态环境准入要求，优化空间和产业布局，加强污染物排放控制和环境风险防控，不断提升资源开发利用效率，解决局部生态环境质量不达标、生态环境风险高的问题。在近岸海域重点管控单元内，以提升环境质量、优化开发利用为导向，充分衔接对应区划、规划等要求，坚持陆海统筹的原则，充分考虑相邻陆域的管控要求，结合环境质量现状、环境问题和环境风险等因素，重点关注半封闭式海湾、入海河流河口、污水排海工程排放口、现状水质不达标、存在重大风险源等区域，制定差异化的生态环境管控要求。</w:t>
            </w:r>
          </w:p>
          <w:p w14:paraId="45F67CB7">
            <w:pPr>
              <w:autoSpaceDE w:val="0"/>
              <w:autoSpaceDN w:val="0"/>
              <w:adjustRightInd w:val="0"/>
              <w:snapToGrid w:val="0"/>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一般管控单元：在陆域一般管控单元内，主要落实生态环境保护的基本要求。在近岸海域一般管控单元内，以维护海洋生态环境质量为导向，结合用海方式确定相应的生态环境管控要求。</w:t>
            </w:r>
          </w:p>
          <w:p w14:paraId="3B33CF30">
            <w:pPr>
              <w:autoSpaceDE w:val="0"/>
              <w:autoSpaceDN w:val="0"/>
              <w:adjustRightInd w:val="0"/>
              <w:snapToGrid w:val="0"/>
              <w:ind w:firstLine="480" w:firstLineChars="0"/>
              <w:rPr>
                <w:rFonts w:hint="default" w:ascii="Times New Roman" w:hAnsi="Times New Roman" w:cs="Times New Roman"/>
                <w:color w:val="auto"/>
                <w:highlight w:val="yellow"/>
              </w:rPr>
            </w:pPr>
            <w:r>
              <w:rPr>
                <w:rFonts w:hint="default" w:ascii="Times New Roman" w:hAnsi="Times New Roman" w:cs="Times New Roman"/>
                <w:color w:val="auto"/>
                <w:highlight w:val="none"/>
              </w:rPr>
              <w:t>项目位于</w:t>
            </w:r>
            <w:r>
              <w:rPr>
                <w:rFonts w:hint="default" w:ascii="Times New Roman" w:hAnsi="Times New Roman" w:cs="Times New Roman"/>
                <w:color w:val="auto"/>
                <w:szCs w:val="22"/>
                <w:highlight w:val="none"/>
                <w:lang w:eastAsia="zh-CN"/>
              </w:rPr>
              <w:t>中国（广西）自由贸易试验区钦州港片区金鼓江西岸，临海大道东面，滨海公路北面</w:t>
            </w:r>
            <w:r>
              <w:rPr>
                <w:rFonts w:hint="default" w:ascii="Times New Roman" w:hAnsi="Times New Roman" w:cs="Times New Roman"/>
                <w:color w:val="auto"/>
                <w:highlight w:val="none"/>
              </w:rPr>
              <w:t>，项目不在饮用水源保护区范围内，项目不涉及自然保护区、森林公园、风景名胜区、世界文化自然遗产、地质公园及其他特殊生态敏感区。本项目行政区域属于</w:t>
            </w:r>
            <w:r>
              <w:rPr>
                <w:rFonts w:hint="default" w:ascii="Times New Roman" w:hAnsi="Times New Roman" w:cs="Times New Roman"/>
                <w:color w:val="auto"/>
                <w:highlight w:val="none"/>
                <w:lang w:val="en-US" w:eastAsia="zh-CN"/>
              </w:rPr>
              <w:t>钦南区</w:t>
            </w:r>
            <w:r>
              <w:rPr>
                <w:rFonts w:hint="eastAsia"/>
                <w:color w:val="auto"/>
                <w:highlight w:val="none"/>
                <w:lang w:val="en-US" w:eastAsia="zh-CN"/>
              </w:rPr>
              <w:t>自贸区钦州港片区</w:t>
            </w:r>
            <w:r>
              <w:rPr>
                <w:rFonts w:hint="default" w:ascii="Times New Roman" w:hAnsi="Times New Roman" w:cs="Times New Roman"/>
                <w:color w:val="auto"/>
                <w:highlight w:val="none"/>
              </w:rPr>
              <w:t>，根据钦州市生态环境局关于印发《钦州市生态环境分区管控动态更新成果（2023版）》的通知-（钦环发〔2024〕25号），涉及的环境管控要求情况见表1-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14:paraId="4FD4BA2B">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表1-</w:t>
            </w:r>
            <w:r>
              <w:rPr>
                <w:rFonts w:hint="default" w:ascii="Times New Roman" w:hAnsi="Times New Roman" w:cs="Times New Roman"/>
                <w:color w:val="auto"/>
                <w:highlight w:val="none"/>
                <w:lang w:val="en-US" w:eastAsia="zh-CN"/>
              </w:rPr>
              <w:t xml:space="preserve">1 </w:t>
            </w:r>
            <w:r>
              <w:rPr>
                <w:rFonts w:hint="default" w:ascii="Times New Roman" w:hAnsi="Times New Roman" w:cs="Times New Roman"/>
                <w:color w:val="auto"/>
                <w:highlight w:val="none"/>
              </w:rPr>
              <w:t>钦州市</w:t>
            </w:r>
            <w:r>
              <w:rPr>
                <w:rFonts w:hint="eastAsia"/>
                <w:color w:val="auto"/>
                <w:lang w:val="en-US" w:eastAsia="zh-CN"/>
              </w:rPr>
              <w:t>钦南区自贸区钦州港片区</w:t>
            </w:r>
            <w:r>
              <w:rPr>
                <w:rFonts w:hint="default" w:ascii="Times New Roman" w:hAnsi="Times New Roman" w:cs="Times New Roman"/>
                <w:color w:val="auto"/>
                <w:highlight w:val="none"/>
              </w:rPr>
              <w:t>环境管控单元准入要求</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690"/>
              <w:gridCol w:w="765"/>
              <w:gridCol w:w="615"/>
              <w:gridCol w:w="4047"/>
              <w:gridCol w:w="1342"/>
              <w:gridCol w:w="426"/>
            </w:tblGrid>
            <w:tr w14:paraId="55EA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416" w:type="pct"/>
                  <w:noWrap w:val="0"/>
                  <w:vAlign w:val="center"/>
                </w:tcPr>
                <w:p w14:paraId="5AF351E1">
                  <w:pPr>
                    <w:pStyle w:val="32"/>
                    <w:bidi w:val="0"/>
                    <w:rPr>
                      <w:rFonts w:hint="default" w:ascii="Times New Roman" w:hAnsi="Times New Roman" w:cs="Times New Roman"/>
                      <w:color w:val="auto"/>
                    </w:rPr>
                  </w:pPr>
                  <w:r>
                    <w:rPr>
                      <w:rFonts w:hint="default" w:ascii="Times New Roman" w:hAnsi="Times New Roman" w:cs="Times New Roman"/>
                      <w:color w:val="auto"/>
                    </w:rPr>
                    <w:t>环境管控单元编码</w:t>
                  </w:r>
                </w:p>
              </w:tc>
              <w:tc>
                <w:tcPr>
                  <w:tcW w:w="401" w:type="pct"/>
                  <w:noWrap w:val="0"/>
                  <w:vAlign w:val="center"/>
                </w:tcPr>
                <w:p w14:paraId="79BE5D49">
                  <w:pPr>
                    <w:pStyle w:val="32"/>
                    <w:bidi w:val="0"/>
                    <w:rPr>
                      <w:rFonts w:hint="default" w:ascii="Times New Roman" w:hAnsi="Times New Roman" w:cs="Times New Roman"/>
                      <w:color w:val="auto"/>
                    </w:rPr>
                  </w:pPr>
                  <w:r>
                    <w:rPr>
                      <w:rFonts w:hint="default" w:ascii="Times New Roman" w:hAnsi="Times New Roman" w:cs="Times New Roman"/>
                      <w:color w:val="auto"/>
                    </w:rPr>
                    <w:t>环境管控单元名称</w:t>
                  </w:r>
                </w:p>
              </w:tc>
              <w:tc>
                <w:tcPr>
                  <w:tcW w:w="444" w:type="pct"/>
                  <w:noWrap w:val="0"/>
                  <w:vAlign w:val="center"/>
                </w:tcPr>
                <w:p w14:paraId="5346190F">
                  <w:pPr>
                    <w:pStyle w:val="32"/>
                    <w:bidi w:val="0"/>
                    <w:rPr>
                      <w:rFonts w:hint="default" w:ascii="Times New Roman" w:hAnsi="Times New Roman" w:cs="Times New Roman"/>
                      <w:color w:val="auto"/>
                    </w:rPr>
                  </w:pPr>
                  <w:r>
                    <w:rPr>
                      <w:rFonts w:hint="default" w:ascii="Times New Roman" w:hAnsi="Times New Roman" w:cs="Times New Roman"/>
                      <w:color w:val="auto"/>
                    </w:rPr>
                    <w:t>管控单元类别</w:t>
                  </w:r>
                </w:p>
              </w:tc>
              <w:tc>
                <w:tcPr>
                  <w:tcW w:w="2709" w:type="pct"/>
                  <w:gridSpan w:val="2"/>
                  <w:noWrap w:val="0"/>
                  <w:vAlign w:val="center"/>
                </w:tcPr>
                <w:p w14:paraId="461B0A5B">
                  <w:pPr>
                    <w:pStyle w:val="32"/>
                    <w:bidi w:val="0"/>
                    <w:rPr>
                      <w:rFonts w:hint="default" w:ascii="Times New Roman" w:hAnsi="Times New Roman" w:cs="Times New Roman"/>
                      <w:color w:val="auto"/>
                    </w:rPr>
                  </w:pPr>
                  <w:r>
                    <w:rPr>
                      <w:rFonts w:hint="default" w:ascii="Times New Roman" w:hAnsi="Times New Roman" w:cs="Times New Roman"/>
                      <w:color w:val="auto"/>
                    </w:rPr>
                    <w:t>管控要求</w:t>
                  </w:r>
                </w:p>
              </w:tc>
              <w:tc>
                <w:tcPr>
                  <w:tcW w:w="780" w:type="pct"/>
                  <w:noWrap w:val="0"/>
                  <w:vAlign w:val="center"/>
                </w:tcPr>
                <w:p w14:paraId="01350410">
                  <w:pPr>
                    <w:pStyle w:val="32"/>
                    <w:bidi w:val="0"/>
                    <w:rPr>
                      <w:rFonts w:hint="default" w:ascii="Times New Roman" w:hAnsi="Times New Roman" w:cs="Times New Roman"/>
                      <w:color w:val="auto"/>
                    </w:rPr>
                  </w:pPr>
                  <w:r>
                    <w:rPr>
                      <w:rFonts w:hint="default" w:ascii="Times New Roman" w:hAnsi="Times New Roman" w:cs="Times New Roman"/>
                      <w:color w:val="auto"/>
                    </w:rPr>
                    <w:t>本项目情况</w:t>
                  </w:r>
                </w:p>
              </w:tc>
              <w:tc>
                <w:tcPr>
                  <w:tcW w:w="247" w:type="pct"/>
                  <w:noWrap w:val="0"/>
                  <w:vAlign w:val="center"/>
                </w:tcPr>
                <w:p w14:paraId="6AB27B0A">
                  <w:pPr>
                    <w:pStyle w:val="32"/>
                    <w:bidi w:val="0"/>
                    <w:rPr>
                      <w:rFonts w:hint="default" w:ascii="Times New Roman" w:hAnsi="Times New Roman" w:cs="Times New Roman"/>
                      <w:color w:val="auto"/>
                    </w:rPr>
                  </w:pPr>
                  <w:r>
                    <w:rPr>
                      <w:rFonts w:hint="default" w:ascii="Times New Roman" w:hAnsi="Times New Roman" w:cs="Times New Roman"/>
                      <w:color w:val="auto"/>
                    </w:rPr>
                    <w:t>符合性</w:t>
                  </w:r>
                </w:p>
              </w:tc>
            </w:tr>
            <w:tr w14:paraId="25F9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restart"/>
                  <w:noWrap w:val="0"/>
                  <w:vAlign w:val="center"/>
                </w:tcPr>
                <w:p w14:paraId="4B692041">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ZH45070220005</w:t>
                  </w:r>
                </w:p>
              </w:tc>
              <w:tc>
                <w:tcPr>
                  <w:tcW w:w="401" w:type="pct"/>
                  <w:vMerge w:val="restart"/>
                  <w:noWrap w:val="0"/>
                  <w:vAlign w:val="center"/>
                </w:tcPr>
                <w:p w14:paraId="7E12036B">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钦州港经济技术开发区重点管控单元</w:t>
                  </w:r>
                </w:p>
              </w:tc>
              <w:tc>
                <w:tcPr>
                  <w:tcW w:w="444" w:type="pct"/>
                  <w:vMerge w:val="restart"/>
                  <w:noWrap w:val="0"/>
                  <w:vAlign w:val="center"/>
                </w:tcPr>
                <w:p w14:paraId="24F3CBE0">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重点管控单元</w:t>
                  </w:r>
                </w:p>
              </w:tc>
              <w:tc>
                <w:tcPr>
                  <w:tcW w:w="357" w:type="pct"/>
                  <w:vMerge w:val="restart"/>
                  <w:noWrap w:val="0"/>
                  <w:vAlign w:val="center"/>
                </w:tcPr>
                <w:p w14:paraId="595E90F0">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空间布局约束</w:t>
                  </w:r>
                </w:p>
              </w:tc>
              <w:tc>
                <w:tcPr>
                  <w:tcW w:w="2352" w:type="pct"/>
                  <w:noWrap w:val="0"/>
                  <w:vAlign w:val="center"/>
                </w:tcPr>
                <w:p w14:paraId="322674F6">
                  <w:pPr>
                    <w:pStyle w:val="32"/>
                    <w:bidi w:val="0"/>
                    <w:rPr>
                      <w:rFonts w:hint="default"/>
                      <w:color w:val="auto"/>
                      <w:lang w:val="en-US" w:eastAsia="zh-CN"/>
                    </w:rPr>
                  </w:pPr>
                  <w:r>
                    <w:rPr>
                      <w:rFonts w:hint="default"/>
                      <w:color w:val="auto"/>
                      <w:lang w:val="en-US" w:eastAsia="zh-CN"/>
                    </w:rPr>
                    <w:t>引进项目清洁生产水平须达到国内同行业先进水平。不得引进与园区产业定位不符的产业。</w:t>
                  </w:r>
                </w:p>
              </w:tc>
              <w:tc>
                <w:tcPr>
                  <w:tcW w:w="780" w:type="pct"/>
                  <w:noWrap w:val="0"/>
                  <w:vAlign w:val="center"/>
                </w:tcPr>
                <w:p w14:paraId="31FE67A2">
                  <w:pPr>
                    <w:pStyle w:val="32"/>
                    <w:bidi w:val="0"/>
                    <w:rPr>
                      <w:rFonts w:hint="default"/>
                      <w:color w:val="auto"/>
                      <w:lang w:val="en-US" w:eastAsia="zh-CN"/>
                    </w:rPr>
                  </w:pPr>
                  <w:r>
                    <w:rPr>
                      <w:rFonts w:hint="eastAsia"/>
                      <w:color w:val="auto"/>
                    </w:rPr>
                    <w:t>项目与园区当前的用地、产业规划不完全相符，建设单位承诺当城市规划建设需要时，无条件按规划要求拆除，并将场地恢复原貌。</w:t>
                  </w:r>
                </w:p>
              </w:tc>
              <w:tc>
                <w:tcPr>
                  <w:tcW w:w="247" w:type="pct"/>
                  <w:noWrap w:val="0"/>
                  <w:vAlign w:val="center"/>
                </w:tcPr>
                <w:p w14:paraId="1E9D5CBD">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4299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23C570AC">
                  <w:pPr>
                    <w:pStyle w:val="32"/>
                    <w:bidi w:val="0"/>
                    <w:rPr>
                      <w:rFonts w:hint="default" w:ascii="Times New Roman" w:hAnsi="Times New Roman" w:cs="Times New Roman"/>
                      <w:color w:val="auto"/>
                      <w:lang w:val="en-US" w:eastAsia="zh-CN"/>
                    </w:rPr>
                  </w:pPr>
                </w:p>
              </w:tc>
              <w:tc>
                <w:tcPr>
                  <w:tcW w:w="401" w:type="pct"/>
                  <w:vMerge w:val="continue"/>
                  <w:noWrap w:val="0"/>
                  <w:vAlign w:val="center"/>
                </w:tcPr>
                <w:p w14:paraId="40F97AA7">
                  <w:pPr>
                    <w:pStyle w:val="32"/>
                    <w:bidi w:val="0"/>
                    <w:rPr>
                      <w:rFonts w:hint="default" w:ascii="Times New Roman" w:hAnsi="Times New Roman" w:cs="Times New Roman"/>
                      <w:color w:val="auto"/>
                      <w:lang w:val="en-US" w:eastAsia="zh-CN"/>
                    </w:rPr>
                  </w:pPr>
                </w:p>
              </w:tc>
              <w:tc>
                <w:tcPr>
                  <w:tcW w:w="444" w:type="pct"/>
                  <w:vMerge w:val="continue"/>
                  <w:noWrap w:val="0"/>
                  <w:vAlign w:val="center"/>
                </w:tcPr>
                <w:p w14:paraId="072C561F">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6E0AD6FF">
                  <w:pPr>
                    <w:pStyle w:val="32"/>
                    <w:bidi w:val="0"/>
                    <w:rPr>
                      <w:rFonts w:hint="default" w:ascii="Times New Roman" w:hAnsi="Times New Roman" w:cs="Times New Roman"/>
                      <w:color w:val="auto"/>
                      <w:lang w:val="en-US" w:eastAsia="zh-CN"/>
                    </w:rPr>
                  </w:pPr>
                </w:p>
              </w:tc>
              <w:tc>
                <w:tcPr>
                  <w:tcW w:w="2352" w:type="pct"/>
                  <w:noWrap w:val="0"/>
                  <w:vAlign w:val="center"/>
                </w:tcPr>
                <w:p w14:paraId="49067BA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2.禁止新建不符合国家产业政策的生产项目以及其他不符合园区产业规划的严重污染水环境的生产项目。</w:t>
                  </w:r>
                </w:p>
              </w:tc>
              <w:tc>
                <w:tcPr>
                  <w:tcW w:w="780" w:type="pct"/>
                  <w:noWrap w:val="0"/>
                  <w:vAlign w:val="center"/>
                </w:tcPr>
                <w:p w14:paraId="4705C243">
                  <w:pPr>
                    <w:pStyle w:val="32"/>
                    <w:bidi w:val="0"/>
                    <w:rPr>
                      <w:rFonts w:hint="default" w:ascii="Times New Roman" w:hAnsi="Times New Roman" w:cs="Times New Roman"/>
                      <w:color w:val="auto"/>
                      <w:lang w:val="en-US" w:eastAsia="zh-CN"/>
                    </w:rPr>
                  </w:pPr>
                  <w:r>
                    <w:rPr>
                      <w:rFonts w:hint="eastAsia" w:cs="Times New Roman"/>
                      <w:color w:val="auto"/>
                      <w:lang w:val="en-US" w:eastAsia="zh-CN"/>
                    </w:rPr>
                    <w:t>本项目不属于</w:t>
                  </w:r>
                  <w:r>
                    <w:rPr>
                      <w:rFonts w:hint="default" w:ascii="Times New Roman" w:hAnsi="Times New Roman" w:cs="Times New Roman"/>
                      <w:color w:val="auto"/>
                      <w:lang w:val="en-US" w:eastAsia="zh-CN"/>
                    </w:rPr>
                    <w:t>严重污染水环境的生产项目</w:t>
                  </w:r>
                </w:p>
              </w:tc>
              <w:tc>
                <w:tcPr>
                  <w:tcW w:w="247" w:type="pct"/>
                  <w:noWrap w:val="0"/>
                  <w:vAlign w:val="center"/>
                </w:tcPr>
                <w:p w14:paraId="7271F6C3">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0CFD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1576654D">
                  <w:pPr>
                    <w:pStyle w:val="32"/>
                    <w:bidi w:val="0"/>
                    <w:rPr>
                      <w:rFonts w:hint="default" w:ascii="Times New Roman" w:hAnsi="Times New Roman" w:cs="Times New Roman"/>
                      <w:color w:val="auto"/>
                      <w:lang w:val="en-US" w:eastAsia="zh-CN"/>
                    </w:rPr>
                  </w:pPr>
                </w:p>
              </w:tc>
              <w:tc>
                <w:tcPr>
                  <w:tcW w:w="401" w:type="pct"/>
                  <w:vMerge w:val="continue"/>
                  <w:noWrap w:val="0"/>
                  <w:vAlign w:val="center"/>
                </w:tcPr>
                <w:p w14:paraId="7E94C02B">
                  <w:pPr>
                    <w:pStyle w:val="32"/>
                    <w:bidi w:val="0"/>
                    <w:rPr>
                      <w:rFonts w:hint="default" w:ascii="Times New Roman" w:hAnsi="Times New Roman" w:cs="Times New Roman"/>
                      <w:color w:val="auto"/>
                      <w:lang w:val="en-US" w:eastAsia="zh-CN"/>
                    </w:rPr>
                  </w:pPr>
                </w:p>
              </w:tc>
              <w:tc>
                <w:tcPr>
                  <w:tcW w:w="444" w:type="pct"/>
                  <w:vMerge w:val="continue"/>
                  <w:noWrap w:val="0"/>
                  <w:vAlign w:val="center"/>
                </w:tcPr>
                <w:p w14:paraId="1302A9D9">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4E1DC3FF">
                  <w:pPr>
                    <w:pStyle w:val="32"/>
                    <w:bidi w:val="0"/>
                    <w:rPr>
                      <w:rFonts w:hint="default" w:ascii="Times New Roman" w:hAnsi="Times New Roman" w:cs="Times New Roman"/>
                      <w:color w:val="auto"/>
                      <w:lang w:val="en-US" w:eastAsia="zh-CN"/>
                    </w:rPr>
                  </w:pPr>
                </w:p>
              </w:tc>
              <w:tc>
                <w:tcPr>
                  <w:tcW w:w="2352" w:type="pct"/>
                  <w:noWrap w:val="0"/>
                  <w:vAlign w:val="center"/>
                </w:tcPr>
                <w:p w14:paraId="253B896D">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3.严格“两高”建设项目环境准入，新建、改建、扩建“两高”项目须符合生态环境保护法律法规和相关法定规划，满足重点污染物总量控制、相关规划环评和相应行业建设项目环境准入条件等要求。</w:t>
                  </w:r>
                </w:p>
              </w:tc>
              <w:tc>
                <w:tcPr>
                  <w:tcW w:w="780" w:type="pct"/>
                  <w:noWrap w:val="0"/>
                  <w:vAlign w:val="center"/>
                </w:tcPr>
                <w:p w14:paraId="6FD319A7">
                  <w:pPr>
                    <w:pStyle w:val="32"/>
                    <w:bidi w:val="0"/>
                    <w:rPr>
                      <w:rFonts w:hint="default" w:ascii="Times New Roman" w:hAnsi="Times New Roman" w:cs="Times New Roman"/>
                      <w:color w:val="auto"/>
                      <w:lang w:val="en-US" w:eastAsia="zh-CN"/>
                    </w:rPr>
                  </w:pPr>
                  <w:r>
                    <w:rPr>
                      <w:rFonts w:hint="eastAsia" w:cs="Times New Roman"/>
                      <w:color w:val="auto"/>
                      <w:lang w:val="en-US" w:eastAsia="zh-CN"/>
                    </w:rPr>
                    <w:t>不涉及“两高”</w:t>
                  </w:r>
                </w:p>
              </w:tc>
              <w:tc>
                <w:tcPr>
                  <w:tcW w:w="247" w:type="pct"/>
                  <w:noWrap w:val="0"/>
                  <w:vAlign w:val="center"/>
                </w:tcPr>
                <w:p w14:paraId="4CD61478">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0FAF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5AFC290A">
                  <w:pPr>
                    <w:pStyle w:val="32"/>
                    <w:bidi w:val="0"/>
                    <w:rPr>
                      <w:rFonts w:hint="default" w:ascii="Times New Roman" w:hAnsi="Times New Roman" w:cs="Times New Roman"/>
                      <w:color w:val="auto"/>
                      <w:lang w:val="en-US" w:eastAsia="zh-CN"/>
                    </w:rPr>
                  </w:pPr>
                </w:p>
              </w:tc>
              <w:tc>
                <w:tcPr>
                  <w:tcW w:w="401" w:type="pct"/>
                  <w:vMerge w:val="continue"/>
                  <w:noWrap w:val="0"/>
                  <w:vAlign w:val="center"/>
                </w:tcPr>
                <w:p w14:paraId="40D8854A">
                  <w:pPr>
                    <w:pStyle w:val="32"/>
                    <w:bidi w:val="0"/>
                    <w:rPr>
                      <w:rFonts w:hint="default" w:ascii="Times New Roman" w:hAnsi="Times New Roman" w:cs="Times New Roman"/>
                      <w:color w:val="auto"/>
                      <w:lang w:val="en-US" w:eastAsia="zh-CN"/>
                    </w:rPr>
                  </w:pPr>
                </w:p>
              </w:tc>
              <w:tc>
                <w:tcPr>
                  <w:tcW w:w="444" w:type="pct"/>
                  <w:vMerge w:val="continue"/>
                  <w:noWrap w:val="0"/>
                  <w:vAlign w:val="center"/>
                </w:tcPr>
                <w:p w14:paraId="773BE40D">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7741FBBD">
                  <w:pPr>
                    <w:pStyle w:val="32"/>
                    <w:bidi w:val="0"/>
                    <w:rPr>
                      <w:rFonts w:hint="default" w:ascii="Times New Roman" w:hAnsi="Times New Roman" w:cs="Times New Roman"/>
                      <w:color w:val="auto"/>
                      <w:lang w:val="en-US" w:eastAsia="zh-CN"/>
                    </w:rPr>
                  </w:pPr>
                </w:p>
              </w:tc>
              <w:tc>
                <w:tcPr>
                  <w:tcW w:w="2352" w:type="pct"/>
                  <w:noWrap w:val="0"/>
                  <w:vAlign w:val="center"/>
                </w:tcPr>
                <w:p w14:paraId="11853EC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4.园区产业准入执行《广西壮族自治区人民政府办公厅关于印发北钦防一体化产业协同发展限制布局清单（工业类2021年版）的通知》（桂政办函〔2021〕4号）要求，限制新建水泥制造、建筑陶瓷制品制造、制革及毛皮加工等工业项目。</w:t>
                  </w:r>
                </w:p>
              </w:tc>
              <w:tc>
                <w:tcPr>
                  <w:tcW w:w="780" w:type="pct"/>
                  <w:noWrap w:val="0"/>
                  <w:vAlign w:val="center"/>
                </w:tcPr>
                <w:p w14:paraId="15A7DDA4">
                  <w:pPr>
                    <w:pStyle w:val="32"/>
                    <w:bidi w:val="0"/>
                    <w:rPr>
                      <w:rFonts w:hint="default" w:ascii="Times New Roman" w:hAnsi="Times New Roman" w:cs="Times New Roman"/>
                      <w:color w:val="auto"/>
                      <w:lang w:val="en-US" w:eastAsia="zh-CN"/>
                    </w:rPr>
                  </w:pPr>
                  <w:r>
                    <w:rPr>
                      <w:rFonts w:hint="eastAsia" w:cs="Times New Roman"/>
                      <w:color w:val="auto"/>
                      <w:highlight w:val="none"/>
                      <w:lang w:val="en-US" w:eastAsia="zh-CN"/>
                    </w:rPr>
                    <w:t>本项目为</w:t>
                  </w:r>
                  <w:r>
                    <w:rPr>
                      <w:rFonts w:hint="default" w:ascii="Times New Roman" w:hAnsi="Times New Roman" w:eastAsia="宋体" w:cs="Times New Roman"/>
                      <w:color w:val="auto"/>
                      <w:kern w:val="2"/>
                      <w:sz w:val="21"/>
                      <w:szCs w:val="21"/>
                      <w:highlight w:val="none"/>
                      <w:u w:val="none"/>
                      <w:lang w:val="en-US" w:eastAsia="zh-CN" w:bidi="ar-SA"/>
                    </w:rPr>
                    <w:t>水稳料生产建设项目</w:t>
                  </w:r>
                  <w:r>
                    <w:rPr>
                      <w:rFonts w:hint="eastAsia" w:cs="Times New Roman"/>
                      <w:color w:val="auto"/>
                      <w:highlight w:val="none"/>
                      <w:lang w:eastAsia="zh-CN"/>
                    </w:rPr>
                    <w:t>，</w:t>
                  </w:r>
                  <w:r>
                    <w:rPr>
                      <w:rFonts w:hint="eastAsia" w:cs="Times New Roman"/>
                      <w:color w:val="auto"/>
                      <w:highlight w:val="none"/>
                      <w:lang w:val="en-US" w:eastAsia="zh-CN"/>
                    </w:rPr>
                    <w:t>非</w:t>
                  </w:r>
                  <w:r>
                    <w:rPr>
                      <w:rFonts w:hint="default" w:ascii="Times New Roman" w:hAnsi="Times New Roman" w:cs="Times New Roman"/>
                      <w:color w:val="auto"/>
                      <w:lang w:val="en-US" w:eastAsia="zh-CN"/>
                    </w:rPr>
                    <w:t>水泥制造</w:t>
                  </w:r>
                </w:p>
              </w:tc>
              <w:tc>
                <w:tcPr>
                  <w:tcW w:w="247" w:type="pct"/>
                  <w:noWrap w:val="0"/>
                  <w:vAlign w:val="center"/>
                </w:tcPr>
                <w:p w14:paraId="58353DD9">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0C0F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67A4871C">
                  <w:pPr>
                    <w:pStyle w:val="32"/>
                    <w:bidi w:val="0"/>
                    <w:rPr>
                      <w:rFonts w:hint="default" w:ascii="Times New Roman" w:hAnsi="Times New Roman" w:cs="Times New Roman"/>
                      <w:color w:val="auto"/>
                      <w:lang w:val="en-US" w:eastAsia="zh-CN"/>
                    </w:rPr>
                  </w:pPr>
                </w:p>
              </w:tc>
              <w:tc>
                <w:tcPr>
                  <w:tcW w:w="401" w:type="pct"/>
                  <w:vMerge w:val="continue"/>
                  <w:noWrap w:val="0"/>
                  <w:vAlign w:val="center"/>
                </w:tcPr>
                <w:p w14:paraId="5E92C2ED">
                  <w:pPr>
                    <w:pStyle w:val="32"/>
                    <w:bidi w:val="0"/>
                    <w:rPr>
                      <w:rFonts w:hint="default" w:ascii="Times New Roman" w:hAnsi="Times New Roman" w:cs="Times New Roman"/>
                      <w:color w:val="auto"/>
                      <w:lang w:val="en-US" w:eastAsia="zh-CN"/>
                    </w:rPr>
                  </w:pPr>
                </w:p>
              </w:tc>
              <w:tc>
                <w:tcPr>
                  <w:tcW w:w="444" w:type="pct"/>
                  <w:vMerge w:val="continue"/>
                  <w:noWrap w:val="0"/>
                  <w:vAlign w:val="center"/>
                </w:tcPr>
                <w:p w14:paraId="5ED32CB4">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1430D08F">
                  <w:pPr>
                    <w:pStyle w:val="32"/>
                    <w:bidi w:val="0"/>
                    <w:rPr>
                      <w:rFonts w:hint="default" w:ascii="Times New Roman" w:hAnsi="Times New Roman" w:cs="Times New Roman"/>
                      <w:color w:val="auto"/>
                      <w:lang w:val="en-US" w:eastAsia="zh-CN"/>
                    </w:rPr>
                  </w:pPr>
                </w:p>
              </w:tc>
              <w:tc>
                <w:tcPr>
                  <w:tcW w:w="2352" w:type="pct"/>
                  <w:noWrap w:val="0"/>
                  <w:vAlign w:val="center"/>
                </w:tcPr>
                <w:p w14:paraId="288F14B1">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5.严格执行危险化学品“禁限控”目录，新建危险化学品生产项目必须进入一般或较低安全风险等级的化工园区。</w:t>
                  </w:r>
                </w:p>
              </w:tc>
              <w:tc>
                <w:tcPr>
                  <w:tcW w:w="780" w:type="pct"/>
                  <w:noWrap w:val="0"/>
                  <w:vAlign w:val="center"/>
                </w:tcPr>
                <w:p w14:paraId="436F566F">
                  <w:pPr>
                    <w:pStyle w:val="32"/>
                    <w:bidi w:val="0"/>
                    <w:rPr>
                      <w:rFonts w:hint="default" w:ascii="Times New Roman" w:hAnsi="Times New Roman" w:cs="Times New Roman"/>
                      <w:color w:val="auto"/>
                      <w:lang w:val="en-US" w:eastAsia="zh-CN"/>
                    </w:rPr>
                  </w:pPr>
                  <w:r>
                    <w:rPr>
                      <w:rFonts w:hint="eastAsia" w:cs="Times New Roman"/>
                      <w:color w:val="auto"/>
                      <w:lang w:val="en-US" w:eastAsia="zh-CN"/>
                    </w:rPr>
                    <w:t>不涉及</w:t>
                  </w:r>
                </w:p>
              </w:tc>
              <w:tc>
                <w:tcPr>
                  <w:tcW w:w="247" w:type="pct"/>
                  <w:noWrap w:val="0"/>
                  <w:vAlign w:val="center"/>
                </w:tcPr>
                <w:p w14:paraId="318A8C2F">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4ECC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0FFFEA2A">
                  <w:pPr>
                    <w:pStyle w:val="32"/>
                    <w:bidi w:val="0"/>
                    <w:rPr>
                      <w:rFonts w:hint="default" w:ascii="Times New Roman" w:hAnsi="Times New Roman" w:cs="Times New Roman"/>
                      <w:color w:val="auto"/>
                      <w:lang w:val="en-US" w:eastAsia="zh-CN"/>
                    </w:rPr>
                  </w:pPr>
                </w:p>
              </w:tc>
              <w:tc>
                <w:tcPr>
                  <w:tcW w:w="401" w:type="pct"/>
                  <w:vMerge w:val="continue"/>
                  <w:noWrap w:val="0"/>
                  <w:vAlign w:val="center"/>
                </w:tcPr>
                <w:p w14:paraId="7CBCE755">
                  <w:pPr>
                    <w:pStyle w:val="32"/>
                    <w:bidi w:val="0"/>
                    <w:rPr>
                      <w:rFonts w:hint="default" w:ascii="Times New Roman" w:hAnsi="Times New Roman" w:cs="Times New Roman"/>
                      <w:color w:val="auto"/>
                      <w:lang w:val="en-US" w:eastAsia="zh-CN"/>
                    </w:rPr>
                  </w:pPr>
                </w:p>
              </w:tc>
              <w:tc>
                <w:tcPr>
                  <w:tcW w:w="444" w:type="pct"/>
                  <w:vMerge w:val="continue"/>
                  <w:noWrap w:val="0"/>
                  <w:vAlign w:val="center"/>
                </w:tcPr>
                <w:p w14:paraId="6FBDB4A2">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5D15FFC3">
                  <w:pPr>
                    <w:pStyle w:val="32"/>
                    <w:bidi w:val="0"/>
                    <w:rPr>
                      <w:rFonts w:hint="default" w:ascii="Times New Roman" w:hAnsi="Times New Roman" w:cs="Times New Roman"/>
                      <w:color w:val="auto"/>
                      <w:lang w:val="en-US" w:eastAsia="zh-CN"/>
                    </w:rPr>
                  </w:pPr>
                </w:p>
              </w:tc>
              <w:tc>
                <w:tcPr>
                  <w:tcW w:w="2352" w:type="pct"/>
                  <w:noWrap w:val="0"/>
                  <w:vAlign w:val="center"/>
                </w:tcPr>
                <w:p w14:paraId="371E151E">
                  <w:pPr>
                    <w:pStyle w:val="32"/>
                    <w:numPr>
                      <w:ilvl w:val="0"/>
                      <w:numId w:val="2"/>
                    </w:numPr>
                    <w:bidi w:val="0"/>
                    <w:ind w:left="105"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园区周边1公里范围内临近生态保护红线（广西茅尾海红树林自治区级自然保护区）以及金窝水库饮用水水源保护区生态环境敏感区域，应优化产业布局，控制开发强度，新建、改建、扩建项目要采取切实可行的环保措施，降低对周边生态环境敏感区域的影响。</w:t>
                  </w:r>
                </w:p>
                <w:p w14:paraId="04D358E0">
                  <w:pPr>
                    <w:pStyle w:val="32"/>
                    <w:widowControl w:val="0"/>
                    <w:numPr>
                      <w:ilvl w:val="0"/>
                      <w:numId w:val="0"/>
                    </w:numPr>
                    <w:bidi w:val="0"/>
                    <w:spacing w:line="240" w:lineRule="auto"/>
                    <w:jc w:val="center"/>
                    <w:rPr>
                      <w:rFonts w:hint="default" w:ascii="Times New Roman" w:hAnsi="Times New Roman" w:cs="Times New Roman"/>
                      <w:color w:val="auto"/>
                      <w:lang w:val="en-US" w:eastAsia="zh-CN"/>
                    </w:rPr>
                  </w:pPr>
                </w:p>
                <w:p w14:paraId="65F05BCE">
                  <w:pPr>
                    <w:pStyle w:val="32"/>
                    <w:widowControl w:val="0"/>
                    <w:numPr>
                      <w:ilvl w:val="0"/>
                      <w:numId w:val="0"/>
                    </w:numPr>
                    <w:bidi w:val="0"/>
                    <w:spacing w:line="240" w:lineRule="auto"/>
                    <w:jc w:val="center"/>
                    <w:rPr>
                      <w:rFonts w:hint="default" w:ascii="Times New Roman" w:hAnsi="Times New Roman" w:cs="Times New Roman"/>
                      <w:color w:val="auto"/>
                      <w:lang w:val="en-US" w:eastAsia="zh-CN"/>
                    </w:rPr>
                  </w:pPr>
                </w:p>
                <w:p w14:paraId="7D979394">
                  <w:pPr>
                    <w:pStyle w:val="32"/>
                    <w:widowControl w:val="0"/>
                    <w:numPr>
                      <w:ilvl w:val="0"/>
                      <w:numId w:val="0"/>
                    </w:numPr>
                    <w:bidi w:val="0"/>
                    <w:spacing w:line="240" w:lineRule="auto"/>
                    <w:jc w:val="center"/>
                    <w:rPr>
                      <w:rFonts w:hint="default" w:ascii="Times New Roman" w:hAnsi="Times New Roman" w:cs="Times New Roman"/>
                      <w:color w:val="auto"/>
                      <w:lang w:val="en-US" w:eastAsia="zh-CN"/>
                    </w:rPr>
                  </w:pPr>
                </w:p>
                <w:p w14:paraId="1A1F6FD0">
                  <w:pPr>
                    <w:pStyle w:val="32"/>
                    <w:widowControl w:val="0"/>
                    <w:numPr>
                      <w:ilvl w:val="0"/>
                      <w:numId w:val="0"/>
                    </w:numPr>
                    <w:bidi w:val="0"/>
                    <w:spacing w:line="240" w:lineRule="auto"/>
                    <w:jc w:val="center"/>
                    <w:rPr>
                      <w:rFonts w:hint="default" w:ascii="Times New Roman" w:hAnsi="Times New Roman" w:cs="Times New Roman"/>
                      <w:color w:val="auto"/>
                      <w:lang w:val="en-US" w:eastAsia="zh-CN"/>
                    </w:rPr>
                  </w:pPr>
                </w:p>
              </w:tc>
              <w:tc>
                <w:tcPr>
                  <w:tcW w:w="780" w:type="pct"/>
                  <w:noWrap w:val="0"/>
                  <w:vAlign w:val="center"/>
                </w:tcPr>
                <w:p w14:paraId="2C75D8E9">
                  <w:pPr>
                    <w:pStyle w:val="32"/>
                    <w:bidi w:val="0"/>
                    <w:rPr>
                      <w:rFonts w:hint="default" w:ascii="Times New Roman" w:hAnsi="Times New Roman" w:cs="Times New Roman"/>
                      <w:color w:val="auto"/>
                      <w:lang w:val="en-US" w:eastAsia="zh-CN"/>
                    </w:rPr>
                  </w:pPr>
                  <w:r>
                    <w:rPr>
                      <w:rFonts w:hint="eastAsia" w:cs="Times New Roman"/>
                      <w:color w:val="auto"/>
                      <w:lang w:val="en-US" w:eastAsia="zh-CN"/>
                    </w:rPr>
                    <w:t>本项目</w:t>
                  </w:r>
                  <w:r>
                    <w:rPr>
                      <w:rFonts w:hint="default" w:ascii="Times New Roman" w:hAnsi="Times New Roman" w:cs="Times New Roman"/>
                      <w:color w:val="auto"/>
                      <w:lang w:val="en-US" w:eastAsia="zh-CN"/>
                    </w:rPr>
                    <w:t>周边1公里范围内</w:t>
                  </w:r>
                  <w:r>
                    <w:rPr>
                      <w:rFonts w:hint="eastAsia" w:cs="Times New Roman"/>
                      <w:color w:val="auto"/>
                      <w:lang w:val="en-US" w:eastAsia="zh-CN"/>
                    </w:rPr>
                    <w:t>无</w:t>
                  </w:r>
                  <w:r>
                    <w:rPr>
                      <w:rFonts w:hint="default" w:ascii="Times New Roman" w:hAnsi="Times New Roman" w:cs="Times New Roman"/>
                      <w:color w:val="auto"/>
                      <w:lang w:val="en-US" w:eastAsia="zh-CN"/>
                    </w:rPr>
                    <w:t>临近生态保护红线</w:t>
                  </w:r>
                </w:p>
              </w:tc>
              <w:tc>
                <w:tcPr>
                  <w:tcW w:w="247" w:type="pct"/>
                  <w:noWrap w:val="0"/>
                  <w:vAlign w:val="center"/>
                </w:tcPr>
                <w:p w14:paraId="35C24C08">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0335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48BBF4EE">
                  <w:pPr>
                    <w:pStyle w:val="32"/>
                    <w:bidi w:val="0"/>
                    <w:rPr>
                      <w:rFonts w:hint="default" w:ascii="Times New Roman" w:hAnsi="Times New Roman" w:cs="Times New Roman"/>
                      <w:color w:val="auto"/>
                    </w:rPr>
                  </w:pPr>
                </w:p>
              </w:tc>
              <w:tc>
                <w:tcPr>
                  <w:tcW w:w="401" w:type="pct"/>
                  <w:vMerge w:val="continue"/>
                  <w:noWrap w:val="0"/>
                  <w:vAlign w:val="center"/>
                </w:tcPr>
                <w:p w14:paraId="36356055">
                  <w:pPr>
                    <w:pStyle w:val="32"/>
                    <w:bidi w:val="0"/>
                    <w:rPr>
                      <w:rFonts w:hint="default" w:ascii="Times New Roman" w:hAnsi="Times New Roman" w:cs="Times New Roman"/>
                      <w:color w:val="auto"/>
                    </w:rPr>
                  </w:pPr>
                </w:p>
              </w:tc>
              <w:tc>
                <w:tcPr>
                  <w:tcW w:w="444" w:type="pct"/>
                  <w:vMerge w:val="continue"/>
                  <w:noWrap w:val="0"/>
                  <w:vAlign w:val="center"/>
                </w:tcPr>
                <w:p w14:paraId="40C79233">
                  <w:pPr>
                    <w:pStyle w:val="32"/>
                    <w:bidi w:val="0"/>
                    <w:rPr>
                      <w:rFonts w:hint="default" w:ascii="Times New Roman" w:hAnsi="Times New Roman" w:cs="Times New Roman"/>
                      <w:color w:val="auto"/>
                      <w:lang w:val="en-US" w:eastAsia="zh-CN"/>
                    </w:rPr>
                  </w:pPr>
                </w:p>
              </w:tc>
              <w:tc>
                <w:tcPr>
                  <w:tcW w:w="357" w:type="pct"/>
                  <w:vMerge w:val="restart"/>
                  <w:noWrap w:val="0"/>
                  <w:vAlign w:val="center"/>
                </w:tcPr>
                <w:p w14:paraId="41B00781">
                  <w:pPr>
                    <w:pStyle w:val="32"/>
                    <w:bidi w:val="0"/>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2352" w:type="pct"/>
                  <w:noWrap w:val="0"/>
                  <w:vAlign w:val="center"/>
                </w:tcPr>
                <w:p w14:paraId="446729A8">
                  <w:pPr>
                    <w:pStyle w:val="32"/>
                    <w:bidi w:val="0"/>
                    <w:rPr>
                      <w:rFonts w:hint="default" w:ascii="Times New Roman" w:hAnsi="Times New Roman" w:cs="Times New Roman"/>
                      <w:color w:val="auto"/>
                    </w:rPr>
                  </w:pPr>
                  <w:r>
                    <w:rPr>
                      <w:rFonts w:hint="default" w:ascii="Times New Roman" w:hAnsi="Times New Roman" w:cs="Times New Roman"/>
                      <w:color w:val="auto"/>
                    </w:rPr>
                    <w:t>1．持续推进石化、化工等行业节能降碳改造；推动石化、化工等重点行业挥发性有机物（VOCs）污染防治。推动石化行业VOCs泄漏检测与修复行动、VOCs削减和有毒有害原料替代。</w:t>
                  </w:r>
                </w:p>
              </w:tc>
              <w:tc>
                <w:tcPr>
                  <w:tcW w:w="780" w:type="pct"/>
                  <w:noWrap w:val="0"/>
                  <w:vAlign w:val="center"/>
                </w:tcPr>
                <w:p w14:paraId="51ECD1A5">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highlight w:val="none"/>
                      <w:u w:val="none"/>
                      <w:lang w:val="en-US" w:eastAsia="zh-CN" w:bidi="ar-SA"/>
                    </w:rPr>
                    <w:t>项目不</w:t>
                  </w:r>
                  <w:r>
                    <w:rPr>
                      <w:rFonts w:hint="default" w:ascii="Times New Roman" w:hAnsi="Times New Roman" w:cs="Times New Roman"/>
                      <w:color w:val="auto"/>
                      <w:kern w:val="2"/>
                      <w:sz w:val="21"/>
                      <w:szCs w:val="21"/>
                      <w:highlight w:val="none"/>
                      <w:u w:val="none"/>
                      <w:lang w:val="en-US" w:eastAsia="zh-CN" w:bidi="ar-SA"/>
                    </w:rPr>
                    <w:t>属于</w:t>
                  </w:r>
                  <w:r>
                    <w:rPr>
                      <w:rFonts w:hint="default" w:ascii="Times New Roman" w:hAnsi="Times New Roman" w:cs="Times New Roman"/>
                      <w:color w:val="auto"/>
                      <w:sz w:val="21"/>
                      <w:szCs w:val="21"/>
                      <w:highlight w:val="none"/>
                      <w:u w:val="none"/>
                    </w:rPr>
                    <w:t>石化、化工行业</w:t>
                  </w:r>
                  <w:r>
                    <w:rPr>
                      <w:rFonts w:hint="eastAsia" w:cs="Times New Roman"/>
                      <w:color w:val="auto"/>
                      <w:sz w:val="21"/>
                      <w:szCs w:val="21"/>
                      <w:highlight w:val="none"/>
                      <w:u w:val="none"/>
                      <w:lang w:eastAsia="zh-CN"/>
                    </w:rPr>
                    <w:t>，</w:t>
                  </w:r>
                  <w:r>
                    <w:rPr>
                      <w:rFonts w:hint="default" w:ascii="Times New Roman" w:hAnsi="Times New Roman" w:cs="Times New Roman"/>
                      <w:color w:val="auto"/>
                      <w:highlight w:val="none"/>
                      <w:lang w:val="en-US" w:eastAsia="zh-CN"/>
                    </w:rPr>
                    <w:t>不涉及VOCs物料；</w:t>
                  </w:r>
                </w:p>
              </w:tc>
              <w:tc>
                <w:tcPr>
                  <w:tcW w:w="247" w:type="pct"/>
                  <w:noWrap w:val="0"/>
                  <w:vAlign w:val="center"/>
                </w:tcPr>
                <w:p w14:paraId="4015A67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5C7C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744D41A2">
                  <w:pPr>
                    <w:pStyle w:val="32"/>
                    <w:bidi w:val="0"/>
                    <w:rPr>
                      <w:rFonts w:hint="default" w:ascii="Times New Roman" w:hAnsi="Times New Roman" w:cs="Times New Roman"/>
                      <w:color w:val="auto"/>
                    </w:rPr>
                  </w:pPr>
                </w:p>
              </w:tc>
              <w:tc>
                <w:tcPr>
                  <w:tcW w:w="401" w:type="pct"/>
                  <w:vMerge w:val="continue"/>
                  <w:noWrap w:val="0"/>
                  <w:vAlign w:val="center"/>
                </w:tcPr>
                <w:p w14:paraId="6739E2A2">
                  <w:pPr>
                    <w:pStyle w:val="32"/>
                    <w:bidi w:val="0"/>
                    <w:rPr>
                      <w:rFonts w:hint="default" w:ascii="Times New Roman" w:hAnsi="Times New Roman" w:cs="Times New Roman"/>
                      <w:color w:val="auto"/>
                    </w:rPr>
                  </w:pPr>
                </w:p>
              </w:tc>
              <w:tc>
                <w:tcPr>
                  <w:tcW w:w="444" w:type="pct"/>
                  <w:vMerge w:val="continue"/>
                  <w:noWrap w:val="0"/>
                  <w:vAlign w:val="center"/>
                </w:tcPr>
                <w:p w14:paraId="1324F5F1">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74A93951">
                  <w:pPr>
                    <w:pStyle w:val="32"/>
                    <w:bidi w:val="0"/>
                    <w:rPr>
                      <w:rFonts w:hint="default" w:ascii="Times New Roman" w:hAnsi="Times New Roman" w:cs="Times New Roman"/>
                      <w:color w:val="auto"/>
                    </w:rPr>
                  </w:pPr>
                </w:p>
              </w:tc>
              <w:tc>
                <w:tcPr>
                  <w:tcW w:w="2352" w:type="pct"/>
                  <w:noWrap w:val="0"/>
                  <w:vAlign w:val="center"/>
                </w:tcPr>
                <w:p w14:paraId="6D1EC084">
                  <w:pPr>
                    <w:pStyle w:val="32"/>
                    <w:bidi w:val="0"/>
                    <w:rPr>
                      <w:rFonts w:hint="default" w:ascii="Times New Roman" w:hAnsi="Times New Roman" w:cs="Times New Roman"/>
                      <w:color w:val="auto"/>
                    </w:rPr>
                  </w:pPr>
                  <w:r>
                    <w:rPr>
                      <w:rFonts w:hint="default" w:ascii="Times New Roman" w:hAnsi="Times New Roman" w:cs="Times New Roman"/>
                      <w:color w:val="auto"/>
                    </w:rPr>
                    <w:t xml:space="preserve"> 2．石化行业全面推进行业达标排放改造，新建、改建、扩建涉及重点重金属排放建设项目依照相关规定实行总量控制。</w:t>
                  </w:r>
                </w:p>
              </w:tc>
              <w:tc>
                <w:tcPr>
                  <w:tcW w:w="780" w:type="pct"/>
                  <w:noWrap w:val="0"/>
                  <w:vAlign w:val="center"/>
                </w:tcPr>
                <w:p w14:paraId="694603E4">
                  <w:pPr>
                    <w:pStyle w:val="32"/>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highlight w:val="none"/>
                      <w:u w:val="none"/>
                      <w:lang w:val="en-US" w:eastAsia="zh-CN" w:bidi="ar-SA"/>
                    </w:rPr>
                    <w:t>项目不</w:t>
                  </w:r>
                  <w:r>
                    <w:rPr>
                      <w:rFonts w:hint="default" w:ascii="Times New Roman" w:hAnsi="Times New Roman" w:cs="Times New Roman"/>
                      <w:color w:val="auto"/>
                      <w:kern w:val="2"/>
                      <w:sz w:val="21"/>
                      <w:szCs w:val="21"/>
                      <w:highlight w:val="none"/>
                      <w:u w:val="none"/>
                      <w:lang w:val="en-US" w:eastAsia="zh-CN" w:bidi="ar-SA"/>
                    </w:rPr>
                    <w:t>属于</w:t>
                  </w:r>
                  <w:r>
                    <w:rPr>
                      <w:rFonts w:hint="default" w:ascii="Times New Roman" w:hAnsi="Times New Roman" w:cs="Times New Roman"/>
                      <w:color w:val="auto"/>
                      <w:sz w:val="21"/>
                      <w:szCs w:val="21"/>
                      <w:highlight w:val="none"/>
                      <w:u w:val="none"/>
                    </w:rPr>
                    <w:t>石化、化工行业</w:t>
                  </w:r>
                </w:p>
              </w:tc>
              <w:tc>
                <w:tcPr>
                  <w:tcW w:w="247" w:type="pct"/>
                  <w:noWrap w:val="0"/>
                  <w:vAlign w:val="center"/>
                </w:tcPr>
                <w:p w14:paraId="33B966DF">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6173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2259081D">
                  <w:pPr>
                    <w:pStyle w:val="32"/>
                    <w:bidi w:val="0"/>
                    <w:rPr>
                      <w:rFonts w:hint="default" w:ascii="Times New Roman" w:hAnsi="Times New Roman" w:cs="Times New Roman"/>
                      <w:color w:val="auto"/>
                    </w:rPr>
                  </w:pPr>
                </w:p>
              </w:tc>
              <w:tc>
                <w:tcPr>
                  <w:tcW w:w="401" w:type="pct"/>
                  <w:vMerge w:val="continue"/>
                  <w:noWrap w:val="0"/>
                  <w:vAlign w:val="center"/>
                </w:tcPr>
                <w:p w14:paraId="25581BBD">
                  <w:pPr>
                    <w:pStyle w:val="32"/>
                    <w:bidi w:val="0"/>
                    <w:rPr>
                      <w:rFonts w:hint="default" w:ascii="Times New Roman" w:hAnsi="Times New Roman" w:cs="Times New Roman"/>
                      <w:color w:val="auto"/>
                    </w:rPr>
                  </w:pPr>
                </w:p>
              </w:tc>
              <w:tc>
                <w:tcPr>
                  <w:tcW w:w="444" w:type="pct"/>
                  <w:vMerge w:val="continue"/>
                  <w:noWrap w:val="0"/>
                  <w:vAlign w:val="center"/>
                </w:tcPr>
                <w:p w14:paraId="27E01F0B">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340EC003">
                  <w:pPr>
                    <w:pStyle w:val="32"/>
                    <w:bidi w:val="0"/>
                    <w:rPr>
                      <w:rFonts w:hint="default" w:ascii="Times New Roman" w:hAnsi="Times New Roman" w:cs="Times New Roman"/>
                      <w:color w:val="auto"/>
                    </w:rPr>
                  </w:pPr>
                </w:p>
              </w:tc>
              <w:tc>
                <w:tcPr>
                  <w:tcW w:w="2352" w:type="pct"/>
                  <w:noWrap w:val="0"/>
                  <w:vAlign w:val="center"/>
                </w:tcPr>
                <w:p w14:paraId="7733B501">
                  <w:pPr>
                    <w:pStyle w:val="32"/>
                    <w:bidi w:val="0"/>
                    <w:rPr>
                      <w:rFonts w:hint="default" w:ascii="Times New Roman" w:hAnsi="Times New Roman" w:cs="Times New Roman"/>
                      <w:color w:val="auto"/>
                    </w:rPr>
                  </w:pPr>
                  <w:r>
                    <w:rPr>
                      <w:rFonts w:hint="default" w:ascii="Times New Roman" w:hAnsi="Times New Roman" w:cs="Times New Roman"/>
                      <w:color w:val="auto"/>
                    </w:rPr>
                    <w:t xml:space="preserve"> 3．完善工业园区污水集中处理设施和配套管网。实行</w:t>
                  </w:r>
                  <w:r>
                    <w:rPr>
                      <w:rFonts w:hint="default" w:ascii="Times New Roman" w:hAnsi="Times New Roman" w:cs="Times New Roman"/>
                      <w:color w:val="auto"/>
                      <w:lang w:eastAsia="zh-CN"/>
                    </w:rPr>
                    <w:t>“</w:t>
                  </w:r>
                  <w:r>
                    <w:rPr>
                      <w:rFonts w:hint="default" w:ascii="Times New Roman" w:hAnsi="Times New Roman" w:cs="Times New Roman"/>
                      <w:color w:val="auto"/>
                    </w:rPr>
                    <w:t>清污分流、雨污分流</w:t>
                  </w:r>
                  <w:r>
                    <w:rPr>
                      <w:rFonts w:hint="default" w:ascii="Times New Roman" w:hAnsi="Times New Roman" w:cs="Times New Roman"/>
                      <w:color w:val="auto"/>
                      <w:lang w:eastAsia="zh-CN"/>
                    </w:rPr>
                    <w:t>”</w:t>
                  </w:r>
                  <w:r>
                    <w:rPr>
                      <w:rFonts w:hint="default" w:ascii="Times New Roman" w:hAnsi="Times New Roman" w:cs="Times New Roman"/>
                      <w:color w:val="auto"/>
                    </w:rPr>
                    <w:t>，实现废水分类收集、分质处理，入园企业应在达到国家或地方规定的排放标准后接入集中式污水处理设施处理，园区集中式污水处理设施总排口应安装自动监控系统、视频监控系统，并与生态环境主管部门联网。加快推进深海排放基础设施建设。</w:t>
                  </w:r>
                </w:p>
              </w:tc>
              <w:tc>
                <w:tcPr>
                  <w:tcW w:w="780" w:type="pct"/>
                  <w:noWrap w:val="0"/>
                  <w:vAlign w:val="center"/>
                </w:tcPr>
                <w:p w14:paraId="7ACF4F22">
                  <w:pPr>
                    <w:pStyle w:val="32"/>
                    <w:bidi w:val="0"/>
                    <w:rPr>
                      <w:rFonts w:hint="default" w:ascii="Times New Roman" w:hAnsi="Times New Roman" w:cs="Times New Roman"/>
                      <w:b/>
                      <w:bCs w:val="0"/>
                      <w:color w:val="auto"/>
                      <w:lang w:val="en-US" w:eastAsia="zh-CN"/>
                    </w:rPr>
                  </w:pPr>
                  <w:r>
                    <w:rPr>
                      <w:rFonts w:hint="default" w:ascii="Times New Roman" w:hAnsi="Times New Roman" w:cs="Times New Roman"/>
                      <w:color w:val="auto"/>
                      <w:highlight w:val="none"/>
                      <w:lang w:val="en-US" w:eastAsia="zh-CN"/>
                    </w:rPr>
                    <w:t>无生产废水外排</w:t>
                  </w:r>
                </w:p>
              </w:tc>
              <w:tc>
                <w:tcPr>
                  <w:tcW w:w="247" w:type="pct"/>
                  <w:noWrap w:val="0"/>
                  <w:vAlign w:val="center"/>
                </w:tcPr>
                <w:p w14:paraId="0A294E51">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22BA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6FA6222C">
                  <w:pPr>
                    <w:pStyle w:val="32"/>
                    <w:bidi w:val="0"/>
                    <w:rPr>
                      <w:rFonts w:hint="default" w:ascii="Times New Roman" w:hAnsi="Times New Roman" w:cs="Times New Roman"/>
                      <w:color w:val="auto"/>
                    </w:rPr>
                  </w:pPr>
                </w:p>
              </w:tc>
              <w:tc>
                <w:tcPr>
                  <w:tcW w:w="401" w:type="pct"/>
                  <w:vMerge w:val="continue"/>
                  <w:noWrap w:val="0"/>
                  <w:vAlign w:val="center"/>
                </w:tcPr>
                <w:p w14:paraId="272E16EB">
                  <w:pPr>
                    <w:pStyle w:val="32"/>
                    <w:bidi w:val="0"/>
                    <w:rPr>
                      <w:rFonts w:hint="default" w:ascii="Times New Roman" w:hAnsi="Times New Roman" w:cs="Times New Roman"/>
                      <w:color w:val="auto"/>
                    </w:rPr>
                  </w:pPr>
                </w:p>
              </w:tc>
              <w:tc>
                <w:tcPr>
                  <w:tcW w:w="444" w:type="pct"/>
                  <w:vMerge w:val="continue"/>
                  <w:noWrap w:val="0"/>
                  <w:vAlign w:val="center"/>
                </w:tcPr>
                <w:p w14:paraId="5BD4F0F7">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71984C12">
                  <w:pPr>
                    <w:pStyle w:val="32"/>
                    <w:bidi w:val="0"/>
                    <w:rPr>
                      <w:rFonts w:hint="default" w:ascii="Times New Roman" w:hAnsi="Times New Roman" w:cs="Times New Roman"/>
                      <w:color w:val="auto"/>
                    </w:rPr>
                  </w:pPr>
                </w:p>
              </w:tc>
              <w:tc>
                <w:tcPr>
                  <w:tcW w:w="2352" w:type="pct"/>
                  <w:noWrap w:val="0"/>
                  <w:vAlign w:val="center"/>
                </w:tcPr>
                <w:p w14:paraId="60468806">
                  <w:pPr>
                    <w:pStyle w:val="32"/>
                    <w:bidi w:val="0"/>
                    <w:rPr>
                      <w:rFonts w:hint="default" w:ascii="Times New Roman" w:hAnsi="Times New Roman" w:cs="Times New Roman"/>
                      <w:color w:val="auto"/>
                    </w:rPr>
                  </w:pPr>
                  <w:r>
                    <w:rPr>
                      <w:rFonts w:hint="default" w:ascii="Times New Roman" w:hAnsi="Times New Roman" w:cs="Times New Roman"/>
                      <w:color w:val="auto"/>
                    </w:rPr>
                    <w:t xml:space="preserve"> 4</w:t>
                  </w:r>
                  <w:r>
                    <w:rPr>
                      <w:rFonts w:hint="default" w:ascii="Times New Roman" w:hAnsi="Times New Roman" w:cs="Times New Roman"/>
                      <w:color w:val="auto"/>
                      <w:lang w:val="en-US" w:eastAsia="zh-CN"/>
                    </w:rPr>
                    <w:t>.</w:t>
                  </w:r>
                  <w:r>
                    <w:rPr>
                      <w:rFonts w:hint="default" w:ascii="Times New Roman" w:hAnsi="Times New Roman" w:cs="Times New Roman"/>
                      <w:color w:val="auto"/>
                    </w:rPr>
                    <w:t>加强园区无组织废气排放管理。</w:t>
                  </w:r>
                </w:p>
              </w:tc>
              <w:tc>
                <w:tcPr>
                  <w:tcW w:w="780" w:type="pct"/>
                  <w:noWrap w:val="0"/>
                  <w:vAlign w:val="center"/>
                </w:tcPr>
                <w:p w14:paraId="18364AFB">
                  <w:pPr>
                    <w:pStyle w:val="32"/>
                    <w:bidi w:val="0"/>
                    <w:rPr>
                      <w:rFonts w:hint="default" w:ascii="Times New Roman" w:hAnsi="Times New Roman" w:cs="Times New Roman"/>
                      <w:color w:val="auto"/>
                      <w:lang w:val="en-US" w:eastAsia="zh-CN"/>
                    </w:rPr>
                  </w:pPr>
                  <w:r>
                    <w:rPr>
                      <w:rFonts w:hint="eastAsia" w:cs="Times New Roman"/>
                      <w:color w:val="auto"/>
                      <w:lang w:val="en-US" w:eastAsia="zh-CN"/>
                    </w:rPr>
                    <w:t>企业采取密闭搅拌、洒水喷淋降低粉尘</w:t>
                  </w:r>
                </w:p>
              </w:tc>
              <w:tc>
                <w:tcPr>
                  <w:tcW w:w="247" w:type="pct"/>
                  <w:noWrap w:val="0"/>
                  <w:vAlign w:val="center"/>
                </w:tcPr>
                <w:p w14:paraId="16283C06">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2F11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5EEDA31B">
                  <w:pPr>
                    <w:pStyle w:val="32"/>
                    <w:bidi w:val="0"/>
                    <w:rPr>
                      <w:rFonts w:hint="default" w:ascii="Times New Roman" w:hAnsi="Times New Roman" w:cs="Times New Roman"/>
                      <w:color w:val="auto"/>
                    </w:rPr>
                  </w:pPr>
                </w:p>
              </w:tc>
              <w:tc>
                <w:tcPr>
                  <w:tcW w:w="401" w:type="pct"/>
                  <w:vMerge w:val="continue"/>
                  <w:noWrap w:val="0"/>
                  <w:vAlign w:val="center"/>
                </w:tcPr>
                <w:p w14:paraId="7162E380">
                  <w:pPr>
                    <w:pStyle w:val="32"/>
                    <w:bidi w:val="0"/>
                    <w:rPr>
                      <w:rFonts w:hint="default" w:ascii="Times New Roman" w:hAnsi="Times New Roman" w:cs="Times New Roman"/>
                      <w:color w:val="auto"/>
                    </w:rPr>
                  </w:pPr>
                </w:p>
              </w:tc>
              <w:tc>
                <w:tcPr>
                  <w:tcW w:w="444" w:type="pct"/>
                  <w:vMerge w:val="continue"/>
                  <w:noWrap w:val="0"/>
                  <w:vAlign w:val="center"/>
                </w:tcPr>
                <w:p w14:paraId="4603C3B3">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1FBCBFB5">
                  <w:pPr>
                    <w:pStyle w:val="32"/>
                    <w:bidi w:val="0"/>
                    <w:rPr>
                      <w:rFonts w:hint="default" w:ascii="Times New Roman" w:hAnsi="Times New Roman" w:cs="Times New Roman"/>
                      <w:color w:val="auto"/>
                    </w:rPr>
                  </w:pPr>
                </w:p>
              </w:tc>
              <w:tc>
                <w:tcPr>
                  <w:tcW w:w="2352" w:type="pct"/>
                  <w:noWrap w:val="0"/>
                  <w:vAlign w:val="center"/>
                </w:tcPr>
                <w:p w14:paraId="1871ABB1">
                  <w:pPr>
                    <w:pStyle w:val="32"/>
                    <w:bidi w:val="0"/>
                    <w:rPr>
                      <w:rFonts w:hint="default" w:ascii="Times New Roman" w:hAnsi="Times New Roman" w:cs="Times New Roman"/>
                      <w:color w:val="auto"/>
                    </w:rPr>
                  </w:pPr>
                  <w:r>
                    <w:rPr>
                      <w:rFonts w:hint="default" w:ascii="Times New Roman" w:hAnsi="Times New Roman" w:cs="Times New Roman"/>
                      <w:color w:val="auto"/>
                    </w:rPr>
                    <w:t xml:space="preserve"> 5</w:t>
                  </w:r>
                  <w:r>
                    <w:rPr>
                      <w:rFonts w:hint="default" w:ascii="Times New Roman" w:hAnsi="Times New Roman" w:cs="Times New Roman"/>
                      <w:color w:val="auto"/>
                      <w:lang w:val="en-US" w:eastAsia="zh-CN"/>
                    </w:rPr>
                    <w:t>.</w:t>
                  </w:r>
                  <w:r>
                    <w:rPr>
                      <w:rFonts w:hint="default" w:ascii="Times New Roman" w:hAnsi="Times New Roman" w:cs="Times New Roman"/>
                      <w:color w:val="auto"/>
                    </w:rPr>
                    <w:t>强化固体废物减量化、资源化和无害化控制原则处置，尽量实现废物的综合利用，危险废物应交由有危废处理资质的单位进行安全处置。</w:t>
                  </w:r>
                </w:p>
              </w:tc>
              <w:tc>
                <w:tcPr>
                  <w:tcW w:w="780" w:type="pct"/>
                  <w:noWrap w:val="0"/>
                  <w:vAlign w:val="center"/>
                </w:tcPr>
                <w:p w14:paraId="7A769911">
                  <w:pPr>
                    <w:pStyle w:val="32"/>
                    <w:bidi w:val="0"/>
                    <w:rPr>
                      <w:rFonts w:hint="default" w:ascii="Times New Roman" w:hAnsi="Times New Roman" w:cs="Times New Roman"/>
                      <w:color w:val="auto"/>
                      <w:lang w:val="en-US" w:eastAsia="zh-CN"/>
                    </w:rPr>
                  </w:pPr>
                  <w:r>
                    <w:rPr>
                      <w:rFonts w:hint="eastAsia" w:cs="Times New Roman"/>
                      <w:color w:val="auto"/>
                      <w:lang w:val="en-US" w:eastAsia="zh-CN"/>
                    </w:rPr>
                    <w:t>危险废物委托</w:t>
                  </w:r>
                  <w:r>
                    <w:rPr>
                      <w:rFonts w:hint="default" w:ascii="Times New Roman" w:hAnsi="Times New Roman" w:cs="Times New Roman"/>
                      <w:color w:val="auto"/>
                    </w:rPr>
                    <w:t>有危废处理资质的单位进行安全处置</w:t>
                  </w:r>
                </w:p>
              </w:tc>
              <w:tc>
                <w:tcPr>
                  <w:tcW w:w="247" w:type="pct"/>
                  <w:noWrap w:val="0"/>
                  <w:vAlign w:val="center"/>
                </w:tcPr>
                <w:p w14:paraId="14C02F67">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0F01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20031A59">
                  <w:pPr>
                    <w:pStyle w:val="32"/>
                    <w:bidi w:val="0"/>
                    <w:rPr>
                      <w:rFonts w:hint="default" w:ascii="Times New Roman" w:hAnsi="Times New Roman" w:cs="Times New Roman"/>
                      <w:color w:val="auto"/>
                    </w:rPr>
                  </w:pPr>
                </w:p>
              </w:tc>
              <w:tc>
                <w:tcPr>
                  <w:tcW w:w="401" w:type="pct"/>
                  <w:vMerge w:val="continue"/>
                  <w:noWrap w:val="0"/>
                  <w:vAlign w:val="center"/>
                </w:tcPr>
                <w:p w14:paraId="580B84EB">
                  <w:pPr>
                    <w:pStyle w:val="32"/>
                    <w:bidi w:val="0"/>
                    <w:rPr>
                      <w:rFonts w:hint="default" w:ascii="Times New Roman" w:hAnsi="Times New Roman" w:cs="Times New Roman"/>
                      <w:color w:val="auto"/>
                    </w:rPr>
                  </w:pPr>
                </w:p>
              </w:tc>
              <w:tc>
                <w:tcPr>
                  <w:tcW w:w="444" w:type="pct"/>
                  <w:vMerge w:val="continue"/>
                  <w:noWrap w:val="0"/>
                  <w:vAlign w:val="center"/>
                </w:tcPr>
                <w:p w14:paraId="6148A12D">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67F47BBF">
                  <w:pPr>
                    <w:pStyle w:val="32"/>
                    <w:bidi w:val="0"/>
                    <w:rPr>
                      <w:rFonts w:hint="default" w:ascii="Times New Roman" w:hAnsi="Times New Roman" w:cs="Times New Roman"/>
                      <w:color w:val="auto"/>
                    </w:rPr>
                  </w:pPr>
                </w:p>
              </w:tc>
              <w:tc>
                <w:tcPr>
                  <w:tcW w:w="2352" w:type="pct"/>
                  <w:noWrap w:val="0"/>
                  <w:vAlign w:val="center"/>
                </w:tcPr>
                <w:p w14:paraId="34829F0F">
                  <w:pPr>
                    <w:pStyle w:val="32"/>
                    <w:bidi w:val="0"/>
                    <w:rPr>
                      <w:rFonts w:hint="default" w:ascii="Times New Roman" w:hAnsi="Times New Roman" w:cs="Times New Roman"/>
                      <w:color w:val="auto"/>
                    </w:rPr>
                  </w:pPr>
                  <w:r>
                    <w:rPr>
                      <w:rFonts w:hint="default" w:ascii="Times New Roman" w:hAnsi="Times New Roman" w:cs="Times New Roman"/>
                      <w:color w:val="auto"/>
                    </w:rPr>
                    <w:t xml:space="preserve"> 6</w:t>
                  </w:r>
                  <w:r>
                    <w:rPr>
                      <w:rFonts w:hint="default" w:ascii="Times New Roman" w:hAnsi="Times New Roman" w:cs="Times New Roman"/>
                      <w:color w:val="auto"/>
                      <w:lang w:val="en-US" w:eastAsia="zh-CN"/>
                    </w:rPr>
                    <w:t>.</w:t>
                  </w:r>
                  <w:r>
                    <w:rPr>
                      <w:rFonts w:hint="default" w:ascii="Times New Roman" w:hAnsi="Times New Roman" w:cs="Times New Roman"/>
                      <w:color w:val="auto"/>
                    </w:rPr>
                    <w:t>持续推进工业污染源全面达标排放，推进园区技术、工艺、设备等实施能效提升、清洁生产、循环利用等专项技术改造。</w:t>
                  </w:r>
                </w:p>
              </w:tc>
              <w:tc>
                <w:tcPr>
                  <w:tcW w:w="780" w:type="pct"/>
                  <w:noWrap w:val="0"/>
                  <w:vAlign w:val="center"/>
                </w:tcPr>
                <w:p w14:paraId="002CE653">
                  <w:pPr>
                    <w:pStyle w:val="32"/>
                    <w:bidi w:val="0"/>
                    <w:rPr>
                      <w:rFonts w:hint="default" w:ascii="Times New Roman" w:hAnsi="Times New Roman" w:cs="Times New Roman"/>
                      <w:color w:val="auto"/>
                      <w:lang w:val="en-US" w:eastAsia="zh-CN"/>
                    </w:rPr>
                  </w:pPr>
                  <w:r>
                    <w:rPr>
                      <w:rFonts w:hint="eastAsia" w:cs="Times New Roman"/>
                      <w:color w:val="auto"/>
                      <w:lang w:val="en-US" w:eastAsia="zh-CN"/>
                    </w:rPr>
                    <w:t>企业使用先进设备，有效降低粉尘的外环境的影响</w:t>
                  </w:r>
                </w:p>
              </w:tc>
              <w:tc>
                <w:tcPr>
                  <w:tcW w:w="247" w:type="pct"/>
                  <w:noWrap w:val="0"/>
                  <w:vAlign w:val="center"/>
                </w:tcPr>
                <w:p w14:paraId="4697933F">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71C7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6" w:type="pct"/>
                  <w:vMerge w:val="continue"/>
                  <w:noWrap w:val="0"/>
                  <w:vAlign w:val="center"/>
                </w:tcPr>
                <w:p w14:paraId="3328E8D8">
                  <w:pPr>
                    <w:pStyle w:val="32"/>
                    <w:bidi w:val="0"/>
                    <w:rPr>
                      <w:rFonts w:hint="default" w:ascii="Times New Roman" w:hAnsi="Times New Roman" w:cs="Times New Roman"/>
                      <w:color w:val="auto"/>
                    </w:rPr>
                  </w:pPr>
                </w:p>
              </w:tc>
              <w:tc>
                <w:tcPr>
                  <w:tcW w:w="401" w:type="pct"/>
                  <w:vMerge w:val="continue"/>
                  <w:noWrap w:val="0"/>
                  <w:vAlign w:val="center"/>
                </w:tcPr>
                <w:p w14:paraId="0DD1ADC8">
                  <w:pPr>
                    <w:pStyle w:val="32"/>
                    <w:bidi w:val="0"/>
                    <w:rPr>
                      <w:rFonts w:hint="default" w:ascii="Times New Roman" w:hAnsi="Times New Roman" w:cs="Times New Roman"/>
                      <w:color w:val="auto"/>
                    </w:rPr>
                  </w:pPr>
                </w:p>
              </w:tc>
              <w:tc>
                <w:tcPr>
                  <w:tcW w:w="444" w:type="pct"/>
                  <w:vMerge w:val="continue"/>
                  <w:noWrap w:val="0"/>
                  <w:vAlign w:val="center"/>
                </w:tcPr>
                <w:p w14:paraId="3C06AA48">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685CB4E7">
                  <w:pPr>
                    <w:pStyle w:val="32"/>
                    <w:bidi w:val="0"/>
                    <w:rPr>
                      <w:rFonts w:hint="default" w:ascii="Times New Roman" w:hAnsi="Times New Roman" w:cs="Times New Roman"/>
                      <w:color w:val="auto"/>
                    </w:rPr>
                  </w:pPr>
                </w:p>
              </w:tc>
              <w:tc>
                <w:tcPr>
                  <w:tcW w:w="2352" w:type="pct"/>
                  <w:noWrap w:val="0"/>
                  <w:vAlign w:val="center"/>
                </w:tcPr>
                <w:p w14:paraId="22B4E397">
                  <w:pPr>
                    <w:pStyle w:val="32"/>
                    <w:bidi w:val="0"/>
                    <w:rPr>
                      <w:rFonts w:hint="default" w:ascii="Times New Roman" w:hAnsi="Times New Roman" w:cs="Times New Roman"/>
                      <w:color w:val="auto"/>
                    </w:rPr>
                  </w:pPr>
                  <w:r>
                    <w:rPr>
                      <w:rFonts w:hint="default" w:ascii="Times New Roman" w:hAnsi="Times New Roman" w:cs="Times New Roman"/>
                      <w:color w:val="auto"/>
                    </w:rPr>
                    <w:t xml:space="preserve"> 7</w:t>
                  </w:r>
                  <w:r>
                    <w:rPr>
                      <w:rFonts w:hint="default" w:ascii="Times New Roman" w:hAnsi="Times New Roman" w:cs="Times New Roman"/>
                      <w:color w:val="auto"/>
                      <w:lang w:val="en-US" w:eastAsia="zh-CN"/>
                    </w:rPr>
                    <w:t>.</w:t>
                  </w:r>
                  <w:r>
                    <w:rPr>
                      <w:rFonts w:hint="default" w:ascii="Times New Roman" w:hAnsi="Times New Roman" w:cs="Times New Roman"/>
                      <w:color w:val="auto"/>
                    </w:rPr>
                    <w:t>2025年，PM2.5浓度不高于26.5微克/立方米，实际考核目标以国家、自治区下达为准。</w:t>
                  </w:r>
                </w:p>
              </w:tc>
              <w:tc>
                <w:tcPr>
                  <w:tcW w:w="780" w:type="pct"/>
                  <w:noWrap w:val="0"/>
                  <w:vAlign w:val="center"/>
                </w:tcPr>
                <w:p w14:paraId="17927F3E">
                  <w:pPr>
                    <w:pStyle w:val="32"/>
                    <w:bidi w:val="0"/>
                    <w:rPr>
                      <w:rFonts w:hint="default" w:ascii="Times New Roman" w:hAnsi="Times New Roman" w:cs="Times New Roman"/>
                      <w:color w:val="auto"/>
                      <w:lang w:val="en-US" w:eastAsia="zh-CN"/>
                    </w:rPr>
                  </w:pPr>
                  <w:r>
                    <w:rPr>
                      <w:rFonts w:hint="eastAsia" w:cs="Times New Roman"/>
                      <w:color w:val="auto"/>
                      <w:lang w:val="en-US" w:eastAsia="zh-CN"/>
                    </w:rPr>
                    <w:t>企业使用先进设备，有效降低粉尘的外环境的影响</w:t>
                  </w:r>
                </w:p>
              </w:tc>
              <w:tc>
                <w:tcPr>
                  <w:tcW w:w="247" w:type="pct"/>
                  <w:noWrap w:val="0"/>
                  <w:vAlign w:val="center"/>
                </w:tcPr>
                <w:p w14:paraId="7CB2330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432D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trPr>
              <w:tc>
                <w:tcPr>
                  <w:tcW w:w="416" w:type="pct"/>
                  <w:vMerge w:val="continue"/>
                  <w:noWrap w:val="0"/>
                  <w:vAlign w:val="center"/>
                </w:tcPr>
                <w:p w14:paraId="10871E89">
                  <w:pPr>
                    <w:pStyle w:val="32"/>
                    <w:bidi w:val="0"/>
                    <w:rPr>
                      <w:rFonts w:hint="default" w:ascii="Times New Roman" w:hAnsi="Times New Roman" w:cs="Times New Roman"/>
                      <w:color w:val="auto"/>
                    </w:rPr>
                  </w:pPr>
                </w:p>
              </w:tc>
              <w:tc>
                <w:tcPr>
                  <w:tcW w:w="401" w:type="pct"/>
                  <w:vMerge w:val="continue"/>
                  <w:noWrap w:val="0"/>
                  <w:vAlign w:val="center"/>
                </w:tcPr>
                <w:p w14:paraId="4A23CF5B">
                  <w:pPr>
                    <w:pStyle w:val="32"/>
                    <w:bidi w:val="0"/>
                    <w:rPr>
                      <w:rFonts w:hint="default" w:ascii="Times New Roman" w:hAnsi="Times New Roman" w:cs="Times New Roman"/>
                      <w:color w:val="auto"/>
                    </w:rPr>
                  </w:pPr>
                </w:p>
              </w:tc>
              <w:tc>
                <w:tcPr>
                  <w:tcW w:w="444" w:type="pct"/>
                  <w:vMerge w:val="continue"/>
                  <w:noWrap w:val="0"/>
                  <w:vAlign w:val="center"/>
                </w:tcPr>
                <w:p w14:paraId="3E36F5E5">
                  <w:pPr>
                    <w:pStyle w:val="32"/>
                    <w:bidi w:val="0"/>
                    <w:rPr>
                      <w:rFonts w:hint="default" w:ascii="Times New Roman" w:hAnsi="Times New Roman" w:cs="Times New Roman"/>
                      <w:color w:val="auto"/>
                      <w:lang w:val="en-US" w:eastAsia="zh-CN"/>
                    </w:rPr>
                  </w:pPr>
                </w:p>
              </w:tc>
              <w:tc>
                <w:tcPr>
                  <w:tcW w:w="357" w:type="pct"/>
                  <w:vMerge w:val="restart"/>
                  <w:noWrap w:val="0"/>
                  <w:vAlign w:val="center"/>
                </w:tcPr>
                <w:p w14:paraId="0D1EF341">
                  <w:pPr>
                    <w:pStyle w:val="32"/>
                    <w:bidi w:val="0"/>
                    <w:rPr>
                      <w:rFonts w:hint="default" w:ascii="Times New Roman" w:hAnsi="Times New Roman" w:cs="Times New Roman"/>
                      <w:color w:val="auto"/>
                    </w:rPr>
                  </w:pPr>
                  <w:r>
                    <w:rPr>
                      <w:rFonts w:hint="default" w:ascii="Times New Roman" w:hAnsi="Times New Roman" w:cs="Times New Roman"/>
                      <w:color w:val="auto"/>
                    </w:rPr>
                    <w:t>环境风险防控</w:t>
                  </w:r>
                </w:p>
              </w:tc>
              <w:tc>
                <w:tcPr>
                  <w:tcW w:w="2352" w:type="pct"/>
                  <w:noWrap w:val="0"/>
                  <w:vAlign w:val="center"/>
                </w:tcPr>
                <w:p w14:paraId="3C104DB3">
                  <w:pPr>
                    <w:pStyle w:val="32"/>
                    <w:bidi w:val="0"/>
                    <w:rPr>
                      <w:rFonts w:hint="default" w:ascii="Times New Roman" w:hAnsi="Times New Roman" w:cs="Times New Roman"/>
                      <w:color w:val="auto"/>
                    </w:rPr>
                  </w:pPr>
                  <w:r>
                    <w:rPr>
                      <w:rFonts w:hint="default" w:ascii="Times New Roman" w:hAnsi="Times New Roman" w:cs="Times New Roman"/>
                      <w:color w:val="auto"/>
                    </w:rPr>
                    <w:t>1．开展环境风险评估，制定突发环境事件应急预案并备案，配备应急能力和物资，建设环境应急队伍，并定期演练。企业、园区与地方人民政府环境应急预案应当有机衔接。</w:t>
                  </w:r>
                </w:p>
              </w:tc>
              <w:tc>
                <w:tcPr>
                  <w:tcW w:w="780" w:type="pct"/>
                  <w:noWrap w:val="0"/>
                  <w:vAlign w:val="center"/>
                </w:tcPr>
                <w:p w14:paraId="16FB2937">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企业根据要求在投入生产前完成突发环境事件应急预案备案</w:t>
                  </w:r>
                </w:p>
              </w:tc>
              <w:tc>
                <w:tcPr>
                  <w:tcW w:w="247" w:type="pct"/>
                  <w:noWrap w:val="0"/>
                  <w:vAlign w:val="center"/>
                </w:tcPr>
                <w:p w14:paraId="07E17043">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36BD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trPr>
              <w:tc>
                <w:tcPr>
                  <w:tcW w:w="416" w:type="pct"/>
                  <w:vMerge w:val="continue"/>
                  <w:noWrap w:val="0"/>
                  <w:vAlign w:val="center"/>
                </w:tcPr>
                <w:p w14:paraId="1EE46588">
                  <w:pPr>
                    <w:pStyle w:val="32"/>
                    <w:bidi w:val="0"/>
                    <w:rPr>
                      <w:rFonts w:hint="default" w:ascii="Times New Roman" w:hAnsi="Times New Roman" w:cs="Times New Roman"/>
                      <w:color w:val="auto"/>
                    </w:rPr>
                  </w:pPr>
                </w:p>
              </w:tc>
              <w:tc>
                <w:tcPr>
                  <w:tcW w:w="401" w:type="pct"/>
                  <w:vMerge w:val="continue"/>
                  <w:noWrap w:val="0"/>
                  <w:vAlign w:val="center"/>
                </w:tcPr>
                <w:p w14:paraId="07C1AA5A">
                  <w:pPr>
                    <w:pStyle w:val="32"/>
                    <w:bidi w:val="0"/>
                    <w:rPr>
                      <w:rFonts w:hint="default" w:ascii="Times New Roman" w:hAnsi="Times New Roman" w:cs="Times New Roman"/>
                      <w:color w:val="auto"/>
                    </w:rPr>
                  </w:pPr>
                </w:p>
              </w:tc>
              <w:tc>
                <w:tcPr>
                  <w:tcW w:w="444" w:type="pct"/>
                  <w:vMerge w:val="continue"/>
                  <w:noWrap w:val="0"/>
                  <w:vAlign w:val="center"/>
                </w:tcPr>
                <w:p w14:paraId="525C97FE">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73E52C28">
                  <w:pPr>
                    <w:pStyle w:val="32"/>
                    <w:bidi w:val="0"/>
                    <w:rPr>
                      <w:rFonts w:hint="default" w:ascii="Times New Roman" w:hAnsi="Times New Roman" w:cs="Times New Roman"/>
                      <w:color w:val="auto"/>
                    </w:rPr>
                  </w:pPr>
                </w:p>
              </w:tc>
              <w:tc>
                <w:tcPr>
                  <w:tcW w:w="2352" w:type="pct"/>
                  <w:noWrap w:val="0"/>
                  <w:vAlign w:val="center"/>
                </w:tcPr>
                <w:p w14:paraId="2D1BBE48">
                  <w:pPr>
                    <w:pStyle w:val="32"/>
                    <w:bidi w:val="0"/>
                    <w:rPr>
                      <w:rFonts w:hint="default" w:ascii="Times New Roman" w:hAnsi="Times New Roman" w:cs="Times New Roman"/>
                      <w:color w:val="auto"/>
                    </w:rPr>
                  </w:pPr>
                  <w:r>
                    <w:rPr>
                      <w:rFonts w:hint="default" w:ascii="Times New Roman" w:hAnsi="Times New Roman" w:cs="Times New Roman"/>
                      <w:color w:val="auto"/>
                    </w:rPr>
                    <w:t xml:space="preserve"> 2．土壤环境监管重点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tc>
              <w:tc>
                <w:tcPr>
                  <w:tcW w:w="780" w:type="pct"/>
                  <w:shd w:val="clear" w:color="auto" w:fill="auto"/>
                  <w:noWrap w:val="0"/>
                  <w:vAlign w:val="center"/>
                </w:tcPr>
                <w:p w14:paraId="3B1253C9">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lang w:eastAsia="zh-CN"/>
                    </w:rPr>
                    <w:t>项目建设单位不属于土壤污染重点监管单位。</w:t>
                  </w:r>
                </w:p>
              </w:tc>
              <w:tc>
                <w:tcPr>
                  <w:tcW w:w="247" w:type="pct"/>
                  <w:noWrap w:val="0"/>
                  <w:vAlign w:val="center"/>
                </w:tcPr>
                <w:p w14:paraId="049F8A7D">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r w14:paraId="35FA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trPr>
              <w:tc>
                <w:tcPr>
                  <w:tcW w:w="416" w:type="pct"/>
                  <w:vMerge w:val="continue"/>
                  <w:noWrap w:val="0"/>
                  <w:vAlign w:val="center"/>
                </w:tcPr>
                <w:p w14:paraId="5E231840">
                  <w:pPr>
                    <w:pStyle w:val="32"/>
                    <w:bidi w:val="0"/>
                    <w:rPr>
                      <w:rFonts w:hint="default" w:ascii="Times New Roman" w:hAnsi="Times New Roman" w:cs="Times New Roman"/>
                      <w:color w:val="auto"/>
                    </w:rPr>
                  </w:pPr>
                </w:p>
              </w:tc>
              <w:tc>
                <w:tcPr>
                  <w:tcW w:w="401" w:type="pct"/>
                  <w:vMerge w:val="continue"/>
                  <w:noWrap w:val="0"/>
                  <w:vAlign w:val="center"/>
                </w:tcPr>
                <w:p w14:paraId="0E3C2A0A">
                  <w:pPr>
                    <w:pStyle w:val="32"/>
                    <w:bidi w:val="0"/>
                    <w:rPr>
                      <w:rFonts w:hint="default" w:ascii="Times New Roman" w:hAnsi="Times New Roman" w:cs="Times New Roman"/>
                      <w:color w:val="auto"/>
                    </w:rPr>
                  </w:pPr>
                </w:p>
              </w:tc>
              <w:tc>
                <w:tcPr>
                  <w:tcW w:w="444" w:type="pct"/>
                  <w:vMerge w:val="continue"/>
                  <w:noWrap w:val="0"/>
                  <w:vAlign w:val="center"/>
                </w:tcPr>
                <w:p w14:paraId="7E9EDE6D">
                  <w:pPr>
                    <w:pStyle w:val="32"/>
                    <w:bidi w:val="0"/>
                    <w:rPr>
                      <w:rFonts w:hint="default" w:ascii="Times New Roman" w:hAnsi="Times New Roman" w:cs="Times New Roman"/>
                      <w:color w:val="auto"/>
                      <w:lang w:val="en-US" w:eastAsia="zh-CN"/>
                    </w:rPr>
                  </w:pPr>
                </w:p>
              </w:tc>
              <w:tc>
                <w:tcPr>
                  <w:tcW w:w="357" w:type="pct"/>
                  <w:vMerge w:val="continue"/>
                  <w:noWrap w:val="0"/>
                  <w:vAlign w:val="center"/>
                </w:tcPr>
                <w:p w14:paraId="1378B937">
                  <w:pPr>
                    <w:pStyle w:val="32"/>
                    <w:bidi w:val="0"/>
                    <w:rPr>
                      <w:rFonts w:hint="default" w:ascii="Times New Roman" w:hAnsi="Times New Roman" w:cs="Times New Roman"/>
                      <w:color w:val="auto"/>
                    </w:rPr>
                  </w:pPr>
                </w:p>
              </w:tc>
              <w:tc>
                <w:tcPr>
                  <w:tcW w:w="2352" w:type="pct"/>
                  <w:noWrap w:val="0"/>
                  <w:vAlign w:val="center"/>
                </w:tcPr>
                <w:p w14:paraId="6BD8EF54">
                  <w:pPr>
                    <w:pStyle w:val="32"/>
                    <w:bidi w:val="0"/>
                    <w:rPr>
                      <w:rFonts w:hint="default" w:ascii="Times New Roman" w:hAnsi="Times New Roman" w:cs="Times New Roman"/>
                      <w:color w:val="auto"/>
                    </w:rPr>
                  </w:pPr>
                  <w:r>
                    <w:rPr>
                      <w:rFonts w:hint="default" w:ascii="Times New Roman" w:hAnsi="Times New Roman" w:cs="Times New Roman"/>
                      <w:color w:val="auto"/>
                    </w:rPr>
                    <w:t xml:space="preserve"> 3．建设项目应严格落实环境保护措施和环境风险防范措施，减缓对周边生态环境敏感区的不良环境影响。</w:t>
                  </w:r>
                </w:p>
              </w:tc>
              <w:tc>
                <w:tcPr>
                  <w:tcW w:w="780" w:type="pct"/>
                  <w:noWrap w:val="0"/>
                  <w:vAlign w:val="center"/>
                </w:tcPr>
                <w:p w14:paraId="735FA21F">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u w:val="none"/>
                      <w:lang w:eastAsia="zh-CN"/>
                    </w:rPr>
                    <w:t>项目建设过程</w:t>
                  </w:r>
                  <w:r>
                    <w:rPr>
                      <w:rFonts w:hint="default" w:ascii="Times New Roman" w:hAnsi="Times New Roman" w:cs="Times New Roman"/>
                      <w:color w:val="auto"/>
                      <w:sz w:val="21"/>
                      <w:szCs w:val="21"/>
                      <w:highlight w:val="none"/>
                      <w:u w:val="none"/>
                    </w:rPr>
                    <w:t>严格落实环境保护措施和环境风险防范措施</w:t>
                  </w:r>
                  <w:r>
                    <w:rPr>
                      <w:rFonts w:hint="default" w:ascii="Times New Roman" w:hAnsi="Times New Roman" w:cs="Times New Roman"/>
                      <w:color w:val="auto"/>
                      <w:sz w:val="21"/>
                      <w:szCs w:val="21"/>
                      <w:highlight w:val="none"/>
                      <w:u w:val="none"/>
                      <w:lang w:eastAsia="zh-CN"/>
                    </w:rPr>
                    <w:t>。</w:t>
                  </w:r>
                </w:p>
              </w:tc>
              <w:tc>
                <w:tcPr>
                  <w:tcW w:w="247" w:type="pct"/>
                  <w:noWrap w:val="0"/>
                  <w:vAlign w:val="center"/>
                </w:tcPr>
                <w:p w14:paraId="5E8AD9F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符合</w:t>
                  </w:r>
                </w:p>
              </w:tc>
            </w:tr>
          </w:tbl>
          <w:p w14:paraId="14D1627C">
            <w:pPr>
              <w:autoSpaceDE w:val="0"/>
              <w:autoSpaceDN w:val="0"/>
              <w:adjustRightInd w:val="0"/>
              <w:snapToGrid w:val="0"/>
              <w:ind w:firstLine="480" w:firstLineChars="0"/>
              <w:rPr>
                <w:rFonts w:hint="default" w:ascii="Times New Roman" w:hAnsi="Times New Roman" w:cs="Times New Roman"/>
                <w:color w:val="auto"/>
                <w:highlight w:val="none"/>
              </w:rPr>
            </w:pPr>
          </w:p>
          <w:p w14:paraId="6D31C2CF">
            <w:pPr>
              <w:ind w:firstLine="480" w:firstLineChars="200"/>
              <w:rPr>
                <w:rFonts w:hint="default" w:ascii="Times New Roman" w:hAnsi="Times New Roman" w:cs="Times New Roman"/>
                <w:b/>
                <w:color w:val="auto"/>
                <w:highlight w:val="none"/>
              </w:rPr>
            </w:pP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选址合理性分析</w:t>
            </w:r>
          </w:p>
          <w:p w14:paraId="09C84CDA">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Cs w:val="22"/>
                <w:highlight w:val="none"/>
              </w:rPr>
              <w:t>本项目位于</w:t>
            </w:r>
            <w:r>
              <w:rPr>
                <w:rFonts w:hint="default" w:ascii="Times New Roman" w:hAnsi="Times New Roman" w:cs="Times New Roman"/>
                <w:color w:val="auto"/>
                <w:szCs w:val="22"/>
                <w:highlight w:val="none"/>
                <w:lang w:eastAsia="zh-CN"/>
              </w:rPr>
              <w:t>中国（广西）自由贸易试验区钦州港片区金鼓江西岸，临海大道东面，滨海公路北面</w:t>
            </w:r>
            <w:r>
              <w:rPr>
                <w:rFonts w:hint="default" w:ascii="Times New Roman" w:hAnsi="Times New Roman" w:cs="Times New Roman"/>
                <w:color w:val="auto"/>
                <w:szCs w:val="22"/>
                <w:highlight w:val="none"/>
              </w:rPr>
              <w:t>，项目</w:t>
            </w:r>
            <w:r>
              <w:rPr>
                <w:rFonts w:hint="default" w:ascii="Times New Roman" w:hAnsi="Times New Roman" w:cs="Times New Roman"/>
                <w:color w:val="auto"/>
                <w:szCs w:val="22"/>
                <w:highlight w:val="none"/>
                <w:lang w:eastAsia="zh-CN"/>
              </w:rPr>
              <w:t>租用广西志得实业有限公司空闲场地</w:t>
            </w:r>
            <w:r>
              <w:rPr>
                <w:rFonts w:hint="default" w:ascii="Times New Roman" w:hAnsi="Times New Roman" w:cs="Times New Roman"/>
                <w:color w:val="auto"/>
                <w:szCs w:val="22"/>
                <w:highlight w:val="none"/>
              </w:rPr>
              <w:t>进行建设。</w:t>
            </w:r>
            <w:r>
              <w:rPr>
                <w:rFonts w:hint="default" w:ascii="Times New Roman" w:hAnsi="Times New Roman" w:cs="Times New Roman"/>
                <w:color w:val="auto"/>
                <w:highlight w:val="none"/>
                <w:lang w:eastAsia="zh-CN"/>
              </w:rPr>
              <w:t>项目用地为租赁性质，</w:t>
            </w:r>
            <w:r>
              <w:rPr>
                <w:rFonts w:hint="default" w:ascii="Times New Roman" w:hAnsi="Times New Roman" w:cs="Times New Roman"/>
                <w:bCs/>
                <w:color w:val="auto"/>
                <w:highlight w:val="none"/>
              </w:rPr>
              <w:t>不占用基本农田、国家级公益林，评价区域内无风景名胜区、自然保护区及文化遗产等特殊保护目标，生态环境不属于敏感区。</w:t>
            </w:r>
            <w:r>
              <w:rPr>
                <w:rFonts w:hint="default" w:ascii="Times New Roman" w:hAnsi="Times New Roman" w:cs="Times New Roman"/>
                <w:color w:val="auto"/>
                <w:highlight w:val="none"/>
              </w:rPr>
              <w:t>评价区域现状大气、噪声环境均满足相关标准要求。根据影响预测分析，在采取污染防治措施后，本项目运营过程中产生的污染物对所在区域的大气环境、声环境、水环境、生态环境的影响较小，不会导致区域环境功能的改变。因此，项目选址合理。</w:t>
            </w:r>
          </w:p>
        </w:tc>
      </w:tr>
    </w:tbl>
    <w:p w14:paraId="29ED8C2E">
      <w:pPr>
        <w:shd w:val="clear"/>
        <w:ind w:firstLine="482"/>
        <w:rPr>
          <w:rFonts w:hint="default" w:ascii="Times New Roman" w:hAnsi="Times New Roman" w:cs="Times New Roman"/>
          <w:b/>
          <w:color w:val="auto"/>
          <w:highlight w:val="none"/>
        </w:rPr>
        <w:sectPr>
          <w:footerReference r:id="rId9" w:type="first"/>
          <w:headerReference r:id="rId7" w:type="default"/>
          <w:footerReference r:id="rId8" w:type="default"/>
          <w:pgSz w:w="11906" w:h="16838"/>
          <w:pgMar w:top="1440" w:right="1080" w:bottom="1440" w:left="1080" w:header="851" w:footer="992" w:gutter="0"/>
          <w:pgNumType w:fmt="decimal" w:start="1"/>
          <w:cols w:space="720" w:num="1"/>
          <w:titlePg/>
          <w:docGrid w:type="linesAndChars" w:linePitch="312" w:charSpace="0"/>
        </w:sectPr>
      </w:pPr>
    </w:p>
    <w:p w14:paraId="5AF7769F">
      <w:pPr>
        <w:pStyle w:val="2"/>
        <w:numPr>
          <w:ilvl w:val="0"/>
          <w:numId w:val="0"/>
        </w:numPr>
        <w:shd w:val="clear"/>
        <w:spacing w:before="0" w:after="0"/>
        <w:ind w:leftChars="0"/>
        <w:jc w:val="center"/>
        <w:rPr>
          <w:rFonts w:hint="default" w:ascii="Times New Roman" w:hAnsi="Times New Roman" w:cs="Times New Roman"/>
          <w:color w:val="auto"/>
          <w:highlight w:val="none"/>
        </w:rPr>
      </w:pPr>
      <w:bookmarkStart w:id="8" w:name="_Toc1487"/>
      <w:bookmarkStart w:id="9" w:name="_Toc5052"/>
      <w:bookmarkStart w:id="10" w:name="_Toc20403"/>
      <w:r>
        <w:rPr>
          <w:rFonts w:hint="default" w:ascii="Times New Roman" w:hAnsi="Times New Roman" w:cs="Times New Roman"/>
          <w:color w:val="auto"/>
          <w:sz w:val="28"/>
          <w:szCs w:val="28"/>
          <w:highlight w:val="none"/>
        </w:rPr>
        <w:t>二、建设项目工程分析</w:t>
      </w:r>
      <w:bookmarkEnd w:id="8"/>
      <w:bookmarkEnd w:id="9"/>
      <w:bookmarkEnd w:id="10"/>
    </w:p>
    <w:tbl>
      <w:tblPr>
        <w:tblStyle w:val="24"/>
        <w:tblW w:w="5000"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Layout w:type="autofit"/>
        <w:tblCellMar>
          <w:top w:w="0" w:type="dxa"/>
          <w:left w:w="108" w:type="dxa"/>
          <w:bottom w:w="0" w:type="dxa"/>
          <w:right w:w="108" w:type="dxa"/>
        </w:tblCellMar>
      </w:tblPr>
      <w:tblGrid>
        <w:gridCol w:w="449"/>
        <w:gridCol w:w="9513"/>
      </w:tblGrid>
      <w:tr w14:paraId="2BB0A16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trPr>
        <w:tc>
          <w:tcPr>
            <w:tcW w:w="288" w:type="pct"/>
            <w:tcBorders>
              <w:bottom w:val="single" w:color="auto" w:sz="4" w:space="0"/>
              <w:right w:val="single" w:color="auto" w:sz="4" w:space="0"/>
            </w:tcBorders>
            <w:shd w:val="clear" w:color="auto" w:fill="auto"/>
            <w:noWrap w:val="0"/>
            <w:vAlign w:val="center"/>
          </w:tcPr>
          <w:p w14:paraId="2EB52C32">
            <w:pPr>
              <w:shd w:val="clea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w:t>
            </w:r>
          </w:p>
        </w:tc>
        <w:tc>
          <w:tcPr>
            <w:tcW w:w="4711" w:type="pct"/>
            <w:tcBorders>
              <w:left w:val="single" w:color="auto" w:sz="4" w:space="0"/>
              <w:bottom w:val="single" w:color="auto" w:sz="4" w:space="0"/>
            </w:tcBorders>
            <w:shd w:val="clear" w:color="auto" w:fill="auto"/>
            <w:noWrap w:val="0"/>
            <w:vAlign w:val="top"/>
          </w:tcPr>
          <w:p w14:paraId="4DA93AA0">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1.项目由来</w:t>
            </w:r>
          </w:p>
          <w:p w14:paraId="5E5CEE5C">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广西志得实业有限公司于2016年12月委托重庆市环境保护工程设计研究有限公司编制了《广西志得实业有限公司年产30万吨商品混凝土项目环境影响报告表》，并报送钦州市环境保护局。原钦州市环境保护局于2017年1月13日对该项目环境影响报告表作出审批，批准文号为“钦港环管字〔2017〕4号”。因企业发展需要，广西志得实业有限公司将广西志得实业有限公司年产30万吨商品混凝土项目的建设单位变更为钦州市钦州港志得混凝土有限公司，并办理了变更手续，变更后项目名称变更为：钦州市钦州港志得混凝土有限公司年产30万吨商品混凝土项目。钦州市钦州港志得混凝土有限公司已于2022年10月完成钦州市钦州港志得混凝土有限公司年产30万吨商品混凝土项目竣工环境保护验收工作并投入生产，通过验收的规模为年产商品混凝土30万吨。</w:t>
            </w:r>
          </w:p>
          <w:p w14:paraId="1B5C1D41">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为实现固体废物变废为宝，钦州港志得混凝土有限公司结合企业发展需求，</w:t>
            </w:r>
            <w:r>
              <w:rPr>
                <w:rFonts w:hint="eastAsia" w:cs="Times New Roman"/>
                <w:color w:val="auto"/>
                <w:lang w:val="en-US" w:eastAsia="zh-CN"/>
              </w:rPr>
              <w:t>于2024年5月</w:t>
            </w:r>
            <w:r>
              <w:rPr>
                <w:rFonts w:hint="default" w:ascii="Times New Roman" w:hAnsi="Times New Roman" w:cs="Times New Roman"/>
                <w:color w:val="auto"/>
                <w:lang w:eastAsia="zh-CN"/>
              </w:rPr>
              <w:t>租用广西志得实业有限公司</w:t>
            </w:r>
            <w:r>
              <w:rPr>
                <w:rFonts w:hint="eastAsia" w:cs="Times New Roman"/>
                <w:color w:val="auto"/>
                <w:lang w:val="en-US" w:eastAsia="zh-CN"/>
              </w:rPr>
              <w:t>闲置</w:t>
            </w:r>
            <w:r>
              <w:rPr>
                <w:rFonts w:hint="default" w:ascii="Times New Roman" w:hAnsi="Times New Roman" w:cs="Times New Roman"/>
                <w:color w:val="auto"/>
                <w:lang w:eastAsia="zh-CN"/>
              </w:rPr>
              <w:t>场地</w:t>
            </w:r>
            <w:r>
              <w:rPr>
                <w:rFonts w:hint="default" w:ascii="Times New Roman" w:hAnsi="Times New Roman" w:cs="Times New Roman"/>
                <w:color w:val="auto"/>
              </w:rPr>
              <w:t>，</w:t>
            </w:r>
            <w:r>
              <w:rPr>
                <w:rFonts w:hint="default" w:ascii="Times New Roman" w:hAnsi="Times New Roman" w:cs="Times New Roman"/>
                <w:color w:val="auto"/>
                <w:lang w:eastAsia="zh-CN"/>
              </w:rPr>
              <w:t>新增建设年产</w:t>
            </w:r>
            <w:r>
              <w:rPr>
                <w:rFonts w:hint="default" w:ascii="Times New Roman" w:hAnsi="Times New Roman" w:cs="Times New Roman"/>
                <w:color w:val="auto"/>
                <w:lang w:val="en-US" w:eastAsia="zh-CN"/>
              </w:rPr>
              <w:t>30万吨水稳料生产线一条，将锂渣作为生产原料进行水稳料生产，实现锂渣的合理利用</w:t>
            </w:r>
            <w:r>
              <w:rPr>
                <w:rFonts w:hint="eastAsia" w:cs="Times New Roman"/>
                <w:color w:val="auto"/>
                <w:lang w:val="en-US" w:eastAsia="zh-CN"/>
              </w:rPr>
              <w:t>。</w:t>
            </w:r>
            <w:r>
              <w:rPr>
                <w:rFonts w:hint="default" w:ascii="Times New Roman" w:hAnsi="Times New Roman" w:cs="Times New Roman"/>
                <w:color w:val="auto"/>
              </w:rPr>
              <w:t>2024年6月</w:t>
            </w:r>
            <w:r>
              <w:rPr>
                <w:rFonts w:hint="eastAsia" w:ascii="Times New Roman" w:hAnsi="Times New Roman" w:cs="Times New Roman"/>
                <w:color w:val="auto"/>
                <w:lang w:val="en-US" w:eastAsia="zh-CN"/>
              </w:rPr>
              <w:t>公司</w:t>
            </w:r>
            <w:r>
              <w:rPr>
                <w:rFonts w:hint="default" w:ascii="Times New Roman" w:hAnsi="Times New Roman" w:cs="Times New Roman"/>
                <w:color w:val="auto"/>
              </w:rPr>
              <w:t>委托广西柏润环保科技有限公司开展</w:t>
            </w:r>
            <w:r>
              <w:rPr>
                <w:rFonts w:hint="eastAsia" w:cs="Times New Roman"/>
                <w:color w:val="auto"/>
                <w:lang w:eastAsia="zh-CN"/>
              </w:rPr>
              <w:t>《</w:t>
            </w:r>
            <w:r>
              <w:rPr>
                <w:rFonts w:hint="default" w:ascii="Times New Roman" w:hAnsi="Times New Roman" w:cs="Times New Roman"/>
                <w:color w:val="auto"/>
              </w:rPr>
              <w:t>钦州市钦州港志得混凝土有限公司扩建年产30万吨水稳料项目</w:t>
            </w:r>
            <w:r>
              <w:rPr>
                <w:rFonts w:hint="eastAsia" w:cs="Times New Roman"/>
                <w:color w:val="auto"/>
                <w:lang w:eastAsia="zh-CN"/>
              </w:rPr>
              <w:t>》</w:t>
            </w:r>
            <w:r>
              <w:rPr>
                <w:rFonts w:hint="default" w:ascii="Times New Roman" w:hAnsi="Times New Roman" w:cs="Times New Roman"/>
                <w:color w:val="auto"/>
              </w:rPr>
              <w:t>环境影响报告表的编制工作，并</w:t>
            </w:r>
            <w:r>
              <w:rPr>
                <w:rFonts w:hint="eastAsia" w:ascii="Times New Roman" w:hAnsi="Times New Roman" w:cs="Times New Roman"/>
                <w:color w:val="auto"/>
                <w:lang w:val="en-US" w:eastAsia="zh-CN"/>
              </w:rPr>
              <w:t>于</w:t>
            </w:r>
            <w:r>
              <w:rPr>
                <w:rFonts w:hint="default" w:ascii="Times New Roman" w:hAnsi="Times New Roman" w:cs="Times New Roman"/>
                <w:color w:val="auto"/>
              </w:rPr>
              <w:t>同年8月报送钦州市生态环境局审批</w:t>
            </w:r>
            <w:r>
              <w:rPr>
                <w:rFonts w:hint="eastAsia" w:ascii="Times New Roman" w:hAnsi="Times New Roman" w:cs="Times New Roman"/>
                <w:color w:val="auto"/>
                <w:lang w:eastAsia="zh-CN"/>
              </w:rPr>
              <w:t>，</w:t>
            </w:r>
            <w:r>
              <w:rPr>
                <w:rFonts w:hint="eastAsia" w:ascii="Times New Roman" w:hAnsi="Times New Roman" w:eastAsia="宋体" w:cs="Times New Roman"/>
                <w:color w:val="auto"/>
                <w:sz w:val="24"/>
                <w:szCs w:val="22"/>
                <w:highlight w:val="none"/>
              </w:rPr>
              <w:t>2024年</w:t>
            </w:r>
            <w:r>
              <w:rPr>
                <w:rFonts w:hint="eastAsia" w:ascii="Times New Roman" w:hAnsi="Times New Roman" w:eastAsia="宋体" w:cs="Times New Roman"/>
                <w:color w:val="auto"/>
                <w:sz w:val="24"/>
                <w:szCs w:val="22"/>
                <w:highlight w:val="none"/>
                <w:lang w:val="en-US" w:eastAsia="zh-CN"/>
              </w:rPr>
              <w:t>11</w:t>
            </w:r>
            <w:r>
              <w:rPr>
                <w:rFonts w:hint="eastAsia" w:ascii="Times New Roman" w:hAnsi="Times New Roman" w:eastAsia="宋体" w:cs="Times New Roman"/>
                <w:color w:val="auto"/>
                <w:sz w:val="24"/>
                <w:szCs w:val="22"/>
                <w:highlight w:val="none"/>
              </w:rPr>
              <w:t>月</w:t>
            </w:r>
            <w:r>
              <w:rPr>
                <w:rFonts w:hint="eastAsia" w:ascii="Times New Roman" w:hAnsi="Times New Roman" w:eastAsia="宋体" w:cs="Times New Roman"/>
                <w:color w:val="auto"/>
                <w:sz w:val="24"/>
                <w:szCs w:val="22"/>
                <w:highlight w:val="none"/>
                <w:lang w:val="en-US" w:eastAsia="zh-CN"/>
              </w:rPr>
              <w:t>2</w:t>
            </w:r>
            <w:r>
              <w:rPr>
                <w:rFonts w:hint="eastAsia" w:ascii="Times New Roman" w:hAnsi="Times New Roman" w:eastAsia="宋体" w:cs="Times New Roman"/>
                <w:color w:val="auto"/>
                <w:sz w:val="24"/>
                <w:szCs w:val="22"/>
                <w:highlight w:val="none"/>
              </w:rPr>
              <w:t>4日</w:t>
            </w:r>
            <w:r>
              <w:rPr>
                <w:rFonts w:hint="eastAsia" w:ascii="Times New Roman" w:hAnsi="Times New Roman" w:eastAsia="宋体" w:cs="Times New Roman"/>
                <w:color w:val="auto"/>
                <w:sz w:val="24"/>
                <w:szCs w:val="22"/>
                <w:highlight w:val="none"/>
                <w:lang w:val="en-US" w:eastAsia="zh-CN"/>
              </w:rPr>
              <w:t>取得钦州市生态环境局予以项目建设的批复</w:t>
            </w:r>
            <w:r>
              <w:rPr>
                <w:rFonts w:hint="eastAsia" w:ascii="Times New Roman" w:hAnsi="Times New Roman" w:eastAsia="宋体" w:cs="Times New Roman"/>
                <w:color w:val="auto"/>
                <w:sz w:val="24"/>
                <w:szCs w:val="22"/>
                <w:highlight w:val="none"/>
                <w:lang w:eastAsia="zh-CN"/>
              </w:rPr>
              <w:t>（自贸钦审批环〔2024〕</w:t>
            </w:r>
            <w:r>
              <w:rPr>
                <w:rFonts w:hint="eastAsia" w:ascii="Times New Roman" w:hAnsi="Times New Roman" w:eastAsia="宋体" w:cs="Times New Roman"/>
                <w:color w:val="auto"/>
                <w:sz w:val="24"/>
                <w:szCs w:val="22"/>
                <w:highlight w:val="none"/>
                <w:lang w:val="en-US" w:eastAsia="zh-CN"/>
              </w:rPr>
              <w:t>52</w:t>
            </w:r>
            <w:r>
              <w:rPr>
                <w:rFonts w:hint="eastAsia" w:ascii="Times New Roman" w:hAnsi="Times New Roman" w:eastAsia="宋体" w:cs="Times New Roman"/>
                <w:color w:val="auto"/>
                <w:sz w:val="24"/>
                <w:szCs w:val="22"/>
                <w:highlight w:val="none"/>
                <w:lang w:eastAsia="zh-CN"/>
              </w:rPr>
              <w:t>号）</w:t>
            </w:r>
            <w:r>
              <w:rPr>
                <w:rFonts w:hint="default" w:ascii="Times New Roman" w:hAnsi="Times New Roman" w:cs="Times New Roman"/>
                <w:color w:val="auto"/>
                <w:lang w:val="en-US" w:eastAsia="zh-CN"/>
              </w:rPr>
              <w:t>。</w:t>
            </w:r>
          </w:p>
          <w:p w14:paraId="06367568">
            <w:pPr>
              <w:bidi w:val="0"/>
              <w:rPr>
                <w:rFonts w:hint="default" w:ascii="Times New Roman" w:hAnsi="Times New Roman" w:cs="Times New Roman"/>
                <w:color w:val="auto"/>
                <w:lang w:val="en-US" w:eastAsia="zh-CN"/>
              </w:rPr>
            </w:pPr>
            <w:r>
              <w:rPr>
                <w:rFonts w:hint="eastAsia" w:cs="Times New Roman"/>
                <w:color w:val="auto"/>
                <w:lang w:val="en-US" w:eastAsia="zh-CN"/>
              </w:rPr>
              <w:t>该项目于2024年11月正式开工建设，同年12月建设完成，并于2025年1月进入试运行阶段，随后于同年6月完成项目自主验收</w:t>
            </w:r>
            <w:r>
              <w:rPr>
                <w:rFonts w:hint="default" w:ascii="Times New Roman" w:hAnsi="Times New Roman" w:cs="Times New Roman"/>
                <w:color w:val="auto"/>
                <w:lang w:val="en-US" w:eastAsia="zh-CN"/>
              </w:rPr>
              <w:t>。</w:t>
            </w:r>
          </w:p>
          <w:p w14:paraId="56E61F75">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考虑到技术性能、经济效益、环境保护和社会效益多方面因素，</w:t>
            </w:r>
            <w:r>
              <w:rPr>
                <w:rFonts w:hint="default" w:ascii="Times New Roman" w:hAnsi="Times New Roman" w:cs="Times New Roman"/>
                <w:color w:val="auto"/>
                <w:lang w:eastAsia="zh-CN"/>
              </w:rPr>
              <w:t>钦州港志得混凝土有限公司</w:t>
            </w:r>
            <w:r>
              <w:rPr>
                <w:rFonts w:hint="default" w:ascii="Times New Roman" w:hAnsi="Times New Roman" w:cs="Times New Roman"/>
                <w:color w:val="auto"/>
                <w:lang w:val="en-US" w:eastAsia="zh-CN"/>
              </w:rPr>
              <w:t>拟对</w:t>
            </w:r>
            <w:r>
              <w:rPr>
                <w:rFonts w:hint="default" w:ascii="Times New Roman" w:hAnsi="Times New Roman" w:cs="Times New Roman"/>
                <w:color w:val="auto"/>
                <w:lang w:eastAsia="zh-CN"/>
              </w:rPr>
              <w:t>年产</w:t>
            </w:r>
            <w:r>
              <w:rPr>
                <w:rFonts w:hint="default" w:ascii="Times New Roman" w:hAnsi="Times New Roman" w:cs="Times New Roman"/>
                <w:color w:val="auto"/>
                <w:lang w:val="en-US" w:eastAsia="zh-CN"/>
              </w:rPr>
              <w:t>30万吨水稳料生产线进行技术改造，在原料种类为锂渣和碎石的基础上增加镍渣、铁渣、锰渣、煤灰、煤渣、硅质矿渣等各类金属矿渣和非金属渣类，进而提高水稳料硬化速度和强度。</w:t>
            </w:r>
          </w:p>
          <w:p w14:paraId="5A41A076">
            <w:pPr>
              <w:bidi w:val="0"/>
              <w:rPr>
                <w:rFonts w:hint="default" w:ascii="Times New Roman" w:hAnsi="Times New Roman" w:cs="Times New Roman"/>
                <w:color w:val="auto"/>
                <w:lang w:val="en-US" w:eastAsia="zh-CN"/>
              </w:rPr>
            </w:pPr>
            <w:r>
              <w:rPr>
                <w:rFonts w:hint="default" w:ascii="Times New Roman" w:hAnsi="Times New Roman" w:cs="Times New Roman"/>
                <w:color w:val="auto"/>
              </w:rPr>
              <w:t>根</w:t>
            </w:r>
            <w:r>
              <w:rPr>
                <w:rFonts w:hint="default" w:ascii="Times New Roman" w:hAnsi="Times New Roman" w:cs="Times New Roman"/>
                <w:color w:val="auto"/>
                <w:lang w:eastAsia="zh-CN"/>
              </w:rPr>
              <w:t>据《中华人民共和国环境保护法》、《中华人民共和国环境影响评价法》（国务院2017年682号令）及《建设项目环境保护管理条例》等相关要求，本项目应进行环境影响评价。项目主要生产水稳料，根据《国民经济行业分类与代码》（</w:t>
            </w:r>
            <w:r>
              <w:rPr>
                <w:rFonts w:hint="default" w:ascii="Times New Roman" w:hAnsi="Times New Roman" w:cs="Times New Roman"/>
                <w:color w:val="auto"/>
                <w:lang w:val="en-US" w:eastAsia="zh-CN"/>
              </w:rPr>
              <w:t>GB/T4754-2017</w:t>
            </w:r>
            <w:r>
              <w:rPr>
                <w:rFonts w:hint="default" w:ascii="Times New Roman" w:hAnsi="Times New Roman" w:cs="Times New Roman"/>
                <w:color w:val="auto"/>
                <w:lang w:eastAsia="zh-CN"/>
              </w:rPr>
              <w:t>），本项目属于行业代码C3029其他水泥类似制品制造。根据《建设项目环境影响评价分类管理名录（2021版）》</w:t>
            </w:r>
            <w:r>
              <w:rPr>
                <w:rFonts w:hint="eastAsia" w:cs="Times New Roman"/>
                <w:color w:val="auto"/>
                <w:lang w:eastAsia="zh-CN"/>
              </w:rPr>
              <w:t>（</w:t>
            </w:r>
            <w:r>
              <w:rPr>
                <w:rFonts w:hint="default" w:ascii="Times New Roman" w:hAnsi="Times New Roman" w:cs="Times New Roman"/>
                <w:color w:val="auto"/>
                <w:lang w:eastAsia="zh-CN"/>
              </w:rPr>
              <w:t>生态环境部部令第6号</w:t>
            </w:r>
            <w:r>
              <w:rPr>
                <w:rFonts w:hint="eastAsia" w:cs="Times New Roman"/>
                <w:color w:val="auto"/>
                <w:lang w:eastAsia="zh-CN"/>
              </w:rPr>
              <w:t>）</w:t>
            </w:r>
            <w:r>
              <w:rPr>
                <w:rFonts w:hint="default" w:ascii="Times New Roman" w:hAnsi="Times New Roman" w:cs="Times New Roman"/>
                <w:color w:val="auto"/>
                <w:lang w:eastAsia="zh-CN"/>
              </w:rPr>
              <w:t>，项目环境影响评价类别为编制“环境影响报告表”</w:t>
            </w:r>
            <w:r>
              <w:rPr>
                <w:rFonts w:hint="default" w:ascii="Times New Roman" w:hAnsi="Times New Roman" w:cs="Times New Roman"/>
                <w:color w:val="auto"/>
                <w:lang w:val="en-US" w:eastAsia="zh-CN"/>
              </w:rPr>
              <w:t>。</w:t>
            </w:r>
          </w:p>
          <w:p w14:paraId="04571387">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2.技改项目概况</w:t>
            </w:r>
          </w:p>
          <w:p w14:paraId="3373A14F">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项目名称：钦州市钦州港志得混凝土有限公司年产30万吨水稳料技改项目；</w:t>
            </w:r>
          </w:p>
          <w:p w14:paraId="3B3FBBE8">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建设单位：钦州市钦州港志得混凝土有限公司；</w:t>
            </w:r>
          </w:p>
          <w:p w14:paraId="7D4643C4">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建设性质：技改；</w:t>
            </w:r>
          </w:p>
          <w:p w14:paraId="25EAA29D">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项目地址：钦州市钦州港志得混凝土有限公司</w:t>
            </w:r>
            <w:r>
              <w:rPr>
                <w:rFonts w:hint="eastAsia" w:cs="Times New Roman"/>
                <w:color w:val="auto"/>
                <w:lang w:val="en-US" w:eastAsia="zh-CN"/>
              </w:rPr>
              <w:t>现有项目</w:t>
            </w:r>
            <w:r>
              <w:rPr>
                <w:rFonts w:hint="default" w:ascii="Times New Roman" w:hAnsi="Times New Roman" w:cs="Times New Roman"/>
                <w:color w:val="auto"/>
                <w:lang w:val="en-US" w:eastAsia="zh-CN"/>
              </w:rPr>
              <w:t>厂区内，不新增占地；</w:t>
            </w:r>
          </w:p>
          <w:p w14:paraId="079F05A7">
            <w:pPr>
              <w:shd w:val="clear"/>
              <w:bidi w:val="0"/>
              <w:rPr>
                <w:rFonts w:hint="default" w:ascii="Times New Roman" w:hAnsi="Times New Roman" w:eastAsia="宋体" w:cs="Times New Roman"/>
                <w:bCs/>
                <w:color w:val="auto"/>
                <w:spacing w:val="0"/>
                <w:kern w:val="21"/>
                <w:szCs w:val="21"/>
                <w:highlight w:val="none"/>
                <w:lang w:val="en-US" w:eastAsia="zh-CN"/>
              </w:rPr>
            </w:pPr>
            <w:r>
              <w:rPr>
                <w:rFonts w:hint="default" w:ascii="Times New Roman" w:hAnsi="Times New Roman" w:eastAsia="宋体" w:cs="Times New Roman"/>
                <w:bCs/>
                <w:color w:val="auto"/>
                <w:spacing w:val="0"/>
                <w:kern w:val="21"/>
                <w:szCs w:val="21"/>
                <w:highlight w:val="none"/>
                <w:lang w:val="en-US" w:eastAsia="zh-CN"/>
              </w:rPr>
              <w:t>建设内容与规模：</w:t>
            </w:r>
            <w:r>
              <w:rPr>
                <w:rFonts w:hint="default" w:ascii="Times New Roman" w:hAnsi="Times New Roman" w:cs="Times New Roman"/>
                <w:color w:val="auto"/>
                <w:lang w:val="en-US" w:eastAsia="zh-CN"/>
              </w:rPr>
              <w:t>不新增占地</w:t>
            </w:r>
            <w:r>
              <w:rPr>
                <w:rFonts w:hint="default" w:ascii="Times New Roman" w:hAnsi="Times New Roman" w:cs="Times New Roman"/>
                <w:color w:val="auto"/>
                <w:highlight w:val="none"/>
              </w:rPr>
              <w:t>，</w:t>
            </w:r>
            <w:r>
              <w:rPr>
                <w:rFonts w:hint="default" w:ascii="Times New Roman" w:hAnsi="Times New Roman" w:cs="Times New Roman"/>
                <w:color w:val="auto"/>
                <w:sz w:val="24"/>
                <w:szCs w:val="21"/>
              </w:rPr>
              <w:t>在原料种类为锂渣和碎石的基础上增加镍渣、铁渣、锰渣、煤灰、煤渣、硅质矿渣等各类金属矿渣和非金属渣类进而提高水稳料硬化速度和强度</w:t>
            </w:r>
            <w:r>
              <w:rPr>
                <w:rFonts w:hint="default" w:ascii="Times New Roman" w:hAnsi="Times New Roman" w:cs="Times New Roman"/>
                <w:color w:val="auto"/>
                <w:sz w:val="24"/>
                <w:szCs w:val="21"/>
                <w:lang w:eastAsia="zh-CN"/>
              </w:rPr>
              <w:t>，</w:t>
            </w:r>
            <w:r>
              <w:rPr>
                <w:rFonts w:hint="default" w:ascii="Times New Roman" w:hAnsi="Times New Roman" w:cs="Times New Roman"/>
                <w:color w:val="auto"/>
                <w:highlight w:val="none"/>
                <w:lang w:eastAsia="zh-CN"/>
              </w:rPr>
              <w:t>保持水稳料生产线</w:t>
            </w:r>
            <w:r>
              <w:rPr>
                <w:rFonts w:hint="default" w:ascii="Times New Roman" w:hAnsi="Times New Roman" w:cs="Times New Roman"/>
                <w:color w:val="auto"/>
                <w:highlight w:val="none"/>
                <w:lang w:val="en-US" w:eastAsia="zh-CN"/>
              </w:rPr>
              <w:t>1条</w:t>
            </w:r>
            <w:r>
              <w:rPr>
                <w:rFonts w:hint="default" w:ascii="Times New Roman" w:hAnsi="Times New Roman" w:cs="Times New Roman"/>
                <w:color w:val="auto"/>
                <w:lang w:val="en-US" w:eastAsia="zh-CN"/>
              </w:rPr>
              <w:t>不变</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lang w:val="en-US" w:eastAsia="zh-CN"/>
              </w:rPr>
              <w:t>保持30万吨水稳料产能规模不变；</w:t>
            </w:r>
          </w:p>
          <w:p w14:paraId="68C3C39A">
            <w:pPr>
              <w:shd w:val="clear"/>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项目总投资：</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万元，</w:t>
            </w:r>
            <w:r>
              <w:rPr>
                <w:rFonts w:hint="default" w:ascii="Times New Roman" w:hAnsi="Times New Roman" w:cs="Times New Roman"/>
                <w:color w:val="auto"/>
                <w:highlight w:val="none"/>
                <w:u w:val="single"/>
                <w:lang w:val="en-US" w:eastAsia="zh-CN"/>
              </w:rPr>
              <w:t>其中环保投资</w:t>
            </w:r>
            <w:r>
              <w:rPr>
                <w:rFonts w:hint="eastAsia" w:cs="Times New Roman"/>
                <w:color w:val="auto"/>
                <w:highlight w:val="none"/>
                <w:u w:val="single"/>
                <w:lang w:val="en-US" w:eastAsia="zh-CN"/>
              </w:rPr>
              <w:t>0.8</w:t>
            </w:r>
            <w:r>
              <w:rPr>
                <w:rFonts w:hint="default" w:ascii="Times New Roman" w:hAnsi="Times New Roman" w:cs="Times New Roman"/>
                <w:color w:val="auto"/>
                <w:highlight w:val="none"/>
                <w:u w:val="single"/>
                <w:lang w:val="en-US" w:eastAsia="zh-CN"/>
              </w:rPr>
              <w:t>万元</w:t>
            </w:r>
            <w:r>
              <w:rPr>
                <w:rFonts w:hint="eastAsia" w:cs="Times New Roman"/>
                <w:color w:val="auto"/>
                <w:highlight w:val="none"/>
                <w:u w:val="single"/>
                <w:lang w:val="en-US" w:eastAsia="zh-CN"/>
              </w:rPr>
              <w:t>，占总投资8%</w:t>
            </w:r>
            <w:r>
              <w:rPr>
                <w:rFonts w:hint="default" w:ascii="Times New Roman" w:hAnsi="Times New Roman" w:cs="Times New Roman"/>
                <w:color w:val="auto"/>
                <w:highlight w:val="none"/>
                <w:u w:val="single"/>
                <w:lang w:val="en-US" w:eastAsia="zh-CN"/>
              </w:rPr>
              <w:t>；</w:t>
            </w:r>
          </w:p>
          <w:p w14:paraId="33C542C3">
            <w:pPr>
              <w:shd w:val="clear"/>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劳动定员及工作制度：</w:t>
            </w:r>
            <w:r>
              <w:rPr>
                <w:rFonts w:hint="eastAsia" w:cs="Times New Roman"/>
                <w:strike w:val="0"/>
                <w:dstrike w:val="0"/>
                <w:color w:val="auto"/>
                <w:highlight w:val="none"/>
                <w:lang w:val="en-US" w:eastAsia="zh-CN"/>
              </w:rPr>
              <w:t>技改后</w:t>
            </w:r>
            <w:r>
              <w:rPr>
                <w:rFonts w:hint="default" w:ascii="Times New Roman" w:hAnsi="Times New Roman" w:cs="Times New Roman"/>
                <w:color w:val="auto"/>
                <w:highlight w:val="none"/>
                <w:lang w:eastAsia="zh-CN"/>
              </w:rPr>
              <w:t>不新增工作人员</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依托</w:t>
            </w:r>
            <w:r>
              <w:rPr>
                <w:rFonts w:hint="default" w:ascii="Times New Roman" w:hAnsi="Times New Roman" w:cs="Times New Roman"/>
                <w:strike w:val="0"/>
                <w:dstrike w:val="0"/>
                <w:color w:val="auto"/>
                <w:highlight w:val="none"/>
                <w:lang w:eastAsia="zh-CN"/>
              </w:rPr>
              <w:t>现有项目</w:t>
            </w:r>
            <w:r>
              <w:rPr>
                <w:rFonts w:hint="eastAsia" w:cs="Times New Roman"/>
                <w:strike w:val="0"/>
                <w:dstrike w:val="0"/>
                <w:color w:val="auto"/>
                <w:highlight w:val="none"/>
                <w:lang w:val="en-US" w:eastAsia="zh-CN"/>
              </w:rPr>
              <w:t>混凝土</w:t>
            </w:r>
            <w:r>
              <w:rPr>
                <w:rFonts w:hint="default" w:ascii="Times New Roman" w:hAnsi="Times New Roman" w:cs="Times New Roman"/>
                <w:strike w:val="0"/>
                <w:dstrike w:val="0"/>
                <w:color w:val="auto"/>
                <w:highlight w:val="none"/>
                <w:lang w:eastAsia="zh-CN"/>
              </w:rPr>
              <w:t>生产线</w:t>
            </w:r>
            <w:r>
              <w:rPr>
                <w:rFonts w:hint="eastAsia" w:cs="Times New Roman"/>
                <w:strike w:val="0"/>
                <w:dstrike w:val="0"/>
                <w:color w:val="auto"/>
                <w:highlight w:val="none"/>
                <w:lang w:val="en-US" w:eastAsia="zh-CN"/>
              </w:rPr>
              <w:t>员工10人，</w:t>
            </w:r>
            <w:r>
              <w:rPr>
                <w:rFonts w:hint="default" w:ascii="Times New Roman" w:hAnsi="Times New Roman" w:cs="Times New Roman"/>
                <w:color w:val="auto"/>
                <w:highlight w:val="none"/>
              </w:rPr>
              <w:t>年生产</w:t>
            </w: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rPr>
              <w:t>天，</w:t>
            </w:r>
            <w:r>
              <w:rPr>
                <w:rFonts w:hint="default" w:ascii="Times New Roman" w:hAnsi="Times New Roman" w:cs="Times New Roman"/>
                <w:color w:val="auto"/>
                <w:highlight w:val="none"/>
                <w:lang w:eastAsia="zh-CN"/>
              </w:rPr>
              <w:t>一天</w:t>
            </w:r>
            <w:r>
              <w:rPr>
                <w:rFonts w:hint="default" w:ascii="Times New Roman" w:hAnsi="Times New Roman" w:cs="Times New Roman"/>
                <w:color w:val="auto"/>
                <w:highlight w:val="none"/>
                <w:lang w:val="en-US" w:eastAsia="zh-CN"/>
              </w:rPr>
              <w:t>2班，每班8小时</w:t>
            </w:r>
            <w:r>
              <w:rPr>
                <w:rFonts w:hint="default" w:ascii="Times New Roman" w:hAnsi="Times New Roman" w:cs="Times New Roman"/>
                <w:color w:val="auto"/>
                <w:highlight w:val="none"/>
              </w:rPr>
              <w:t>，年工作约</w:t>
            </w:r>
            <w:r>
              <w:rPr>
                <w:rFonts w:hint="default" w:ascii="Times New Roman" w:hAnsi="Times New Roman" w:cs="Times New Roman"/>
                <w:color w:val="auto"/>
                <w:highlight w:val="none"/>
                <w:lang w:val="en-US" w:eastAsia="zh-CN"/>
              </w:rPr>
              <w:t>4800</w:t>
            </w:r>
            <w:r>
              <w:rPr>
                <w:rFonts w:hint="default" w:ascii="Times New Roman" w:hAnsi="Times New Roman" w:cs="Times New Roman"/>
                <w:color w:val="auto"/>
                <w:highlight w:val="none"/>
              </w:rPr>
              <w:t>小</w:t>
            </w:r>
            <w:r>
              <w:rPr>
                <w:rFonts w:hint="default" w:ascii="Times New Roman" w:hAnsi="Times New Roman" w:eastAsia="宋体" w:cs="Times New Roman"/>
                <w:color w:val="auto"/>
                <w:highlight w:val="none"/>
                <w:lang w:val="en-US" w:eastAsia="zh-CN"/>
              </w:rPr>
              <w:t>时。</w:t>
            </w:r>
          </w:p>
          <w:p w14:paraId="29460E7A">
            <w:pPr>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项目施工进度计划：</w:t>
            </w:r>
            <w:r>
              <w:rPr>
                <w:rFonts w:hint="eastAsia" w:cs="Times New Roman"/>
                <w:color w:val="auto"/>
                <w:highlight w:val="none"/>
                <w:u w:val="single"/>
                <w:lang w:val="en-US" w:eastAsia="zh-CN"/>
              </w:rPr>
              <w:t>本项目主要是</w:t>
            </w:r>
            <w:r>
              <w:rPr>
                <w:rFonts w:hint="default" w:ascii="Times New Roman" w:hAnsi="Times New Roman" w:cs="Times New Roman"/>
                <w:color w:val="auto"/>
                <w:highlight w:val="none"/>
                <w:u w:val="single"/>
                <w:lang w:val="en-US" w:eastAsia="zh-CN"/>
              </w:rPr>
              <w:t>变更原料，不涉及</w:t>
            </w:r>
            <w:r>
              <w:rPr>
                <w:rFonts w:hint="eastAsia" w:cs="Times New Roman"/>
                <w:color w:val="auto"/>
                <w:highlight w:val="none"/>
                <w:u w:val="single"/>
                <w:lang w:val="en-US" w:eastAsia="zh-CN"/>
              </w:rPr>
              <w:t>生产</w:t>
            </w:r>
            <w:r>
              <w:rPr>
                <w:rFonts w:hint="default" w:ascii="Times New Roman" w:hAnsi="Times New Roman" w:cs="Times New Roman"/>
                <w:color w:val="auto"/>
                <w:highlight w:val="none"/>
                <w:u w:val="single"/>
                <w:lang w:val="en-US" w:eastAsia="zh-CN"/>
              </w:rPr>
              <w:t>设备改动，</w:t>
            </w:r>
            <w:r>
              <w:rPr>
                <w:rFonts w:hint="eastAsia" w:cs="Times New Roman"/>
                <w:color w:val="auto"/>
                <w:highlight w:val="none"/>
                <w:u w:val="single"/>
                <w:lang w:val="en-US" w:eastAsia="zh-CN"/>
              </w:rPr>
              <w:t>仅更换部分堵塞喷淋头以及沉淀池扩容施工；</w:t>
            </w:r>
            <w:r>
              <w:rPr>
                <w:rFonts w:hint="eastAsia" w:cs="Times New Roman"/>
                <w:color w:val="auto"/>
                <w:highlight w:val="none"/>
                <w:lang w:val="en-US" w:eastAsia="zh-CN"/>
              </w:rPr>
              <w:t>施工期2026年1月至2026年2月</w:t>
            </w:r>
            <w:r>
              <w:rPr>
                <w:rFonts w:hint="default" w:ascii="Times New Roman" w:hAnsi="Times New Roman" w:cs="Times New Roman"/>
                <w:color w:val="auto"/>
                <w:highlight w:val="none"/>
                <w:lang w:val="en-US" w:eastAsia="zh-CN"/>
              </w:rPr>
              <w:t>；</w:t>
            </w:r>
          </w:p>
          <w:p w14:paraId="56BFD3A1">
            <w:pPr>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4.项目组成</w:t>
            </w:r>
          </w:p>
          <w:p w14:paraId="48A94E34">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本次技改仅改变项目原料，其他建设内容不变，项目工程组成见下表所示。</w:t>
            </w:r>
          </w:p>
          <w:p w14:paraId="4A66E6F2">
            <w:pPr>
              <w:pStyle w:val="28"/>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技改工程组成一览表</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900"/>
              <w:gridCol w:w="3352"/>
              <w:gridCol w:w="3352"/>
              <w:gridCol w:w="821"/>
            </w:tblGrid>
            <w:tr w14:paraId="45EB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461" w:type="pct"/>
                  <w:noWrap w:val="0"/>
                  <w:vAlign w:val="center"/>
                </w:tcPr>
                <w:p w14:paraId="12E1617F">
                  <w:pPr>
                    <w:pStyle w:val="32"/>
                    <w:bidi w:val="0"/>
                    <w:rPr>
                      <w:rFonts w:hint="default" w:ascii="Times New Roman" w:hAnsi="Times New Roman" w:cs="Times New Roman"/>
                      <w:color w:val="auto"/>
                    </w:rPr>
                  </w:pPr>
                  <w:r>
                    <w:rPr>
                      <w:rFonts w:hint="default" w:ascii="Times New Roman" w:hAnsi="Times New Roman" w:cs="Times New Roman"/>
                      <w:color w:val="auto"/>
                    </w:rPr>
                    <w:t>工程组成</w:t>
                  </w:r>
                </w:p>
              </w:tc>
              <w:tc>
                <w:tcPr>
                  <w:tcW w:w="485" w:type="pct"/>
                  <w:noWrap w:val="0"/>
                  <w:vAlign w:val="center"/>
                </w:tcPr>
                <w:p w14:paraId="3E591580">
                  <w:pPr>
                    <w:pStyle w:val="32"/>
                    <w:bidi w:val="0"/>
                    <w:rPr>
                      <w:rFonts w:hint="default" w:ascii="Times New Roman" w:hAnsi="Times New Roman" w:cs="Times New Roman"/>
                      <w:color w:val="auto"/>
                    </w:rPr>
                  </w:pPr>
                  <w:r>
                    <w:rPr>
                      <w:rFonts w:hint="default" w:ascii="Times New Roman" w:hAnsi="Times New Roman" w:cs="Times New Roman"/>
                      <w:color w:val="auto"/>
                    </w:rPr>
                    <w:t>名称</w:t>
                  </w:r>
                </w:p>
              </w:tc>
              <w:tc>
                <w:tcPr>
                  <w:tcW w:w="1805" w:type="pct"/>
                  <w:shd w:val="clear" w:color="auto" w:fill="auto"/>
                  <w:noWrap w:val="0"/>
                  <w:vAlign w:val="center"/>
                </w:tcPr>
                <w:p w14:paraId="4772A0DF">
                  <w:pPr>
                    <w:pStyle w:val="32"/>
                    <w:bidi w:val="0"/>
                    <w:rPr>
                      <w:rFonts w:hint="eastAsia" w:cs="Times New Roman"/>
                      <w:color w:val="auto"/>
                      <w:lang w:val="en-US" w:eastAsia="zh-CN"/>
                    </w:rPr>
                  </w:pPr>
                  <w:r>
                    <w:rPr>
                      <w:rFonts w:hint="eastAsia" w:cs="Times New Roman"/>
                      <w:color w:val="auto"/>
                      <w:lang w:val="en-US" w:eastAsia="zh-CN"/>
                    </w:rPr>
                    <w:t>现有项目水稳料生产线</w:t>
                  </w:r>
                </w:p>
                <w:p w14:paraId="01170B88">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建设内容及规模</w:t>
                  </w:r>
                </w:p>
              </w:tc>
              <w:tc>
                <w:tcPr>
                  <w:tcW w:w="1805" w:type="pct"/>
                  <w:shd w:val="clear" w:color="auto" w:fill="auto"/>
                  <w:noWrap w:val="0"/>
                  <w:vAlign w:val="center"/>
                </w:tcPr>
                <w:p w14:paraId="196F56E3">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建设内容及规模</w:t>
                  </w:r>
                </w:p>
              </w:tc>
              <w:tc>
                <w:tcPr>
                  <w:tcW w:w="442" w:type="pct"/>
                  <w:noWrap w:val="0"/>
                  <w:vAlign w:val="center"/>
                </w:tcPr>
                <w:p w14:paraId="783A6554">
                  <w:pPr>
                    <w:pStyle w:val="32"/>
                    <w:bidi w:val="0"/>
                    <w:rPr>
                      <w:rFonts w:hint="default" w:ascii="Times New Roman" w:hAnsi="Times New Roman" w:cs="Times New Roman"/>
                      <w:color w:val="auto"/>
                    </w:rPr>
                  </w:pPr>
                  <w:r>
                    <w:rPr>
                      <w:rFonts w:hint="default" w:ascii="Times New Roman" w:hAnsi="Times New Roman" w:cs="Times New Roman"/>
                      <w:color w:val="auto"/>
                    </w:rPr>
                    <w:t>备注</w:t>
                  </w:r>
                </w:p>
              </w:tc>
            </w:tr>
            <w:tr w14:paraId="6F86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61" w:type="pct"/>
                  <w:noWrap w:val="0"/>
                  <w:vAlign w:val="center"/>
                </w:tcPr>
                <w:p w14:paraId="7AE35E12">
                  <w:pPr>
                    <w:pStyle w:val="32"/>
                    <w:bidi w:val="0"/>
                    <w:rPr>
                      <w:rFonts w:hint="default" w:ascii="Times New Roman" w:hAnsi="Times New Roman" w:cs="Times New Roman"/>
                      <w:color w:val="auto"/>
                    </w:rPr>
                  </w:pPr>
                  <w:r>
                    <w:rPr>
                      <w:rFonts w:hint="default" w:ascii="Times New Roman" w:hAnsi="Times New Roman" w:cs="Times New Roman"/>
                      <w:color w:val="auto"/>
                    </w:rPr>
                    <w:t>主体</w:t>
                  </w:r>
                </w:p>
                <w:p w14:paraId="58D06971">
                  <w:pPr>
                    <w:pStyle w:val="32"/>
                    <w:bidi w:val="0"/>
                    <w:rPr>
                      <w:rFonts w:hint="default" w:ascii="Times New Roman" w:hAnsi="Times New Roman" w:cs="Times New Roman"/>
                      <w:color w:val="auto"/>
                    </w:rPr>
                  </w:pPr>
                  <w:r>
                    <w:rPr>
                      <w:rFonts w:hint="default" w:ascii="Times New Roman" w:hAnsi="Times New Roman" w:cs="Times New Roman"/>
                      <w:color w:val="auto"/>
                    </w:rPr>
                    <w:t>工程</w:t>
                  </w:r>
                </w:p>
              </w:tc>
              <w:tc>
                <w:tcPr>
                  <w:tcW w:w="485" w:type="pct"/>
                  <w:noWrap w:val="0"/>
                  <w:vAlign w:val="center"/>
                </w:tcPr>
                <w:p w14:paraId="384748A6">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生产</w:t>
                  </w:r>
                </w:p>
                <w:p w14:paraId="7D1ACFAB">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车间</w:t>
                  </w:r>
                </w:p>
              </w:tc>
              <w:tc>
                <w:tcPr>
                  <w:tcW w:w="1805" w:type="pct"/>
                  <w:shd w:val="clear" w:color="auto" w:fill="auto"/>
                  <w:noWrap w:val="0"/>
                  <w:vAlign w:val="center"/>
                </w:tcPr>
                <w:p w14:paraId="7E88C885">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生产车间位于厂区南部，</w:t>
                  </w:r>
                  <w:r>
                    <w:rPr>
                      <w:rFonts w:hint="default" w:ascii="Times New Roman" w:hAnsi="Times New Roman" w:cs="Times New Roman"/>
                      <w:color w:val="auto"/>
                    </w:rPr>
                    <w:t>占地面积约</w:t>
                  </w:r>
                  <w:r>
                    <w:rPr>
                      <w:rFonts w:hint="eastAsia" w:cs="Times New Roman"/>
                      <w:color w:val="auto"/>
                      <w:lang w:val="en-US" w:eastAsia="zh-CN"/>
                    </w:rPr>
                    <w:t>1500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，设置</w:t>
                  </w:r>
                  <w:r>
                    <w:rPr>
                      <w:rFonts w:hint="default" w:ascii="Times New Roman" w:hAnsi="Times New Roman" w:cs="Times New Roman"/>
                      <w:color w:val="auto"/>
                      <w:lang w:val="en-US" w:eastAsia="zh-CN"/>
                    </w:rPr>
                    <w:t>1</w:t>
                  </w:r>
                  <w:r>
                    <w:rPr>
                      <w:rFonts w:hint="default" w:ascii="Times New Roman" w:hAnsi="Times New Roman" w:cs="Times New Roman"/>
                      <w:color w:val="auto"/>
                    </w:rPr>
                    <w:t>条</w:t>
                  </w:r>
                  <w:r>
                    <w:rPr>
                      <w:rFonts w:hint="default" w:ascii="Times New Roman" w:hAnsi="Times New Roman" w:cs="Times New Roman"/>
                      <w:color w:val="auto"/>
                      <w:lang w:eastAsia="zh-CN"/>
                    </w:rPr>
                    <w:t>水稳料</w:t>
                  </w:r>
                  <w:r>
                    <w:rPr>
                      <w:rFonts w:hint="default" w:ascii="Times New Roman" w:hAnsi="Times New Roman" w:cs="Times New Roman"/>
                      <w:color w:val="auto"/>
                    </w:rPr>
                    <w:t>生产线</w:t>
                  </w:r>
                  <w:r>
                    <w:rPr>
                      <w:rFonts w:hint="default" w:ascii="Times New Roman" w:hAnsi="Times New Roman" w:cs="Times New Roman"/>
                      <w:color w:val="auto"/>
                      <w:lang w:eastAsia="zh-CN"/>
                    </w:rPr>
                    <w:t>，配置</w:t>
                  </w:r>
                  <w:r>
                    <w:rPr>
                      <w:rFonts w:hint="default" w:ascii="Times New Roman" w:hAnsi="Times New Roman" w:cs="Times New Roman"/>
                      <w:color w:val="auto"/>
                    </w:rPr>
                    <w:t>传送带</w:t>
                  </w:r>
                  <w:r>
                    <w:rPr>
                      <w:rFonts w:hint="default" w:ascii="Times New Roman" w:hAnsi="Times New Roman" w:cs="Times New Roman"/>
                      <w:color w:val="auto"/>
                      <w:lang w:eastAsia="zh-CN"/>
                    </w:rPr>
                    <w:t>、</w:t>
                  </w:r>
                  <w:r>
                    <w:rPr>
                      <w:rFonts w:hint="default" w:ascii="Times New Roman" w:hAnsi="Times New Roman" w:cs="Times New Roman"/>
                      <w:color w:val="auto"/>
                    </w:rPr>
                    <w:t>搅拌机等</w:t>
                  </w:r>
                </w:p>
              </w:tc>
              <w:tc>
                <w:tcPr>
                  <w:tcW w:w="1805" w:type="pct"/>
                  <w:noWrap w:val="0"/>
                  <w:vAlign w:val="center"/>
                </w:tcPr>
                <w:p w14:paraId="6BA1BB67">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生产车间位于厂区南部，</w:t>
                  </w:r>
                  <w:r>
                    <w:rPr>
                      <w:rFonts w:hint="default" w:ascii="Times New Roman" w:hAnsi="Times New Roman" w:cs="Times New Roman"/>
                      <w:color w:val="auto"/>
                    </w:rPr>
                    <w:t>占地面积约</w:t>
                  </w:r>
                  <w:r>
                    <w:rPr>
                      <w:rFonts w:hint="eastAsia" w:cs="Times New Roman"/>
                      <w:color w:val="auto"/>
                      <w:lang w:val="en-US" w:eastAsia="zh-CN"/>
                    </w:rPr>
                    <w:t>1500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，设置</w:t>
                  </w:r>
                  <w:r>
                    <w:rPr>
                      <w:rFonts w:hint="default" w:ascii="Times New Roman" w:hAnsi="Times New Roman" w:cs="Times New Roman"/>
                      <w:color w:val="auto"/>
                      <w:lang w:val="en-US" w:eastAsia="zh-CN"/>
                    </w:rPr>
                    <w:t>1</w:t>
                  </w:r>
                  <w:r>
                    <w:rPr>
                      <w:rFonts w:hint="default" w:ascii="Times New Roman" w:hAnsi="Times New Roman" w:cs="Times New Roman"/>
                      <w:color w:val="auto"/>
                    </w:rPr>
                    <w:t>条</w:t>
                  </w:r>
                  <w:r>
                    <w:rPr>
                      <w:rFonts w:hint="default" w:ascii="Times New Roman" w:hAnsi="Times New Roman" w:cs="Times New Roman"/>
                      <w:color w:val="auto"/>
                      <w:lang w:eastAsia="zh-CN"/>
                    </w:rPr>
                    <w:t>水稳料</w:t>
                  </w:r>
                  <w:r>
                    <w:rPr>
                      <w:rFonts w:hint="default" w:ascii="Times New Roman" w:hAnsi="Times New Roman" w:cs="Times New Roman"/>
                      <w:color w:val="auto"/>
                    </w:rPr>
                    <w:t>生产线</w:t>
                  </w:r>
                  <w:r>
                    <w:rPr>
                      <w:rFonts w:hint="default" w:ascii="Times New Roman" w:hAnsi="Times New Roman" w:cs="Times New Roman"/>
                      <w:color w:val="auto"/>
                      <w:lang w:eastAsia="zh-CN"/>
                    </w:rPr>
                    <w:t>，配置</w:t>
                  </w:r>
                  <w:r>
                    <w:rPr>
                      <w:rFonts w:hint="default" w:ascii="Times New Roman" w:hAnsi="Times New Roman" w:cs="Times New Roman"/>
                      <w:color w:val="auto"/>
                    </w:rPr>
                    <w:t>传送带</w:t>
                  </w:r>
                  <w:r>
                    <w:rPr>
                      <w:rFonts w:hint="default" w:ascii="Times New Roman" w:hAnsi="Times New Roman" w:cs="Times New Roman"/>
                      <w:color w:val="auto"/>
                      <w:lang w:eastAsia="zh-CN"/>
                    </w:rPr>
                    <w:t>、</w:t>
                  </w:r>
                  <w:r>
                    <w:rPr>
                      <w:rFonts w:hint="default" w:ascii="Times New Roman" w:hAnsi="Times New Roman" w:cs="Times New Roman"/>
                      <w:color w:val="auto"/>
                    </w:rPr>
                    <w:t>搅拌机等</w:t>
                  </w:r>
                </w:p>
              </w:tc>
              <w:tc>
                <w:tcPr>
                  <w:tcW w:w="442" w:type="pct"/>
                  <w:noWrap w:val="0"/>
                  <w:vAlign w:val="center"/>
                </w:tcPr>
                <w:p w14:paraId="18088B9E">
                  <w:pPr>
                    <w:pStyle w:val="32"/>
                    <w:bidi w:val="0"/>
                    <w:rPr>
                      <w:rFonts w:hint="default" w:ascii="Times New Roman" w:hAnsi="Times New Roman" w:eastAsia="宋体" w:cs="Times New Roman"/>
                      <w:color w:val="auto"/>
                      <w:lang w:val="en-US" w:eastAsia="zh-CN"/>
                    </w:rPr>
                  </w:pPr>
                  <w:r>
                    <w:rPr>
                      <w:rFonts w:hint="eastAsia"/>
                      <w:color w:val="auto"/>
                      <w:lang w:val="en-US" w:eastAsia="zh-CN"/>
                    </w:rPr>
                    <w:t>不变，依托现有</w:t>
                  </w:r>
                </w:p>
              </w:tc>
            </w:tr>
            <w:tr w14:paraId="34F2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61" w:type="pct"/>
                  <w:vMerge w:val="restart"/>
                  <w:noWrap w:val="0"/>
                  <w:vAlign w:val="center"/>
                </w:tcPr>
                <w:p w14:paraId="5D7B8377">
                  <w:pPr>
                    <w:pStyle w:val="32"/>
                    <w:bidi w:val="0"/>
                    <w:rPr>
                      <w:rFonts w:hint="default" w:ascii="Times New Roman" w:hAnsi="Times New Roman" w:cs="Times New Roman"/>
                      <w:color w:val="auto"/>
                    </w:rPr>
                  </w:pPr>
                  <w:r>
                    <w:rPr>
                      <w:rFonts w:hint="default" w:ascii="Times New Roman" w:hAnsi="Times New Roman" w:cs="Times New Roman"/>
                      <w:color w:val="auto"/>
                    </w:rPr>
                    <w:t>储存</w:t>
                  </w:r>
                </w:p>
                <w:p w14:paraId="7DFABF49">
                  <w:pPr>
                    <w:pStyle w:val="32"/>
                    <w:bidi w:val="0"/>
                    <w:rPr>
                      <w:rFonts w:hint="default" w:ascii="Times New Roman" w:hAnsi="Times New Roman" w:cs="Times New Roman"/>
                      <w:color w:val="auto"/>
                    </w:rPr>
                  </w:pPr>
                  <w:r>
                    <w:rPr>
                      <w:rFonts w:hint="default" w:ascii="Times New Roman" w:hAnsi="Times New Roman" w:cs="Times New Roman"/>
                      <w:color w:val="auto"/>
                    </w:rPr>
                    <w:t>工程</w:t>
                  </w:r>
                </w:p>
              </w:tc>
              <w:tc>
                <w:tcPr>
                  <w:tcW w:w="485" w:type="pct"/>
                  <w:noWrap w:val="0"/>
                  <w:vAlign w:val="center"/>
                </w:tcPr>
                <w:p w14:paraId="028DD821">
                  <w:pPr>
                    <w:pStyle w:val="32"/>
                    <w:bidi w:val="0"/>
                    <w:rPr>
                      <w:rFonts w:hint="default" w:ascii="Times New Roman" w:hAnsi="Times New Roman" w:cs="Times New Roman"/>
                      <w:color w:val="auto"/>
                    </w:rPr>
                  </w:pPr>
                  <w:r>
                    <w:rPr>
                      <w:rFonts w:hint="default" w:ascii="Times New Roman" w:hAnsi="Times New Roman" w:cs="Times New Roman"/>
                      <w:color w:val="auto"/>
                    </w:rPr>
                    <w:t>水泥</w:t>
                  </w:r>
                </w:p>
                <w:p w14:paraId="59C5D47E">
                  <w:pPr>
                    <w:pStyle w:val="32"/>
                    <w:bidi w:val="0"/>
                    <w:rPr>
                      <w:rFonts w:hint="default" w:ascii="Times New Roman" w:hAnsi="Times New Roman" w:cs="Times New Roman"/>
                      <w:color w:val="auto"/>
                    </w:rPr>
                  </w:pPr>
                  <w:r>
                    <w:rPr>
                      <w:rFonts w:hint="default" w:ascii="Times New Roman" w:hAnsi="Times New Roman" w:cs="Times New Roman"/>
                      <w:color w:val="auto"/>
                    </w:rPr>
                    <w:t>筒仓</w:t>
                  </w:r>
                </w:p>
              </w:tc>
              <w:tc>
                <w:tcPr>
                  <w:tcW w:w="1805" w:type="pct"/>
                  <w:shd w:val="clear" w:color="auto" w:fill="auto"/>
                  <w:noWrap w:val="0"/>
                  <w:vAlign w:val="center"/>
                </w:tcPr>
                <w:p w14:paraId="7457A1E0">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厂区南部设水泥筒仓</w:t>
                  </w:r>
                  <w:r>
                    <w:rPr>
                      <w:rFonts w:hint="default" w:ascii="Times New Roman" w:hAnsi="Times New Roman" w:cs="Times New Roman"/>
                      <w:color w:val="auto"/>
                      <w:lang w:val="en-US" w:eastAsia="zh-CN"/>
                    </w:rPr>
                    <w:t>1个</w:t>
                  </w:r>
                  <w:r>
                    <w:rPr>
                      <w:rFonts w:hint="default" w:ascii="Times New Roman" w:hAnsi="Times New Roman" w:cs="Times New Roman"/>
                      <w:color w:val="auto"/>
                      <w:lang w:eastAsia="zh-CN"/>
                    </w:rPr>
                    <w:t>，</w:t>
                  </w:r>
                  <w:r>
                    <w:rPr>
                      <w:rFonts w:hint="default" w:ascii="Times New Roman" w:hAnsi="Times New Roman" w:cs="Times New Roman"/>
                      <w:color w:val="auto"/>
                    </w:rPr>
                    <w:t>圆柱形密闭钢结构，单个筒仓存储量为</w:t>
                  </w:r>
                  <w:r>
                    <w:rPr>
                      <w:rFonts w:hint="default" w:ascii="Times New Roman" w:hAnsi="Times New Roman" w:cs="Times New Roman"/>
                      <w:color w:val="auto"/>
                      <w:lang w:val="en-US" w:eastAsia="zh-CN"/>
                    </w:rPr>
                    <w:t>1</w:t>
                  </w:r>
                  <w:r>
                    <w:rPr>
                      <w:rFonts w:hint="default" w:ascii="Times New Roman" w:hAnsi="Times New Roman" w:cs="Times New Roman"/>
                      <w:color w:val="auto"/>
                    </w:rPr>
                    <w:t>00t</w:t>
                  </w:r>
                </w:p>
              </w:tc>
              <w:tc>
                <w:tcPr>
                  <w:tcW w:w="1805" w:type="pct"/>
                  <w:noWrap w:val="0"/>
                  <w:vAlign w:val="center"/>
                </w:tcPr>
                <w:p w14:paraId="4BD2E35B">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厂区南部设水泥筒仓</w:t>
                  </w:r>
                  <w:r>
                    <w:rPr>
                      <w:rFonts w:hint="default" w:ascii="Times New Roman" w:hAnsi="Times New Roman" w:cs="Times New Roman"/>
                      <w:color w:val="auto"/>
                      <w:lang w:val="en-US" w:eastAsia="zh-CN"/>
                    </w:rPr>
                    <w:t>1个</w:t>
                  </w:r>
                  <w:r>
                    <w:rPr>
                      <w:rFonts w:hint="default" w:ascii="Times New Roman" w:hAnsi="Times New Roman" w:cs="Times New Roman"/>
                      <w:color w:val="auto"/>
                      <w:lang w:eastAsia="zh-CN"/>
                    </w:rPr>
                    <w:t>，</w:t>
                  </w:r>
                  <w:r>
                    <w:rPr>
                      <w:rFonts w:hint="default" w:ascii="Times New Roman" w:hAnsi="Times New Roman" w:cs="Times New Roman"/>
                      <w:color w:val="auto"/>
                    </w:rPr>
                    <w:t>圆柱形密闭钢结构，单个筒仓存储量为</w:t>
                  </w:r>
                  <w:r>
                    <w:rPr>
                      <w:rFonts w:hint="default" w:ascii="Times New Roman" w:hAnsi="Times New Roman" w:cs="Times New Roman"/>
                      <w:color w:val="auto"/>
                      <w:lang w:val="en-US" w:eastAsia="zh-CN"/>
                    </w:rPr>
                    <w:t>1</w:t>
                  </w:r>
                  <w:r>
                    <w:rPr>
                      <w:rFonts w:hint="default" w:ascii="Times New Roman" w:hAnsi="Times New Roman" w:cs="Times New Roman"/>
                      <w:color w:val="auto"/>
                    </w:rPr>
                    <w:t>00t</w:t>
                  </w:r>
                </w:p>
              </w:tc>
              <w:tc>
                <w:tcPr>
                  <w:tcW w:w="442" w:type="pct"/>
                  <w:noWrap w:val="0"/>
                  <w:vAlign w:val="center"/>
                </w:tcPr>
                <w:p w14:paraId="5B701AC1">
                  <w:pPr>
                    <w:pStyle w:val="32"/>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不变</w:t>
                  </w:r>
                  <w:r>
                    <w:rPr>
                      <w:rFonts w:hint="eastAsia"/>
                      <w:color w:val="auto"/>
                      <w:lang w:val="en-US" w:eastAsia="zh-CN"/>
                    </w:rPr>
                    <w:t>，依托现有</w:t>
                  </w:r>
                </w:p>
              </w:tc>
            </w:tr>
            <w:tr w14:paraId="4480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61" w:type="pct"/>
                  <w:vMerge w:val="continue"/>
                  <w:noWrap w:val="0"/>
                  <w:vAlign w:val="center"/>
                </w:tcPr>
                <w:p w14:paraId="3BB146D4">
                  <w:pPr>
                    <w:pStyle w:val="32"/>
                    <w:bidi w:val="0"/>
                    <w:rPr>
                      <w:rFonts w:hint="default" w:ascii="Times New Roman" w:hAnsi="Times New Roman" w:cs="Times New Roman"/>
                      <w:color w:val="auto"/>
                    </w:rPr>
                  </w:pPr>
                </w:p>
              </w:tc>
              <w:tc>
                <w:tcPr>
                  <w:tcW w:w="485" w:type="pct"/>
                  <w:noWrap w:val="0"/>
                  <w:vAlign w:val="center"/>
                </w:tcPr>
                <w:p w14:paraId="37248D56">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堆料场</w:t>
                  </w:r>
                </w:p>
              </w:tc>
              <w:tc>
                <w:tcPr>
                  <w:tcW w:w="1805" w:type="pct"/>
                  <w:shd w:val="clear" w:color="auto" w:fill="auto"/>
                  <w:noWrap w:val="0"/>
                  <w:vAlign w:val="center"/>
                </w:tcPr>
                <w:p w14:paraId="5EB1172E">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位于厂区北部，</w:t>
                  </w:r>
                  <w:r>
                    <w:rPr>
                      <w:rFonts w:hint="default" w:ascii="Times New Roman" w:hAnsi="Times New Roman" w:cs="Times New Roman"/>
                      <w:color w:val="auto"/>
                    </w:rPr>
                    <w:t>1栋1层，建筑面积</w:t>
                  </w:r>
                  <w:r>
                    <w:rPr>
                      <w:rFonts w:hint="default" w:ascii="Times New Roman" w:hAnsi="Times New Roman" w:cs="Times New Roman"/>
                      <w:color w:val="auto"/>
                      <w:lang w:val="en-US" w:eastAsia="zh-CN"/>
                    </w:rPr>
                    <w:t>800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，三面封闭</w:t>
                  </w:r>
                  <w:r>
                    <w:rPr>
                      <w:rFonts w:hint="default" w:ascii="Times New Roman" w:hAnsi="Times New Roman" w:cs="Times New Roman"/>
                      <w:color w:val="auto"/>
                      <w:lang w:eastAsia="zh-CN"/>
                    </w:rPr>
                    <w:t>，</w:t>
                  </w:r>
                  <w:r>
                    <w:rPr>
                      <w:rFonts w:hint="eastAsia" w:cs="Times New Roman"/>
                      <w:color w:val="auto"/>
                      <w:lang w:val="en-US" w:eastAsia="zh-CN"/>
                    </w:rPr>
                    <w:t>棚式</w:t>
                  </w:r>
                  <w:r>
                    <w:rPr>
                      <w:rFonts w:hint="default" w:ascii="Times New Roman" w:hAnsi="Times New Roman" w:cs="Times New Roman"/>
                      <w:color w:val="auto"/>
                      <w:lang w:eastAsia="zh-CN"/>
                    </w:rPr>
                    <w:t>钢结构，</w:t>
                  </w:r>
                  <w:r>
                    <w:rPr>
                      <w:rFonts w:hint="default" w:ascii="Times New Roman" w:hAnsi="Times New Roman" w:cs="Times New Roman"/>
                      <w:color w:val="auto"/>
                    </w:rPr>
                    <w:t>用于</w:t>
                  </w:r>
                  <w:r>
                    <w:rPr>
                      <w:rFonts w:hint="default" w:ascii="Times New Roman" w:hAnsi="Times New Roman" w:cs="Times New Roman"/>
                      <w:color w:val="auto"/>
                      <w:lang w:eastAsia="zh-CN"/>
                    </w:rPr>
                    <w:t>锂渣、</w:t>
                  </w:r>
                  <w:r>
                    <w:rPr>
                      <w:rFonts w:hint="default" w:ascii="Times New Roman" w:hAnsi="Times New Roman" w:cs="Times New Roman"/>
                      <w:color w:val="auto"/>
                    </w:rPr>
                    <w:t>砂、石骨料堆放</w:t>
                  </w:r>
                </w:p>
              </w:tc>
              <w:tc>
                <w:tcPr>
                  <w:tcW w:w="1805" w:type="pct"/>
                  <w:noWrap w:val="0"/>
                  <w:vAlign w:val="center"/>
                </w:tcPr>
                <w:p w14:paraId="2D2C5420">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位于厂区北部，</w:t>
                  </w:r>
                  <w:r>
                    <w:rPr>
                      <w:rFonts w:hint="default" w:ascii="Times New Roman" w:hAnsi="Times New Roman" w:cs="Times New Roman"/>
                      <w:color w:val="auto"/>
                    </w:rPr>
                    <w:t>1栋1层，建筑面积</w:t>
                  </w:r>
                  <w:r>
                    <w:rPr>
                      <w:rFonts w:hint="default" w:ascii="Times New Roman" w:hAnsi="Times New Roman" w:cs="Times New Roman"/>
                      <w:color w:val="auto"/>
                      <w:lang w:val="en-US" w:eastAsia="zh-CN"/>
                    </w:rPr>
                    <w:t>800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，三面封闭</w:t>
                  </w:r>
                  <w:r>
                    <w:rPr>
                      <w:rFonts w:hint="default" w:ascii="Times New Roman" w:hAnsi="Times New Roman" w:cs="Times New Roman"/>
                      <w:color w:val="auto"/>
                      <w:lang w:eastAsia="zh-CN"/>
                    </w:rPr>
                    <w:t>，</w:t>
                  </w:r>
                  <w:r>
                    <w:rPr>
                      <w:rFonts w:hint="eastAsia" w:cs="Times New Roman"/>
                      <w:color w:val="auto"/>
                      <w:lang w:val="en-US" w:eastAsia="zh-CN"/>
                    </w:rPr>
                    <w:t>棚式</w:t>
                  </w:r>
                  <w:r>
                    <w:rPr>
                      <w:rFonts w:hint="default" w:ascii="Times New Roman" w:hAnsi="Times New Roman" w:cs="Times New Roman"/>
                      <w:color w:val="auto"/>
                      <w:lang w:eastAsia="zh-CN"/>
                    </w:rPr>
                    <w:t>钢结构，</w:t>
                  </w:r>
                  <w:r>
                    <w:rPr>
                      <w:rFonts w:hint="default" w:ascii="Times New Roman" w:hAnsi="Times New Roman" w:cs="Times New Roman"/>
                      <w:color w:val="auto"/>
                    </w:rPr>
                    <w:t>用于</w:t>
                  </w:r>
                  <w:r>
                    <w:rPr>
                      <w:rFonts w:hint="default" w:ascii="Times New Roman" w:hAnsi="Times New Roman" w:cs="Times New Roman"/>
                      <w:color w:val="auto"/>
                      <w:lang w:eastAsia="zh-CN"/>
                    </w:rPr>
                    <w:t>锂渣、</w:t>
                  </w:r>
                  <w:r>
                    <w:rPr>
                      <w:rFonts w:hint="default" w:ascii="Times New Roman" w:hAnsi="Times New Roman" w:cs="Times New Roman"/>
                      <w:color w:val="auto"/>
                    </w:rPr>
                    <w:t>砂、石骨料</w:t>
                  </w:r>
                  <w:r>
                    <w:rPr>
                      <w:rFonts w:hint="eastAsia"/>
                      <w:color w:val="auto"/>
                      <w:lang w:eastAsia="zh-CN"/>
                    </w:rPr>
                    <w:t>、镍渣、铁渣、锰渣、煤灰、煤渣、硅质矿渣分批次分种类</w:t>
                  </w:r>
                  <w:r>
                    <w:rPr>
                      <w:rFonts w:hint="eastAsia"/>
                      <w:color w:val="auto"/>
                      <w:lang w:val="en-US" w:eastAsia="zh-CN"/>
                    </w:rPr>
                    <w:t>分区</w:t>
                  </w:r>
                  <w:r>
                    <w:rPr>
                      <w:rFonts w:hint="default" w:ascii="Times New Roman" w:hAnsi="Times New Roman" w:cs="Times New Roman"/>
                      <w:color w:val="auto"/>
                    </w:rPr>
                    <w:t>堆放</w:t>
                  </w:r>
                </w:p>
              </w:tc>
              <w:tc>
                <w:tcPr>
                  <w:tcW w:w="442" w:type="pct"/>
                  <w:noWrap w:val="0"/>
                  <w:vAlign w:val="center"/>
                </w:tcPr>
                <w:p w14:paraId="079DCA4B">
                  <w:pPr>
                    <w:pStyle w:val="32"/>
                    <w:bidi w:val="0"/>
                    <w:rPr>
                      <w:rFonts w:hint="default" w:ascii="Times New Roman" w:hAnsi="Times New Roman" w:cs="Times New Roman"/>
                      <w:color w:val="auto"/>
                      <w:lang w:val="en-US"/>
                    </w:rPr>
                  </w:pPr>
                  <w:r>
                    <w:rPr>
                      <w:rFonts w:hint="eastAsia" w:cs="Times New Roman"/>
                      <w:color w:val="auto"/>
                      <w:lang w:val="en-US" w:eastAsia="zh-CN"/>
                    </w:rPr>
                    <w:t>面积</w:t>
                  </w:r>
                  <w:r>
                    <w:rPr>
                      <w:rFonts w:hint="default" w:ascii="Times New Roman" w:hAnsi="Times New Roman" w:cs="Times New Roman"/>
                      <w:color w:val="auto"/>
                      <w:lang w:val="en-US" w:eastAsia="zh-CN"/>
                    </w:rPr>
                    <w:t>不变</w:t>
                  </w:r>
                  <w:r>
                    <w:rPr>
                      <w:rFonts w:hint="eastAsia" w:cs="Times New Roman"/>
                      <w:color w:val="auto"/>
                      <w:lang w:val="en-US" w:eastAsia="zh-CN"/>
                    </w:rPr>
                    <w:t>，原料种类增加</w:t>
                  </w:r>
                </w:p>
              </w:tc>
            </w:tr>
            <w:tr w14:paraId="3039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61" w:type="pct"/>
                  <w:noWrap w:val="0"/>
                  <w:vAlign w:val="center"/>
                </w:tcPr>
                <w:p w14:paraId="70233F3A">
                  <w:pPr>
                    <w:pStyle w:val="32"/>
                    <w:bidi w:val="0"/>
                    <w:rPr>
                      <w:rFonts w:hint="default" w:ascii="Times New Roman" w:hAnsi="Times New Roman" w:cs="Times New Roman"/>
                      <w:color w:val="auto"/>
                    </w:rPr>
                  </w:pPr>
                  <w:r>
                    <w:rPr>
                      <w:rFonts w:hint="default" w:ascii="Times New Roman" w:hAnsi="Times New Roman" w:cs="Times New Roman"/>
                      <w:color w:val="auto"/>
                    </w:rPr>
                    <w:t>辅助配套工程</w:t>
                  </w:r>
                </w:p>
              </w:tc>
              <w:tc>
                <w:tcPr>
                  <w:tcW w:w="485" w:type="pct"/>
                  <w:noWrap w:val="0"/>
                  <w:vAlign w:val="center"/>
                </w:tcPr>
                <w:p w14:paraId="69B3F6F8">
                  <w:pPr>
                    <w:pStyle w:val="32"/>
                    <w:bidi w:val="0"/>
                    <w:rPr>
                      <w:rFonts w:hint="default" w:ascii="Times New Roman" w:hAnsi="Times New Roman" w:cs="Times New Roman"/>
                      <w:color w:val="auto"/>
                    </w:rPr>
                  </w:pPr>
                  <w:r>
                    <w:rPr>
                      <w:rFonts w:hint="default" w:ascii="Times New Roman" w:hAnsi="Times New Roman" w:cs="Times New Roman"/>
                      <w:color w:val="auto"/>
                    </w:rPr>
                    <w:t>沉淀池</w:t>
                  </w:r>
                </w:p>
              </w:tc>
              <w:tc>
                <w:tcPr>
                  <w:tcW w:w="1805" w:type="pct"/>
                  <w:shd w:val="clear" w:color="auto" w:fill="auto"/>
                  <w:noWrap w:val="0"/>
                  <w:vAlign w:val="center"/>
                </w:tcPr>
                <w:p w14:paraId="018CDC49">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容积</w:t>
                  </w:r>
                  <w:r>
                    <w:rPr>
                      <w:rFonts w:hint="default" w:ascii="Times New Roman" w:hAnsi="Times New Roman" w:cs="Times New Roman"/>
                      <w:color w:val="auto"/>
                      <w:lang w:val="en-US" w:eastAsia="zh-CN"/>
                    </w:rPr>
                    <w:t>120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，浆砌砖结构，对池底和池壁采用水泥砂浆抹面硬化防渗处理</w:t>
                  </w:r>
                </w:p>
              </w:tc>
              <w:tc>
                <w:tcPr>
                  <w:tcW w:w="1805" w:type="pct"/>
                  <w:noWrap w:val="0"/>
                  <w:vAlign w:val="center"/>
                </w:tcPr>
                <w:p w14:paraId="7F8B3195">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容积</w:t>
                  </w:r>
                  <w:r>
                    <w:rPr>
                      <w:rFonts w:hint="default" w:ascii="Times New Roman" w:hAnsi="Times New Roman" w:cs="Times New Roman"/>
                      <w:color w:val="auto"/>
                      <w:u w:val="single"/>
                      <w:lang w:val="en-US" w:eastAsia="zh-CN"/>
                    </w:rPr>
                    <w:t>1</w:t>
                  </w:r>
                  <w:r>
                    <w:rPr>
                      <w:rFonts w:hint="eastAsia" w:cs="Times New Roman"/>
                      <w:color w:val="auto"/>
                      <w:u w:val="single"/>
                      <w:lang w:val="en-US" w:eastAsia="zh-CN"/>
                    </w:rPr>
                    <w:t>5</w:t>
                  </w:r>
                  <w:r>
                    <w:rPr>
                      <w:rFonts w:hint="default" w:ascii="Times New Roman" w:hAnsi="Times New Roman" w:cs="Times New Roman"/>
                      <w:color w:val="auto"/>
                      <w:u w:val="single"/>
                      <w:lang w:val="en-US" w:eastAsia="zh-CN"/>
                    </w:rPr>
                    <w:t>0</w:t>
                  </w:r>
                  <w:r>
                    <w:rPr>
                      <w:rFonts w:hint="default" w:ascii="Times New Roman" w:hAnsi="Times New Roman" w:cs="Times New Roman"/>
                      <w:color w:val="auto"/>
                      <w:u w:val="single"/>
                    </w:rPr>
                    <w:t>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rPr>
                    <w:t>，浆砌砖结构，对池底和池壁采用水泥砂浆抹面硬化防渗处理</w:t>
                  </w:r>
                </w:p>
              </w:tc>
              <w:tc>
                <w:tcPr>
                  <w:tcW w:w="442" w:type="pct"/>
                  <w:noWrap w:val="0"/>
                  <w:vAlign w:val="center"/>
                </w:tcPr>
                <w:p w14:paraId="5DA2EF50">
                  <w:pPr>
                    <w:pStyle w:val="32"/>
                    <w:bidi w:val="0"/>
                    <w:rPr>
                      <w:rFonts w:hint="default" w:ascii="Times New Roman" w:hAnsi="Times New Roman" w:cs="Times New Roman"/>
                      <w:color w:val="auto"/>
                      <w:u w:val="single"/>
                      <w:lang w:val="en-US"/>
                    </w:rPr>
                  </w:pPr>
                  <w:r>
                    <w:rPr>
                      <w:rFonts w:hint="eastAsia" w:cs="Times New Roman"/>
                      <w:color w:val="auto"/>
                      <w:u w:val="single"/>
                      <w:lang w:val="en-US" w:eastAsia="zh-CN"/>
                    </w:rPr>
                    <w:t>容积增大</w:t>
                  </w:r>
                </w:p>
              </w:tc>
            </w:tr>
            <w:tr w14:paraId="743F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461" w:type="pct"/>
                  <w:vMerge w:val="restart"/>
                  <w:noWrap w:val="0"/>
                  <w:vAlign w:val="center"/>
                </w:tcPr>
                <w:p w14:paraId="21658AE4">
                  <w:pPr>
                    <w:pStyle w:val="32"/>
                    <w:bidi w:val="0"/>
                    <w:rPr>
                      <w:rFonts w:hint="default" w:ascii="Times New Roman" w:hAnsi="Times New Roman" w:cs="Times New Roman"/>
                      <w:color w:val="auto"/>
                    </w:rPr>
                  </w:pPr>
                  <w:r>
                    <w:rPr>
                      <w:rFonts w:hint="default" w:ascii="Times New Roman" w:hAnsi="Times New Roman" w:cs="Times New Roman"/>
                      <w:color w:val="auto"/>
                    </w:rPr>
                    <w:t>公用工程</w:t>
                  </w:r>
                </w:p>
              </w:tc>
              <w:tc>
                <w:tcPr>
                  <w:tcW w:w="485" w:type="pct"/>
                  <w:noWrap w:val="0"/>
                  <w:vAlign w:val="center"/>
                </w:tcPr>
                <w:p w14:paraId="0A29A3EE">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供水</w:t>
                  </w:r>
                </w:p>
              </w:tc>
              <w:tc>
                <w:tcPr>
                  <w:tcW w:w="1805" w:type="pct"/>
                  <w:shd w:val="clear" w:color="auto" w:fill="auto"/>
                  <w:noWrap w:val="0"/>
                  <w:vAlign w:val="center"/>
                </w:tcPr>
                <w:p w14:paraId="0CCF3D6D">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由钦州港片区自来水管网供给</w:t>
                  </w:r>
                </w:p>
              </w:tc>
              <w:tc>
                <w:tcPr>
                  <w:tcW w:w="1805" w:type="pct"/>
                  <w:noWrap w:val="0"/>
                  <w:vAlign w:val="center"/>
                </w:tcPr>
                <w:p w14:paraId="2B11392E">
                  <w:pPr>
                    <w:pStyle w:val="32"/>
                    <w:bidi w:val="0"/>
                    <w:rPr>
                      <w:rFonts w:hint="default" w:ascii="Times New Roman" w:hAnsi="Times New Roman" w:cs="Times New Roman"/>
                      <w:color w:val="auto"/>
                    </w:rPr>
                  </w:pPr>
                  <w:r>
                    <w:rPr>
                      <w:rFonts w:hint="default" w:ascii="Times New Roman" w:hAnsi="Times New Roman" w:cs="Times New Roman"/>
                      <w:color w:val="auto"/>
                    </w:rPr>
                    <w:t>由钦州港片区自来水管网供给</w:t>
                  </w:r>
                </w:p>
              </w:tc>
              <w:tc>
                <w:tcPr>
                  <w:tcW w:w="442" w:type="pct"/>
                  <w:noWrap w:val="0"/>
                  <w:vAlign w:val="center"/>
                </w:tcPr>
                <w:p w14:paraId="647151D3">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1E0A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461" w:type="pct"/>
                  <w:vMerge w:val="continue"/>
                  <w:noWrap w:val="0"/>
                  <w:vAlign w:val="center"/>
                </w:tcPr>
                <w:p w14:paraId="6372AE2A">
                  <w:pPr>
                    <w:pStyle w:val="32"/>
                    <w:bidi w:val="0"/>
                    <w:rPr>
                      <w:rFonts w:hint="default" w:ascii="Times New Roman" w:hAnsi="Times New Roman" w:cs="Times New Roman"/>
                      <w:color w:val="auto"/>
                    </w:rPr>
                  </w:pPr>
                </w:p>
              </w:tc>
              <w:tc>
                <w:tcPr>
                  <w:tcW w:w="485" w:type="pct"/>
                  <w:noWrap w:val="0"/>
                  <w:vAlign w:val="center"/>
                </w:tcPr>
                <w:p w14:paraId="7ED5195E">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供电</w:t>
                  </w:r>
                </w:p>
              </w:tc>
              <w:tc>
                <w:tcPr>
                  <w:tcW w:w="1805" w:type="pct"/>
                  <w:shd w:val="clear" w:color="auto" w:fill="auto"/>
                  <w:noWrap w:val="0"/>
                  <w:vAlign w:val="center"/>
                </w:tcPr>
                <w:p w14:paraId="7BD3F98D">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由钦州港片区电网供给</w:t>
                  </w:r>
                </w:p>
              </w:tc>
              <w:tc>
                <w:tcPr>
                  <w:tcW w:w="1805" w:type="pct"/>
                  <w:noWrap w:val="0"/>
                  <w:vAlign w:val="center"/>
                </w:tcPr>
                <w:p w14:paraId="243F839E">
                  <w:pPr>
                    <w:pStyle w:val="32"/>
                    <w:bidi w:val="0"/>
                    <w:rPr>
                      <w:rFonts w:hint="default" w:ascii="Times New Roman" w:hAnsi="Times New Roman" w:cs="Times New Roman"/>
                      <w:color w:val="auto"/>
                    </w:rPr>
                  </w:pPr>
                  <w:r>
                    <w:rPr>
                      <w:rFonts w:hint="default" w:ascii="Times New Roman" w:hAnsi="Times New Roman" w:cs="Times New Roman"/>
                      <w:color w:val="auto"/>
                    </w:rPr>
                    <w:t>由钦州港片区电网供给</w:t>
                  </w:r>
                </w:p>
              </w:tc>
              <w:tc>
                <w:tcPr>
                  <w:tcW w:w="442" w:type="pct"/>
                  <w:noWrap w:val="0"/>
                  <w:vAlign w:val="center"/>
                </w:tcPr>
                <w:p w14:paraId="5CD02AB5">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0EFF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61" w:type="pct"/>
                  <w:vMerge w:val="restart"/>
                  <w:noWrap w:val="0"/>
                  <w:vAlign w:val="center"/>
                </w:tcPr>
                <w:p w14:paraId="0A9BFCE6">
                  <w:pPr>
                    <w:pStyle w:val="32"/>
                    <w:bidi w:val="0"/>
                    <w:rPr>
                      <w:rFonts w:hint="default" w:ascii="Times New Roman" w:hAnsi="Times New Roman" w:cs="Times New Roman"/>
                      <w:color w:val="auto"/>
                    </w:rPr>
                  </w:pPr>
                  <w:r>
                    <w:rPr>
                      <w:rFonts w:hint="default" w:ascii="Times New Roman" w:hAnsi="Times New Roman" w:cs="Times New Roman"/>
                      <w:color w:val="auto"/>
                    </w:rPr>
                    <w:t>环保工程</w:t>
                  </w:r>
                </w:p>
              </w:tc>
              <w:tc>
                <w:tcPr>
                  <w:tcW w:w="485" w:type="pct"/>
                  <w:vMerge w:val="restart"/>
                  <w:noWrap w:val="0"/>
                  <w:vAlign w:val="center"/>
                </w:tcPr>
                <w:p w14:paraId="44E2117D">
                  <w:pPr>
                    <w:pStyle w:val="32"/>
                    <w:bidi w:val="0"/>
                    <w:rPr>
                      <w:rFonts w:hint="default" w:ascii="Times New Roman" w:hAnsi="Times New Roman" w:cs="Times New Roman"/>
                      <w:color w:val="auto"/>
                    </w:rPr>
                  </w:pPr>
                  <w:r>
                    <w:rPr>
                      <w:rFonts w:hint="default" w:ascii="Times New Roman" w:hAnsi="Times New Roman" w:cs="Times New Roman"/>
                      <w:color w:val="auto"/>
                    </w:rPr>
                    <w:t>废气</w:t>
                  </w:r>
                </w:p>
              </w:tc>
              <w:tc>
                <w:tcPr>
                  <w:tcW w:w="1805" w:type="pct"/>
                  <w:shd w:val="clear" w:color="auto" w:fill="auto"/>
                  <w:noWrap w:val="0"/>
                  <w:vAlign w:val="center"/>
                </w:tcPr>
                <w:p w14:paraId="30819451">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锂渣、</w:t>
                  </w:r>
                  <w:r>
                    <w:rPr>
                      <w:rFonts w:hint="default" w:ascii="Times New Roman" w:hAnsi="Times New Roman" w:cs="Times New Roman"/>
                      <w:color w:val="auto"/>
                    </w:rPr>
                    <w:t>砂石料存放在</w:t>
                  </w:r>
                  <w:r>
                    <w:rPr>
                      <w:rFonts w:hint="default" w:ascii="Times New Roman" w:hAnsi="Times New Roman" w:cs="Times New Roman"/>
                      <w:color w:val="auto"/>
                      <w:lang w:eastAsia="zh-CN"/>
                    </w:rPr>
                    <w:t>三面</w:t>
                  </w:r>
                  <w:r>
                    <w:rPr>
                      <w:rFonts w:hint="default" w:ascii="Times New Roman" w:hAnsi="Times New Roman" w:cs="Times New Roman"/>
                      <w:color w:val="auto"/>
                    </w:rPr>
                    <w:t>封闭</w:t>
                  </w:r>
                  <w:r>
                    <w:rPr>
                      <w:rFonts w:hint="eastAsia" w:cs="Times New Roman"/>
                      <w:color w:val="auto"/>
                      <w:lang w:val="en-US" w:eastAsia="zh-CN"/>
                    </w:rPr>
                    <w:t>棚式</w:t>
                  </w:r>
                  <w:r>
                    <w:rPr>
                      <w:rFonts w:hint="default" w:ascii="Times New Roman" w:hAnsi="Times New Roman" w:cs="Times New Roman"/>
                      <w:color w:val="auto"/>
                      <w:lang w:eastAsia="zh-CN"/>
                    </w:rPr>
                    <w:t>钢结构堆场</w:t>
                  </w:r>
                  <w:r>
                    <w:rPr>
                      <w:rFonts w:hint="default" w:ascii="Times New Roman" w:hAnsi="Times New Roman" w:cs="Times New Roman"/>
                      <w:color w:val="auto"/>
                    </w:rPr>
                    <w:t>内，配套设置雾化喷淋装置进行洒水降尘后无组织排放</w:t>
                  </w:r>
                </w:p>
              </w:tc>
              <w:tc>
                <w:tcPr>
                  <w:tcW w:w="1805" w:type="pct"/>
                  <w:noWrap w:val="0"/>
                  <w:vAlign w:val="center"/>
                </w:tcPr>
                <w:p w14:paraId="459BCE1A">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锂渣、</w:t>
                  </w:r>
                  <w:r>
                    <w:rPr>
                      <w:rFonts w:hint="default" w:ascii="Times New Roman" w:hAnsi="Times New Roman" w:cs="Times New Roman"/>
                      <w:color w:val="auto"/>
                    </w:rPr>
                    <w:t>砂</w:t>
                  </w:r>
                  <w:r>
                    <w:rPr>
                      <w:rFonts w:hint="eastAsia" w:cs="Times New Roman"/>
                      <w:color w:val="auto"/>
                      <w:lang w:eastAsia="zh-CN"/>
                    </w:rPr>
                    <w:t>、</w:t>
                  </w:r>
                  <w:r>
                    <w:rPr>
                      <w:rFonts w:hint="default" w:ascii="Times New Roman" w:hAnsi="Times New Roman" w:cs="Times New Roman"/>
                      <w:color w:val="auto"/>
                    </w:rPr>
                    <w:t>石</w:t>
                  </w:r>
                  <w:r>
                    <w:rPr>
                      <w:rFonts w:hint="eastAsia"/>
                      <w:color w:val="auto"/>
                      <w:lang w:val="en-US" w:eastAsia="zh-CN"/>
                    </w:rPr>
                    <w:t>骨</w:t>
                  </w:r>
                  <w:r>
                    <w:rPr>
                      <w:rFonts w:hint="default" w:ascii="Times New Roman" w:hAnsi="Times New Roman" w:cs="Times New Roman"/>
                      <w:color w:val="auto"/>
                    </w:rPr>
                    <w:t>料、镍渣、铁渣、锰渣、煤灰、煤渣、硅质矿渣</w:t>
                  </w:r>
                  <w:r>
                    <w:rPr>
                      <w:rFonts w:hint="eastAsia" w:cs="Times New Roman"/>
                      <w:color w:val="auto"/>
                      <w:lang w:val="en-US" w:eastAsia="zh-CN"/>
                    </w:rPr>
                    <w:t>分批次分种类</w:t>
                  </w:r>
                  <w:r>
                    <w:rPr>
                      <w:rFonts w:hint="default" w:ascii="Times New Roman" w:hAnsi="Times New Roman" w:cs="Times New Roman"/>
                      <w:color w:val="auto"/>
                    </w:rPr>
                    <w:t>存放在</w:t>
                  </w:r>
                  <w:r>
                    <w:rPr>
                      <w:rFonts w:hint="default" w:ascii="Times New Roman" w:hAnsi="Times New Roman" w:cs="Times New Roman"/>
                      <w:color w:val="auto"/>
                      <w:lang w:eastAsia="zh-CN"/>
                    </w:rPr>
                    <w:t>三面</w:t>
                  </w:r>
                  <w:r>
                    <w:rPr>
                      <w:rFonts w:hint="default" w:ascii="Times New Roman" w:hAnsi="Times New Roman" w:cs="Times New Roman"/>
                      <w:color w:val="auto"/>
                    </w:rPr>
                    <w:t>封闭</w:t>
                  </w:r>
                  <w:r>
                    <w:rPr>
                      <w:rFonts w:hint="eastAsia" w:cs="Times New Roman"/>
                      <w:color w:val="auto"/>
                      <w:lang w:val="en-US" w:eastAsia="zh-CN"/>
                    </w:rPr>
                    <w:t>棚式</w:t>
                  </w:r>
                  <w:r>
                    <w:rPr>
                      <w:rFonts w:hint="default" w:ascii="Times New Roman" w:hAnsi="Times New Roman" w:cs="Times New Roman"/>
                      <w:color w:val="auto"/>
                      <w:lang w:eastAsia="zh-CN"/>
                    </w:rPr>
                    <w:t>钢结构堆场</w:t>
                  </w:r>
                  <w:r>
                    <w:rPr>
                      <w:rFonts w:hint="default" w:ascii="Times New Roman" w:hAnsi="Times New Roman" w:cs="Times New Roman"/>
                      <w:color w:val="auto"/>
                    </w:rPr>
                    <w:t>内，配套设置雾化喷淋装置进行洒水降尘后无组织排放</w:t>
                  </w:r>
                </w:p>
              </w:tc>
              <w:tc>
                <w:tcPr>
                  <w:tcW w:w="442" w:type="pct"/>
                  <w:noWrap w:val="0"/>
                  <w:vAlign w:val="center"/>
                </w:tcPr>
                <w:p w14:paraId="61187D6E">
                  <w:pPr>
                    <w:pStyle w:val="32"/>
                    <w:bidi w:val="0"/>
                    <w:rPr>
                      <w:rFonts w:hint="default" w:ascii="Times New Roman" w:hAnsi="Times New Roman" w:cs="Times New Roman"/>
                      <w:color w:val="auto"/>
                      <w:lang w:eastAsia="zh-CN"/>
                    </w:rPr>
                  </w:pPr>
                  <w:r>
                    <w:rPr>
                      <w:rFonts w:hint="eastAsia" w:cs="Times New Roman"/>
                      <w:color w:val="auto"/>
                      <w:lang w:val="en-US" w:eastAsia="zh-CN"/>
                    </w:rPr>
                    <w:t>原料种类增加</w:t>
                  </w:r>
                </w:p>
              </w:tc>
            </w:tr>
            <w:tr w14:paraId="0D9F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461" w:type="pct"/>
                  <w:vMerge w:val="continue"/>
                  <w:noWrap w:val="0"/>
                  <w:vAlign w:val="center"/>
                </w:tcPr>
                <w:p w14:paraId="03636298">
                  <w:pPr>
                    <w:pStyle w:val="32"/>
                    <w:bidi w:val="0"/>
                    <w:rPr>
                      <w:rFonts w:hint="default" w:ascii="Times New Roman" w:hAnsi="Times New Roman" w:cs="Times New Roman"/>
                      <w:color w:val="auto"/>
                    </w:rPr>
                  </w:pPr>
                </w:p>
              </w:tc>
              <w:tc>
                <w:tcPr>
                  <w:tcW w:w="485" w:type="pct"/>
                  <w:vMerge w:val="continue"/>
                  <w:noWrap w:val="0"/>
                  <w:vAlign w:val="center"/>
                </w:tcPr>
                <w:p w14:paraId="00C350C9">
                  <w:pPr>
                    <w:pStyle w:val="32"/>
                    <w:bidi w:val="0"/>
                    <w:rPr>
                      <w:rFonts w:hint="default" w:ascii="Times New Roman" w:hAnsi="Times New Roman" w:cs="Times New Roman"/>
                      <w:color w:val="auto"/>
                    </w:rPr>
                  </w:pPr>
                </w:p>
              </w:tc>
              <w:tc>
                <w:tcPr>
                  <w:tcW w:w="1805" w:type="pct"/>
                  <w:shd w:val="clear" w:color="auto" w:fill="auto"/>
                  <w:noWrap w:val="0"/>
                  <w:vAlign w:val="center"/>
                </w:tcPr>
                <w:p w14:paraId="3AC78871">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水泥筒仓内</w:t>
                  </w:r>
                  <w:r>
                    <w:rPr>
                      <w:rFonts w:hint="default" w:ascii="Times New Roman" w:hAnsi="Times New Roman" w:cs="Times New Roman"/>
                      <w:color w:val="auto"/>
                    </w:rPr>
                    <w:t>配套1套</w:t>
                  </w:r>
                  <w:r>
                    <w:rPr>
                      <w:rFonts w:hint="eastAsia" w:cs="Times New Roman"/>
                      <w:color w:val="auto"/>
                      <w:lang w:eastAsia="zh-CN"/>
                    </w:rPr>
                    <w:t>布袋除尘器</w:t>
                  </w:r>
                  <w:r>
                    <w:rPr>
                      <w:rFonts w:hint="default" w:ascii="Times New Roman" w:hAnsi="Times New Roman" w:cs="Times New Roman"/>
                      <w:color w:val="auto"/>
                    </w:rPr>
                    <w:t>处理，废气经除尘器处理后，经筒仓顶部的排气口（高</w:t>
                  </w:r>
                  <w:r>
                    <w:rPr>
                      <w:rFonts w:hint="default" w:ascii="Times New Roman" w:hAnsi="Times New Roman" w:cs="Times New Roman"/>
                      <w:color w:val="auto"/>
                      <w:lang w:val="en-US" w:eastAsia="zh-CN"/>
                    </w:rPr>
                    <w:t>18</w:t>
                  </w:r>
                  <w:r>
                    <w:rPr>
                      <w:rFonts w:hint="default" w:ascii="Times New Roman" w:hAnsi="Times New Roman" w:cs="Times New Roman"/>
                      <w:color w:val="auto"/>
                    </w:rPr>
                    <w:t>m）排放</w:t>
                  </w:r>
                </w:p>
              </w:tc>
              <w:tc>
                <w:tcPr>
                  <w:tcW w:w="1805" w:type="pct"/>
                  <w:noWrap w:val="0"/>
                  <w:vAlign w:val="center"/>
                </w:tcPr>
                <w:p w14:paraId="0A811B6D">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水泥筒仓内</w:t>
                  </w:r>
                  <w:r>
                    <w:rPr>
                      <w:rFonts w:hint="default" w:ascii="Times New Roman" w:hAnsi="Times New Roman" w:cs="Times New Roman"/>
                      <w:color w:val="auto"/>
                    </w:rPr>
                    <w:t>配套1套</w:t>
                  </w:r>
                  <w:r>
                    <w:rPr>
                      <w:rFonts w:hint="eastAsia" w:cs="Times New Roman"/>
                      <w:color w:val="auto"/>
                      <w:lang w:eastAsia="zh-CN"/>
                    </w:rPr>
                    <w:t>布袋除尘器</w:t>
                  </w:r>
                  <w:r>
                    <w:rPr>
                      <w:rFonts w:hint="default" w:ascii="Times New Roman" w:hAnsi="Times New Roman" w:cs="Times New Roman"/>
                      <w:color w:val="auto"/>
                    </w:rPr>
                    <w:t>处理，废气经除尘器处理后，经筒仓顶部的</w:t>
                  </w:r>
                  <w:r>
                    <w:rPr>
                      <w:rFonts w:hint="default" w:ascii="Times New Roman" w:hAnsi="Times New Roman" w:cs="Times New Roman"/>
                      <w:color w:val="auto"/>
                      <w:lang w:val="en-US" w:eastAsia="zh-CN"/>
                    </w:rPr>
                    <w:t>18</w:t>
                  </w:r>
                  <w:r>
                    <w:rPr>
                      <w:rFonts w:hint="default" w:ascii="Times New Roman" w:hAnsi="Times New Roman" w:cs="Times New Roman"/>
                      <w:color w:val="auto"/>
                    </w:rPr>
                    <w:t>m</w:t>
                  </w:r>
                  <w:r>
                    <w:rPr>
                      <w:rFonts w:hint="eastAsia" w:cs="Times New Roman"/>
                      <w:color w:val="auto"/>
                      <w:lang w:val="en-US" w:eastAsia="zh-CN"/>
                    </w:rPr>
                    <w:t>高</w:t>
                  </w:r>
                  <w:r>
                    <w:rPr>
                      <w:rFonts w:hint="default" w:ascii="Times New Roman" w:hAnsi="Times New Roman" w:cs="Times New Roman"/>
                      <w:color w:val="auto"/>
                    </w:rPr>
                    <w:t>排气口（</w:t>
                  </w:r>
                  <w:r>
                    <w:rPr>
                      <w:rFonts w:hint="eastAsia" w:cs="Times New Roman"/>
                      <w:color w:val="auto"/>
                      <w:lang w:val="en-US" w:eastAsia="zh-CN"/>
                    </w:rPr>
                    <w:t>DA001</w:t>
                  </w:r>
                  <w:r>
                    <w:rPr>
                      <w:rFonts w:hint="default" w:ascii="Times New Roman" w:hAnsi="Times New Roman" w:cs="Times New Roman"/>
                      <w:color w:val="auto"/>
                    </w:rPr>
                    <w:t>）排放</w:t>
                  </w:r>
                </w:p>
              </w:tc>
              <w:tc>
                <w:tcPr>
                  <w:tcW w:w="442" w:type="pct"/>
                  <w:noWrap w:val="0"/>
                  <w:vAlign w:val="center"/>
                </w:tcPr>
                <w:p w14:paraId="02454460">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不变</w:t>
                  </w:r>
                </w:p>
              </w:tc>
            </w:tr>
            <w:tr w14:paraId="2C5C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61" w:type="pct"/>
                  <w:vMerge w:val="continue"/>
                  <w:noWrap w:val="0"/>
                  <w:vAlign w:val="center"/>
                </w:tcPr>
                <w:p w14:paraId="0D516F09">
                  <w:pPr>
                    <w:pStyle w:val="32"/>
                    <w:bidi w:val="0"/>
                    <w:rPr>
                      <w:rFonts w:hint="default" w:ascii="Times New Roman" w:hAnsi="Times New Roman" w:cs="Times New Roman"/>
                      <w:color w:val="auto"/>
                    </w:rPr>
                  </w:pPr>
                </w:p>
              </w:tc>
              <w:tc>
                <w:tcPr>
                  <w:tcW w:w="485" w:type="pct"/>
                  <w:vMerge w:val="continue"/>
                  <w:noWrap w:val="0"/>
                  <w:vAlign w:val="center"/>
                </w:tcPr>
                <w:p w14:paraId="52DA3D2D">
                  <w:pPr>
                    <w:pStyle w:val="32"/>
                    <w:bidi w:val="0"/>
                    <w:rPr>
                      <w:rFonts w:hint="default" w:ascii="Times New Roman" w:hAnsi="Times New Roman" w:cs="Times New Roman"/>
                      <w:color w:val="auto"/>
                    </w:rPr>
                  </w:pPr>
                </w:p>
              </w:tc>
              <w:tc>
                <w:tcPr>
                  <w:tcW w:w="1805" w:type="pct"/>
                  <w:shd w:val="clear" w:color="auto" w:fill="auto"/>
                  <w:noWrap w:val="0"/>
                  <w:vAlign w:val="center"/>
                </w:tcPr>
                <w:p w14:paraId="371949D7">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搅拌机（1台）密闭湿式搅拌</w:t>
                  </w:r>
                </w:p>
              </w:tc>
              <w:tc>
                <w:tcPr>
                  <w:tcW w:w="1805" w:type="pct"/>
                  <w:noWrap w:val="0"/>
                  <w:vAlign w:val="center"/>
                </w:tcPr>
                <w:p w14:paraId="1951CC51">
                  <w:pPr>
                    <w:pStyle w:val="32"/>
                    <w:bidi w:val="0"/>
                    <w:rPr>
                      <w:rFonts w:hint="default" w:ascii="Times New Roman" w:hAnsi="Times New Roman" w:cs="Times New Roman"/>
                      <w:color w:val="auto"/>
                    </w:rPr>
                  </w:pPr>
                  <w:r>
                    <w:rPr>
                      <w:rFonts w:hint="default" w:ascii="Times New Roman" w:hAnsi="Times New Roman" w:cs="Times New Roman"/>
                      <w:color w:val="auto"/>
                    </w:rPr>
                    <w:t>搅拌机（1台）密闭湿式搅拌</w:t>
                  </w:r>
                </w:p>
              </w:tc>
              <w:tc>
                <w:tcPr>
                  <w:tcW w:w="442" w:type="pct"/>
                  <w:noWrap w:val="0"/>
                  <w:vAlign w:val="center"/>
                </w:tcPr>
                <w:p w14:paraId="3CFF3BBC">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不变</w:t>
                  </w:r>
                </w:p>
              </w:tc>
            </w:tr>
            <w:tr w14:paraId="21B1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61" w:type="pct"/>
                  <w:vMerge w:val="continue"/>
                  <w:noWrap w:val="0"/>
                  <w:vAlign w:val="center"/>
                </w:tcPr>
                <w:p w14:paraId="563C0C9B">
                  <w:pPr>
                    <w:pStyle w:val="32"/>
                    <w:bidi w:val="0"/>
                    <w:rPr>
                      <w:rFonts w:hint="default" w:ascii="Times New Roman" w:hAnsi="Times New Roman" w:cs="Times New Roman"/>
                      <w:color w:val="auto"/>
                    </w:rPr>
                  </w:pPr>
                </w:p>
              </w:tc>
              <w:tc>
                <w:tcPr>
                  <w:tcW w:w="485" w:type="pct"/>
                  <w:vMerge w:val="continue"/>
                  <w:noWrap w:val="0"/>
                  <w:vAlign w:val="center"/>
                </w:tcPr>
                <w:p w14:paraId="08824B14">
                  <w:pPr>
                    <w:pStyle w:val="32"/>
                    <w:bidi w:val="0"/>
                    <w:rPr>
                      <w:rFonts w:hint="default" w:ascii="Times New Roman" w:hAnsi="Times New Roman" w:cs="Times New Roman"/>
                      <w:color w:val="auto"/>
                    </w:rPr>
                  </w:pPr>
                </w:p>
              </w:tc>
              <w:tc>
                <w:tcPr>
                  <w:tcW w:w="1805" w:type="pct"/>
                  <w:shd w:val="clear" w:color="auto" w:fill="auto"/>
                  <w:noWrap w:val="0"/>
                  <w:vAlign w:val="center"/>
                </w:tcPr>
                <w:p w14:paraId="58938AED">
                  <w:pPr>
                    <w:pStyle w:val="32"/>
                    <w:bidi w:val="0"/>
                    <w:ind w:firstLine="0" w:firstLineChars="0"/>
                    <w:rPr>
                      <w:rFonts w:hint="default" w:ascii="Times New Roman" w:hAnsi="Times New Roman" w:eastAsia="宋体" w:cs="Times New Roman"/>
                      <w:color w:val="auto"/>
                      <w:u w:val="single"/>
                      <w:lang w:val="en-US" w:eastAsia="zh-CN"/>
                    </w:rPr>
                  </w:pPr>
                  <w:r>
                    <w:rPr>
                      <w:rFonts w:hint="eastAsia" w:cs="Times New Roman"/>
                      <w:color w:val="auto"/>
                      <w:u w:val="single"/>
                      <w:lang w:val="en-US" w:eastAsia="zh-CN"/>
                    </w:rPr>
                    <w:t>破碎机（1台），未启用</w:t>
                  </w:r>
                </w:p>
              </w:tc>
              <w:tc>
                <w:tcPr>
                  <w:tcW w:w="1805" w:type="pct"/>
                  <w:noWrap w:val="0"/>
                  <w:vAlign w:val="center"/>
                </w:tcPr>
                <w:p w14:paraId="6DDAEB1E">
                  <w:pPr>
                    <w:pStyle w:val="32"/>
                    <w:bidi w:val="0"/>
                    <w:rPr>
                      <w:rFonts w:hint="default" w:ascii="Times New Roman" w:hAnsi="Times New Roman" w:cs="Times New Roman"/>
                      <w:color w:val="auto"/>
                      <w:u w:val="single"/>
                      <w:lang w:val="en-US"/>
                    </w:rPr>
                  </w:pPr>
                  <w:r>
                    <w:rPr>
                      <w:rFonts w:hint="eastAsia" w:cs="Times New Roman"/>
                      <w:color w:val="auto"/>
                      <w:u w:val="single"/>
                      <w:lang w:val="en-US" w:eastAsia="zh-CN"/>
                    </w:rPr>
                    <w:t>破碎机（1台）</w:t>
                  </w:r>
                  <w:r>
                    <w:rPr>
                      <w:rFonts w:hint="default" w:ascii="Times New Roman" w:hAnsi="Times New Roman" w:cs="Times New Roman"/>
                      <w:color w:val="auto"/>
                      <w:u w:val="single"/>
                    </w:rPr>
                    <w:t>配套1套</w:t>
                  </w:r>
                  <w:r>
                    <w:rPr>
                      <w:rFonts w:hint="eastAsia" w:ascii="Times New Roman" w:hAnsi="Times New Roman" w:cs="Times New Roman"/>
                      <w:color w:val="auto"/>
                      <w:u w:val="single"/>
                      <w:lang w:eastAsia="zh-CN"/>
                    </w:rPr>
                    <w:t>布袋除尘器</w:t>
                  </w:r>
                  <w:r>
                    <w:rPr>
                      <w:rFonts w:hint="default" w:ascii="Times New Roman" w:hAnsi="Times New Roman" w:cs="Times New Roman"/>
                      <w:color w:val="auto"/>
                      <w:u w:val="single"/>
                    </w:rPr>
                    <w:t>处理，废气经</w:t>
                  </w:r>
                  <w:r>
                    <w:rPr>
                      <w:rFonts w:hint="eastAsia" w:cs="Times New Roman"/>
                      <w:color w:val="auto"/>
                      <w:u w:val="single"/>
                      <w:lang w:val="en-US" w:eastAsia="zh-CN"/>
                    </w:rPr>
                    <w:t>布袋</w:t>
                  </w:r>
                  <w:r>
                    <w:rPr>
                      <w:rFonts w:hint="default" w:ascii="Times New Roman" w:hAnsi="Times New Roman" w:cs="Times New Roman"/>
                      <w:color w:val="auto"/>
                      <w:u w:val="single"/>
                    </w:rPr>
                    <w:t>除尘器处理后，经</w:t>
                  </w:r>
                  <w:r>
                    <w:rPr>
                      <w:rFonts w:hint="eastAsia" w:cs="Times New Roman"/>
                      <w:color w:val="auto"/>
                      <w:u w:val="single"/>
                      <w:lang w:val="en-US" w:eastAsia="zh-CN"/>
                    </w:rPr>
                    <w:t>15米高</w:t>
                  </w:r>
                  <w:r>
                    <w:rPr>
                      <w:rFonts w:hint="default" w:ascii="Times New Roman" w:hAnsi="Times New Roman" w:cs="Times New Roman"/>
                      <w:color w:val="auto"/>
                      <w:u w:val="single"/>
                    </w:rPr>
                    <w:t>排气</w:t>
                  </w:r>
                  <w:r>
                    <w:rPr>
                      <w:rFonts w:hint="eastAsia" w:cs="Times New Roman"/>
                      <w:color w:val="auto"/>
                      <w:u w:val="single"/>
                      <w:lang w:val="en-US" w:eastAsia="zh-CN"/>
                    </w:rPr>
                    <w:t>筒（DA002）</w:t>
                  </w:r>
                  <w:r>
                    <w:rPr>
                      <w:rFonts w:hint="default" w:ascii="Times New Roman" w:hAnsi="Times New Roman" w:cs="Times New Roman"/>
                      <w:color w:val="auto"/>
                      <w:u w:val="single"/>
                    </w:rPr>
                    <w:t>排放</w:t>
                  </w:r>
                </w:p>
              </w:tc>
              <w:tc>
                <w:tcPr>
                  <w:tcW w:w="442" w:type="pct"/>
                  <w:noWrap w:val="0"/>
                  <w:vAlign w:val="center"/>
                </w:tcPr>
                <w:p w14:paraId="702172D9">
                  <w:pPr>
                    <w:pStyle w:val="32"/>
                    <w:bidi w:val="0"/>
                    <w:rPr>
                      <w:rFonts w:hint="default" w:ascii="Times New Roman" w:hAnsi="Times New Roman" w:cs="Times New Roman"/>
                      <w:color w:val="auto"/>
                      <w:u w:val="single"/>
                      <w:lang w:val="en-US" w:eastAsia="zh-CN"/>
                    </w:rPr>
                  </w:pPr>
                  <w:r>
                    <w:rPr>
                      <w:rFonts w:hint="eastAsia" w:cs="Times New Roman"/>
                      <w:color w:val="auto"/>
                      <w:u w:val="single"/>
                      <w:lang w:val="en-US" w:eastAsia="zh-CN"/>
                    </w:rPr>
                    <w:t>启用破碎机</w:t>
                  </w:r>
                </w:p>
              </w:tc>
            </w:tr>
            <w:tr w14:paraId="4C39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61" w:type="pct"/>
                  <w:vMerge w:val="continue"/>
                  <w:noWrap w:val="0"/>
                  <w:vAlign w:val="center"/>
                </w:tcPr>
                <w:p w14:paraId="27171815">
                  <w:pPr>
                    <w:pStyle w:val="32"/>
                    <w:bidi w:val="0"/>
                    <w:rPr>
                      <w:rFonts w:hint="default" w:ascii="Times New Roman" w:hAnsi="Times New Roman" w:cs="Times New Roman"/>
                      <w:color w:val="auto"/>
                    </w:rPr>
                  </w:pPr>
                </w:p>
              </w:tc>
              <w:tc>
                <w:tcPr>
                  <w:tcW w:w="485" w:type="pct"/>
                  <w:vMerge w:val="restart"/>
                  <w:noWrap w:val="0"/>
                  <w:vAlign w:val="center"/>
                </w:tcPr>
                <w:p w14:paraId="6FB29201">
                  <w:pPr>
                    <w:pStyle w:val="32"/>
                    <w:bidi w:val="0"/>
                    <w:rPr>
                      <w:rFonts w:hint="default" w:ascii="Times New Roman" w:hAnsi="Times New Roman" w:cs="Times New Roman"/>
                      <w:color w:val="auto"/>
                    </w:rPr>
                  </w:pPr>
                  <w:r>
                    <w:rPr>
                      <w:rFonts w:hint="default" w:ascii="Times New Roman" w:hAnsi="Times New Roman" w:cs="Times New Roman"/>
                      <w:color w:val="auto"/>
                    </w:rPr>
                    <w:t>废水</w:t>
                  </w:r>
                </w:p>
              </w:tc>
              <w:tc>
                <w:tcPr>
                  <w:tcW w:w="1805" w:type="pct"/>
                  <w:shd w:val="clear" w:color="auto" w:fill="auto"/>
                  <w:noWrap w:val="0"/>
                  <w:vAlign w:val="center"/>
                </w:tcPr>
                <w:p w14:paraId="67331CCE">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生产设备冲洗</w:t>
                  </w:r>
                  <w:r>
                    <w:rPr>
                      <w:rFonts w:hint="default" w:ascii="Times New Roman" w:hAnsi="Times New Roman" w:cs="Times New Roman"/>
                      <w:color w:val="auto"/>
                    </w:rPr>
                    <w:t>废水经砂石分离机分离、沉淀</w:t>
                  </w:r>
                  <w:r>
                    <w:rPr>
                      <w:rFonts w:hint="default" w:ascii="Times New Roman" w:hAnsi="Times New Roman" w:cs="Times New Roman"/>
                      <w:color w:val="auto"/>
                      <w:lang w:eastAsia="zh-CN"/>
                    </w:rPr>
                    <w:t>池（</w:t>
                  </w:r>
                  <w:r>
                    <w:rPr>
                      <w:rFonts w:hint="default" w:ascii="Times New Roman" w:hAnsi="Times New Roman" w:cs="Times New Roman"/>
                      <w:color w:val="auto"/>
                    </w:rPr>
                    <w:t>12</w:t>
                  </w:r>
                  <w:r>
                    <w:rPr>
                      <w:rFonts w:hint="default" w:ascii="Times New Roman" w:hAnsi="Times New Roman" w:cs="Times New Roman"/>
                      <w:color w:val="auto"/>
                      <w:lang w:val="en-US" w:eastAsia="zh-CN"/>
                    </w:rPr>
                    <w:t>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lang w:eastAsia="zh-CN"/>
                    </w:rPr>
                    <w:t>）沉淀</w:t>
                  </w:r>
                  <w:r>
                    <w:rPr>
                      <w:rFonts w:hint="default" w:ascii="Times New Roman" w:hAnsi="Times New Roman" w:cs="Times New Roman"/>
                      <w:color w:val="auto"/>
                    </w:rPr>
                    <w:t>处理后，回用于生产</w:t>
                  </w:r>
                  <w:r>
                    <w:rPr>
                      <w:rFonts w:hint="default" w:ascii="Times New Roman" w:hAnsi="Times New Roman" w:cs="Times New Roman"/>
                      <w:color w:val="auto"/>
                      <w:lang w:eastAsia="zh-CN"/>
                    </w:rPr>
                    <w:t>。</w:t>
                  </w:r>
                  <w:r>
                    <w:rPr>
                      <w:rFonts w:hint="default" w:ascii="Times New Roman" w:hAnsi="Times New Roman" w:cs="Times New Roman"/>
                      <w:color w:val="auto"/>
                    </w:rPr>
                    <w:t>厂区初期雨水经排水沟汇至沉淀池与冲洗废水一同沉淀处理</w:t>
                  </w:r>
                  <w:r>
                    <w:rPr>
                      <w:rFonts w:hint="default" w:ascii="Times New Roman" w:hAnsi="Times New Roman" w:cs="Times New Roman"/>
                      <w:color w:val="auto"/>
                      <w:lang w:eastAsia="zh-CN"/>
                    </w:rPr>
                    <w:t>后，回用于生产</w:t>
                  </w:r>
                </w:p>
              </w:tc>
              <w:tc>
                <w:tcPr>
                  <w:tcW w:w="1805" w:type="pct"/>
                  <w:noWrap w:val="0"/>
                  <w:vAlign w:val="center"/>
                </w:tcPr>
                <w:p w14:paraId="2C882E65">
                  <w:pPr>
                    <w:pStyle w:val="32"/>
                    <w:bidi w:val="0"/>
                    <w:rPr>
                      <w:rFonts w:hint="default" w:ascii="Times New Roman" w:hAnsi="Times New Roman" w:cs="Times New Roman"/>
                      <w:color w:val="auto"/>
                      <w:u w:val="single"/>
                      <w:lang w:eastAsia="zh-CN"/>
                    </w:rPr>
                  </w:pPr>
                  <w:r>
                    <w:rPr>
                      <w:rFonts w:hint="default" w:ascii="Times New Roman" w:hAnsi="Times New Roman" w:cs="Times New Roman"/>
                      <w:color w:val="auto"/>
                      <w:u w:val="single"/>
                      <w:lang w:eastAsia="zh-CN"/>
                    </w:rPr>
                    <w:t>生产设备冲洗</w:t>
                  </w:r>
                  <w:r>
                    <w:rPr>
                      <w:rFonts w:hint="default" w:ascii="Times New Roman" w:hAnsi="Times New Roman" w:cs="Times New Roman"/>
                      <w:color w:val="auto"/>
                      <w:u w:val="single"/>
                    </w:rPr>
                    <w:t>废水经砂石分离机分离、沉淀</w:t>
                  </w:r>
                  <w:r>
                    <w:rPr>
                      <w:rFonts w:hint="default" w:ascii="Times New Roman" w:hAnsi="Times New Roman" w:cs="Times New Roman"/>
                      <w:color w:val="auto"/>
                      <w:u w:val="single"/>
                      <w:lang w:eastAsia="zh-CN"/>
                    </w:rPr>
                    <w:t>池（</w:t>
                  </w:r>
                  <w:r>
                    <w:rPr>
                      <w:rFonts w:hint="default" w:ascii="Times New Roman" w:hAnsi="Times New Roman" w:cs="Times New Roman"/>
                      <w:color w:val="auto"/>
                      <w:u w:val="single"/>
                    </w:rPr>
                    <w:t>1</w:t>
                  </w:r>
                  <w:r>
                    <w:rPr>
                      <w:rFonts w:hint="eastAsia" w:cs="Times New Roman"/>
                      <w:color w:val="auto"/>
                      <w:u w:val="single"/>
                      <w:lang w:val="en-US" w:eastAsia="zh-CN"/>
                    </w:rPr>
                    <w:t>5</w:t>
                  </w:r>
                  <w:r>
                    <w:rPr>
                      <w:rFonts w:hint="default" w:ascii="Times New Roman" w:hAnsi="Times New Roman" w:cs="Times New Roman"/>
                      <w:color w:val="auto"/>
                      <w:u w:val="single"/>
                      <w:lang w:val="en-US" w:eastAsia="zh-CN"/>
                    </w:rPr>
                    <w:t>0</w:t>
                  </w:r>
                  <w:r>
                    <w:rPr>
                      <w:rFonts w:hint="default" w:ascii="Times New Roman" w:hAnsi="Times New Roman" w:cs="Times New Roman"/>
                      <w:color w:val="auto"/>
                      <w:u w:val="single"/>
                    </w:rPr>
                    <w:t>m</w:t>
                  </w:r>
                  <w:r>
                    <w:rPr>
                      <w:rFonts w:hint="default" w:ascii="Times New Roman" w:hAnsi="Times New Roman" w:cs="Times New Roman"/>
                      <w:color w:val="auto"/>
                      <w:u w:val="single"/>
                      <w:vertAlign w:val="superscript"/>
                    </w:rPr>
                    <w:t>3</w:t>
                  </w:r>
                  <w:r>
                    <w:rPr>
                      <w:rFonts w:hint="default" w:ascii="Times New Roman" w:hAnsi="Times New Roman" w:cs="Times New Roman"/>
                      <w:color w:val="auto"/>
                      <w:u w:val="single"/>
                      <w:lang w:eastAsia="zh-CN"/>
                    </w:rPr>
                    <w:t>）沉淀</w:t>
                  </w:r>
                  <w:r>
                    <w:rPr>
                      <w:rFonts w:hint="default" w:ascii="Times New Roman" w:hAnsi="Times New Roman" w:cs="Times New Roman"/>
                      <w:color w:val="auto"/>
                      <w:u w:val="single"/>
                    </w:rPr>
                    <w:t>处理后，回用于生产</w:t>
                  </w:r>
                  <w:r>
                    <w:rPr>
                      <w:rFonts w:hint="default" w:ascii="Times New Roman" w:hAnsi="Times New Roman" w:cs="Times New Roman"/>
                      <w:color w:val="auto"/>
                      <w:u w:val="single"/>
                      <w:lang w:eastAsia="zh-CN"/>
                    </w:rPr>
                    <w:t>。</w:t>
                  </w:r>
                  <w:r>
                    <w:rPr>
                      <w:rFonts w:hint="default" w:ascii="Times New Roman" w:hAnsi="Times New Roman" w:cs="Times New Roman"/>
                      <w:color w:val="auto"/>
                      <w:u w:val="single"/>
                    </w:rPr>
                    <w:t>厂区初期雨水经排水沟汇至沉淀池与冲洗废水一同沉淀处理</w:t>
                  </w:r>
                  <w:r>
                    <w:rPr>
                      <w:rFonts w:hint="default" w:ascii="Times New Roman" w:hAnsi="Times New Roman" w:cs="Times New Roman"/>
                      <w:color w:val="auto"/>
                      <w:u w:val="single"/>
                      <w:lang w:eastAsia="zh-CN"/>
                    </w:rPr>
                    <w:t>后，回用于生产</w:t>
                  </w:r>
                </w:p>
              </w:tc>
              <w:tc>
                <w:tcPr>
                  <w:tcW w:w="442" w:type="pct"/>
                  <w:noWrap w:val="0"/>
                  <w:vAlign w:val="center"/>
                </w:tcPr>
                <w:p w14:paraId="2D0CE14B">
                  <w:pPr>
                    <w:pStyle w:val="32"/>
                    <w:bidi w:val="0"/>
                    <w:rPr>
                      <w:rFonts w:hint="default" w:ascii="Times New Roman" w:hAnsi="Times New Roman" w:cs="Times New Roman"/>
                      <w:color w:val="auto"/>
                      <w:u w:val="single"/>
                      <w:lang w:val="en-US" w:eastAsia="zh-CN"/>
                    </w:rPr>
                  </w:pPr>
                  <w:r>
                    <w:rPr>
                      <w:rFonts w:hint="eastAsia" w:cs="Times New Roman"/>
                      <w:color w:val="auto"/>
                      <w:u w:val="single"/>
                      <w:lang w:val="en-US" w:eastAsia="zh-CN"/>
                    </w:rPr>
                    <w:t>容积增大</w:t>
                  </w:r>
                </w:p>
              </w:tc>
            </w:tr>
            <w:tr w14:paraId="56F0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61" w:type="pct"/>
                  <w:vMerge w:val="continue"/>
                  <w:noWrap w:val="0"/>
                  <w:vAlign w:val="center"/>
                </w:tcPr>
                <w:p w14:paraId="1DF05125">
                  <w:pPr>
                    <w:pStyle w:val="32"/>
                    <w:bidi w:val="0"/>
                    <w:rPr>
                      <w:rFonts w:hint="default" w:ascii="Times New Roman" w:hAnsi="Times New Roman" w:cs="Times New Roman"/>
                      <w:color w:val="auto"/>
                    </w:rPr>
                  </w:pPr>
                </w:p>
              </w:tc>
              <w:tc>
                <w:tcPr>
                  <w:tcW w:w="485" w:type="pct"/>
                  <w:vMerge w:val="continue"/>
                  <w:noWrap w:val="0"/>
                  <w:vAlign w:val="center"/>
                </w:tcPr>
                <w:p w14:paraId="42745635">
                  <w:pPr>
                    <w:pStyle w:val="32"/>
                    <w:bidi w:val="0"/>
                    <w:rPr>
                      <w:rFonts w:hint="default" w:ascii="Times New Roman" w:hAnsi="Times New Roman" w:cs="Times New Roman"/>
                      <w:color w:val="auto"/>
                    </w:rPr>
                  </w:pPr>
                </w:p>
              </w:tc>
              <w:tc>
                <w:tcPr>
                  <w:tcW w:w="1805" w:type="pct"/>
                  <w:shd w:val="clear" w:color="auto" w:fill="auto"/>
                  <w:noWrap w:val="0"/>
                  <w:vAlign w:val="center"/>
                </w:tcPr>
                <w:p w14:paraId="22DC66DC">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生活污水经化粪池处理后，</w:t>
                  </w:r>
                  <w:r>
                    <w:rPr>
                      <w:rFonts w:hint="default" w:ascii="Times New Roman" w:hAnsi="Times New Roman" w:cs="Times New Roman"/>
                      <w:color w:val="auto"/>
                      <w:lang w:eastAsia="zh-CN"/>
                    </w:rPr>
                    <w:t>排入市政污水管网</w:t>
                  </w:r>
                </w:p>
              </w:tc>
              <w:tc>
                <w:tcPr>
                  <w:tcW w:w="1805" w:type="pct"/>
                  <w:noWrap w:val="0"/>
                  <w:vAlign w:val="center"/>
                </w:tcPr>
                <w:p w14:paraId="0B22E367">
                  <w:pPr>
                    <w:pStyle w:val="32"/>
                    <w:bidi w:val="0"/>
                    <w:rPr>
                      <w:rFonts w:hint="default" w:ascii="Times New Roman" w:hAnsi="Times New Roman" w:cs="Times New Roman"/>
                      <w:color w:val="auto"/>
                      <w:lang w:eastAsia="zh-CN"/>
                    </w:rPr>
                  </w:pPr>
                  <w:r>
                    <w:rPr>
                      <w:rFonts w:hint="default" w:ascii="Times New Roman" w:hAnsi="Times New Roman" w:cs="Times New Roman"/>
                      <w:color w:val="auto"/>
                    </w:rPr>
                    <w:t>生活污水经化粪池处理后，</w:t>
                  </w:r>
                  <w:r>
                    <w:rPr>
                      <w:rFonts w:hint="default" w:ascii="Times New Roman" w:hAnsi="Times New Roman" w:cs="Times New Roman"/>
                      <w:color w:val="auto"/>
                      <w:lang w:eastAsia="zh-CN"/>
                    </w:rPr>
                    <w:t>排入市政污水管网</w:t>
                  </w:r>
                </w:p>
              </w:tc>
              <w:tc>
                <w:tcPr>
                  <w:tcW w:w="442" w:type="pct"/>
                  <w:noWrap w:val="0"/>
                  <w:vAlign w:val="center"/>
                </w:tcPr>
                <w:p w14:paraId="36B92AD2">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依托现有</w:t>
                  </w:r>
                </w:p>
              </w:tc>
            </w:tr>
            <w:tr w14:paraId="3B35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61" w:type="pct"/>
                  <w:vMerge w:val="continue"/>
                  <w:noWrap w:val="0"/>
                  <w:vAlign w:val="center"/>
                </w:tcPr>
                <w:p w14:paraId="0F6FECA8">
                  <w:pPr>
                    <w:pStyle w:val="32"/>
                    <w:bidi w:val="0"/>
                    <w:rPr>
                      <w:rFonts w:hint="default" w:ascii="Times New Roman" w:hAnsi="Times New Roman" w:cs="Times New Roman"/>
                      <w:color w:val="auto"/>
                    </w:rPr>
                  </w:pPr>
                </w:p>
              </w:tc>
              <w:tc>
                <w:tcPr>
                  <w:tcW w:w="485" w:type="pct"/>
                  <w:vMerge w:val="continue"/>
                  <w:noWrap w:val="0"/>
                  <w:vAlign w:val="center"/>
                </w:tcPr>
                <w:p w14:paraId="70119772">
                  <w:pPr>
                    <w:pStyle w:val="32"/>
                    <w:bidi w:val="0"/>
                    <w:rPr>
                      <w:rFonts w:hint="default" w:ascii="Times New Roman" w:hAnsi="Times New Roman" w:cs="Times New Roman"/>
                      <w:color w:val="auto"/>
                    </w:rPr>
                  </w:pPr>
                </w:p>
              </w:tc>
              <w:tc>
                <w:tcPr>
                  <w:tcW w:w="1805" w:type="pct"/>
                  <w:shd w:val="clear" w:color="auto" w:fill="auto"/>
                  <w:noWrap w:val="0"/>
                  <w:vAlign w:val="center"/>
                </w:tcPr>
                <w:p w14:paraId="69AB7A7F">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车辆轮胎冲洗依托现有项目已建洗车平台，废水全部排入现有洗车沉淀池处理，</w:t>
                  </w:r>
                  <w:r>
                    <w:rPr>
                      <w:rFonts w:hint="default" w:ascii="Times New Roman" w:hAnsi="Times New Roman" w:cs="Times New Roman"/>
                      <w:color w:val="auto"/>
                    </w:rPr>
                    <w:t>经沉淀后，</w:t>
                  </w:r>
                  <w:r>
                    <w:rPr>
                      <w:rFonts w:hint="default" w:ascii="Times New Roman" w:hAnsi="Times New Roman" w:cs="Times New Roman"/>
                      <w:color w:val="auto"/>
                      <w:lang w:eastAsia="zh-CN"/>
                    </w:rPr>
                    <w:t>上清液</w:t>
                  </w:r>
                  <w:r>
                    <w:rPr>
                      <w:rFonts w:hint="default" w:ascii="Times New Roman" w:hAnsi="Times New Roman" w:cs="Times New Roman"/>
                      <w:color w:val="auto"/>
                    </w:rPr>
                    <w:t>回用于</w:t>
                  </w:r>
                  <w:r>
                    <w:rPr>
                      <w:rFonts w:hint="default" w:ascii="Times New Roman" w:hAnsi="Times New Roman" w:cs="Times New Roman"/>
                      <w:color w:val="auto"/>
                      <w:lang w:eastAsia="zh-CN"/>
                    </w:rPr>
                    <w:t>车辆冲洗</w:t>
                  </w:r>
                </w:p>
              </w:tc>
              <w:tc>
                <w:tcPr>
                  <w:tcW w:w="1805" w:type="pct"/>
                  <w:noWrap w:val="0"/>
                  <w:vAlign w:val="center"/>
                </w:tcPr>
                <w:p w14:paraId="34A419C9">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车辆轮胎冲洗依托现有项目已建洗车平台，废水全部排入现有洗车沉淀池处理，</w:t>
                  </w:r>
                  <w:r>
                    <w:rPr>
                      <w:rFonts w:hint="default" w:ascii="Times New Roman" w:hAnsi="Times New Roman" w:cs="Times New Roman"/>
                      <w:color w:val="auto"/>
                    </w:rPr>
                    <w:t>经沉淀后，</w:t>
                  </w:r>
                  <w:r>
                    <w:rPr>
                      <w:rFonts w:hint="default" w:ascii="Times New Roman" w:hAnsi="Times New Roman" w:cs="Times New Roman"/>
                      <w:color w:val="auto"/>
                      <w:lang w:eastAsia="zh-CN"/>
                    </w:rPr>
                    <w:t>上清液</w:t>
                  </w:r>
                  <w:r>
                    <w:rPr>
                      <w:rFonts w:hint="default" w:ascii="Times New Roman" w:hAnsi="Times New Roman" w:cs="Times New Roman"/>
                      <w:color w:val="auto"/>
                    </w:rPr>
                    <w:t>回用于</w:t>
                  </w:r>
                  <w:r>
                    <w:rPr>
                      <w:rFonts w:hint="default" w:ascii="Times New Roman" w:hAnsi="Times New Roman" w:cs="Times New Roman"/>
                      <w:color w:val="auto"/>
                      <w:lang w:eastAsia="zh-CN"/>
                    </w:rPr>
                    <w:t>车辆冲洗</w:t>
                  </w:r>
                </w:p>
              </w:tc>
              <w:tc>
                <w:tcPr>
                  <w:tcW w:w="442" w:type="pct"/>
                  <w:noWrap w:val="0"/>
                  <w:vAlign w:val="center"/>
                </w:tcPr>
                <w:p w14:paraId="62FCAAC8">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依托现有</w:t>
                  </w:r>
                </w:p>
              </w:tc>
            </w:tr>
            <w:tr w14:paraId="2106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61" w:type="pct"/>
                  <w:vMerge w:val="continue"/>
                  <w:noWrap w:val="0"/>
                  <w:vAlign w:val="center"/>
                </w:tcPr>
                <w:p w14:paraId="2AD78326">
                  <w:pPr>
                    <w:pStyle w:val="32"/>
                    <w:bidi w:val="0"/>
                    <w:rPr>
                      <w:rFonts w:hint="default" w:ascii="Times New Roman" w:hAnsi="Times New Roman" w:cs="Times New Roman"/>
                      <w:color w:val="auto"/>
                    </w:rPr>
                  </w:pPr>
                </w:p>
              </w:tc>
              <w:tc>
                <w:tcPr>
                  <w:tcW w:w="485" w:type="pct"/>
                  <w:noWrap w:val="0"/>
                  <w:vAlign w:val="center"/>
                </w:tcPr>
                <w:p w14:paraId="1A5D36E3">
                  <w:pPr>
                    <w:pStyle w:val="32"/>
                    <w:bidi w:val="0"/>
                    <w:rPr>
                      <w:rFonts w:hint="default" w:ascii="Times New Roman" w:hAnsi="Times New Roman" w:cs="Times New Roman"/>
                      <w:color w:val="auto"/>
                    </w:rPr>
                  </w:pPr>
                  <w:r>
                    <w:rPr>
                      <w:rFonts w:hint="default" w:ascii="Times New Roman" w:hAnsi="Times New Roman" w:cs="Times New Roman"/>
                      <w:color w:val="auto"/>
                    </w:rPr>
                    <w:t>噪声</w:t>
                  </w:r>
                </w:p>
              </w:tc>
              <w:tc>
                <w:tcPr>
                  <w:tcW w:w="1805" w:type="pct"/>
                  <w:shd w:val="clear" w:color="auto" w:fill="auto"/>
                  <w:noWrap w:val="0"/>
                  <w:vAlign w:val="center"/>
                </w:tcPr>
                <w:p w14:paraId="2DAC6211">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选用低噪声设备，加强设备维护保养，对高噪声设备安装基础</w:t>
                  </w:r>
                  <w:r>
                    <w:rPr>
                      <w:rFonts w:hint="default" w:ascii="Times New Roman" w:hAnsi="Times New Roman" w:cs="Times New Roman"/>
                      <w:color w:val="auto"/>
                      <w:lang w:eastAsia="zh-CN"/>
                    </w:rPr>
                    <w:t>减振</w:t>
                  </w:r>
                  <w:r>
                    <w:rPr>
                      <w:rFonts w:hint="default" w:ascii="Times New Roman" w:hAnsi="Times New Roman" w:cs="Times New Roman"/>
                      <w:color w:val="auto"/>
                    </w:rPr>
                    <w:t>措施</w:t>
                  </w:r>
                </w:p>
              </w:tc>
              <w:tc>
                <w:tcPr>
                  <w:tcW w:w="1805" w:type="pct"/>
                  <w:noWrap w:val="0"/>
                  <w:vAlign w:val="center"/>
                </w:tcPr>
                <w:p w14:paraId="6B86402A">
                  <w:pPr>
                    <w:pStyle w:val="32"/>
                    <w:bidi w:val="0"/>
                    <w:rPr>
                      <w:rFonts w:hint="default" w:ascii="Times New Roman" w:hAnsi="Times New Roman" w:cs="Times New Roman"/>
                      <w:color w:val="auto"/>
                    </w:rPr>
                  </w:pPr>
                  <w:r>
                    <w:rPr>
                      <w:rFonts w:hint="default" w:ascii="Times New Roman" w:hAnsi="Times New Roman" w:cs="Times New Roman"/>
                      <w:color w:val="auto"/>
                    </w:rPr>
                    <w:t>选用低噪声设备，加强设备维护保养，对高噪声设备安装基础</w:t>
                  </w:r>
                  <w:r>
                    <w:rPr>
                      <w:rFonts w:hint="default" w:ascii="Times New Roman" w:hAnsi="Times New Roman" w:cs="Times New Roman"/>
                      <w:color w:val="auto"/>
                      <w:lang w:eastAsia="zh-CN"/>
                    </w:rPr>
                    <w:t>减振</w:t>
                  </w:r>
                  <w:r>
                    <w:rPr>
                      <w:rFonts w:hint="default" w:ascii="Times New Roman" w:hAnsi="Times New Roman" w:cs="Times New Roman"/>
                      <w:color w:val="auto"/>
                    </w:rPr>
                    <w:t>措施</w:t>
                  </w:r>
                </w:p>
              </w:tc>
              <w:tc>
                <w:tcPr>
                  <w:tcW w:w="442" w:type="pct"/>
                  <w:noWrap w:val="0"/>
                  <w:vAlign w:val="center"/>
                </w:tcPr>
                <w:p w14:paraId="5178BA56">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不变</w:t>
                  </w:r>
                </w:p>
              </w:tc>
            </w:tr>
            <w:tr w14:paraId="2100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461" w:type="pct"/>
                  <w:vMerge w:val="continue"/>
                  <w:noWrap w:val="0"/>
                  <w:vAlign w:val="center"/>
                </w:tcPr>
                <w:p w14:paraId="740B1C32">
                  <w:pPr>
                    <w:pStyle w:val="32"/>
                    <w:bidi w:val="0"/>
                    <w:rPr>
                      <w:rFonts w:hint="default" w:ascii="Times New Roman" w:hAnsi="Times New Roman" w:cs="Times New Roman"/>
                      <w:color w:val="auto"/>
                    </w:rPr>
                  </w:pPr>
                </w:p>
              </w:tc>
              <w:tc>
                <w:tcPr>
                  <w:tcW w:w="485" w:type="pct"/>
                  <w:vMerge w:val="restart"/>
                  <w:noWrap w:val="0"/>
                  <w:vAlign w:val="center"/>
                </w:tcPr>
                <w:p w14:paraId="4983CED0">
                  <w:pPr>
                    <w:pStyle w:val="32"/>
                    <w:bidi w:val="0"/>
                    <w:rPr>
                      <w:rFonts w:hint="default" w:ascii="Times New Roman" w:hAnsi="Times New Roman" w:cs="Times New Roman"/>
                      <w:color w:val="auto"/>
                    </w:rPr>
                  </w:pPr>
                  <w:r>
                    <w:rPr>
                      <w:rFonts w:hint="default" w:ascii="Times New Roman" w:hAnsi="Times New Roman" w:cs="Times New Roman"/>
                      <w:color w:val="auto"/>
                    </w:rPr>
                    <w:t>固体废物</w:t>
                  </w:r>
                </w:p>
              </w:tc>
              <w:tc>
                <w:tcPr>
                  <w:tcW w:w="1805" w:type="pct"/>
                  <w:shd w:val="clear" w:color="auto" w:fill="auto"/>
                  <w:noWrap w:val="0"/>
                  <w:vAlign w:val="center"/>
                </w:tcPr>
                <w:p w14:paraId="5D843D83">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除尘</w:t>
                  </w:r>
                  <w:r>
                    <w:rPr>
                      <w:rFonts w:hint="default" w:ascii="Times New Roman" w:hAnsi="Times New Roman" w:cs="Times New Roman"/>
                      <w:color w:val="auto"/>
                      <w:lang w:eastAsia="zh-CN"/>
                    </w:rPr>
                    <w:t>器收集的粉尘</w:t>
                  </w:r>
                  <w:r>
                    <w:rPr>
                      <w:rFonts w:hint="default" w:ascii="Times New Roman" w:hAnsi="Times New Roman" w:cs="Times New Roman"/>
                      <w:color w:val="auto"/>
                    </w:rPr>
                    <w:t>回用于生产</w:t>
                  </w:r>
                  <w:r>
                    <w:rPr>
                      <w:rFonts w:hint="eastAsia" w:cs="Times New Roman"/>
                      <w:color w:val="auto"/>
                      <w:lang w:eastAsia="zh-CN"/>
                    </w:rPr>
                    <w:t>；沉淀池沉渣破碎后返回生产；</w:t>
                  </w:r>
                  <w:r>
                    <w:rPr>
                      <w:rFonts w:hint="eastAsia" w:cs="Times New Roman"/>
                      <w:color w:val="auto"/>
                      <w:lang w:val="en-US" w:eastAsia="zh-CN"/>
                    </w:rPr>
                    <w:t>废布袋由厂家回收；生活垃圾</w:t>
                  </w:r>
                  <w:r>
                    <w:rPr>
                      <w:rFonts w:hint="default" w:cs="Times New Roman"/>
                      <w:color w:val="auto"/>
                      <w:highlight w:val="none"/>
                      <w:lang w:val="en-US" w:eastAsia="zh-CN"/>
                    </w:rPr>
                    <w:t>由环卫部门清运</w:t>
                  </w:r>
                </w:p>
              </w:tc>
              <w:tc>
                <w:tcPr>
                  <w:tcW w:w="1805" w:type="pct"/>
                  <w:noWrap w:val="0"/>
                  <w:vAlign w:val="center"/>
                </w:tcPr>
                <w:p w14:paraId="25FDF1A6">
                  <w:pPr>
                    <w:pStyle w:val="32"/>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除</w:t>
                  </w:r>
                  <w:r>
                    <w:rPr>
                      <w:rFonts w:hint="default" w:ascii="Times New Roman" w:hAnsi="Times New Roman" w:cs="Times New Roman"/>
                      <w:color w:val="auto"/>
                      <w:highlight w:val="none"/>
                    </w:rPr>
                    <w:t>尘</w:t>
                  </w:r>
                  <w:r>
                    <w:rPr>
                      <w:rFonts w:hint="default" w:ascii="Times New Roman" w:hAnsi="Times New Roman" w:cs="Times New Roman"/>
                      <w:color w:val="auto"/>
                      <w:highlight w:val="none"/>
                      <w:lang w:eastAsia="zh-CN"/>
                    </w:rPr>
                    <w:t>器收集的粉尘</w:t>
                  </w:r>
                  <w:r>
                    <w:rPr>
                      <w:rFonts w:hint="default" w:ascii="Times New Roman" w:hAnsi="Times New Roman" w:cs="Times New Roman"/>
                      <w:color w:val="auto"/>
                      <w:highlight w:val="none"/>
                    </w:rPr>
                    <w:t>回用于生产</w:t>
                  </w:r>
                  <w:r>
                    <w:rPr>
                      <w:rFonts w:hint="eastAsia" w:cs="Times New Roman"/>
                      <w:color w:val="auto"/>
                      <w:highlight w:val="none"/>
                      <w:lang w:eastAsia="zh-CN"/>
                    </w:rPr>
                    <w:t>；</w:t>
                  </w:r>
                  <w:r>
                    <w:rPr>
                      <w:rFonts w:hint="eastAsia" w:cs="Times New Roman"/>
                      <w:color w:val="auto"/>
                      <w:highlight w:val="none"/>
                      <w:u w:val="single"/>
                      <w:lang w:eastAsia="zh-CN"/>
                    </w:rPr>
                    <w:t>沉淀池沉渣破碎后返回生产</w:t>
                  </w:r>
                  <w:r>
                    <w:rPr>
                      <w:rFonts w:hint="eastAsia"/>
                      <w:color w:val="auto"/>
                      <w:highlight w:val="none"/>
                      <w:u w:val="single"/>
                      <w:lang w:eastAsia="zh-CN"/>
                    </w:rPr>
                    <w:t>；</w:t>
                  </w:r>
                  <w:r>
                    <w:rPr>
                      <w:rFonts w:hint="eastAsia" w:cs="Times New Roman"/>
                      <w:color w:val="auto"/>
                      <w:highlight w:val="none"/>
                      <w:lang w:val="en-US" w:eastAsia="zh-CN"/>
                    </w:rPr>
                    <w:t>废</w:t>
                  </w:r>
                  <w:r>
                    <w:rPr>
                      <w:rFonts w:hint="eastAsia" w:cs="Times New Roman"/>
                      <w:color w:val="auto"/>
                      <w:lang w:val="en-US" w:eastAsia="zh-CN"/>
                    </w:rPr>
                    <w:t>布袋由厂家回收；生活垃圾</w:t>
                  </w:r>
                  <w:r>
                    <w:rPr>
                      <w:rFonts w:hint="default" w:cs="Times New Roman"/>
                      <w:color w:val="auto"/>
                      <w:highlight w:val="none"/>
                      <w:lang w:val="en-US" w:eastAsia="zh-CN"/>
                    </w:rPr>
                    <w:t>由环卫部门清运</w:t>
                  </w:r>
                </w:p>
              </w:tc>
              <w:tc>
                <w:tcPr>
                  <w:tcW w:w="442" w:type="pct"/>
                  <w:noWrap w:val="0"/>
                  <w:vAlign w:val="center"/>
                </w:tcPr>
                <w:p w14:paraId="68DD580E">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不变</w:t>
                  </w:r>
                </w:p>
              </w:tc>
            </w:tr>
            <w:tr w14:paraId="5614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61" w:type="pct"/>
                  <w:vMerge w:val="continue"/>
                  <w:noWrap w:val="0"/>
                  <w:vAlign w:val="center"/>
                </w:tcPr>
                <w:p w14:paraId="67D53429">
                  <w:pPr>
                    <w:pStyle w:val="32"/>
                    <w:bidi w:val="0"/>
                    <w:rPr>
                      <w:rFonts w:hint="default" w:ascii="Times New Roman" w:hAnsi="Times New Roman" w:cs="Times New Roman"/>
                      <w:color w:val="auto"/>
                    </w:rPr>
                  </w:pPr>
                </w:p>
              </w:tc>
              <w:tc>
                <w:tcPr>
                  <w:tcW w:w="485" w:type="pct"/>
                  <w:vMerge w:val="continue"/>
                  <w:noWrap w:val="0"/>
                  <w:vAlign w:val="center"/>
                </w:tcPr>
                <w:p w14:paraId="1313E2DA">
                  <w:pPr>
                    <w:pStyle w:val="32"/>
                    <w:bidi w:val="0"/>
                    <w:rPr>
                      <w:rFonts w:hint="default" w:ascii="Times New Roman" w:hAnsi="Times New Roman" w:cs="Times New Roman"/>
                      <w:color w:val="auto"/>
                    </w:rPr>
                  </w:pPr>
                </w:p>
              </w:tc>
              <w:tc>
                <w:tcPr>
                  <w:tcW w:w="1805" w:type="pct"/>
                  <w:shd w:val="clear" w:color="auto" w:fill="auto"/>
                  <w:noWrap w:val="0"/>
                  <w:vAlign w:val="center"/>
                </w:tcPr>
                <w:p w14:paraId="12CD8687">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本项目依托现有</w:t>
                  </w:r>
                  <w:r>
                    <w:rPr>
                      <w:rFonts w:hint="default" w:ascii="Times New Roman" w:hAnsi="Times New Roman" w:cs="Times New Roman"/>
                      <w:color w:val="auto"/>
                    </w:rPr>
                    <w:t>危险废物暂存间暂存危险废物，委托</w:t>
                  </w:r>
                  <w:r>
                    <w:rPr>
                      <w:rFonts w:hint="eastAsia" w:cs="Times New Roman"/>
                      <w:color w:val="auto"/>
                      <w:lang w:eastAsia="zh-CN"/>
                    </w:rPr>
                    <w:t>有资质的广西地山环保技术有限公司</w:t>
                  </w:r>
                  <w:r>
                    <w:rPr>
                      <w:rFonts w:hint="default" w:ascii="Times New Roman" w:hAnsi="Times New Roman" w:cs="Times New Roman"/>
                      <w:color w:val="auto"/>
                    </w:rPr>
                    <w:t>定期处理</w:t>
                  </w:r>
                </w:p>
              </w:tc>
              <w:tc>
                <w:tcPr>
                  <w:tcW w:w="1805" w:type="pct"/>
                  <w:noWrap w:val="0"/>
                  <w:vAlign w:val="center"/>
                </w:tcPr>
                <w:p w14:paraId="24747442">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本项目依托现有</w:t>
                  </w:r>
                  <w:r>
                    <w:rPr>
                      <w:rFonts w:hint="default" w:ascii="Times New Roman" w:hAnsi="Times New Roman" w:cs="Times New Roman"/>
                      <w:color w:val="auto"/>
                    </w:rPr>
                    <w:t>危险废物暂存间暂存危险废物，委托</w:t>
                  </w:r>
                  <w:r>
                    <w:rPr>
                      <w:rFonts w:hint="eastAsia" w:cs="Times New Roman"/>
                      <w:color w:val="auto"/>
                      <w:lang w:eastAsia="zh-CN"/>
                    </w:rPr>
                    <w:t>有资质的广西地山环保技术有限公司</w:t>
                  </w:r>
                  <w:r>
                    <w:rPr>
                      <w:rFonts w:hint="default" w:ascii="Times New Roman" w:hAnsi="Times New Roman" w:cs="Times New Roman"/>
                      <w:color w:val="auto"/>
                    </w:rPr>
                    <w:t>定期处理</w:t>
                  </w:r>
                </w:p>
              </w:tc>
              <w:tc>
                <w:tcPr>
                  <w:tcW w:w="442" w:type="pct"/>
                  <w:noWrap w:val="0"/>
                  <w:vAlign w:val="center"/>
                </w:tcPr>
                <w:p w14:paraId="7E1EB013">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依托现有</w:t>
                  </w:r>
                </w:p>
              </w:tc>
            </w:tr>
          </w:tbl>
          <w:p w14:paraId="2DB44C6B">
            <w:pPr>
              <w:pStyle w:val="28"/>
              <w:shd w:val="clear"/>
              <w:bidi w:val="0"/>
              <w:rPr>
                <w:rFonts w:hint="default" w:ascii="Times New Roman" w:hAnsi="Times New Roman" w:cs="Times New Roman"/>
                <w:color w:val="auto"/>
                <w:highlight w:val="none"/>
                <w:lang w:val="en-US" w:eastAsia="zh-CN"/>
              </w:rPr>
            </w:pPr>
          </w:p>
          <w:p w14:paraId="5FE49C42">
            <w:pPr>
              <w:bidi w:val="0"/>
              <w:rPr>
                <w:rFonts w:hint="default" w:ascii="Times New Roman" w:hAnsi="Times New Roman" w:cs="Times New Roman"/>
                <w:color w:val="auto"/>
                <w:lang w:eastAsia="zh-CN"/>
              </w:rPr>
            </w:pPr>
            <w:r>
              <w:rPr>
                <w:rFonts w:hint="default" w:ascii="Times New Roman" w:hAnsi="Times New Roman" w:cs="Times New Roman"/>
                <w:b/>
                <w:bCs/>
                <w:color w:val="auto"/>
              </w:rPr>
              <w:t>2.产品</w:t>
            </w:r>
            <w:r>
              <w:rPr>
                <w:rFonts w:hint="default" w:ascii="Times New Roman" w:hAnsi="Times New Roman" w:cs="Times New Roman"/>
                <w:b/>
                <w:bCs/>
                <w:color w:val="auto"/>
                <w:lang w:eastAsia="zh-CN"/>
              </w:rPr>
              <w:t>方案</w:t>
            </w:r>
          </w:p>
          <w:p w14:paraId="51E94ACC">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现有项目生产的水稳料是在碎石、砂等建筑材料中掺入一定量的水泥（掺量比商品混凝土少很多），达到一定的稳定效果，一般作为道路基层使用，具有一定程度的强度和隔水功能。</w:t>
            </w:r>
          </w:p>
          <w:p w14:paraId="7CB1585D">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本次技改项目水稳料生产线，掺入锂渣、镍渣、铁渣、锰渣、煤灰、煤渣、硅质矿渣等各类金属矿渣和非金属渣类可提高水稳料硬化速度和强度。</w:t>
            </w:r>
          </w:p>
          <w:p w14:paraId="52508DCB">
            <w:pPr>
              <w:bidi w:val="0"/>
              <w:rPr>
                <w:rFonts w:hint="default" w:ascii="Times New Roman" w:hAnsi="Times New Roman" w:cs="Times New Roman"/>
                <w:color w:val="auto"/>
              </w:rPr>
            </w:pPr>
            <w:r>
              <w:rPr>
                <w:rFonts w:hint="default" w:ascii="Times New Roman" w:hAnsi="Times New Roman" w:cs="Times New Roman"/>
                <w:color w:val="auto"/>
                <w:lang w:val="en-US" w:eastAsia="zh-CN"/>
              </w:rPr>
              <w:t>技改后</w:t>
            </w:r>
            <w:r>
              <w:rPr>
                <w:rFonts w:hint="default" w:ascii="Times New Roman" w:hAnsi="Times New Roman" w:cs="Times New Roman"/>
                <w:color w:val="auto"/>
              </w:rPr>
              <w:t>，</w:t>
            </w:r>
            <w:r>
              <w:rPr>
                <w:rFonts w:hint="eastAsia" w:cs="Times New Roman"/>
                <w:color w:val="auto"/>
                <w:lang w:val="en-US" w:eastAsia="zh-CN"/>
              </w:rPr>
              <w:t>项目</w:t>
            </w:r>
            <w:r>
              <w:rPr>
                <w:rFonts w:hint="default" w:ascii="Times New Roman" w:hAnsi="Times New Roman" w:cs="Times New Roman"/>
                <w:color w:val="auto"/>
              </w:rPr>
              <w:t>产品及产量见表2-2。</w:t>
            </w:r>
          </w:p>
          <w:p w14:paraId="5AAFCCA9">
            <w:pPr>
              <w:pStyle w:val="28"/>
              <w:bidi w:val="0"/>
              <w:rPr>
                <w:rFonts w:hint="default" w:ascii="Times New Roman" w:hAnsi="Times New Roman" w:cs="Times New Roman"/>
                <w:b/>
                <w:color w:val="auto"/>
                <w:highlight w:val="none"/>
                <w:u w:val="single"/>
              </w:rPr>
            </w:pPr>
            <w:r>
              <w:rPr>
                <w:rFonts w:hint="default" w:ascii="Times New Roman" w:hAnsi="Times New Roman" w:cs="Times New Roman"/>
                <w:color w:val="auto"/>
              </w:rPr>
              <w:t xml:space="preserve">表2-2  </w:t>
            </w:r>
            <w:r>
              <w:rPr>
                <w:rFonts w:hint="eastAsia" w:cs="Times New Roman"/>
                <w:color w:val="auto"/>
                <w:lang w:val="en-US" w:eastAsia="zh-CN"/>
              </w:rPr>
              <w:t>项目</w:t>
            </w:r>
            <w:r>
              <w:rPr>
                <w:rFonts w:hint="default" w:ascii="Times New Roman" w:hAnsi="Times New Roman" w:cs="Times New Roman"/>
                <w:color w:val="auto"/>
              </w:rPr>
              <w:t>产品方案及生产规模</w:t>
            </w:r>
          </w:p>
          <w:tbl>
            <w:tblPr>
              <w:tblStyle w:val="24"/>
              <w:tblW w:w="496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3092"/>
              <w:gridCol w:w="3092"/>
            </w:tblGrid>
            <w:tr w14:paraId="1683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pct"/>
                  <w:noWrap w:val="0"/>
                  <w:vAlign w:val="center"/>
                </w:tcPr>
                <w:p w14:paraId="2463653E">
                  <w:pPr>
                    <w:pStyle w:val="32"/>
                    <w:bidi w:val="0"/>
                    <w:rPr>
                      <w:rFonts w:hint="default" w:ascii="Times New Roman" w:hAnsi="Times New Roman" w:cs="Times New Roman"/>
                      <w:color w:val="auto"/>
                    </w:rPr>
                  </w:pPr>
                  <w:r>
                    <w:rPr>
                      <w:rFonts w:hint="default" w:ascii="Times New Roman" w:hAnsi="Times New Roman" w:cs="Times New Roman"/>
                      <w:color w:val="auto"/>
                    </w:rPr>
                    <w:t>产品名称</w:t>
                  </w:r>
                </w:p>
              </w:tc>
              <w:tc>
                <w:tcPr>
                  <w:tcW w:w="1675" w:type="pct"/>
                  <w:noWrap w:val="0"/>
                  <w:vAlign w:val="center"/>
                </w:tcPr>
                <w:p w14:paraId="566B48B5">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原</w:t>
                  </w:r>
                  <w:r>
                    <w:rPr>
                      <w:rFonts w:hint="default" w:ascii="Times New Roman" w:hAnsi="Times New Roman" w:cs="Times New Roman"/>
                      <w:color w:val="auto"/>
                      <w:lang w:eastAsia="zh-CN"/>
                    </w:rPr>
                    <w:t>生产规模</w:t>
                  </w:r>
                  <w:r>
                    <w:rPr>
                      <w:rFonts w:hint="default" w:ascii="Times New Roman" w:hAnsi="Times New Roman" w:cs="Times New Roman"/>
                      <w:color w:val="auto"/>
                    </w:rPr>
                    <w:t>（</w:t>
                  </w:r>
                  <w:r>
                    <w:rPr>
                      <w:rFonts w:hint="default" w:ascii="Times New Roman" w:hAnsi="Times New Roman" w:cs="Times New Roman"/>
                      <w:color w:val="auto"/>
                      <w:lang w:eastAsia="zh-CN"/>
                    </w:rPr>
                    <w:t>万</w:t>
                  </w:r>
                  <w:r>
                    <w:rPr>
                      <w:rFonts w:hint="default" w:ascii="Times New Roman" w:hAnsi="Times New Roman" w:cs="Times New Roman"/>
                      <w:color w:val="auto"/>
                      <w:lang w:val="en-US" w:eastAsia="zh-CN"/>
                    </w:rPr>
                    <w:t>t</w:t>
                  </w:r>
                  <w:r>
                    <w:rPr>
                      <w:rFonts w:hint="default" w:ascii="Times New Roman" w:hAnsi="Times New Roman" w:cs="Times New Roman"/>
                      <w:color w:val="auto"/>
                    </w:rPr>
                    <w:t>/a）</w:t>
                  </w:r>
                </w:p>
              </w:tc>
              <w:tc>
                <w:tcPr>
                  <w:tcW w:w="1675" w:type="pct"/>
                  <w:shd w:val="clear" w:color="auto" w:fill="auto"/>
                  <w:noWrap w:val="0"/>
                  <w:vAlign w:val="center"/>
                </w:tcPr>
                <w:p w14:paraId="1A92EE1D">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技改后</w:t>
                  </w:r>
                  <w:r>
                    <w:rPr>
                      <w:rFonts w:hint="default" w:ascii="Times New Roman" w:hAnsi="Times New Roman" w:cs="Times New Roman"/>
                      <w:color w:val="auto"/>
                      <w:lang w:eastAsia="zh-CN"/>
                    </w:rPr>
                    <w:t>生产规模</w:t>
                  </w:r>
                  <w:r>
                    <w:rPr>
                      <w:rFonts w:hint="default" w:ascii="Times New Roman" w:hAnsi="Times New Roman" w:cs="Times New Roman"/>
                      <w:color w:val="auto"/>
                    </w:rPr>
                    <w:t>（</w:t>
                  </w:r>
                  <w:r>
                    <w:rPr>
                      <w:rFonts w:hint="default" w:ascii="Times New Roman" w:hAnsi="Times New Roman" w:cs="Times New Roman"/>
                      <w:color w:val="auto"/>
                      <w:lang w:eastAsia="zh-CN"/>
                    </w:rPr>
                    <w:t>万</w:t>
                  </w:r>
                  <w:r>
                    <w:rPr>
                      <w:rFonts w:hint="default" w:ascii="Times New Roman" w:hAnsi="Times New Roman" w:cs="Times New Roman"/>
                      <w:color w:val="auto"/>
                      <w:lang w:val="en-US" w:eastAsia="zh-CN"/>
                    </w:rPr>
                    <w:t>t</w:t>
                  </w:r>
                  <w:r>
                    <w:rPr>
                      <w:rFonts w:hint="default" w:ascii="Times New Roman" w:hAnsi="Times New Roman" w:cs="Times New Roman"/>
                      <w:color w:val="auto"/>
                    </w:rPr>
                    <w:t>/a）</w:t>
                  </w:r>
                </w:p>
              </w:tc>
            </w:tr>
            <w:tr w14:paraId="66DB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pct"/>
                  <w:noWrap w:val="0"/>
                  <w:vAlign w:val="center"/>
                </w:tcPr>
                <w:p w14:paraId="40347AC6">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水稳料</w:t>
                  </w:r>
                </w:p>
              </w:tc>
              <w:tc>
                <w:tcPr>
                  <w:tcW w:w="1675" w:type="pct"/>
                  <w:noWrap w:val="0"/>
                  <w:vAlign w:val="center"/>
                </w:tcPr>
                <w:p w14:paraId="5C684260">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c>
                <w:tcPr>
                  <w:tcW w:w="1675" w:type="pct"/>
                  <w:shd w:val="clear" w:color="auto" w:fill="auto"/>
                  <w:noWrap w:val="0"/>
                  <w:vAlign w:val="center"/>
                </w:tcPr>
                <w:p w14:paraId="2EAFDD35">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30</w:t>
                  </w:r>
                </w:p>
              </w:tc>
            </w:tr>
          </w:tbl>
          <w:p w14:paraId="6D730583">
            <w:pPr>
              <w:bidi w:val="0"/>
              <w:rPr>
                <w:rFonts w:hint="default" w:ascii="Times New Roman" w:hAnsi="Times New Roman" w:cs="Times New Roman"/>
                <w:color w:val="auto"/>
              </w:rPr>
            </w:pPr>
            <w:r>
              <w:rPr>
                <w:rFonts w:hint="default" w:ascii="Times New Roman" w:hAnsi="Times New Roman" w:cs="Times New Roman"/>
                <w:b/>
                <w:bCs/>
                <w:color w:val="auto"/>
              </w:rPr>
              <w:t>3.主要原辅材料及能耗</w:t>
            </w:r>
          </w:p>
          <w:p w14:paraId="799E6FCA">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）本</w:t>
            </w:r>
            <w:r>
              <w:rPr>
                <w:rFonts w:hint="default" w:ascii="Times New Roman" w:hAnsi="Times New Roman" w:cs="Times New Roman"/>
                <w:color w:val="auto"/>
              </w:rPr>
              <w:t>项目主要原辅材料及能源消耗</w:t>
            </w:r>
          </w:p>
          <w:p w14:paraId="7E01D058">
            <w:pPr>
              <w:bidi w:val="0"/>
              <w:rPr>
                <w:rFonts w:hint="default" w:ascii="Times New Roman" w:hAnsi="Times New Roman" w:cs="Times New Roman"/>
                <w:color w:val="auto"/>
              </w:rPr>
            </w:pPr>
            <w:r>
              <w:rPr>
                <w:rFonts w:hint="default" w:ascii="Times New Roman" w:hAnsi="Times New Roman" w:cs="Times New Roman"/>
                <w:color w:val="auto"/>
                <w:lang w:eastAsia="zh-CN"/>
              </w:rPr>
              <w:t>本</w:t>
            </w:r>
            <w:r>
              <w:rPr>
                <w:rFonts w:hint="default" w:ascii="Times New Roman" w:hAnsi="Times New Roman" w:cs="Times New Roman"/>
                <w:color w:val="auto"/>
              </w:rPr>
              <w:t>项目主要原辅材料及能源消耗见表2-3</w:t>
            </w:r>
          </w:p>
          <w:p w14:paraId="7FE7DD17">
            <w:pPr>
              <w:pStyle w:val="28"/>
              <w:bidi w:val="0"/>
              <w:rPr>
                <w:rFonts w:hint="default" w:ascii="Times New Roman" w:hAnsi="Times New Roman" w:cs="Times New Roman"/>
                <w:b/>
                <w:color w:val="auto"/>
                <w:highlight w:val="none"/>
              </w:rPr>
            </w:pPr>
            <w:r>
              <w:rPr>
                <w:rFonts w:hint="default" w:ascii="Times New Roman" w:hAnsi="Times New Roman" w:cs="Times New Roman"/>
                <w:color w:val="auto"/>
              </w:rPr>
              <w:t xml:space="preserve">表2-3  </w:t>
            </w:r>
            <w:r>
              <w:rPr>
                <w:rFonts w:hint="default" w:ascii="Times New Roman" w:hAnsi="Times New Roman" w:cs="Times New Roman"/>
                <w:color w:val="auto"/>
                <w:lang w:eastAsia="zh-CN"/>
              </w:rPr>
              <w:t>本项目</w:t>
            </w:r>
            <w:r>
              <w:rPr>
                <w:rFonts w:hint="default" w:ascii="Times New Roman" w:hAnsi="Times New Roman" w:cs="Times New Roman"/>
                <w:color w:val="auto"/>
              </w:rPr>
              <w:t>主要原辅材料及能源消耗一览表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125"/>
              <w:gridCol w:w="1662"/>
              <w:gridCol w:w="1796"/>
              <w:gridCol w:w="1796"/>
              <w:gridCol w:w="2117"/>
            </w:tblGrid>
            <w:tr w14:paraId="1BE4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097DDD10">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序号</w:t>
                  </w:r>
                </w:p>
              </w:tc>
              <w:tc>
                <w:tcPr>
                  <w:tcW w:w="606" w:type="pct"/>
                  <w:vAlign w:val="center"/>
                </w:tcPr>
                <w:p w14:paraId="727652CD">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名称</w:t>
                  </w:r>
                </w:p>
              </w:tc>
              <w:tc>
                <w:tcPr>
                  <w:tcW w:w="895" w:type="pct"/>
                  <w:vAlign w:val="center"/>
                </w:tcPr>
                <w:p w14:paraId="62342FAC">
                  <w:pPr>
                    <w:pStyle w:val="32"/>
                    <w:bidi w:val="0"/>
                    <w:rPr>
                      <w:rFonts w:hint="eastAsia" w:cs="Times New Roman"/>
                      <w:color w:val="auto"/>
                      <w:lang w:val="en-US" w:eastAsia="zh-CN"/>
                    </w:rPr>
                  </w:pPr>
                  <w:r>
                    <w:rPr>
                      <w:rFonts w:hint="eastAsia" w:cs="Times New Roman"/>
                      <w:color w:val="auto"/>
                      <w:lang w:val="en-US" w:eastAsia="zh-CN"/>
                    </w:rPr>
                    <w:t>现有项目水稳料生产线</w:t>
                  </w:r>
                </w:p>
                <w:p w14:paraId="42B434C1">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消耗量</w:t>
                  </w:r>
                </w:p>
              </w:tc>
              <w:tc>
                <w:tcPr>
                  <w:tcW w:w="967" w:type="pct"/>
                  <w:vAlign w:val="center"/>
                </w:tcPr>
                <w:p w14:paraId="34B63FF4">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本项目</w:t>
                  </w:r>
                  <w:r>
                    <w:rPr>
                      <w:rFonts w:hint="default" w:ascii="Times New Roman" w:hAnsi="Times New Roman" w:cs="Times New Roman"/>
                      <w:color w:val="auto"/>
                      <w:lang w:eastAsia="zh-CN"/>
                    </w:rPr>
                    <w:t>年消耗量</w:t>
                  </w:r>
                </w:p>
              </w:tc>
              <w:tc>
                <w:tcPr>
                  <w:tcW w:w="967" w:type="pct"/>
                  <w:vAlign w:val="center"/>
                </w:tcPr>
                <w:p w14:paraId="7CD2A609">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储存方式</w:t>
                  </w:r>
                </w:p>
              </w:tc>
              <w:tc>
                <w:tcPr>
                  <w:tcW w:w="1140" w:type="pct"/>
                  <w:vAlign w:val="center"/>
                </w:tcPr>
                <w:p w14:paraId="75EADA79">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来源</w:t>
                  </w:r>
                </w:p>
              </w:tc>
            </w:tr>
            <w:tr w14:paraId="4C32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267DB9D2">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606" w:type="pct"/>
                  <w:vAlign w:val="center"/>
                </w:tcPr>
                <w:p w14:paraId="786CCBEA">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水泥</w:t>
                  </w:r>
                </w:p>
              </w:tc>
              <w:tc>
                <w:tcPr>
                  <w:tcW w:w="895" w:type="pct"/>
                  <w:shd w:val="clear" w:color="auto" w:fill="auto"/>
                  <w:vAlign w:val="center"/>
                </w:tcPr>
                <w:p w14:paraId="2D030E50">
                  <w:pPr>
                    <w:pStyle w:val="32"/>
                    <w:bidi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0.96</w:t>
                  </w:r>
                  <w:r>
                    <w:rPr>
                      <w:rFonts w:hint="default" w:ascii="Times New Roman" w:hAnsi="Times New Roman" w:cs="Times New Roman"/>
                      <w:color w:val="auto"/>
                      <w:lang w:eastAsia="zh-CN"/>
                    </w:rPr>
                    <w:t>万t/a</w:t>
                  </w:r>
                </w:p>
              </w:tc>
              <w:tc>
                <w:tcPr>
                  <w:tcW w:w="967" w:type="pct"/>
                  <w:vAlign w:val="center"/>
                </w:tcPr>
                <w:p w14:paraId="411EC2D2">
                  <w:pPr>
                    <w:pStyle w:val="32"/>
                    <w:bidi w:val="0"/>
                    <w:rPr>
                      <w:rFonts w:hint="default"/>
                      <w:color w:val="auto"/>
                      <w:lang w:val="en-US" w:eastAsia="zh-CN"/>
                    </w:rPr>
                  </w:pPr>
                  <w:r>
                    <w:rPr>
                      <w:rFonts w:hint="eastAsia"/>
                      <w:color w:val="auto"/>
                      <w:lang w:val="en-US" w:eastAsia="zh-CN"/>
                    </w:rPr>
                    <w:t>0.96</w:t>
                  </w:r>
                  <w:r>
                    <w:rPr>
                      <w:rFonts w:hint="default" w:ascii="Times New Roman" w:hAnsi="Times New Roman" w:cs="Times New Roman"/>
                      <w:color w:val="auto"/>
                      <w:lang w:eastAsia="zh-CN"/>
                    </w:rPr>
                    <w:t>万t/a</w:t>
                  </w:r>
                </w:p>
              </w:tc>
              <w:tc>
                <w:tcPr>
                  <w:tcW w:w="967" w:type="pct"/>
                  <w:vAlign w:val="center"/>
                </w:tcPr>
                <w:p w14:paraId="34C8EEF7">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罐储存</w:t>
                  </w:r>
                </w:p>
              </w:tc>
              <w:tc>
                <w:tcPr>
                  <w:tcW w:w="1140" w:type="pct"/>
                  <w:vAlign w:val="center"/>
                </w:tcPr>
                <w:p w14:paraId="05019790">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rPr>
                    <w:t>外购</w:t>
                  </w:r>
                </w:p>
              </w:tc>
            </w:tr>
            <w:tr w14:paraId="2D94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59C71867">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606" w:type="pct"/>
                  <w:vAlign w:val="center"/>
                </w:tcPr>
                <w:p w14:paraId="4E2862BE">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碎石</w:t>
                  </w:r>
                </w:p>
              </w:tc>
              <w:tc>
                <w:tcPr>
                  <w:tcW w:w="895" w:type="pct"/>
                  <w:shd w:val="clear" w:color="auto" w:fill="auto"/>
                  <w:vAlign w:val="center"/>
                </w:tcPr>
                <w:p w14:paraId="0427633C">
                  <w:pPr>
                    <w:pStyle w:val="32"/>
                    <w:bidi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17.49</w:t>
                  </w:r>
                  <w:r>
                    <w:rPr>
                      <w:rFonts w:hint="default" w:ascii="Times New Roman" w:hAnsi="Times New Roman" w:cs="Times New Roman"/>
                      <w:color w:val="auto"/>
                      <w:lang w:eastAsia="zh-CN"/>
                    </w:rPr>
                    <w:t>万t/a</w:t>
                  </w:r>
                </w:p>
              </w:tc>
              <w:tc>
                <w:tcPr>
                  <w:tcW w:w="967" w:type="pct"/>
                  <w:vAlign w:val="center"/>
                </w:tcPr>
                <w:p w14:paraId="1F57438B">
                  <w:pPr>
                    <w:pStyle w:val="32"/>
                    <w:bidi w:val="0"/>
                    <w:rPr>
                      <w:rFonts w:hint="default"/>
                      <w:color w:val="auto"/>
                      <w:lang w:val="en-US" w:eastAsia="zh-CN"/>
                    </w:rPr>
                  </w:pPr>
                  <w:r>
                    <w:rPr>
                      <w:rFonts w:hint="default"/>
                      <w:color w:val="auto"/>
                      <w:lang w:val="en-US" w:eastAsia="zh-CN"/>
                    </w:rPr>
                    <w:t>12.2</w:t>
                  </w:r>
                  <w:r>
                    <w:rPr>
                      <w:rFonts w:hint="default" w:ascii="Times New Roman" w:hAnsi="Times New Roman" w:cs="Times New Roman"/>
                      <w:color w:val="auto"/>
                      <w:lang w:eastAsia="zh-CN"/>
                    </w:rPr>
                    <w:t>万t/a</w:t>
                  </w:r>
                </w:p>
              </w:tc>
              <w:tc>
                <w:tcPr>
                  <w:tcW w:w="967" w:type="pct"/>
                  <w:vAlign w:val="center"/>
                </w:tcPr>
                <w:p w14:paraId="1AA93501">
                  <w:pPr>
                    <w:pStyle w:val="32"/>
                    <w:widowControl w:val="0"/>
                    <w:jc w:val="center"/>
                    <w:rPr>
                      <w:rFonts w:hint="default" w:ascii="Times New Roman" w:hAnsi="Times New Roman" w:cs="Times New Roman"/>
                      <w:color w:val="auto"/>
                      <w:lang w:val="en-US" w:eastAsia="zh-CN"/>
                    </w:rPr>
                  </w:pPr>
                  <w:r>
                    <w:rPr>
                      <w:rFonts w:hint="eastAsia"/>
                      <w:color w:val="auto"/>
                      <w:lang w:val="en-US" w:eastAsia="zh-CN"/>
                    </w:rPr>
                    <w:t>堆场</w:t>
                  </w:r>
                  <w:r>
                    <w:rPr>
                      <w:rFonts w:hint="default" w:ascii="Times New Roman" w:hAnsi="Times New Roman" w:cs="Times New Roman"/>
                      <w:color w:val="auto"/>
                      <w:lang w:val="en-US" w:eastAsia="zh-CN"/>
                    </w:rPr>
                    <w:t>储存</w:t>
                  </w:r>
                </w:p>
              </w:tc>
              <w:tc>
                <w:tcPr>
                  <w:tcW w:w="1140" w:type="pct"/>
                  <w:vAlign w:val="center"/>
                </w:tcPr>
                <w:p w14:paraId="43575D74">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rPr>
                    <w:t>外购</w:t>
                  </w:r>
                </w:p>
              </w:tc>
            </w:tr>
            <w:tr w14:paraId="0F1F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0192BE41">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606" w:type="pct"/>
                  <w:vAlign w:val="center"/>
                </w:tcPr>
                <w:p w14:paraId="1C8AA831">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砂</w:t>
                  </w:r>
                </w:p>
              </w:tc>
              <w:tc>
                <w:tcPr>
                  <w:tcW w:w="895" w:type="pct"/>
                  <w:shd w:val="clear" w:color="auto" w:fill="auto"/>
                  <w:vAlign w:val="center"/>
                </w:tcPr>
                <w:p w14:paraId="2EB53FAE">
                  <w:pPr>
                    <w:pStyle w:val="32"/>
                    <w:bidi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3.63</w:t>
                  </w:r>
                  <w:r>
                    <w:rPr>
                      <w:rFonts w:hint="default" w:ascii="Times New Roman" w:hAnsi="Times New Roman" w:cs="Times New Roman"/>
                      <w:color w:val="auto"/>
                      <w:lang w:eastAsia="zh-CN"/>
                    </w:rPr>
                    <w:t>万t/a</w:t>
                  </w:r>
                </w:p>
              </w:tc>
              <w:tc>
                <w:tcPr>
                  <w:tcW w:w="967" w:type="pct"/>
                  <w:vAlign w:val="center"/>
                </w:tcPr>
                <w:p w14:paraId="16E15177">
                  <w:pPr>
                    <w:pStyle w:val="32"/>
                    <w:bidi w:val="0"/>
                    <w:rPr>
                      <w:rFonts w:hint="default"/>
                      <w:color w:val="auto"/>
                      <w:lang w:val="en-US" w:eastAsia="zh-CN"/>
                    </w:rPr>
                  </w:pPr>
                  <w:r>
                    <w:rPr>
                      <w:rFonts w:hint="default"/>
                      <w:color w:val="auto"/>
                      <w:lang w:val="en-US" w:eastAsia="zh-CN"/>
                    </w:rPr>
                    <w:t>5</w:t>
                  </w:r>
                  <w:r>
                    <w:rPr>
                      <w:rFonts w:hint="default" w:ascii="Times New Roman" w:hAnsi="Times New Roman" w:cs="Times New Roman"/>
                      <w:color w:val="auto"/>
                      <w:lang w:eastAsia="zh-CN"/>
                    </w:rPr>
                    <w:t>万t/a</w:t>
                  </w:r>
                </w:p>
              </w:tc>
              <w:tc>
                <w:tcPr>
                  <w:tcW w:w="967" w:type="pct"/>
                  <w:vAlign w:val="center"/>
                </w:tcPr>
                <w:p w14:paraId="6C099D3C">
                  <w:pPr>
                    <w:pStyle w:val="32"/>
                    <w:widowControl w:val="0"/>
                    <w:jc w:val="center"/>
                    <w:rPr>
                      <w:rFonts w:hint="default" w:ascii="Times New Roman" w:hAnsi="Times New Roman" w:cs="Times New Roman"/>
                      <w:color w:val="auto"/>
                      <w:lang w:val="en-US" w:eastAsia="zh-CN"/>
                    </w:rPr>
                  </w:pPr>
                  <w:r>
                    <w:rPr>
                      <w:rFonts w:hint="eastAsia" w:cs="Times New Roman"/>
                      <w:color w:val="auto"/>
                      <w:lang w:val="en-US" w:eastAsia="zh-CN"/>
                    </w:rPr>
                    <w:t>堆场</w:t>
                  </w:r>
                  <w:r>
                    <w:rPr>
                      <w:rFonts w:hint="default" w:ascii="Times New Roman" w:hAnsi="Times New Roman" w:cs="Times New Roman"/>
                      <w:color w:val="auto"/>
                      <w:lang w:val="en-US" w:eastAsia="zh-CN"/>
                    </w:rPr>
                    <w:t>储存</w:t>
                  </w:r>
                </w:p>
              </w:tc>
              <w:tc>
                <w:tcPr>
                  <w:tcW w:w="1140" w:type="pct"/>
                  <w:vAlign w:val="center"/>
                </w:tcPr>
                <w:p w14:paraId="48D93877">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rPr>
                    <w:t>外购</w:t>
                  </w:r>
                </w:p>
              </w:tc>
            </w:tr>
            <w:tr w14:paraId="3CC5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4E096BA3">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606" w:type="pct"/>
                  <w:vAlign w:val="center"/>
                </w:tcPr>
                <w:p w14:paraId="19E33A18">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锂渣</w:t>
                  </w:r>
                </w:p>
              </w:tc>
              <w:tc>
                <w:tcPr>
                  <w:tcW w:w="895" w:type="pct"/>
                  <w:shd w:val="clear" w:color="auto" w:fill="auto"/>
                  <w:vAlign w:val="center"/>
                </w:tcPr>
                <w:p w14:paraId="1FA0E21C">
                  <w:pPr>
                    <w:pStyle w:val="32"/>
                    <w:bidi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color w:val="auto"/>
                      <w:lang w:val="en-US" w:eastAsia="zh-CN"/>
                    </w:rPr>
                    <w:t>17.39</w:t>
                  </w:r>
                  <w:r>
                    <w:rPr>
                      <w:rFonts w:hint="default" w:ascii="Times New Roman" w:hAnsi="Times New Roman" w:cs="Times New Roman"/>
                      <w:color w:val="auto"/>
                      <w:lang w:eastAsia="zh-CN"/>
                    </w:rPr>
                    <w:t>万t/a</w:t>
                  </w:r>
                </w:p>
              </w:tc>
              <w:tc>
                <w:tcPr>
                  <w:tcW w:w="967" w:type="pct"/>
                  <w:vAlign w:val="center"/>
                </w:tcPr>
                <w:p w14:paraId="485FAE2D">
                  <w:pPr>
                    <w:pStyle w:val="32"/>
                    <w:bidi w:val="0"/>
                    <w:rPr>
                      <w:rFonts w:hint="default"/>
                      <w:color w:val="auto"/>
                      <w:lang w:eastAsia="zh-CN"/>
                    </w:rPr>
                  </w:pPr>
                  <w:r>
                    <w:rPr>
                      <w:rFonts w:hint="default"/>
                      <w:color w:val="auto"/>
                      <w:lang w:val="en-US" w:eastAsia="zh-CN"/>
                    </w:rPr>
                    <w:t>5.3</w:t>
                  </w:r>
                  <w:r>
                    <w:rPr>
                      <w:rFonts w:hint="default" w:ascii="Times New Roman" w:hAnsi="Times New Roman" w:cs="Times New Roman"/>
                      <w:color w:val="auto"/>
                      <w:lang w:eastAsia="zh-CN"/>
                    </w:rPr>
                    <w:t>万t/a</w:t>
                  </w:r>
                </w:p>
              </w:tc>
              <w:tc>
                <w:tcPr>
                  <w:tcW w:w="967" w:type="pct"/>
                  <w:vAlign w:val="center"/>
                </w:tcPr>
                <w:p w14:paraId="24F64F60">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31DF6044">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雅保、比亚迪、华友</w:t>
                  </w:r>
                </w:p>
              </w:tc>
            </w:tr>
            <w:tr w14:paraId="276B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6267C32D">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606" w:type="pct"/>
                  <w:vAlign w:val="center"/>
                </w:tcPr>
                <w:p w14:paraId="232410BB">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镍渣</w:t>
                  </w:r>
                </w:p>
              </w:tc>
              <w:tc>
                <w:tcPr>
                  <w:tcW w:w="895" w:type="pct"/>
                  <w:vAlign w:val="center"/>
                </w:tcPr>
                <w:p w14:paraId="73DB7C5D">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18CAF999">
                  <w:pPr>
                    <w:pStyle w:val="32"/>
                    <w:bidi w:val="0"/>
                    <w:rPr>
                      <w:rFonts w:hint="default"/>
                      <w:color w:val="auto"/>
                      <w:lang w:eastAsia="zh-CN"/>
                    </w:rPr>
                  </w:pPr>
                  <w:r>
                    <w:rPr>
                      <w:rFonts w:hint="default"/>
                      <w:color w:val="auto"/>
                      <w:lang w:val="en-US" w:eastAsia="zh-CN"/>
                    </w:rPr>
                    <w:t>0.87</w:t>
                  </w:r>
                  <w:r>
                    <w:rPr>
                      <w:rFonts w:hint="default" w:ascii="Times New Roman" w:hAnsi="Times New Roman" w:cs="Times New Roman"/>
                      <w:color w:val="auto"/>
                      <w:lang w:eastAsia="zh-CN"/>
                    </w:rPr>
                    <w:t>万t/a</w:t>
                  </w:r>
                </w:p>
              </w:tc>
              <w:tc>
                <w:tcPr>
                  <w:tcW w:w="967" w:type="pct"/>
                  <w:vAlign w:val="center"/>
                </w:tcPr>
                <w:p w14:paraId="3F01D078">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405DE06F">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新合利、中伟、华友、北海新材料</w:t>
                  </w:r>
                </w:p>
              </w:tc>
            </w:tr>
            <w:tr w14:paraId="7C2D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7F3D128A">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606" w:type="pct"/>
                  <w:vAlign w:val="center"/>
                </w:tcPr>
                <w:p w14:paraId="2B2C1D5B">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铁渣</w:t>
                  </w:r>
                </w:p>
              </w:tc>
              <w:tc>
                <w:tcPr>
                  <w:tcW w:w="895" w:type="pct"/>
                  <w:vAlign w:val="center"/>
                </w:tcPr>
                <w:p w14:paraId="66BE64A3">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0A42C6D3">
                  <w:pPr>
                    <w:pStyle w:val="32"/>
                    <w:bidi w:val="0"/>
                    <w:rPr>
                      <w:rFonts w:hint="default"/>
                      <w:color w:val="auto"/>
                      <w:lang w:eastAsia="zh-CN"/>
                    </w:rPr>
                  </w:pPr>
                  <w:r>
                    <w:rPr>
                      <w:rFonts w:hint="default"/>
                      <w:color w:val="auto"/>
                      <w:lang w:val="en-US" w:eastAsia="zh-CN"/>
                    </w:rPr>
                    <w:t>0.55</w:t>
                  </w:r>
                  <w:r>
                    <w:rPr>
                      <w:rFonts w:hint="default" w:ascii="Times New Roman" w:hAnsi="Times New Roman" w:cs="Times New Roman"/>
                      <w:color w:val="auto"/>
                      <w:lang w:eastAsia="zh-CN"/>
                    </w:rPr>
                    <w:t>万t/a</w:t>
                  </w:r>
                </w:p>
              </w:tc>
              <w:tc>
                <w:tcPr>
                  <w:tcW w:w="967" w:type="pct"/>
                  <w:vAlign w:val="center"/>
                </w:tcPr>
                <w:p w14:paraId="5535C684">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45627347">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中伟、盛隆</w:t>
                  </w:r>
                </w:p>
              </w:tc>
            </w:tr>
            <w:tr w14:paraId="24C8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2F36E496">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606" w:type="pct"/>
                  <w:vAlign w:val="center"/>
                </w:tcPr>
                <w:p w14:paraId="7D1D57EB">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水淬渣</w:t>
                  </w:r>
                </w:p>
              </w:tc>
              <w:tc>
                <w:tcPr>
                  <w:tcW w:w="895" w:type="pct"/>
                  <w:vAlign w:val="center"/>
                </w:tcPr>
                <w:p w14:paraId="771D95E4">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3F2A6C12">
                  <w:pPr>
                    <w:pStyle w:val="32"/>
                    <w:bidi w:val="0"/>
                    <w:rPr>
                      <w:rFonts w:hint="default"/>
                      <w:color w:val="auto"/>
                      <w:lang w:eastAsia="zh-CN"/>
                    </w:rPr>
                  </w:pPr>
                  <w:r>
                    <w:rPr>
                      <w:rFonts w:hint="default"/>
                      <w:color w:val="auto"/>
                      <w:lang w:val="en-US" w:eastAsia="zh-CN"/>
                    </w:rPr>
                    <w:t>0.57</w:t>
                  </w:r>
                  <w:r>
                    <w:rPr>
                      <w:rFonts w:hint="default" w:ascii="Times New Roman" w:hAnsi="Times New Roman" w:cs="Times New Roman"/>
                      <w:color w:val="auto"/>
                      <w:lang w:eastAsia="zh-CN"/>
                    </w:rPr>
                    <w:t>万t/a</w:t>
                  </w:r>
                </w:p>
              </w:tc>
              <w:tc>
                <w:tcPr>
                  <w:tcW w:w="967" w:type="pct"/>
                  <w:vAlign w:val="center"/>
                </w:tcPr>
                <w:p w14:paraId="552668F4">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2238C771">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中伟</w:t>
                  </w:r>
                </w:p>
              </w:tc>
            </w:tr>
            <w:tr w14:paraId="3D20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7B8398CC">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606" w:type="pct"/>
                  <w:vAlign w:val="center"/>
                </w:tcPr>
                <w:p w14:paraId="47A3CBAD">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锰渣</w:t>
                  </w:r>
                </w:p>
              </w:tc>
              <w:tc>
                <w:tcPr>
                  <w:tcW w:w="895" w:type="pct"/>
                  <w:vAlign w:val="center"/>
                </w:tcPr>
                <w:p w14:paraId="7B7512B6">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3AC27C89">
                  <w:pPr>
                    <w:pStyle w:val="32"/>
                    <w:bidi w:val="0"/>
                    <w:rPr>
                      <w:rFonts w:hint="default"/>
                      <w:color w:val="auto"/>
                      <w:lang w:eastAsia="zh-CN"/>
                    </w:rPr>
                  </w:pPr>
                  <w:r>
                    <w:rPr>
                      <w:rFonts w:hint="default"/>
                      <w:color w:val="auto"/>
                      <w:lang w:val="en-US" w:eastAsia="zh-CN"/>
                    </w:rPr>
                    <w:t>0.59</w:t>
                  </w:r>
                  <w:r>
                    <w:rPr>
                      <w:rFonts w:hint="default" w:ascii="Times New Roman" w:hAnsi="Times New Roman" w:cs="Times New Roman"/>
                      <w:color w:val="auto"/>
                      <w:lang w:eastAsia="zh-CN"/>
                    </w:rPr>
                    <w:t>万t/a</w:t>
                  </w:r>
                </w:p>
              </w:tc>
              <w:tc>
                <w:tcPr>
                  <w:tcW w:w="967" w:type="pct"/>
                  <w:vAlign w:val="center"/>
                </w:tcPr>
                <w:p w14:paraId="2C296AE0">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6C278CDD">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埃索凯、禹鼎</w:t>
                  </w:r>
                </w:p>
              </w:tc>
            </w:tr>
            <w:tr w14:paraId="1A98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Align w:val="center"/>
                </w:tcPr>
                <w:p w14:paraId="36F78820">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606" w:type="pct"/>
                  <w:vAlign w:val="center"/>
                </w:tcPr>
                <w:p w14:paraId="27ACE991">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煤灰</w:t>
                  </w:r>
                </w:p>
              </w:tc>
              <w:tc>
                <w:tcPr>
                  <w:tcW w:w="895" w:type="pct"/>
                  <w:vAlign w:val="center"/>
                </w:tcPr>
                <w:p w14:paraId="6AD900A8">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5C28CA77">
                  <w:pPr>
                    <w:pStyle w:val="32"/>
                    <w:bidi w:val="0"/>
                    <w:rPr>
                      <w:rFonts w:hint="default"/>
                      <w:color w:val="auto"/>
                      <w:lang w:eastAsia="zh-CN"/>
                    </w:rPr>
                  </w:pPr>
                  <w:r>
                    <w:rPr>
                      <w:rFonts w:hint="default"/>
                      <w:color w:val="auto"/>
                      <w:lang w:val="en-US" w:eastAsia="zh-CN"/>
                    </w:rPr>
                    <w:t>0.65</w:t>
                  </w:r>
                  <w:r>
                    <w:rPr>
                      <w:rFonts w:hint="default" w:ascii="Times New Roman" w:hAnsi="Times New Roman" w:cs="Times New Roman"/>
                      <w:color w:val="auto"/>
                      <w:lang w:eastAsia="zh-CN"/>
                    </w:rPr>
                    <w:t>万t/a</w:t>
                  </w:r>
                </w:p>
              </w:tc>
              <w:tc>
                <w:tcPr>
                  <w:tcW w:w="967" w:type="pct"/>
                  <w:vAlign w:val="center"/>
                </w:tcPr>
                <w:p w14:paraId="1BD5A20F">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0562B41C">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国投电厂、新天德</w:t>
                  </w:r>
                </w:p>
              </w:tc>
            </w:tr>
            <w:tr w14:paraId="7079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199CC471">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606" w:type="pct"/>
                  <w:vAlign w:val="center"/>
                </w:tcPr>
                <w:p w14:paraId="30730BC0">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煤渣</w:t>
                  </w:r>
                </w:p>
              </w:tc>
              <w:tc>
                <w:tcPr>
                  <w:tcW w:w="895" w:type="pct"/>
                  <w:vAlign w:val="center"/>
                </w:tcPr>
                <w:p w14:paraId="2E3E3EA8">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456FB027">
                  <w:pPr>
                    <w:pStyle w:val="32"/>
                    <w:bidi w:val="0"/>
                    <w:rPr>
                      <w:rFonts w:hint="default"/>
                      <w:color w:val="auto"/>
                      <w:lang w:eastAsia="zh-CN"/>
                    </w:rPr>
                  </w:pPr>
                  <w:r>
                    <w:rPr>
                      <w:rFonts w:hint="default"/>
                      <w:color w:val="auto"/>
                      <w:lang w:val="en-US" w:eastAsia="zh-CN"/>
                    </w:rPr>
                    <w:t>0.53</w:t>
                  </w:r>
                  <w:r>
                    <w:rPr>
                      <w:rFonts w:hint="default" w:ascii="Times New Roman" w:hAnsi="Times New Roman" w:cs="Times New Roman"/>
                      <w:color w:val="auto"/>
                      <w:lang w:eastAsia="zh-CN"/>
                    </w:rPr>
                    <w:t>万t/a</w:t>
                  </w:r>
                </w:p>
              </w:tc>
              <w:tc>
                <w:tcPr>
                  <w:tcW w:w="967" w:type="pct"/>
                  <w:vAlign w:val="center"/>
                </w:tcPr>
                <w:p w14:paraId="2A0ABB6F">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6CBBF19B">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国投电厂、新天德</w:t>
                  </w:r>
                </w:p>
              </w:tc>
            </w:tr>
            <w:tr w14:paraId="52A5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2FD1262C">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606" w:type="pct"/>
                  <w:vAlign w:val="center"/>
                </w:tcPr>
                <w:p w14:paraId="58847348">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硅酸盐矿粉</w:t>
                  </w:r>
                </w:p>
              </w:tc>
              <w:tc>
                <w:tcPr>
                  <w:tcW w:w="895" w:type="pct"/>
                  <w:vAlign w:val="center"/>
                </w:tcPr>
                <w:p w14:paraId="62528B59">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28C39F2C">
                  <w:pPr>
                    <w:pStyle w:val="32"/>
                    <w:bidi w:val="0"/>
                    <w:rPr>
                      <w:rFonts w:hint="default"/>
                      <w:color w:val="auto"/>
                      <w:lang w:eastAsia="zh-CN"/>
                    </w:rPr>
                  </w:pPr>
                  <w:r>
                    <w:rPr>
                      <w:rFonts w:hint="default"/>
                      <w:color w:val="auto"/>
                      <w:lang w:val="en-US" w:eastAsia="zh-CN"/>
                    </w:rPr>
                    <w:t>0.7</w:t>
                  </w:r>
                  <w:r>
                    <w:rPr>
                      <w:rFonts w:hint="default" w:ascii="Times New Roman" w:hAnsi="Times New Roman" w:cs="Times New Roman"/>
                      <w:color w:val="auto"/>
                      <w:lang w:eastAsia="zh-CN"/>
                    </w:rPr>
                    <w:t>万t/a</w:t>
                  </w:r>
                </w:p>
              </w:tc>
              <w:tc>
                <w:tcPr>
                  <w:tcW w:w="967" w:type="pct"/>
                  <w:vAlign w:val="center"/>
                </w:tcPr>
                <w:p w14:paraId="6F8D7B99">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1E4D06A0">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雅保、蓝岛、恒逸、华谊</w:t>
                  </w:r>
                </w:p>
              </w:tc>
            </w:tr>
            <w:tr w14:paraId="1B45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350FF1F5">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606" w:type="pct"/>
                  <w:vAlign w:val="center"/>
                </w:tcPr>
                <w:p w14:paraId="5FA32EF8">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硅酸盐矿渣</w:t>
                  </w:r>
                </w:p>
              </w:tc>
              <w:tc>
                <w:tcPr>
                  <w:tcW w:w="895" w:type="pct"/>
                  <w:vAlign w:val="center"/>
                </w:tcPr>
                <w:p w14:paraId="59FF108F">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2CB12523">
                  <w:pPr>
                    <w:pStyle w:val="32"/>
                    <w:bidi w:val="0"/>
                    <w:rPr>
                      <w:rFonts w:hint="default"/>
                      <w:color w:val="auto"/>
                      <w:lang w:eastAsia="zh-CN"/>
                    </w:rPr>
                  </w:pPr>
                  <w:r>
                    <w:rPr>
                      <w:rFonts w:hint="default"/>
                      <w:color w:val="auto"/>
                      <w:lang w:val="en-US" w:eastAsia="zh-CN"/>
                    </w:rPr>
                    <w:t>0.45</w:t>
                  </w:r>
                  <w:r>
                    <w:rPr>
                      <w:rFonts w:hint="default" w:ascii="Times New Roman" w:hAnsi="Times New Roman" w:cs="Times New Roman"/>
                      <w:color w:val="auto"/>
                      <w:lang w:eastAsia="zh-CN"/>
                    </w:rPr>
                    <w:t>万t/a</w:t>
                  </w:r>
                </w:p>
              </w:tc>
              <w:tc>
                <w:tcPr>
                  <w:tcW w:w="967" w:type="pct"/>
                  <w:vAlign w:val="center"/>
                </w:tcPr>
                <w:p w14:paraId="16620B7B">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1813C4BE">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雅保、蓝岛、恒逸、华谊</w:t>
                  </w:r>
                </w:p>
              </w:tc>
            </w:tr>
            <w:tr w14:paraId="3173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6C7E89A3">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w:t>
                  </w:r>
                </w:p>
              </w:tc>
              <w:tc>
                <w:tcPr>
                  <w:tcW w:w="606" w:type="pct"/>
                  <w:vAlign w:val="center"/>
                </w:tcPr>
                <w:p w14:paraId="132F313A">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脱硫石膏</w:t>
                  </w:r>
                </w:p>
              </w:tc>
              <w:tc>
                <w:tcPr>
                  <w:tcW w:w="895" w:type="pct"/>
                  <w:vAlign w:val="center"/>
                </w:tcPr>
                <w:p w14:paraId="3CD60FE4">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67" w:type="pct"/>
                  <w:vAlign w:val="center"/>
                </w:tcPr>
                <w:p w14:paraId="5CCB2F46">
                  <w:pPr>
                    <w:pStyle w:val="32"/>
                    <w:bidi w:val="0"/>
                    <w:rPr>
                      <w:rFonts w:hint="default"/>
                      <w:color w:val="auto"/>
                      <w:lang w:eastAsia="zh-CN"/>
                    </w:rPr>
                  </w:pPr>
                  <w:r>
                    <w:rPr>
                      <w:rFonts w:hint="default"/>
                      <w:color w:val="auto"/>
                      <w:lang w:val="en-US" w:eastAsia="zh-CN"/>
                    </w:rPr>
                    <w:t>0.1</w:t>
                  </w:r>
                  <w:r>
                    <w:rPr>
                      <w:rFonts w:hint="default" w:ascii="Times New Roman" w:hAnsi="Times New Roman" w:cs="Times New Roman"/>
                      <w:color w:val="auto"/>
                      <w:lang w:eastAsia="zh-CN"/>
                    </w:rPr>
                    <w:t>万t/a</w:t>
                  </w:r>
                </w:p>
              </w:tc>
              <w:tc>
                <w:tcPr>
                  <w:tcW w:w="967" w:type="pct"/>
                  <w:vAlign w:val="center"/>
                </w:tcPr>
                <w:p w14:paraId="45881232">
                  <w:pPr>
                    <w:pStyle w:val="32"/>
                    <w:widowControl w:val="0"/>
                    <w:jc w:val="center"/>
                    <w:rPr>
                      <w:rFonts w:hint="default" w:ascii="Times New Roman" w:hAnsi="Times New Roman" w:cs="Times New Roman"/>
                      <w:color w:val="auto"/>
                      <w:lang w:eastAsia="zh-CN"/>
                    </w:rPr>
                  </w:pPr>
                  <w:r>
                    <w:rPr>
                      <w:rFonts w:hint="eastAsia" w:cs="Times New Roman"/>
                      <w:color w:val="auto"/>
                      <w:lang w:val="en-US" w:eastAsia="zh-CN"/>
                    </w:rPr>
                    <w:t>堆场</w:t>
                  </w:r>
                  <w:r>
                    <w:rPr>
                      <w:rFonts w:hint="default" w:ascii="Times New Roman" w:hAnsi="Times New Roman" w:cs="Times New Roman"/>
                      <w:color w:val="auto"/>
                      <w:lang w:eastAsia="zh-CN"/>
                    </w:rPr>
                    <w:t>储存</w:t>
                  </w:r>
                </w:p>
              </w:tc>
              <w:tc>
                <w:tcPr>
                  <w:tcW w:w="1140" w:type="pct"/>
                  <w:vAlign w:val="center"/>
                </w:tcPr>
                <w:p w14:paraId="143CCC13">
                  <w:pPr>
                    <w:pStyle w:val="32"/>
                    <w:widowControl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国投电厂、恒逸、华谊、雅保等</w:t>
                  </w:r>
                </w:p>
              </w:tc>
            </w:tr>
            <w:tr w14:paraId="4B69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533566C5">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w:t>
                  </w:r>
                </w:p>
              </w:tc>
              <w:tc>
                <w:tcPr>
                  <w:tcW w:w="606" w:type="pct"/>
                  <w:shd w:val="clear" w:color="auto" w:fill="auto"/>
                  <w:vAlign w:val="center"/>
                </w:tcPr>
                <w:p w14:paraId="106AB3ED">
                  <w:pPr>
                    <w:pStyle w:val="32"/>
                    <w:bidi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水</w:t>
                  </w:r>
                </w:p>
              </w:tc>
              <w:tc>
                <w:tcPr>
                  <w:tcW w:w="895" w:type="pct"/>
                  <w:shd w:val="clear" w:color="auto" w:fill="auto"/>
                  <w:vAlign w:val="center"/>
                </w:tcPr>
                <w:p w14:paraId="0AD555CA">
                  <w:pPr>
                    <w:pStyle w:val="32"/>
                    <w:bidi w:val="0"/>
                    <w:rPr>
                      <w:rFonts w:hint="default"/>
                      <w:color w:val="auto"/>
                      <w:lang w:val="en-US" w:eastAsia="zh-CN"/>
                    </w:rPr>
                  </w:pPr>
                  <w:r>
                    <w:rPr>
                      <w:rFonts w:hint="eastAsia"/>
                      <w:color w:val="auto"/>
                      <w:lang w:val="en-US" w:eastAsia="zh-CN"/>
                    </w:rPr>
                    <w:t>17.49333</w:t>
                  </w:r>
                  <w:r>
                    <w:rPr>
                      <w:rFonts w:hint="default"/>
                      <w:color w:val="auto"/>
                      <w:lang w:eastAsia="zh-CN"/>
                    </w:rPr>
                    <w:t>万t/a</w:t>
                  </w:r>
                </w:p>
              </w:tc>
              <w:tc>
                <w:tcPr>
                  <w:tcW w:w="967" w:type="pct"/>
                  <w:shd w:val="clear" w:color="auto" w:fill="auto"/>
                  <w:vAlign w:val="center"/>
                </w:tcPr>
                <w:p w14:paraId="4AD99F89">
                  <w:pPr>
                    <w:pStyle w:val="32"/>
                    <w:bidi w:val="0"/>
                    <w:rPr>
                      <w:rFonts w:hint="default"/>
                      <w:color w:val="auto"/>
                      <w:lang w:val="en-US" w:eastAsia="zh-CN"/>
                    </w:rPr>
                  </w:pPr>
                  <w:r>
                    <w:rPr>
                      <w:rFonts w:hint="eastAsia"/>
                      <w:color w:val="auto"/>
                      <w:lang w:val="en-US" w:eastAsia="zh-CN"/>
                    </w:rPr>
                    <w:t>17.49333</w:t>
                  </w:r>
                  <w:r>
                    <w:rPr>
                      <w:rFonts w:hint="default"/>
                      <w:color w:val="auto"/>
                      <w:lang w:eastAsia="zh-CN"/>
                    </w:rPr>
                    <w:t>万t/a</w:t>
                  </w:r>
                </w:p>
              </w:tc>
              <w:tc>
                <w:tcPr>
                  <w:tcW w:w="967" w:type="pct"/>
                  <w:vAlign w:val="center"/>
                </w:tcPr>
                <w:p w14:paraId="1C7985B9">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40" w:type="pct"/>
                  <w:vAlign w:val="center"/>
                </w:tcPr>
                <w:p w14:paraId="69191181">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市政</w:t>
                  </w:r>
                </w:p>
              </w:tc>
            </w:tr>
            <w:tr w14:paraId="4CC7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14:paraId="3F9F4E07">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606" w:type="pct"/>
                  <w:shd w:val="clear" w:color="auto" w:fill="auto"/>
                  <w:vAlign w:val="center"/>
                </w:tcPr>
                <w:p w14:paraId="6381A75F">
                  <w:pPr>
                    <w:pStyle w:val="32"/>
                    <w:bidi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电</w:t>
                  </w:r>
                </w:p>
              </w:tc>
              <w:tc>
                <w:tcPr>
                  <w:tcW w:w="895" w:type="pct"/>
                  <w:shd w:val="clear" w:color="auto" w:fill="auto"/>
                  <w:vAlign w:val="center"/>
                </w:tcPr>
                <w:p w14:paraId="66DADD42">
                  <w:pPr>
                    <w:pStyle w:val="32"/>
                    <w:bidi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44.7</w:t>
                  </w:r>
                  <w:r>
                    <w:rPr>
                      <w:rFonts w:hint="default" w:ascii="Times New Roman" w:hAnsi="Times New Roman" w:cs="Times New Roman"/>
                      <w:color w:val="auto"/>
                    </w:rPr>
                    <w:t>万kW</w:t>
                  </w:r>
                  <w:r>
                    <w:rPr>
                      <w:rFonts w:hint="default" w:ascii="Times New Roman" w:hAnsi="Times New Roman" w:cs="Times New Roman"/>
                      <w:color w:val="auto"/>
                      <w:lang w:val="en-US" w:eastAsia="zh-CN"/>
                    </w:rPr>
                    <w:t>h</w:t>
                  </w:r>
                </w:p>
              </w:tc>
              <w:tc>
                <w:tcPr>
                  <w:tcW w:w="967" w:type="pct"/>
                  <w:shd w:val="clear" w:color="auto" w:fill="auto"/>
                  <w:vAlign w:val="center"/>
                </w:tcPr>
                <w:p w14:paraId="79B96676">
                  <w:pPr>
                    <w:pStyle w:val="32"/>
                    <w:bidi w:val="0"/>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44.7</w:t>
                  </w:r>
                  <w:r>
                    <w:rPr>
                      <w:rFonts w:hint="default" w:ascii="Times New Roman" w:hAnsi="Times New Roman" w:cs="Times New Roman"/>
                      <w:color w:val="auto"/>
                    </w:rPr>
                    <w:t>万kW</w:t>
                  </w:r>
                  <w:r>
                    <w:rPr>
                      <w:rFonts w:hint="default" w:ascii="Times New Roman" w:hAnsi="Times New Roman" w:cs="Times New Roman"/>
                      <w:color w:val="auto"/>
                      <w:lang w:val="en-US" w:eastAsia="zh-CN"/>
                    </w:rPr>
                    <w:t>h</w:t>
                  </w:r>
                </w:p>
              </w:tc>
              <w:tc>
                <w:tcPr>
                  <w:tcW w:w="967" w:type="pct"/>
                  <w:vAlign w:val="center"/>
                </w:tcPr>
                <w:p w14:paraId="30451748">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40" w:type="pct"/>
                  <w:vAlign w:val="center"/>
                </w:tcPr>
                <w:p w14:paraId="2172482C">
                  <w:pPr>
                    <w:pStyle w:val="32"/>
                    <w:widowControl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市政</w:t>
                  </w:r>
                </w:p>
              </w:tc>
            </w:tr>
          </w:tbl>
          <w:p w14:paraId="2663C6F3">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）本</w:t>
            </w:r>
            <w:r>
              <w:rPr>
                <w:rFonts w:hint="default" w:ascii="Times New Roman" w:hAnsi="Times New Roman" w:cs="Times New Roman"/>
                <w:color w:val="auto"/>
              </w:rPr>
              <w:t>项目使用的主要原辅材料特性</w:t>
            </w:r>
          </w:p>
          <w:p w14:paraId="733E8425">
            <w:pPr>
              <w:bidi w:val="0"/>
              <w:rPr>
                <w:rFonts w:hint="default" w:ascii="Times New Roman" w:hAnsi="Times New Roman" w:cs="Times New Roman"/>
                <w:color w:val="auto"/>
              </w:rPr>
            </w:pPr>
            <w:r>
              <w:rPr>
                <w:rFonts w:hint="default" w:ascii="Times New Roman" w:hAnsi="Times New Roman" w:cs="Times New Roman"/>
                <w:color w:val="auto"/>
              </w:rPr>
              <w:t>水泥：粉状水硬性无机胶凝材料，主要成分是硅酸盐，加水搅拌后成浆体，能在空气中硬化或者在水中更好</w:t>
            </w:r>
            <w:r>
              <w:rPr>
                <w:rFonts w:hint="eastAsia" w:cs="Times New Roman"/>
                <w:color w:val="auto"/>
                <w:lang w:eastAsia="zh-CN"/>
              </w:rPr>
              <w:t>地</w:t>
            </w:r>
            <w:r>
              <w:rPr>
                <w:rFonts w:hint="default" w:ascii="Times New Roman" w:hAnsi="Times New Roman" w:cs="Times New Roman"/>
                <w:color w:val="auto"/>
              </w:rPr>
              <w:t>硬化，并能把砂、石等材料牢固地胶结在一起。</w:t>
            </w:r>
          </w:p>
          <w:p w14:paraId="32DFA7B2">
            <w:pPr>
              <w:bidi w:val="0"/>
              <w:rPr>
                <w:rFonts w:hint="default" w:ascii="Times New Roman" w:hAnsi="Times New Roman" w:cs="Times New Roman"/>
                <w:color w:val="auto"/>
                <w:highlight w:val="none"/>
              </w:rPr>
            </w:pPr>
            <w:r>
              <w:rPr>
                <w:rFonts w:hint="default" w:ascii="Times New Roman" w:hAnsi="Times New Roman" w:cs="Times New Roman"/>
                <w:color w:val="auto"/>
              </w:rPr>
              <w:t>砂：主要成分为石英、长石云母等</w:t>
            </w:r>
            <w:r>
              <w:rPr>
                <w:rFonts w:hint="eastAsia" w:cs="Times New Roman"/>
                <w:color w:val="auto"/>
                <w:highlight w:val="none"/>
                <w:lang w:eastAsia="zh-CN"/>
              </w:rPr>
              <w:t>，</w:t>
            </w:r>
            <w:r>
              <w:rPr>
                <w:rFonts w:hint="eastAsia" w:cs="Times New Roman"/>
                <w:color w:val="auto"/>
                <w:highlight w:val="none"/>
                <w:u w:val="single"/>
                <w:lang w:val="en-US" w:eastAsia="zh-CN"/>
              </w:rPr>
              <w:t>含水率</w:t>
            </w:r>
            <w:r>
              <w:rPr>
                <w:rFonts w:hint="default" w:ascii="Times New Roman" w:hAnsi="Times New Roman" w:cs="Times New Roman"/>
                <w:color w:val="auto"/>
                <w:highlight w:val="none"/>
                <w:u w:val="single"/>
                <w:lang w:val="en-US" w:eastAsia="zh-CN"/>
              </w:rPr>
              <w:t>约</w:t>
            </w:r>
            <w:r>
              <w:rPr>
                <w:rFonts w:hint="eastAsia" w:cs="Times New Roman"/>
                <w:color w:val="auto"/>
                <w:highlight w:val="none"/>
                <w:u w:val="single"/>
                <w:lang w:val="en-US" w:eastAsia="zh-CN"/>
              </w:rPr>
              <w:t>8.5</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rPr>
              <w:t>。</w:t>
            </w:r>
          </w:p>
          <w:p w14:paraId="6D82416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碎石</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lang w:eastAsia="zh-CN"/>
              </w:rPr>
              <w:t>主要成分是二氧化硅，其次是少量的氧化铁和微量的锰、铜、铝、镁等元素及化合物</w:t>
            </w:r>
            <w:r>
              <w:rPr>
                <w:rFonts w:hint="eastAsia" w:cs="Times New Roman"/>
                <w:color w:val="auto"/>
                <w:highlight w:val="none"/>
                <w:u w:val="single"/>
                <w:lang w:eastAsia="zh-CN"/>
              </w:rPr>
              <w:t>，</w:t>
            </w:r>
            <w:r>
              <w:rPr>
                <w:rFonts w:hint="eastAsia" w:cs="Times New Roman"/>
                <w:color w:val="auto"/>
                <w:highlight w:val="none"/>
                <w:u w:val="single"/>
                <w:lang w:val="en-US" w:eastAsia="zh-CN"/>
              </w:rPr>
              <w:t>含水率</w:t>
            </w:r>
            <w:r>
              <w:rPr>
                <w:rFonts w:hint="default" w:ascii="Times New Roman" w:hAnsi="Times New Roman" w:cs="Times New Roman"/>
                <w:color w:val="auto"/>
                <w:highlight w:val="none"/>
                <w:u w:val="single"/>
                <w:lang w:val="en-US" w:eastAsia="zh-CN"/>
              </w:rPr>
              <w:t>约</w:t>
            </w:r>
            <w:r>
              <w:rPr>
                <w:rFonts w:hint="eastAsia" w:cs="Times New Roman"/>
                <w:color w:val="auto"/>
                <w:highlight w:val="none"/>
                <w:u w:val="single"/>
                <w:lang w:val="en-US" w:eastAsia="zh-CN"/>
              </w:rPr>
              <w:t>8.5</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rPr>
              <w:t>。</w:t>
            </w:r>
          </w:p>
          <w:p w14:paraId="709EB496">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锂渣</w:t>
            </w:r>
            <w:r>
              <w:rPr>
                <w:rFonts w:hint="default" w:ascii="Times New Roman" w:hAnsi="Times New Roman" w:cs="Times New Roman"/>
                <w:color w:val="auto"/>
              </w:rPr>
              <w:t>：</w:t>
            </w:r>
            <w:r>
              <w:rPr>
                <w:rFonts w:hint="default" w:ascii="Times New Roman" w:hAnsi="Times New Roman" w:cs="Times New Roman"/>
                <w:color w:val="auto"/>
                <w:lang w:eastAsia="zh-CN"/>
              </w:rPr>
              <w:t>根据锂渣检测报告（见附件</w:t>
            </w:r>
            <w:r>
              <w:rPr>
                <w:rFonts w:hint="eastAsia" w:cs="Times New Roman"/>
                <w:color w:val="auto"/>
                <w:lang w:val="en-US" w:eastAsia="zh-CN"/>
              </w:rPr>
              <w:t>15</w:t>
            </w:r>
            <w:r>
              <w:rPr>
                <w:rFonts w:hint="default" w:ascii="Times New Roman" w:hAnsi="Times New Roman" w:cs="Times New Roman"/>
                <w:color w:val="auto"/>
                <w:lang w:eastAsia="zh-CN"/>
              </w:rPr>
              <w:t>），锂渣呈灰色粉状，水分含量</w:t>
            </w:r>
            <w:r>
              <w:rPr>
                <w:rFonts w:hint="default" w:ascii="Times New Roman" w:hAnsi="Times New Roman" w:cs="Times New Roman"/>
                <w:color w:val="auto"/>
                <w:lang w:val="en-US" w:eastAsia="zh-CN"/>
              </w:rPr>
              <w:t>约</w:t>
            </w:r>
            <w:r>
              <w:rPr>
                <w:rFonts w:hint="eastAsia" w:cs="Times New Roman"/>
                <w:color w:val="auto"/>
                <w:lang w:val="en-US" w:eastAsia="zh-CN"/>
              </w:rPr>
              <w:t>7.5</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其化学成分主要包括氧化钙、三氧化二铁、三氧化二铝、二氧化硅、三氧化硫等。经鉴别本项目外购的锂渣不属于危险废物</w:t>
            </w:r>
            <w:r>
              <w:rPr>
                <w:rFonts w:hint="default" w:ascii="Times New Roman" w:hAnsi="Times New Roman" w:cs="Times New Roman"/>
                <w:color w:val="auto"/>
              </w:rPr>
              <w:t>，属于一般工业固体废物</w:t>
            </w:r>
            <w:r>
              <w:rPr>
                <w:rFonts w:hint="default" w:ascii="Times New Roman" w:hAnsi="Times New Roman" w:cs="Times New Roman"/>
                <w:color w:val="auto"/>
                <w:lang w:eastAsia="zh-CN"/>
              </w:rPr>
              <w:t>。</w:t>
            </w:r>
          </w:p>
          <w:p w14:paraId="40B5EAA0">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镍渣：</w:t>
            </w:r>
            <w:r>
              <w:rPr>
                <w:rFonts w:hint="eastAsia" w:cs="Times New Roman"/>
                <w:color w:val="auto"/>
                <w:lang w:val="en-US" w:eastAsia="zh-CN"/>
              </w:rPr>
              <w:t>根据镍渣成分分析报告（见附件16-6），</w:t>
            </w:r>
            <w:r>
              <w:rPr>
                <w:rFonts w:hint="eastAsia" w:cs="Times New Roman"/>
                <w:color w:val="auto"/>
                <w:u w:val="single"/>
                <w:lang w:val="en-US" w:eastAsia="zh-CN"/>
              </w:rPr>
              <w:t>主</w:t>
            </w:r>
            <w:r>
              <w:rPr>
                <w:rFonts w:hint="default" w:ascii="Times New Roman" w:hAnsi="Times New Roman" w:cs="Times New Roman"/>
                <w:color w:val="auto"/>
                <w:u w:val="single"/>
                <w:lang w:eastAsia="zh-CN"/>
              </w:rPr>
              <w:t>要成分</w:t>
            </w:r>
            <w:r>
              <w:rPr>
                <w:rFonts w:hint="eastAsia" w:cs="Times New Roman"/>
                <w:color w:val="auto"/>
                <w:u w:val="single"/>
                <w:lang w:val="en-US" w:eastAsia="zh-CN"/>
              </w:rPr>
              <w:t>元素</w:t>
            </w:r>
            <w:r>
              <w:rPr>
                <w:rFonts w:hint="default" w:ascii="Times New Roman" w:hAnsi="Times New Roman" w:cs="Times New Roman"/>
                <w:color w:val="auto"/>
                <w:u w:val="single"/>
                <w:lang w:eastAsia="zh-CN"/>
              </w:rPr>
              <w:t>为铁</w:t>
            </w:r>
            <w:r>
              <w:rPr>
                <w:rFonts w:hint="eastAsia" w:cs="Times New Roman"/>
                <w:color w:val="auto"/>
                <w:u w:val="single"/>
                <w:lang w:eastAsia="zh-CN"/>
              </w:rPr>
              <w:t>（</w:t>
            </w:r>
            <w:r>
              <w:rPr>
                <w:rFonts w:hint="default" w:ascii="Times New Roman" w:hAnsi="Times New Roman" w:cs="Times New Roman"/>
                <w:color w:val="auto"/>
                <w:u w:val="single"/>
                <w:lang w:eastAsia="zh-CN"/>
              </w:rPr>
              <w:t>Fe</w:t>
            </w:r>
            <w:r>
              <w:rPr>
                <w:rFonts w:hint="eastAsia" w:cs="Times New Roman"/>
                <w:color w:val="auto"/>
                <w:u w:val="single"/>
                <w:lang w:eastAsia="zh-CN"/>
              </w:rPr>
              <w:t>）</w:t>
            </w:r>
            <w:r>
              <w:rPr>
                <w:rFonts w:hint="default" w:ascii="Times New Roman" w:hAnsi="Times New Roman" w:cs="Times New Roman"/>
                <w:color w:val="auto"/>
                <w:u w:val="single"/>
                <w:lang w:eastAsia="zh-CN"/>
              </w:rPr>
              <w:t>、硅</w:t>
            </w:r>
            <w:r>
              <w:rPr>
                <w:rFonts w:hint="eastAsia" w:cs="Times New Roman"/>
                <w:color w:val="auto"/>
                <w:u w:val="single"/>
                <w:lang w:eastAsia="zh-CN"/>
              </w:rPr>
              <w:t>（</w:t>
            </w:r>
            <w:r>
              <w:rPr>
                <w:rFonts w:hint="default" w:ascii="Times New Roman" w:hAnsi="Times New Roman" w:cs="Times New Roman"/>
                <w:color w:val="auto"/>
                <w:u w:val="single"/>
                <w:lang w:eastAsia="zh-CN"/>
              </w:rPr>
              <w:t>Si</w:t>
            </w:r>
            <w:r>
              <w:rPr>
                <w:rFonts w:hint="eastAsia" w:cs="Times New Roman"/>
                <w:color w:val="auto"/>
                <w:u w:val="single"/>
                <w:lang w:eastAsia="zh-CN"/>
              </w:rPr>
              <w:t>）</w:t>
            </w:r>
            <w:r>
              <w:rPr>
                <w:rFonts w:hint="default" w:ascii="Times New Roman" w:hAnsi="Times New Roman" w:cs="Times New Roman"/>
                <w:color w:val="auto"/>
                <w:u w:val="single"/>
                <w:lang w:eastAsia="zh-CN"/>
              </w:rPr>
              <w:t>、钙</w:t>
            </w:r>
            <w:r>
              <w:rPr>
                <w:rFonts w:hint="eastAsia" w:cs="Times New Roman"/>
                <w:color w:val="auto"/>
                <w:u w:val="single"/>
                <w:lang w:eastAsia="zh-CN"/>
              </w:rPr>
              <w:t>（</w:t>
            </w:r>
            <w:r>
              <w:rPr>
                <w:rFonts w:hint="default" w:ascii="Times New Roman" w:hAnsi="Times New Roman" w:cs="Times New Roman"/>
                <w:color w:val="auto"/>
                <w:u w:val="single"/>
                <w:lang w:eastAsia="zh-CN"/>
              </w:rPr>
              <w:t>Ca</w:t>
            </w:r>
            <w:r>
              <w:rPr>
                <w:rFonts w:hint="eastAsia" w:cs="Times New Roman"/>
                <w:color w:val="auto"/>
                <w:u w:val="single"/>
                <w:lang w:eastAsia="zh-CN"/>
              </w:rPr>
              <w:t>）</w:t>
            </w:r>
            <w:r>
              <w:rPr>
                <w:rFonts w:hint="default" w:ascii="Times New Roman" w:hAnsi="Times New Roman" w:cs="Times New Roman"/>
                <w:color w:val="auto"/>
                <w:u w:val="single"/>
                <w:lang w:eastAsia="zh-CN"/>
              </w:rPr>
              <w:t>、硫</w:t>
            </w:r>
            <w:r>
              <w:rPr>
                <w:rFonts w:hint="eastAsia" w:cs="Times New Roman"/>
                <w:color w:val="auto"/>
                <w:u w:val="single"/>
                <w:lang w:eastAsia="zh-CN"/>
              </w:rPr>
              <w:t>（</w:t>
            </w:r>
            <w:r>
              <w:rPr>
                <w:rFonts w:hint="default" w:ascii="Times New Roman" w:hAnsi="Times New Roman" w:cs="Times New Roman"/>
                <w:color w:val="auto"/>
                <w:u w:val="single"/>
                <w:lang w:eastAsia="zh-CN"/>
              </w:rPr>
              <w:t>S</w:t>
            </w:r>
            <w:r>
              <w:rPr>
                <w:rFonts w:hint="eastAsia" w:cs="Times New Roman"/>
                <w:color w:val="auto"/>
                <w:u w:val="single"/>
                <w:lang w:eastAsia="zh-CN"/>
              </w:rPr>
              <w:t>），</w:t>
            </w:r>
            <w:r>
              <w:rPr>
                <w:rFonts w:hint="eastAsia" w:cs="Times New Roman"/>
                <w:color w:val="auto"/>
                <w:u w:val="single"/>
                <w:lang w:val="en-US" w:eastAsia="zh-CN"/>
              </w:rPr>
              <w:t>主要以</w:t>
            </w:r>
            <w:r>
              <w:rPr>
                <w:rFonts w:hint="default" w:ascii="Times New Roman" w:hAnsi="Times New Roman" w:cs="Times New Roman"/>
                <w:color w:val="auto"/>
                <w:u w:val="single"/>
                <w:lang w:eastAsia="zh-CN"/>
              </w:rPr>
              <w:t>SiO</w:t>
            </w:r>
            <w:r>
              <w:rPr>
                <w:rFonts w:hint="default" w:ascii="Times New Roman" w:hAnsi="Times New Roman" w:cs="Times New Roman"/>
                <w:color w:val="auto"/>
                <w:u w:val="single"/>
                <w:vertAlign w:val="subscript"/>
                <w:lang w:val="en-US" w:eastAsia="zh-CN"/>
              </w:rPr>
              <w:t>2</w:t>
            </w:r>
            <w:r>
              <w:rPr>
                <w:rFonts w:hint="default" w:ascii="Times New Roman" w:hAnsi="Times New Roman" w:cs="Times New Roman"/>
                <w:color w:val="auto"/>
                <w:u w:val="single"/>
                <w:lang w:eastAsia="zh-CN"/>
              </w:rPr>
              <w:t>、Fe</w:t>
            </w:r>
            <w:r>
              <w:rPr>
                <w:rFonts w:hint="eastAsia" w:cs="Times New Roman"/>
                <w:color w:val="auto"/>
                <w:u w:val="single"/>
                <w:vertAlign w:val="subscript"/>
                <w:lang w:val="en-US" w:eastAsia="zh-CN"/>
              </w:rPr>
              <w:t>2</w:t>
            </w:r>
            <w:r>
              <w:rPr>
                <w:rFonts w:hint="default" w:ascii="Times New Roman" w:hAnsi="Times New Roman" w:cs="Times New Roman"/>
                <w:color w:val="auto"/>
                <w:u w:val="single"/>
                <w:lang w:eastAsia="zh-CN"/>
              </w:rPr>
              <w:t>O</w:t>
            </w:r>
            <w:r>
              <w:rPr>
                <w:rFonts w:hint="eastAsia" w:cs="Times New Roman"/>
                <w:color w:val="auto"/>
                <w:u w:val="single"/>
                <w:vertAlign w:val="subscript"/>
                <w:lang w:val="en-US" w:eastAsia="zh-CN"/>
              </w:rPr>
              <w:t>3</w:t>
            </w:r>
            <w:r>
              <w:rPr>
                <w:rFonts w:hint="default" w:ascii="Times New Roman" w:hAnsi="Times New Roman" w:cs="Times New Roman"/>
                <w:color w:val="auto"/>
                <w:u w:val="single"/>
                <w:lang w:eastAsia="zh-CN"/>
              </w:rPr>
              <w:t>、</w:t>
            </w:r>
            <w:r>
              <w:rPr>
                <w:rFonts w:hint="eastAsia" w:cs="Times New Roman"/>
                <w:color w:val="auto"/>
                <w:u w:val="single"/>
                <w:lang w:val="en-US" w:eastAsia="zh-CN"/>
              </w:rPr>
              <w:t>Ca</w:t>
            </w:r>
            <w:r>
              <w:rPr>
                <w:rFonts w:hint="default" w:ascii="Times New Roman" w:hAnsi="Times New Roman" w:cs="Times New Roman"/>
                <w:color w:val="auto"/>
                <w:u w:val="single"/>
                <w:lang w:eastAsia="zh-CN"/>
              </w:rPr>
              <w:t>O</w:t>
            </w:r>
            <w:r>
              <w:rPr>
                <w:rFonts w:hint="eastAsia" w:cs="Times New Roman"/>
                <w:color w:val="auto"/>
                <w:u w:val="single"/>
                <w:lang w:eastAsia="zh-CN"/>
              </w:rPr>
              <w:t>、</w:t>
            </w:r>
            <w:r>
              <w:rPr>
                <w:rFonts w:hint="eastAsia" w:cs="Times New Roman"/>
                <w:color w:val="auto"/>
                <w:u w:val="single"/>
                <w:lang w:val="en-US" w:eastAsia="zh-CN"/>
              </w:rPr>
              <w:t>S</w:t>
            </w:r>
            <w:r>
              <w:rPr>
                <w:rFonts w:hint="default" w:ascii="Times New Roman" w:hAnsi="Times New Roman" w:cs="Times New Roman"/>
                <w:color w:val="auto"/>
                <w:u w:val="single"/>
                <w:lang w:eastAsia="zh-CN"/>
              </w:rPr>
              <w:t>O</w:t>
            </w:r>
            <w:r>
              <w:rPr>
                <w:rFonts w:hint="default" w:ascii="Times New Roman" w:hAnsi="Times New Roman" w:cs="Times New Roman"/>
                <w:color w:val="auto"/>
                <w:u w:val="single"/>
                <w:vertAlign w:val="subscript"/>
                <w:lang w:val="en-US" w:eastAsia="zh-CN"/>
              </w:rPr>
              <w:t>3</w:t>
            </w:r>
            <w:r>
              <w:rPr>
                <w:rFonts w:hint="default" w:ascii="Times New Roman" w:hAnsi="Times New Roman" w:cs="Times New Roman"/>
                <w:color w:val="auto"/>
                <w:u w:val="single"/>
                <w:lang w:eastAsia="zh-CN"/>
              </w:rPr>
              <w:t>等</w:t>
            </w:r>
            <w:r>
              <w:rPr>
                <w:rFonts w:hint="eastAsia" w:cs="Times New Roman"/>
                <w:color w:val="auto"/>
                <w:u w:val="single"/>
                <w:lang w:val="en-US" w:eastAsia="zh-CN"/>
              </w:rPr>
              <w:t>形式存</w:t>
            </w:r>
            <w:r>
              <w:rPr>
                <w:rFonts w:hint="eastAsia" w:cs="Times New Roman"/>
                <w:color w:val="auto"/>
                <w:highlight w:val="none"/>
                <w:u w:val="single"/>
                <w:lang w:val="en-US" w:eastAsia="zh-CN"/>
              </w:rPr>
              <w:t>在</w:t>
            </w:r>
            <w:r>
              <w:rPr>
                <w:rFonts w:hint="eastAsia" w:cs="Times New Roman"/>
                <w:color w:val="auto"/>
                <w:highlight w:val="none"/>
                <w:u w:val="single"/>
                <w:lang w:eastAsia="zh-CN"/>
              </w:rPr>
              <w:t>，</w:t>
            </w:r>
            <w:r>
              <w:rPr>
                <w:rFonts w:hint="eastAsia" w:cs="Times New Roman"/>
                <w:color w:val="auto"/>
                <w:highlight w:val="none"/>
                <w:u w:val="single"/>
                <w:lang w:val="en-US" w:eastAsia="zh-CN"/>
              </w:rPr>
              <w:t>含水率</w:t>
            </w:r>
            <w:r>
              <w:rPr>
                <w:rFonts w:hint="default" w:ascii="Times New Roman" w:hAnsi="Times New Roman" w:cs="Times New Roman"/>
                <w:color w:val="auto"/>
                <w:highlight w:val="none"/>
                <w:u w:val="single"/>
                <w:lang w:val="en-US" w:eastAsia="zh-CN"/>
              </w:rPr>
              <w:t>约</w:t>
            </w:r>
            <w:r>
              <w:rPr>
                <w:rFonts w:hint="eastAsia" w:cs="Times New Roman"/>
                <w:color w:val="auto"/>
                <w:highlight w:val="none"/>
                <w:u w:val="single"/>
                <w:lang w:val="en-US" w:eastAsia="zh-CN"/>
              </w:rPr>
              <w:t>6.0-8.0</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rPr>
              <w:t>颗粒坚硬、致密，耐磨性好。水淬镍渣多为多棱角砂状颗粒。</w:t>
            </w:r>
          </w:p>
          <w:p w14:paraId="2B228B94">
            <w:pPr>
              <w:bidi w:val="0"/>
              <w:rPr>
                <w:rFonts w:hint="eastAsia" w:ascii="Times New Roman" w:hAnsi="Times New Roman" w:eastAsia="宋体" w:cs="Times New Roman"/>
                <w:color w:val="auto"/>
                <w:lang w:val="en-US" w:eastAsia="zh-CN"/>
              </w:rPr>
            </w:pPr>
            <w:r>
              <w:rPr>
                <w:rFonts w:hint="default" w:ascii="Times New Roman" w:hAnsi="Times New Roman" w:cs="Times New Roman"/>
                <w:color w:val="auto"/>
                <w:lang w:eastAsia="zh-CN"/>
              </w:rPr>
              <w:t>铁渣：</w:t>
            </w:r>
            <w:r>
              <w:rPr>
                <w:rFonts w:hint="default" w:ascii="Times New Roman" w:hAnsi="Times New Roman" w:cs="Times New Roman"/>
                <w:color w:val="auto"/>
                <w:u w:val="single"/>
                <w:lang w:eastAsia="zh-CN"/>
              </w:rPr>
              <w:t>主要成分为FeO、Fe</w:t>
            </w:r>
            <w:r>
              <w:rPr>
                <w:rFonts w:hint="eastAsia" w:cs="Times New Roman"/>
                <w:color w:val="auto"/>
                <w:u w:val="single"/>
                <w:vertAlign w:val="subscript"/>
                <w:lang w:val="en-US" w:eastAsia="zh-CN"/>
              </w:rPr>
              <w:t>2</w:t>
            </w:r>
            <w:r>
              <w:rPr>
                <w:rFonts w:hint="default" w:ascii="Times New Roman" w:hAnsi="Times New Roman" w:cs="Times New Roman"/>
                <w:color w:val="auto"/>
                <w:u w:val="single"/>
                <w:lang w:eastAsia="zh-CN"/>
              </w:rPr>
              <w:t>O</w:t>
            </w:r>
            <w:r>
              <w:rPr>
                <w:rFonts w:hint="eastAsia" w:cs="Times New Roman"/>
                <w:color w:val="auto"/>
                <w:u w:val="single"/>
                <w:vertAlign w:val="subscript"/>
                <w:lang w:val="en-US" w:eastAsia="zh-CN"/>
              </w:rPr>
              <w:t>3</w:t>
            </w:r>
            <w:r>
              <w:rPr>
                <w:rFonts w:hint="default" w:ascii="Times New Roman" w:hAnsi="Times New Roman" w:cs="Times New Roman"/>
                <w:color w:val="auto"/>
                <w:u w:val="single"/>
                <w:lang w:eastAsia="zh-CN"/>
              </w:rPr>
              <w:t>、CaO、SiO</w:t>
            </w:r>
            <w:r>
              <w:rPr>
                <w:rFonts w:hint="default" w:ascii="Times New Roman" w:hAnsi="Times New Roman" w:cs="Times New Roman"/>
                <w:color w:val="auto"/>
                <w:u w:val="single"/>
                <w:vertAlign w:val="subscript"/>
                <w:lang w:val="en-US" w:eastAsia="zh-CN"/>
              </w:rPr>
              <w:t>2</w:t>
            </w:r>
            <w:r>
              <w:rPr>
                <w:rFonts w:hint="default" w:ascii="Times New Roman" w:hAnsi="Times New Roman" w:cs="Times New Roman"/>
                <w:color w:val="auto"/>
                <w:u w:val="single"/>
                <w:lang w:eastAsia="zh-CN"/>
              </w:rPr>
              <w:t>、Al</w:t>
            </w:r>
            <w:r>
              <w:rPr>
                <w:rFonts w:hint="default" w:ascii="Times New Roman" w:hAnsi="Times New Roman" w:cs="Times New Roman"/>
                <w:color w:val="auto"/>
                <w:u w:val="single"/>
                <w:vertAlign w:val="subscript"/>
                <w:lang w:val="en-US" w:eastAsia="zh-CN"/>
              </w:rPr>
              <w:t>2</w:t>
            </w:r>
            <w:r>
              <w:rPr>
                <w:rFonts w:hint="default" w:ascii="Times New Roman" w:hAnsi="Times New Roman" w:cs="Times New Roman"/>
                <w:color w:val="auto"/>
                <w:u w:val="single"/>
                <w:lang w:eastAsia="zh-CN"/>
              </w:rPr>
              <w:t>O</w:t>
            </w:r>
            <w:r>
              <w:rPr>
                <w:rFonts w:hint="default" w:ascii="Times New Roman" w:hAnsi="Times New Roman" w:cs="Times New Roman"/>
                <w:color w:val="auto"/>
                <w:u w:val="single"/>
                <w:vertAlign w:val="subscript"/>
                <w:lang w:val="en-US" w:eastAsia="zh-CN"/>
              </w:rPr>
              <w:t>3</w:t>
            </w:r>
            <w:r>
              <w:rPr>
                <w:rFonts w:hint="default" w:ascii="Times New Roman" w:hAnsi="Times New Roman" w:cs="Times New Roman"/>
                <w:color w:val="auto"/>
                <w:u w:val="single"/>
                <w:lang w:eastAsia="zh-CN"/>
              </w:rPr>
              <w:t>、MgO，</w:t>
            </w:r>
            <w:r>
              <w:rPr>
                <w:rFonts w:hint="eastAsia" w:cs="Times New Roman"/>
                <w:color w:val="auto"/>
                <w:u w:val="single"/>
                <w:lang w:val="en-US" w:eastAsia="zh-CN"/>
              </w:rPr>
              <w:t>含水率</w:t>
            </w:r>
            <w:r>
              <w:rPr>
                <w:rFonts w:hint="default" w:ascii="Times New Roman" w:hAnsi="Times New Roman" w:cs="Times New Roman"/>
                <w:color w:val="auto"/>
                <w:u w:val="single"/>
                <w:lang w:val="en-US" w:eastAsia="zh-CN"/>
              </w:rPr>
              <w:t>约</w:t>
            </w:r>
            <w:r>
              <w:rPr>
                <w:rFonts w:hint="eastAsia" w:cs="Times New Roman"/>
                <w:color w:val="auto"/>
                <w:u w:val="single"/>
                <w:lang w:val="en-US" w:eastAsia="zh-CN"/>
              </w:rPr>
              <w:t>6.5-8.5</w:t>
            </w:r>
            <w:r>
              <w:rPr>
                <w:rFonts w:hint="default" w:ascii="Times New Roman" w:hAnsi="Times New Roman" w:cs="Times New Roman"/>
                <w:color w:val="auto"/>
                <w:u w:val="single"/>
                <w:lang w:val="en-US" w:eastAsia="zh-CN"/>
              </w:rPr>
              <w:t>%，</w:t>
            </w:r>
            <w:r>
              <w:rPr>
                <w:rFonts w:hint="default" w:ascii="Times New Roman" w:hAnsi="Times New Roman" w:cs="Times New Roman"/>
                <w:color w:val="auto"/>
                <w:u w:val="single"/>
                <w:lang w:eastAsia="zh-CN"/>
              </w:rPr>
              <w:t>物理性质多孔、轻质</w:t>
            </w:r>
            <w:r>
              <w:rPr>
                <w:rFonts w:hint="eastAsia" w:cs="Times New Roman"/>
                <w:color w:val="auto"/>
                <w:u w:val="single"/>
                <w:lang w:eastAsia="zh-CN"/>
              </w:rPr>
              <w:t>，</w:t>
            </w:r>
            <w:r>
              <w:rPr>
                <w:rFonts w:hint="default" w:ascii="Times New Roman" w:hAnsi="Times New Roman" w:cs="Times New Roman"/>
                <w:color w:val="auto"/>
              </w:rPr>
              <w:t>能显著改善混凝土的长期强度、耐久性</w:t>
            </w:r>
            <w:r>
              <w:rPr>
                <w:rFonts w:hint="eastAsia" w:cs="Times New Roman"/>
                <w:color w:val="auto"/>
                <w:lang w:eastAsia="zh-CN"/>
              </w:rPr>
              <w:t>。</w:t>
            </w:r>
          </w:p>
          <w:p w14:paraId="4F2E51A7">
            <w:pPr>
              <w:bidi w:val="0"/>
              <w:rPr>
                <w:rFonts w:hint="default" w:ascii="Times New Roman" w:hAnsi="Times New Roman" w:cs="Times New Roman"/>
                <w:color w:val="auto"/>
                <w:lang w:val="en-US" w:eastAsia="zh-CN"/>
              </w:rPr>
            </w:pPr>
            <w:r>
              <w:rPr>
                <w:rFonts w:hint="default" w:ascii="Times New Roman" w:hAnsi="Times New Roman" w:cs="Times New Roman"/>
                <w:color w:val="auto"/>
                <w:u w:val="single"/>
                <w:lang w:eastAsia="zh-CN"/>
              </w:rPr>
              <w:t>水淬渣：</w:t>
            </w:r>
            <w:r>
              <w:rPr>
                <w:rFonts w:hint="eastAsia" w:cs="Times New Roman"/>
                <w:color w:val="auto"/>
                <w:u w:val="single"/>
                <w:lang w:val="en-US" w:eastAsia="zh-CN"/>
              </w:rPr>
              <w:t>根据水淬渣成分分析报告（见附件16-5），主</w:t>
            </w:r>
            <w:r>
              <w:rPr>
                <w:rFonts w:hint="default" w:ascii="Times New Roman" w:hAnsi="Times New Roman" w:cs="Times New Roman"/>
                <w:color w:val="auto"/>
                <w:u w:val="single"/>
                <w:lang w:eastAsia="zh-CN"/>
              </w:rPr>
              <w:t>要成分</w:t>
            </w:r>
            <w:r>
              <w:rPr>
                <w:rFonts w:hint="eastAsia" w:cs="Times New Roman"/>
                <w:color w:val="auto"/>
                <w:u w:val="single"/>
                <w:lang w:val="en-US" w:eastAsia="zh-CN"/>
              </w:rPr>
              <w:t>元素</w:t>
            </w:r>
            <w:r>
              <w:rPr>
                <w:rFonts w:hint="default" w:ascii="Times New Roman" w:hAnsi="Times New Roman" w:cs="Times New Roman"/>
                <w:color w:val="auto"/>
                <w:u w:val="single"/>
                <w:lang w:eastAsia="zh-CN"/>
              </w:rPr>
              <w:t>为铁</w:t>
            </w:r>
            <w:r>
              <w:rPr>
                <w:rFonts w:hint="eastAsia" w:cs="Times New Roman"/>
                <w:color w:val="auto"/>
                <w:u w:val="single"/>
                <w:lang w:eastAsia="zh-CN"/>
              </w:rPr>
              <w:t>（</w:t>
            </w:r>
            <w:r>
              <w:rPr>
                <w:rFonts w:hint="default" w:ascii="Times New Roman" w:hAnsi="Times New Roman" w:cs="Times New Roman"/>
                <w:color w:val="auto"/>
                <w:u w:val="single"/>
                <w:lang w:eastAsia="zh-CN"/>
              </w:rPr>
              <w:t>Fe</w:t>
            </w:r>
            <w:r>
              <w:rPr>
                <w:rFonts w:hint="eastAsia" w:cs="Times New Roman"/>
                <w:color w:val="auto"/>
                <w:u w:val="single"/>
                <w:lang w:eastAsia="zh-CN"/>
              </w:rPr>
              <w:t>）</w:t>
            </w:r>
            <w:r>
              <w:rPr>
                <w:rFonts w:hint="default" w:ascii="Times New Roman" w:hAnsi="Times New Roman" w:cs="Times New Roman"/>
                <w:color w:val="auto"/>
                <w:u w:val="single"/>
                <w:lang w:eastAsia="zh-CN"/>
              </w:rPr>
              <w:t>、硅</w:t>
            </w:r>
            <w:r>
              <w:rPr>
                <w:rFonts w:hint="eastAsia" w:cs="Times New Roman"/>
                <w:color w:val="auto"/>
                <w:u w:val="single"/>
                <w:lang w:eastAsia="zh-CN"/>
              </w:rPr>
              <w:t>（</w:t>
            </w:r>
            <w:r>
              <w:rPr>
                <w:rFonts w:hint="default" w:ascii="Times New Roman" w:hAnsi="Times New Roman" w:cs="Times New Roman"/>
                <w:color w:val="auto"/>
                <w:u w:val="single"/>
                <w:lang w:eastAsia="zh-CN"/>
              </w:rPr>
              <w:t>Si</w:t>
            </w:r>
            <w:r>
              <w:rPr>
                <w:rFonts w:hint="eastAsia" w:cs="Times New Roman"/>
                <w:color w:val="auto"/>
                <w:u w:val="single"/>
                <w:lang w:eastAsia="zh-CN"/>
              </w:rPr>
              <w:t>）</w:t>
            </w:r>
            <w:r>
              <w:rPr>
                <w:rFonts w:hint="default" w:ascii="Times New Roman" w:hAnsi="Times New Roman" w:cs="Times New Roman"/>
                <w:color w:val="auto"/>
                <w:u w:val="single"/>
                <w:lang w:eastAsia="zh-CN"/>
              </w:rPr>
              <w:t>、钙</w:t>
            </w:r>
            <w:r>
              <w:rPr>
                <w:rFonts w:hint="eastAsia" w:cs="Times New Roman"/>
                <w:color w:val="auto"/>
                <w:u w:val="single"/>
                <w:lang w:eastAsia="zh-CN"/>
              </w:rPr>
              <w:t>（</w:t>
            </w:r>
            <w:r>
              <w:rPr>
                <w:rFonts w:hint="default" w:ascii="Times New Roman" w:hAnsi="Times New Roman" w:cs="Times New Roman"/>
                <w:color w:val="auto"/>
                <w:u w:val="single"/>
                <w:lang w:eastAsia="zh-CN"/>
              </w:rPr>
              <w:t>Ca</w:t>
            </w:r>
            <w:r>
              <w:rPr>
                <w:rFonts w:hint="eastAsia" w:cs="Times New Roman"/>
                <w:color w:val="auto"/>
                <w:u w:val="single"/>
                <w:lang w:eastAsia="zh-CN"/>
              </w:rPr>
              <w:t>）</w:t>
            </w:r>
            <w:r>
              <w:rPr>
                <w:rFonts w:hint="default" w:ascii="Times New Roman" w:hAnsi="Times New Roman" w:cs="Times New Roman"/>
                <w:color w:val="auto"/>
                <w:u w:val="single"/>
                <w:lang w:eastAsia="zh-CN"/>
              </w:rPr>
              <w:t>、硫</w:t>
            </w:r>
            <w:r>
              <w:rPr>
                <w:rFonts w:hint="eastAsia" w:cs="Times New Roman"/>
                <w:color w:val="auto"/>
                <w:u w:val="single"/>
                <w:lang w:eastAsia="zh-CN"/>
              </w:rPr>
              <w:t>（</w:t>
            </w:r>
            <w:r>
              <w:rPr>
                <w:rFonts w:hint="default" w:ascii="Times New Roman" w:hAnsi="Times New Roman" w:cs="Times New Roman"/>
                <w:color w:val="auto"/>
                <w:u w:val="single"/>
                <w:lang w:eastAsia="zh-CN"/>
              </w:rPr>
              <w:t>S</w:t>
            </w:r>
            <w:r>
              <w:rPr>
                <w:rFonts w:hint="eastAsia" w:cs="Times New Roman"/>
                <w:color w:val="auto"/>
                <w:u w:val="single"/>
                <w:lang w:eastAsia="zh-CN"/>
              </w:rPr>
              <w:t>），</w:t>
            </w:r>
            <w:r>
              <w:rPr>
                <w:rFonts w:hint="eastAsia" w:cs="Times New Roman"/>
                <w:color w:val="auto"/>
                <w:u w:val="single"/>
                <w:lang w:val="en-US" w:eastAsia="zh-CN"/>
              </w:rPr>
              <w:t>主要以</w:t>
            </w:r>
            <w:r>
              <w:rPr>
                <w:rFonts w:hint="default" w:ascii="Times New Roman" w:hAnsi="Times New Roman" w:cs="Times New Roman"/>
                <w:color w:val="auto"/>
                <w:u w:val="single"/>
                <w:lang w:eastAsia="zh-CN"/>
              </w:rPr>
              <w:t>SiO</w:t>
            </w:r>
            <w:r>
              <w:rPr>
                <w:rFonts w:hint="default" w:ascii="Times New Roman" w:hAnsi="Times New Roman" w:cs="Times New Roman"/>
                <w:color w:val="auto"/>
                <w:u w:val="single"/>
                <w:vertAlign w:val="subscript"/>
                <w:lang w:val="en-US" w:eastAsia="zh-CN"/>
              </w:rPr>
              <w:t>2</w:t>
            </w:r>
            <w:r>
              <w:rPr>
                <w:rFonts w:hint="default" w:ascii="Times New Roman" w:hAnsi="Times New Roman" w:cs="Times New Roman"/>
                <w:color w:val="auto"/>
                <w:u w:val="single"/>
                <w:lang w:eastAsia="zh-CN"/>
              </w:rPr>
              <w:t>、Fe</w:t>
            </w:r>
            <w:r>
              <w:rPr>
                <w:rFonts w:hint="eastAsia" w:cs="Times New Roman"/>
                <w:color w:val="auto"/>
                <w:u w:val="single"/>
                <w:vertAlign w:val="subscript"/>
                <w:lang w:val="en-US" w:eastAsia="zh-CN"/>
              </w:rPr>
              <w:t>2</w:t>
            </w:r>
            <w:r>
              <w:rPr>
                <w:rFonts w:hint="default" w:ascii="Times New Roman" w:hAnsi="Times New Roman" w:cs="Times New Roman"/>
                <w:color w:val="auto"/>
                <w:u w:val="single"/>
                <w:lang w:eastAsia="zh-CN"/>
              </w:rPr>
              <w:t>O</w:t>
            </w:r>
            <w:r>
              <w:rPr>
                <w:rFonts w:hint="eastAsia" w:cs="Times New Roman"/>
                <w:color w:val="auto"/>
                <w:u w:val="single"/>
                <w:vertAlign w:val="subscript"/>
                <w:lang w:val="en-US" w:eastAsia="zh-CN"/>
              </w:rPr>
              <w:t>3</w:t>
            </w:r>
            <w:r>
              <w:rPr>
                <w:rFonts w:hint="default" w:ascii="Times New Roman" w:hAnsi="Times New Roman" w:cs="Times New Roman"/>
                <w:color w:val="auto"/>
                <w:u w:val="single"/>
                <w:lang w:eastAsia="zh-CN"/>
              </w:rPr>
              <w:t>、</w:t>
            </w:r>
            <w:r>
              <w:rPr>
                <w:rFonts w:hint="eastAsia" w:cs="Times New Roman"/>
                <w:color w:val="auto"/>
                <w:u w:val="single"/>
                <w:lang w:val="en-US" w:eastAsia="zh-CN"/>
              </w:rPr>
              <w:t>Ca</w:t>
            </w:r>
            <w:r>
              <w:rPr>
                <w:rFonts w:hint="default" w:ascii="Times New Roman" w:hAnsi="Times New Roman" w:cs="Times New Roman"/>
                <w:color w:val="auto"/>
                <w:u w:val="single"/>
                <w:lang w:eastAsia="zh-CN"/>
              </w:rPr>
              <w:t>O、</w:t>
            </w:r>
            <w:r>
              <w:rPr>
                <w:rFonts w:hint="eastAsia" w:cs="Times New Roman"/>
                <w:color w:val="auto"/>
                <w:u w:val="single"/>
                <w:lang w:val="en-US" w:eastAsia="zh-CN"/>
              </w:rPr>
              <w:t>S</w:t>
            </w:r>
            <w:r>
              <w:rPr>
                <w:rFonts w:hint="default" w:ascii="Times New Roman" w:hAnsi="Times New Roman" w:cs="Times New Roman"/>
                <w:color w:val="auto"/>
                <w:u w:val="single"/>
                <w:lang w:eastAsia="zh-CN"/>
              </w:rPr>
              <w:t>O</w:t>
            </w:r>
            <w:r>
              <w:rPr>
                <w:rFonts w:hint="default" w:ascii="Times New Roman" w:hAnsi="Times New Roman" w:cs="Times New Roman"/>
                <w:color w:val="auto"/>
                <w:u w:val="single"/>
                <w:vertAlign w:val="subscript"/>
                <w:lang w:val="en-US" w:eastAsia="zh-CN"/>
              </w:rPr>
              <w:t>3</w:t>
            </w:r>
            <w:r>
              <w:rPr>
                <w:rFonts w:hint="default" w:ascii="Times New Roman" w:hAnsi="Times New Roman" w:cs="Times New Roman"/>
                <w:color w:val="auto"/>
                <w:u w:val="single"/>
                <w:lang w:eastAsia="zh-CN"/>
              </w:rPr>
              <w:t>等</w:t>
            </w:r>
            <w:r>
              <w:rPr>
                <w:rFonts w:hint="eastAsia" w:cs="Times New Roman"/>
                <w:color w:val="auto"/>
                <w:u w:val="single"/>
                <w:lang w:val="en-US" w:eastAsia="zh-CN"/>
              </w:rPr>
              <w:t>形式存在；</w:t>
            </w:r>
            <w:r>
              <w:rPr>
                <w:rFonts w:hint="eastAsia" w:cs="Times New Roman"/>
                <w:color w:val="auto"/>
                <w:highlight w:val="none"/>
                <w:u w:val="single"/>
                <w:lang w:val="en-US" w:eastAsia="zh-CN"/>
              </w:rPr>
              <w:t>含水率极低，</w:t>
            </w:r>
            <w:r>
              <w:rPr>
                <w:rFonts w:hint="default" w:ascii="Times New Roman" w:hAnsi="Times New Roman" w:cs="Times New Roman"/>
                <w:color w:val="auto"/>
                <w:highlight w:val="none"/>
                <w:u w:val="single"/>
                <w:lang w:val="en-US" w:eastAsia="zh-CN"/>
              </w:rPr>
              <w:t>约</w:t>
            </w:r>
            <w:r>
              <w:rPr>
                <w:rFonts w:hint="eastAsia" w:cs="Times New Roman"/>
                <w:color w:val="auto"/>
                <w:highlight w:val="none"/>
                <w:u w:val="single"/>
                <w:lang w:val="en-US" w:eastAsia="zh-CN"/>
              </w:rPr>
              <w:t>1左右</w:t>
            </w:r>
            <w:r>
              <w:rPr>
                <w:rFonts w:hint="default"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w:t>
            </w:r>
            <w:r>
              <w:rPr>
                <w:rFonts w:hint="default" w:ascii="Times New Roman" w:hAnsi="Times New Roman" w:cs="Times New Roman"/>
                <w:color w:val="auto"/>
                <w:u w:val="single"/>
                <w:lang w:eastAsia="zh-CN"/>
              </w:rPr>
              <w:t>多为不规则的、棱角分明的砂粒状或细小块状。由于水淬急冷，内部结构疏松多微孔，硬度高、耐磨性好。颗粒结构致密，机械强度高，类似于天然硬质骨料。</w:t>
            </w:r>
          </w:p>
          <w:p w14:paraId="46728814">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锰渣：</w:t>
            </w:r>
            <w:r>
              <w:rPr>
                <w:rFonts w:hint="eastAsia" w:cs="Times New Roman"/>
                <w:color w:val="auto"/>
                <w:lang w:val="en-US" w:eastAsia="zh-CN"/>
              </w:rPr>
              <w:t>根据锰渣成分分析报告（见附件16-3），</w:t>
            </w:r>
            <w:r>
              <w:rPr>
                <w:rFonts w:hint="eastAsia" w:cs="Times New Roman"/>
                <w:color w:val="auto"/>
                <w:highlight w:val="none"/>
                <w:u w:val="single"/>
                <w:lang w:val="en-US" w:eastAsia="zh-CN"/>
              </w:rPr>
              <w:t>主</w:t>
            </w:r>
            <w:r>
              <w:rPr>
                <w:rFonts w:hint="default" w:ascii="Times New Roman" w:hAnsi="Times New Roman" w:cs="Times New Roman"/>
                <w:color w:val="auto"/>
                <w:highlight w:val="none"/>
                <w:u w:val="single"/>
                <w:lang w:eastAsia="zh-CN"/>
              </w:rPr>
              <w:t>要成分</w:t>
            </w:r>
            <w:r>
              <w:rPr>
                <w:rFonts w:hint="eastAsia" w:cs="Times New Roman"/>
                <w:color w:val="auto"/>
                <w:highlight w:val="none"/>
                <w:u w:val="single"/>
                <w:lang w:val="en-US" w:eastAsia="zh-CN"/>
              </w:rPr>
              <w:t>元素</w:t>
            </w:r>
            <w:r>
              <w:rPr>
                <w:rFonts w:hint="default" w:ascii="Times New Roman" w:hAnsi="Times New Roman" w:cs="Times New Roman"/>
                <w:color w:val="auto"/>
                <w:highlight w:val="none"/>
                <w:u w:val="single"/>
                <w:lang w:eastAsia="zh-CN"/>
              </w:rPr>
              <w:t>为铁</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Fe</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、锰</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Mn</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、硫</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S</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、铝</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Al</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、硅</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Si</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、钾</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K</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、磷</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lang w:eastAsia="zh-CN"/>
              </w:rPr>
              <w:t>P</w:t>
            </w:r>
            <w:r>
              <w:rPr>
                <w:rFonts w:hint="eastAsia" w:cs="Times New Roman"/>
                <w:color w:val="auto"/>
                <w:highlight w:val="none"/>
                <w:u w:val="single"/>
                <w:lang w:eastAsia="zh-CN"/>
              </w:rPr>
              <w:t>），</w:t>
            </w:r>
            <w:r>
              <w:rPr>
                <w:rFonts w:hint="eastAsia" w:cs="Times New Roman"/>
                <w:color w:val="auto"/>
                <w:highlight w:val="none"/>
                <w:u w:val="single"/>
                <w:lang w:val="en-US" w:eastAsia="zh-CN"/>
              </w:rPr>
              <w:t>含水率</w:t>
            </w:r>
            <w:r>
              <w:rPr>
                <w:rFonts w:hint="default" w:ascii="Times New Roman" w:hAnsi="Times New Roman" w:cs="Times New Roman"/>
                <w:color w:val="auto"/>
                <w:highlight w:val="none"/>
                <w:u w:val="single"/>
                <w:lang w:val="en-US" w:eastAsia="zh-CN"/>
              </w:rPr>
              <w:t>约</w:t>
            </w:r>
            <w:r>
              <w:rPr>
                <w:rFonts w:hint="eastAsia" w:cs="Times New Roman"/>
                <w:color w:val="auto"/>
                <w:highlight w:val="none"/>
                <w:u w:val="single"/>
                <w:lang w:val="en-US" w:eastAsia="zh-CN"/>
              </w:rPr>
              <w:t>6.0-8.0</w:t>
            </w:r>
            <w:r>
              <w:rPr>
                <w:rFonts w:hint="default" w:ascii="Times New Roman" w:hAnsi="Times New Roman" w:cs="Times New Roman"/>
                <w:color w:val="auto"/>
                <w:highlight w:val="none"/>
                <w:u w:val="single"/>
                <w:lang w:val="en-US" w:eastAsia="zh-CN"/>
              </w:rPr>
              <w:t>%</w:t>
            </w:r>
            <w:r>
              <w:rPr>
                <w:rFonts w:hint="eastAsia" w:cs="Times New Roman"/>
                <w:color w:val="auto"/>
                <w:lang w:eastAsia="zh-CN"/>
              </w:rPr>
              <w:t>，</w:t>
            </w:r>
            <w:r>
              <w:rPr>
                <w:rFonts w:hint="eastAsia" w:cs="Times New Roman"/>
                <w:color w:val="auto"/>
                <w:lang w:val="en-US" w:eastAsia="zh-CN"/>
              </w:rPr>
              <w:t>主要以</w:t>
            </w:r>
            <w:r>
              <w:rPr>
                <w:rFonts w:hint="default" w:ascii="Times New Roman" w:hAnsi="Times New Roman" w:cs="Times New Roman"/>
                <w:color w:val="auto"/>
                <w:lang w:eastAsia="zh-CN"/>
              </w:rPr>
              <w:t>SiO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eastAsia="zh-CN"/>
              </w:rPr>
              <w:t>、Fe</w:t>
            </w:r>
            <w:r>
              <w:rPr>
                <w:rFonts w:hint="eastAsia" w:cs="Times New Roman"/>
                <w:color w:val="auto"/>
                <w:vertAlign w:val="subscript"/>
                <w:lang w:val="en-US" w:eastAsia="zh-CN"/>
              </w:rPr>
              <w:t>2</w:t>
            </w:r>
            <w:r>
              <w:rPr>
                <w:rFonts w:hint="default" w:ascii="Times New Roman" w:hAnsi="Times New Roman" w:cs="Times New Roman"/>
                <w:color w:val="auto"/>
                <w:lang w:eastAsia="zh-CN"/>
              </w:rPr>
              <w:t>O</w:t>
            </w:r>
            <w:r>
              <w:rPr>
                <w:rFonts w:hint="eastAsia" w:cs="Times New Roman"/>
                <w:color w:val="auto"/>
                <w:vertAlign w:val="subscript"/>
                <w:lang w:val="en-US" w:eastAsia="zh-CN"/>
              </w:rPr>
              <w:t>3</w:t>
            </w:r>
            <w:r>
              <w:rPr>
                <w:rFonts w:hint="default" w:ascii="Times New Roman" w:hAnsi="Times New Roman" w:cs="Times New Roman"/>
                <w:color w:val="auto"/>
                <w:lang w:eastAsia="zh-CN"/>
              </w:rPr>
              <w:t>、</w:t>
            </w:r>
            <w:r>
              <w:rPr>
                <w:rFonts w:hint="eastAsia" w:cs="Times New Roman"/>
                <w:color w:val="auto"/>
                <w:lang w:val="en-US" w:eastAsia="zh-CN"/>
              </w:rPr>
              <w:t>Ca</w:t>
            </w:r>
            <w:r>
              <w:rPr>
                <w:rFonts w:hint="default" w:ascii="Times New Roman" w:hAnsi="Times New Roman" w:cs="Times New Roman"/>
                <w:color w:val="auto"/>
                <w:lang w:eastAsia="zh-CN"/>
              </w:rPr>
              <w:t>O、</w:t>
            </w:r>
            <w:r>
              <w:rPr>
                <w:rFonts w:hint="eastAsia" w:cs="Times New Roman"/>
                <w:color w:val="auto"/>
                <w:lang w:val="en-US" w:eastAsia="zh-CN"/>
              </w:rPr>
              <w:t>Al</w:t>
            </w:r>
            <w:r>
              <w:rPr>
                <w:rFonts w:hint="eastAsia" w:cs="Times New Roman"/>
                <w:color w:val="auto"/>
                <w:vertAlign w:val="subscript"/>
                <w:lang w:val="en-US" w:eastAsia="zh-CN"/>
              </w:rPr>
              <w:t>2</w:t>
            </w:r>
            <w:r>
              <w:rPr>
                <w:rFonts w:hint="eastAsia" w:cs="Times New Roman"/>
                <w:color w:val="auto"/>
                <w:lang w:val="en-US" w:eastAsia="zh-CN"/>
              </w:rPr>
              <w:t>O</w:t>
            </w:r>
            <w:r>
              <w:rPr>
                <w:rFonts w:hint="eastAsia" w:cs="Times New Roman"/>
                <w:color w:val="auto"/>
                <w:vertAlign w:val="subscript"/>
                <w:lang w:val="en-US" w:eastAsia="zh-CN"/>
              </w:rPr>
              <w:t>3</w:t>
            </w:r>
            <w:r>
              <w:rPr>
                <w:rFonts w:hint="eastAsia" w:cs="Times New Roman"/>
                <w:color w:val="auto"/>
                <w:vertAlign w:val="baseline"/>
                <w:lang w:val="en-US" w:eastAsia="zh-CN"/>
              </w:rPr>
              <w:t>、</w:t>
            </w:r>
            <w:r>
              <w:rPr>
                <w:rFonts w:hint="eastAsia" w:cs="Times New Roman"/>
                <w:color w:val="auto"/>
                <w:lang w:val="en-US" w:eastAsia="zh-CN"/>
              </w:rPr>
              <w:t>S</w:t>
            </w:r>
            <w:r>
              <w:rPr>
                <w:rFonts w:hint="default" w:ascii="Times New Roman" w:hAnsi="Times New Roman" w:cs="Times New Roman"/>
                <w:color w:val="auto"/>
                <w:lang w:eastAsia="zh-CN"/>
              </w:rPr>
              <w:t>O</w:t>
            </w:r>
            <w:r>
              <w:rPr>
                <w:rFonts w:hint="default" w:ascii="Times New Roman" w:hAnsi="Times New Roman" w:cs="Times New Roman"/>
                <w:color w:val="auto"/>
                <w:vertAlign w:val="subscript"/>
                <w:lang w:val="en-US" w:eastAsia="zh-CN"/>
              </w:rPr>
              <w:t>3</w:t>
            </w:r>
            <w:r>
              <w:rPr>
                <w:rFonts w:hint="eastAsia" w:cs="Times New Roman"/>
                <w:color w:val="auto"/>
                <w:vertAlign w:val="baseline"/>
                <w:lang w:val="en-US" w:eastAsia="zh-CN"/>
              </w:rPr>
              <w:t>、Mn</w:t>
            </w:r>
            <w:r>
              <w:rPr>
                <w:rFonts w:hint="eastAsia" w:cs="Times New Roman"/>
                <w:color w:val="auto"/>
                <w:vertAlign w:val="subscript"/>
                <w:lang w:val="en-US" w:eastAsia="zh-CN"/>
              </w:rPr>
              <w:t>3</w:t>
            </w:r>
            <w:r>
              <w:rPr>
                <w:rFonts w:hint="eastAsia" w:cs="Times New Roman"/>
                <w:color w:val="auto"/>
                <w:vertAlign w:val="baseline"/>
                <w:lang w:val="en-US" w:eastAsia="zh-CN"/>
              </w:rPr>
              <w:t>O</w:t>
            </w:r>
            <w:r>
              <w:rPr>
                <w:rFonts w:hint="eastAsia" w:cs="Times New Roman"/>
                <w:color w:val="auto"/>
                <w:vertAlign w:val="subscript"/>
                <w:lang w:val="en-US" w:eastAsia="zh-CN"/>
              </w:rPr>
              <w:t>4</w:t>
            </w:r>
            <w:r>
              <w:rPr>
                <w:rFonts w:hint="default" w:ascii="Times New Roman" w:hAnsi="Times New Roman" w:cs="Times New Roman"/>
                <w:color w:val="auto"/>
                <w:lang w:eastAsia="zh-CN"/>
              </w:rPr>
              <w:t>等</w:t>
            </w:r>
            <w:r>
              <w:rPr>
                <w:rFonts w:hint="eastAsia" w:cs="Times New Roman"/>
                <w:color w:val="auto"/>
                <w:lang w:val="en-US" w:eastAsia="zh-CN"/>
              </w:rPr>
              <w:t>形式存在。</w:t>
            </w:r>
          </w:p>
          <w:p w14:paraId="078F46F0">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煤灰、煤渣：</w:t>
            </w:r>
            <w:r>
              <w:rPr>
                <w:rFonts w:hint="default" w:ascii="Times New Roman" w:hAnsi="Times New Roman" w:cs="Times New Roman"/>
                <w:color w:val="auto"/>
                <w:highlight w:val="none"/>
                <w:u w:val="single"/>
                <w:lang w:eastAsia="zh-CN"/>
              </w:rPr>
              <w:t>主要成分为SiO</w:t>
            </w:r>
            <w:r>
              <w:rPr>
                <w:rFonts w:hint="default" w:ascii="Times New Roman" w:hAnsi="Times New Roman" w:cs="Times New Roman"/>
                <w:color w:val="auto"/>
                <w:highlight w:val="none"/>
                <w:u w:val="single"/>
                <w:vertAlign w:val="subscript"/>
                <w:lang w:val="en-US" w:eastAsia="zh-CN"/>
              </w:rPr>
              <w:t>2</w:t>
            </w:r>
            <w:r>
              <w:rPr>
                <w:rFonts w:hint="default" w:ascii="Times New Roman" w:hAnsi="Times New Roman" w:cs="Times New Roman"/>
                <w:color w:val="auto"/>
                <w:highlight w:val="none"/>
                <w:u w:val="single"/>
                <w:lang w:eastAsia="zh-CN"/>
              </w:rPr>
              <w:t>、Al</w:t>
            </w:r>
            <w:r>
              <w:rPr>
                <w:rFonts w:hint="default" w:ascii="Times New Roman" w:hAnsi="Times New Roman" w:cs="Times New Roman"/>
                <w:color w:val="auto"/>
                <w:highlight w:val="none"/>
                <w:u w:val="single"/>
                <w:vertAlign w:val="subscript"/>
                <w:lang w:val="en-US" w:eastAsia="zh-CN"/>
              </w:rPr>
              <w:t>2</w:t>
            </w:r>
            <w:r>
              <w:rPr>
                <w:rFonts w:hint="default" w:ascii="Times New Roman" w:hAnsi="Times New Roman" w:cs="Times New Roman"/>
                <w:color w:val="auto"/>
                <w:highlight w:val="none"/>
                <w:u w:val="single"/>
                <w:lang w:eastAsia="zh-CN"/>
              </w:rPr>
              <w:t>O</w:t>
            </w:r>
            <w:r>
              <w:rPr>
                <w:rFonts w:hint="default" w:ascii="Times New Roman" w:hAnsi="Times New Roman" w:cs="Times New Roman"/>
                <w:color w:val="auto"/>
                <w:highlight w:val="none"/>
                <w:u w:val="single"/>
                <w:vertAlign w:val="subscript"/>
                <w:lang w:val="en-US" w:eastAsia="zh-CN"/>
              </w:rPr>
              <w:t>3</w:t>
            </w:r>
            <w:r>
              <w:rPr>
                <w:rFonts w:hint="default" w:ascii="Times New Roman" w:hAnsi="Times New Roman" w:cs="Times New Roman"/>
                <w:color w:val="auto"/>
                <w:highlight w:val="none"/>
                <w:u w:val="single"/>
                <w:lang w:eastAsia="zh-CN"/>
              </w:rPr>
              <w:t>、Fe</w:t>
            </w:r>
            <w:r>
              <w:rPr>
                <w:rFonts w:hint="default" w:ascii="Times New Roman" w:hAnsi="Times New Roman" w:cs="Times New Roman"/>
                <w:color w:val="auto"/>
                <w:highlight w:val="none"/>
                <w:u w:val="single"/>
                <w:vertAlign w:val="subscript"/>
                <w:lang w:val="en-US" w:eastAsia="zh-CN"/>
              </w:rPr>
              <w:t>2</w:t>
            </w:r>
            <w:r>
              <w:rPr>
                <w:rFonts w:hint="default" w:ascii="Times New Roman" w:hAnsi="Times New Roman" w:cs="Times New Roman"/>
                <w:color w:val="auto"/>
                <w:highlight w:val="none"/>
                <w:u w:val="single"/>
                <w:lang w:eastAsia="zh-CN"/>
              </w:rPr>
              <w:t>O</w:t>
            </w:r>
            <w:r>
              <w:rPr>
                <w:rFonts w:hint="default" w:ascii="Times New Roman" w:hAnsi="Times New Roman" w:cs="Times New Roman"/>
                <w:color w:val="auto"/>
                <w:highlight w:val="none"/>
                <w:u w:val="single"/>
                <w:vertAlign w:val="subscript"/>
                <w:lang w:val="en-US" w:eastAsia="zh-CN"/>
              </w:rPr>
              <w:t>3</w:t>
            </w:r>
            <w:r>
              <w:rPr>
                <w:rFonts w:hint="eastAsia" w:cs="Times New Roman"/>
                <w:color w:val="auto"/>
                <w:highlight w:val="none"/>
                <w:u w:val="single"/>
                <w:lang w:eastAsia="zh-CN"/>
              </w:rPr>
              <w:t>，</w:t>
            </w:r>
            <w:r>
              <w:rPr>
                <w:rFonts w:hint="eastAsia" w:cs="Times New Roman"/>
                <w:color w:val="auto"/>
                <w:highlight w:val="none"/>
                <w:u w:val="single"/>
                <w:lang w:val="en-US" w:eastAsia="zh-CN"/>
              </w:rPr>
              <w:t>含水率</w:t>
            </w:r>
            <w:r>
              <w:rPr>
                <w:rFonts w:hint="default" w:ascii="Times New Roman" w:hAnsi="Times New Roman" w:cs="Times New Roman"/>
                <w:color w:val="auto"/>
                <w:highlight w:val="none"/>
                <w:u w:val="single"/>
                <w:lang w:val="en-US" w:eastAsia="zh-CN"/>
              </w:rPr>
              <w:t>约</w:t>
            </w:r>
            <w:r>
              <w:rPr>
                <w:rFonts w:hint="eastAsia" w:cs="Times New Roman"/>
                <w:color w:val="auto"/>
                <w:highlight w:val="none"/>
                <w:u w:val="single"/>
                <w:lang w:val="en-US" w:eastAsia="zh-CN"/>
              </w:rPr>
              <w:t>7.0-9.0</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lang w:eastAsia="zh-CN"/>
              </w:rPr>
              <w:t>含有未燃尽的碳，多为球形玻璃微珠，粒径细小</w:t>
            </w:r>
            <w:r>
              <w:rPr>
                <w:rFonts w:hint="eastAsia" w:cs="Times New Roman"/>
                <w:color w:val="auto"/>
                <w:lang w:eastAsia="zh-CN"/>
              </w:rPr>
              <w:t>。</w:t>
            </w:r>
          </w:p>
          <w:p w14:paraId="26A39708">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硅酸盐矿粉、硅酸盐矿渣：</w:t>
            </w:r>
            <w:r>
              <w:rPr>
                <w:rFonts w:hint="eastAsia" w:cs="Times New Roman"/>
                <w:color w:val="auto"/>
                <w:lang w:val="en-US" w:eastAsia="zh-CN"/>
              </w:rPr>
              <w:t>根据</w:t>
            </w:r>
            <w:r>
              <w:rPr>
                <w:rFonts w:hint="default" w:ascii="Times New Roman" w:hAnsi="Times New Roman" w:cs="Times New Roman"/>
                <w:color w:val="auto"/>
                <w:lang w:eastAsia="zh-CN"/>
              </w:rPr>
              <w:t>硅酸盐矿粉、硅酸盐矿渣</w:t>
            </w:r>
            <w:r>
              <w:rPr>
                <w:rFonts w:hint="eastAsia" w:cs="Times New Roman"/>
                <w:color w:val="auto"/>
                <w:lang w:val="en-US" w:eastAsia="zh-CN"/>
              </w:rPr>
              <w:t>成分分析报告（见附件16-1和附件16-2），</w:t>
            </w:r>
            <w:r>
              <w:rPr>
                <w:rFonts w:hint="default" w:ascii="Times New Roman" w:hAnsi="Times New Roman" w:cs="Times New Roman"/>
                <w:color w:val="auto"/>
                <w:lang w:eastAsia="zh-CN"/>
              </w:rPr>
              <w:t>硅酸盐矿粉、硅酸盐矿渣</w:t>
            </w:r>
            <w:r>
              <w:rPr>
                <w:rFonts w:hint="eastAsia" w:cs="Times New Roman"/>
                <w:color w:val="auto"/>
                <w:lang w:val="en-US" w:eastAsia="zh-CN"/>
              </w:rPr>
              <w:t>的</w:t>
            </w:r>
            <w:r>
              <w:rPr>
                <w:rFonts w:hint="eastAsia" w:cs="Times New Roman"/>
                <w:color w:val="auto"/>
                <w:u w:val="single"/>
                <w:lang w:val="en-US" w:eastAsia="zh-CN"/>
              </w:rPr>
              <w:t>主</w:t>
            </w:r>
            <w:r>
              <w:rPr>
                <w:rFonts w:hint="default" w:ascii="Times New Roman" w:hAnsi="Times New Roman" w:cs="Times New Roman"/>
                <w:color w:val="auto"/>
                <w:u w:val="single"/>
                <w:lang w:eastAsia="zh-CN"/>
              </w:rPr>
              <w:t>要成分</w:t>
            </w:r>
            <w:r>
              <w:rPr>
                <w:rFonts w:hint="eastAsia" w:cs="Times New Roman"/>
                <w:color w:val="auto"/>
                <w:u w:val="single"/>
                <w:lang w:val="en-US" w:eastAsia="zh-CN"/>
              </w:rPr>
              <w:t>元素</w:t>
            </w:r>
            <w:r>
              <w:rPr>
                <w:rFonts w:hint="default" w:ascii="Times New Roman" w:hAnsi="Times New Roman" w:cs="Times New Roman"/>
                <w:color w:val="auto"/>
                <w:u w:val="single"/>
                <w:lang w:eastAsia="zh-CN"/>
              </w:rPr>
              <w:t>为硅</w:t>
            </w:r>
            <w:r>
              <w:rPr>
                <w:rFonts w:hint="eastAsia" w:cs="Times New Roman"/>
                <w:color w:val="auto"/>
                <w:u w:val="single"/>
                <w:lang w:eastAsia="zh-CN"/>
              </w:rPr>
              <w:t>（</w:t>
            </w:r>
            <w:r>
              <w:rPr>
                <w:rFonts w:hint="default" w:ascii="Times New Roman" w:hAnsi="Times New Roman" w:cs="Times New Roman"/>
                <w:color w:val="auto"/>
                <w:u w:val="single"/>
                <w:lang w:eastAsia="zh-CN"/>
              </w:rPr>
              <w:t>Si</w:t>
            </w:r>
            <w:r>
              <w:rPr>
                <w:rFonts w:hint="eastAsia" w:cs="Times New Roman"/>
                <w:color w:val="auto"/>
                <w:u w:val="single"/>
                <w:lang w:eastAsia="zh-CN"/>
              </w:rPr>
              <w:t>）</w:t>
            </w:r>
            <w:r>
              <w:rPr>
                <w:rFonts w:hint="default" w:ascii="Times New Roman" w:hAnsi="Times New Roman" w:cs="Times New Roman"/>
                <w:color w:val="auto"/>
                <w:u w:val="single"/>
                <w:lang w:eastAsia="zh-CN"/>
              </w:rPr>
              <w:t>、铝</w:t>
            </w:r>
            <w:r>
              <w:rPr>
                <w:rFonts w:hint="eastAsia" w:cs="Times New Roman"/>
                <w:color w:val="auto"/>
                <w:u w:val="single"/>
                <w:lang w:eastAsia="zh-CN"/>
              </w:rPr>
              <w:t>（</w:t>
            </w:r>
            <w:r>
              <w:rPr>
                <w:rFonts w:hint="default" w:ascii="Times New Roman" w:hAnsi="Times New Roman" w:cs="Times New Roman"/>
                <w:color w:val="auto"/>
                <w:u w:val="single"/>
                <w:lang w:eastAsia="zh-CN"/>
              </w:rPr>
              <w:t>Al</w:t>
            </w:r>
            <w:r>
              <w:rPr>
                <w:rFonts w:hint="eastAsia" w:cs="Times New Roman"/>
                <w:color w:val="auto"/>
                <w:u w:val="single"/>
                <w:lang w:eastAsia="zh-CN"/>
              </w:rPr>
              <w:t>）、</w:t>
            </w:r>
            <w:r>
              <w:rPr>
                <w:rFonts w:hint="default" w:ascii="Times New Roman" w:hAnsi="Times New Roman" w:cs="Times New Roman"/>
                <w:color w:val="auto"/>
                <w:u w:val="single"/>
                <w:lang w:eastAsia="zh-CN"/>
              </w:rPr>
              <w:t>钙</w:t>
            </w:r>
            <w:r>
              <w:rPr>
                <w:rFonts w:hint="eastAsia" w:cs="Times New Roman"/>
                <w:color w:val="auto"/>
                <w:u w:val="single"/>
                <w:lang w:eastAsia="zh-CN"/>
              </w:rPr>
              <w:t>（</w:t>
            </w:r>
            <w:r>
              <w:rPr>
                <w:rFonts w:hint="default" w:ascii="Times New Roman" w:hAnsi="Times New Roman" w:cs="Times New Roman"/>
                <w:color w:val="auto"/>
                <w:u w:val="single"/>
                <w:lang w:eastAsia="zh-CN"/>
              </w:rPr>
              <w:t>Ca</w:t>
            </w:r>
            <w:r>
              <w:rPr>
                <w:rFonts w:hint="eastAsia" w:cs="Times New Roman"/>
                <w:color w:val="auto"/>
                <w:u w:val="single"/>
                <w:lang w:eastAsia="zh-CN"/>
              </w:rPr>
              <w:t>）</w:t>
            </w:r>
            <w:r>
              <w:rPr>
                <w:rFonts w:hint="default" w:ascii="Times New Roman" w:hAnsi="Times New Roman" w:cs="Times New Roman"/>
                <w:color w:val="auto"/>
                <w:u w:val="single"/>
                <w:lang w:eastAsia="zh-CN"/>
              </w:rPr>
              <w:t>、硫</w:t>
            </w:r>
            <w:r>
              <w:rPr>
                <w:rFonts w:hint="eastAsia" w:cs="Times New Roman"/>
                <w:color w:val="auto"/>
                <w:u w:val="single"/>
                <w:lang w:eastAsia="zh-CN"/>
              </w:rPr>
              <w:t>（</w:t>
            </w:r>
            <w:r>
              <w:rPr>
                <w:rFonts w:hint="default" w:ascii="Times New Roman" w:hAnsi="Times New Roman" w:cs="Times New Roman"/>
                <w:color w:val="auto"/>
                <w:u w:val="single"/>
                <w:lang w:eastAsia="zh-CN"/>
              </w:rPr>
              <w:t>S</w:t>
            </w:r>
            <w:r>
              <w:rPr>
                <w:rFonts w:hint="eastAsia" w:cs="Times New Roman"/>
                <w:color w:val="auto"/>
                <w:u w:val="single"/>
                <w:lang w:eastAsia="zh-CN"/>
              </w:rPr>
              <w:t>），</w:t>
            </w:r>
            <w:r>
              <w:rPr>
                <w:rFonts w:hint="eastAsia" w:cs="Times New Roman"/>
                <w:color w:val="auto"/>
                <w:u w:val="single"/>
                <w:lang w:val="en-US" w:eastAsia="zh-CN"/>
              </w:rPr>
              <w:t>主要以</w:t>
            </w:r>
            <w:r>
              <w:rPr>
                <w:rFonts w:hint="default" w:ascii="Times New Roman" w:hAnsi="Times New Roman" w:cs="Times New Roman"/>
                <w:color w:val="auto"/>
                <w:u w:val="single"/>
                <w:lang w:eastAsia="zh-CN"/>
              </w:rPr>
              <w:t>SiO</w:t>
            </w:r>
            <w:r>
              <w:rPr>
                <w:rFonts w:hint="default" w:ascii="Times New Roman" w:hAnsi="Times New Roman" w:cs="Times New Roman"/>
                <w:color w:val="auto"/>
                <w:u w:val="single"/>
                <w:vertAlign w:val="subscript"/>
                <w:lang w:val="en-US" w:eastAsia="zh-CN"/>
              </w:rPr>
              <w:t>2</w:t>
            </w:r>
            <w:r>
              <w:rPr>
                <w:rFonts w:hint="default" w:ascii="Times New Roman" w:hAnsi="Times New Roman" w:cs="Times New Roman"/>
                <w:color w:val="auto"/>
                <w:u w:val="single"/>
                <w:lang w:eastAsia="zh-CN"/>
              </w:rPr>
              <w:t>、Al</w:t>
            </w:r>
            <w:r>
              <w:rPr>
                <w:rFonts w:hint="default" w:ascii="Times New Roman" w:hAnsi="Times New Roman" w:cs="Times New Roman"/>
                <w:color w:val="auto"/>
                <w:u w:val="single"/>
                <w:vertAlign w:val="subscript"/>
                <w:lang w:val="en-US" w:eastAsia="zh-CN"/>
              </w:rPr>
              <w:t>2</w:t>
            </w:r>
            <w:r>
              <w:rPr>
                <w:rFonts w:hint="default" w:ascii="Times New Roman" w:hAnsi="Times New Roman" w:cs="Times New Roman"/>
                <w:color w:val="auto"/>
                <w:u w:val="single"/>
                <w:lang w:eastAsia="zh-CN"/>
              </w:rPr>
              <w:t>O</w:t>
            </w:r>
            <w:r>
              <w:rPr>
                <w:rFonts w:hint="default" w:ascii="Times New Roman" w:hAnsi="Times New Roman" w:cs="Times New Roman"/>
                <w:color w:val="auto"/>
                <w:u w:val="single"/>
                <w:vertAlign w:val="subscript"/>
                <w:lang w:val="en-US" w:eastAsia="zh-CN"/>
              </w:rPr>
              <w:t>3</w:t>
            </w:r>
            <w:r>
              <w:rPr>
                <w:rFonts w:hint="default" w:ascii="Times New Roman" w:hAnsi="Times New Roman" w:cs="Times New Roman"/>
                <w:color w:val="auto"/>
                <w:u w:val="single"/>
                <w:lang w:eastAsia="zh-CN"/>
              </w:rPr>
              <w:t>、</w:t>
            </w:r>
            <w:r>
              <w:rPr>
                <w:rFonts w:hint="eastAsia" w:cs="Times New Roman"/>
                <w:color w:val="auto"/>
                <w:u w:val="single"/>
                <w:lang w:val="en-US" w:eastAsia="zh-CN"/>
              </w:rPr>
              <w:t>Ca</w:t>
            </w:r>
            <w:r>
              <w:rPr>
                <w:rFonts w:hint="default" w:ascii="Times New Roman" w:hAnsi="Times New Roman" w:cs="Times New Roman"/>
                <w:color w:val="auto"/>
                <w:u w:val="single"/>
                <w:lang w:eastAsia="zh-CN"/>
              </w:rPr>
              <w:t>O、</w:t>
            </w:r>
            <w:r>
              <w:rPr>
                <w:rFonts w:hint="eastAsia" w:cs="Times New Roman"/>
                <w:color w:val="auto"/>
                <w:u w:val="single"/>
                <w:lang w:val="en-US" w:eastAsia="zh-CN"/>
              </w:rPr>
              <w:t>S</w:t>
            </w:r>
            <w:r>
              <w:rPr>
                <w:rFonts w:hint="default" w:ascii="Times New Roman" w:hAnsi="Times New Roman" w:cs="Times New Roman"/>
                <w:color w:val="auto"/>
                <w:u w:val="single"/>
                <w:lang w:eastAsia="zh-CN"/>
              </w:rPr>
              <w:t>O</w:t>
            </w:r>
            <w:r>
              <w:rPr>
                <w:rFonts w:hint="default" w:ascii="Times New Roman" w:hAnsi="Times New Roman" w:cs="Times New Roman"/>
                <w:color w:val="auto"/>
                <w:u w:val="single"/>
                <w:vertAlign w:val="subscript"/>
                <w:lang w:val="en-US" w:eastAsia="zh-CN"/>
              </w:rPr>
              <w:t>3</w:t>
            </w:r>
            <w:r>
              <w:rPr>
                <w:rFonts w:hint="default" w:ascii="Times New Roman" w:hAnsi="Times New Roman" w:cs="Times New Roman"/>
                <w:color w:val="auto"/>
                <w:u w:val="single"/>
                <w:lang w:eastAsia="zh-CN"/>
              </w:rPr>
              <w:t>等</w:t>
            </w:r>
            <w:r>
              <w:rPr>
                <w:rFonts w:hint="eastAsia" w:cs="Times New Roman"/>
                <w:color w:val="auto"/>
                <w:u w:val="single"/>
                <w:lang w:val="en-US" w:eastAsia="zh-CN"/>
              </w:rPr>
              <w:t>形式存在</w:t>
            </w:r>
            <w:r>
              <w:rPr>
                <w:rFonts w:hint="eastAsia" w:cs="Times New Roman"/>
                <w:color w:val="auto"/>
                <w:highlight w:val="none"/>
                <w:u w:val="single"/>
                <w:lang w:eastAsia="zh-CN"/>
              </w:rPr>
              <w:t>，</w:t>
            </w:r>
            <w:r>
              <w:rPr>
                <w:rFonts w:hint="eastAsia" w:cs="Times New Roman"/>
                <w:color w:val="auto"/>
                <w:highlight w:val="none"/>
                <w:u w:val="single"/>
                <w:lang w:val="en-US" w:eastAsia="zh-CN"/>
              </w:rPr>
              <w:t>含水率</w:t>
            </w:r>
            <w:r>
              <w:rPr>
                <w:rFonts w:hint="default" w:ascii="Times New Roman" w:hAnsi="Times New Roman" w:cs="Times New Roman"/>
                <w:color w:val="auto"/>
                <w:highlight w:val="none"/>
                <w:u w:val="single"/>
                <w:lang w:val="en-US" w:eastAsia="zh-CN"/>
              </w:rPr>
              <w:t>约</w:t>
            </w:r>
            <w:r>
              <w:rPr>
                <w:rFonts w:hint="eastAsia" w:cs="Times New Roman"/>
                <w:color w:val="auto"/>
                <w:highlight w:val="none"/>
                <w:u w:val="single"/>
                <w:lang w:val="en-US" w:eastAsia="zh-CN"/>
              </w:rPr>
              <w:t>7.0-9.0</w:t>
            </w:r>
            <w:r>
              <w:rPr>
                <w:rFonts w:hint="default" w:ascii="Times New Roman" w:hAnsi="Times New Roman" w:cs="Times New Roman"/>
                <w:color w:val="auto"/>
                <w:highlight w:val="none"/>
                <w:u w:val="single"/>
                <w:lang w:val="en-US" w:eastAsia="zh-CN"/>
              </w:rPr>
              <w:t>%</w:t>
            </w:r>
            <w:r>
              <w:rPr>
                <w:rFonts w:hint="eastAsia" w:cs="Times New Roman"/>
                <w:color w:val="auto"/>
                <w:lang w:val="en-US" w:eastAsia="zh-CN"/>
              </w:rPr>
              <w:t>。</w:t>
            </w:r>
          </w:p>
          <w:p w14:paraId="64927ADC">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脱硫石膏：</w:t>
            </w:r>
            <w:r>
              <w:rPr>
                <w:rFonts w:hint="eastAsia" w:cs="Times New Roman"/>
                <w:color w:val="auto"/>
                <w:lang w:val="en-US" w:eastAsia="zh-CN"/>
              </w:rPr>
              <w:t>根据脱硫石膏成分分析报告（见附件16-4），</w:t>
            </w:r>
            <w:r>
              <w:rPr>
                <w:rFonts w:hint="eastAsia" w:cs="Times New Roman"/>
                <w:color w:val="auto"/>
                <w:u w:val="single"/>
                <w:lang w:val="en-US" w:eastAsia="zh-CN"/>
              </w:rPr>
              <w:t>主</w:t>
            </w:r>
            <w:r>
              <w:rPr>
                <w:rFonts w:hint="default" w:ascii="Times New Roman" w:hAnsi="Times New Roman" w:cs="Times New Roman"/>
                <w:color w:val="auto"/>
                <w:u w:val="single"/>
                <w:lang w:eastAsia="zh-CN"/>
              </w:rPr>
              <w:t>要成分</w:t>
            </w:r>
            <w:r>
              <w:rPr>
                <w:rFonts w:hint="eastAsia" w:cs="Times New Roman"/>
                <w:color w:val="auto"/>
                <w:u w:val="single"/>
                <w:lang w:val="en-US" w:eastAsia="zh-CN"/>
              </w:rPr>
              <w:t>元素</w:t>
            </w:r>
            <w:r>
              <w:rPr>
                <w:rFonts w:hint="default" w:ascii="Times New Roman" w:hAnsi="Times New Roman" w:cs="Times New Roman"/>
                <w:color w:val="auto"/>
                <w:u w:val="single"/>
                <w:lang w:eastAsia="zh-CN"/>
              </w:rPr>
              <w:t>为</w:t>
            </w:r>
            <w:r>
              <w:rPr>
                <w:rFonts w:hint="eastAsia" w:cs="Times New Roman"/>
                <w:color w:val="auto"/>
                <w:u w:val="single"/>
                <w:lang w:val="en-US" w:eastAsia="zh-CN"/>
              </w:rPr>
              <w:t>钙（Ca）、硅（Si）、氟（F）、铝（Al）、硫（S）；</w:t>
            </w:r>
            <w:r>
              <w:rPr>
                <w:rFonts w:hint="default" w:ascii="Times New Roman" w:hAnsi="Times New Roman" w:cs="Times New Roman"/>
                <w:color w:val="auto"/>
                <w:u w:val="single"/>
                <w:lang w:eastAsia="zh-CN"/>
              </w:rPr>
              <w:t>主要成分为二水硫酸钙（CaSO</w:t>
            </w:r>
            <w:r>
              <w:rPr>
                <w:rFonts w:hint="default" w:ascii="Times New Roman" w:hAnsi="Times New Roman" w:cs="Times New Roman"/>
                <w:color w:val="auto"/>
                <w:u w:val="single"/>
                <w:vertAlign w:val="subscript"/>
                <w:lang w:val="en-US" w:eastAsia="zh-CN"/>
              </w:rPr>
              <w:t>4</w:t>
            </w:r>
            <w:r>
              <w:rPr>
                <w:rFonts w:hint="default" w:ascii="Times New Roman" w:hAnsi="Times New Roman" w:cs="Times New Roman"/>
                <w:color w:val="auto"/>
                <w:u w:val="single"/>
                <w:lang w:eastAsia="zh-CN"/>
              </w:rPr>
              <w:t>·2H</w:t>
            </w:r>
            <w:r>
              <w:rPr>
                <w:rFonts w:hint="default" w:ascii="Times New Roman" w:hAnsi="Times New Roman" w:cs="Times New Roman"/>
                <w:color w:val="auto"/>
                <w:u w:val="single"/>
                <w:vertAlign w:val="subscript"/>
                <w:lang w:val="en-US" w:eastAsia="zh-CN"/>
              </w:rPr>
              <w:t>2</w:t>
            </w:r>
            <w:r>
              <w:rPr>
                <w:rFonts w:hint="default" w:ascii="Times New Roman" w:hAnsi="Times New Roman" w:cs="Times New Roman"/>
                <w:color w:val="auto"/>
                <w:u w:val="single"/>
                <w:lang w:eastAsia="zh-CN"/>
              </w:rPr>
              <w:t>O）</w:t>
            </w:r>
            <w:r>
              <w:rPr>
                <w:rFonts w:hint="eastAsia" w:cs="Times New Roman"/>
                <w:color w:val="auto"/>
                <w:u w:val="single"/>
                <w:lang w:eastAsia="zh-CN"/>
              </w:rPr>
              <w:t>、</w:t>
            </w:r>
            <w:r>
              <w:rPr>
                <w:rFonts w:hint="eastAsia" w:cs="Times New Roman"/>
                <w:color w:val="auto"/>
                <w:u w:val="single"/>
                <w:lang w:val="en-US" w:eastAsia="zh-CN"/>
              </w:rPr>
              <w:t>Al</w:t>
            </w:r>
            <w:r>
              <w:rPr>
                <w:rFonts w:hint="eastAsia" w:cs="Times New Roman"/>
                <w:color w:val="auto"/>
                <w:u w:val="single"/>
                <w:vertAlign w:val="subscript"/>
                <w:lang w:val="en-US" w:eastAsia="zh-CN"/>
              </w:rPr>
              <w:t>2</w:t>
            </w:r>
            <w:r>
              <w:rPr>
                <w:rFonts w:hint="eastAsia" w:cs="Times New Roman"/>
                <w:color w:val="auto"/>
                <w:u w:val="single"/>
                <w:lang w:val="en-US" w:eastAsia="zh-CN"/>
              </w:rPr>
              <w:t>O</w:t>
            </w:r>
            <w:r>
              <w:rPr>
                <w:rFonts w:hint="eastAsia" w:cs="Times New Roman"/>
                <w:color w:val="auto"/>
                <w:u w:val="single"/>
                <w:vertAlign w:val="subscript"/>
                <w:lang w:val="en-US" w:eastAsia="zh-CN"/>
              </w:rPr>
              <w:t>3</w:t>
            </w:r>
            <w:r>
              <w:rPr>
                <w:rFonts w:hint="eastAsia" w:cs="Times New Roman"/>
                <w:color w:val="auto"/>
                <w:u w:val="single"/>
                <w:vertAlign w:val="baseline"/>
                <w:lang w:val="en-US" w:eastAsia="zh-CN"/>
              </w:rPr>
              <w:t>、</w:t>
            </w:r>
            <w:r>
              <w:rPr>
                <w:rFonts w:hint="default" w:ascii="Times New Roman" w:hAnsi="Times New Roman" w:cs="Times New Roman"/>
                <w:color w:val="auto"/>
                <w:u w:val="single"/>
                <w:lang w:eastAsia="zh-CN"/>
              </w:rPr>
              <w:t>SiO</w:t>
            </w:r>
            <w:r>
              <w:rPr>
                <w:rFonts w:hint="default" w:ascii="Times New Roman" w:hAnsi="Times New Roman" w:cs="Times New Roman"/>
                <w:color w:val="auto"/>
                <w:u w:val="single"/>
                <w:vertAlign w:val="subscript"/>
                <w:lang w:val="en-US" w:eastAsia="zh-CN"/>
              </w:rPr>
              <w:t>2</w:t>
            </w:r>
            <w:r>
              <w:rPr>
                <w:rFonts w:hint="eastAsia" w:cs="Times New Roman"/>
                <w:color w:val="auto"/>
                <w:u w:val="single"/>
                <w:vertAlign w:val="subscript"/>
                <w:lang w:val="en-US" w:eastAsia="zh-CN"/>
              </w:rPr>
              <w:t>、</w:t>
            </w:r>
            <w:r>
              <w:rPr>
                <w:rFonts w:hint="eastAsia" w:cs="Times New Roman"/>
                <w:color w:val="auto"/>
                <w:u w:val="single"/>
                <w:vertAlign w:val="baseline"/>
                <w:lang w:val="en-US" w:eastAsia="zh-CN"/>
              </w:rPr>
              <w:t>CaSiF</w:t>
            </w:r>
            <w:r>
              <w:rPr>
                <w:rFonts w:hint="eastAsia" w:cs="Times New Roman"/>
                <w:color w:val="auto"/>
                <w:u w:val="single"/>
                <w:vertAlign w:val="subscript"/>
                <w:lang w:val="en-US" w:eastAsia="zh-CN"/>
              </w:rPr>
              <w:t>6</w:t>
            </w:r>
            <w:r>
              <w:rPr>
                <w:rFonts w:hint="eastAsia" w:cs="Times New Roman"/>
                <w:color w:val="auto"/>
                <w:u w:val="single"/>
                <w:vertAlign w:val="baseline"/>
                <w:lang w:val="en-US" w:eastAsia="zh-CN"/>
              </w:rPr>
              <w:t>等</w:t>
            </w:r>
            <w:r>
              <w:rPr>
                <w:rFonts w:hint="eastAsia" w:cs="Times New Roman"/>
                <w:color w:val="auto"/>
                <w:u w:val="single"/>
                <w:lang w:val="en-US" w:eastAsia="zh-CN"/>
              </w:rPr>
              <w:t>形式存在</w:t>
            </w:r>
            <w:r>
              <w:rPr>
                <w:rFonts w:hint="eastAsia" w:cs="Times New Roman"/>
                <w:color w:val="auto"/>
                <w:highlight w:val="none"/>
                <w:u w:val="single"/>
                <w:lang w:eastAsia="zh-CN"/>
              </w:rPr>
              <w:t>，</w:t>
            </w:r>
            <w:r>
              <w:rPr>
                <w:rFonts w:hint="eastAsia" w:cs="Times New Roman"/>
                <w:color w:val="auto"/>
                <w:highlight w:val="none"/>
                <w:u w:val="single"/>
                <w:lang w:val="en-US" w:eastAsia="zh-CN"/>
              </w:rPr>
              <w:t>含水率</w:t>
            </w:r>
            <w:r>
              <w:rPr>
                <w:rFonts w:hint="default" w:ascii="Times New Roman" w:hAnsi="Times New Roman" w:cs="Times New Roman"/>
                <w:color w:val="auto"/>
                <w:highlight w:val="none"/>
                <w:u w:val="single"/>
                <w:lang w:val="en-US" w:eastAsia="zh-CN"/>
              </w:rPr>
              <w:t>约1</w:t>
            </w:r>
            <w:r>
              <w:rPr>
                <w:rFonts w:hint="eastAsia" w:cs="Times New Roman"/>
                <w:color w:val="auto"/>
                <w:highlight w:val="none"/>
                <w:u w:val="single"/>
                <w:lang w:val="en-US" w:eastAsia="zh-CN"/>
              </w:rPr>
              <w:t>3</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lang w:eastAsia="zh-CN"/>
              </w:rPr>
              <w:t>，与天然石膏相同，但纯度和稳定性可能更高。</w:t>
            </w:r>
          </w:p>
          <w:p w14:paraId="37C76CCB">
            <w:pPr>
              <w:bidi w:val="0"/>
              <w:rPr>
                <w:rFonts w:hint="default" w:ascii="Times New Roman" w:hAnsi="Times New Roman" w:cs="Times New Roman"/>
                <w:b/>
                <w:bCs/>
                <w:color w:val="auto"/>
              </w:rPr>
            </w:pPr>
            <w:r>
              <w:rPr>
                <w:rFonts w:hint="default" w:ascii="Times New Roman" w:hAnsi="Times New Roman" w:cs="Times New Roman"/>
                <w:b/>
                <w:bCs/>
                <w:color w:val="auto"/>
              </w:rPr>
              <w:t>4.主要生产设备</w:t>
            </w:r>
          </w:p>
          <w:p w14:paraId="06E80C62">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项目主要生产设备</w:t>
            </w:r>
            <w:r>
              <w:rPr>
                <w:rFonts w:hint="default" w:ascii="Times New Roman" w:hAnsi="Times New Roman" w:cs="Times New Roman"/>
                <w:color w:val="auto"/>
                <w:lang w:val="en-US" w:eastAsia="zh-CN"/>
              </w:rPr>
              <w:t>与原水稳料生产线所使用设备相同</w:t>
            </w:r>
            <w:r>
              <w:rPr>
                <w:rFonts w:hint="eastAsia" w:cs="Times New Roman"/>
                <w:color w:val="auto"/>
                <w:lang w:val="en-US" w:eastAsia="zh-CN"/>
              </w:rPr>
              <w:t>，无新增设备</w:t>
            </w:r>
            <w:r>
              <w:rPr>
                <w:rFonts w:hint="default" w:ascii="Times New Roman" w:hAnsi="Times New Roman" w:cs="Times New Roman"/>
                <w:color w:val="auto"/>
                <w:lang w:val="en-US" w:eastAsia="zh-CN"/>
              </w:rPr>
              <w:t>，</w:t>
            </w:r>
            <w:r>
              <w:rPr>
                <w:rFonts w:hint="default" w:ascii="Times New Roman" w:hAnsi="Times New Roman" w:cs="Times New Roman"/>
                <w:color w:val="auto"/>
              </w:rPr>
              <w:t>详见表2-</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p>
          <w:p w14:paraId="438CF4DB">
            <w:pPr>
              <w:pStyle w:val="28"/>
              <w:bidi w:val="0"/>
              <w:rPr>
                <w:rFonts w:hint="default" w:ascii="Times New Roman" w:hAnsi="Times New Roman" w:cs="Times New Roman"/>
                <w:b/>
                <w:color w:val="auto"/>
                <w:highlight w:val="none"/>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4</w:t>
            </w:r>
            <w:r>
              <w:rPr>
                <w:rFonts w:hint="default" w:ascii="Times New Roman" w:hAnsi="Times New Roman" w:cs="Times New Roman"/>
                <w:color w:val="auto"/>
              </w:rPr>
              <w:t xml:space="preserve"> 项目主要生产设备一览表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681"/>
              <w:gridCol w:w="1373"/>
              <w:gridCol w:w="905"/>
              <w:gridCol w:w="1700"/>
              <w:gridCol w:w="1035"/>
              <w:gridCol w:w="1859"/>
            </w:tblGrid>
            <w:tr w14:paraId="23A2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392" w:type="pct"/>
                  <w:noWrap w:val="0"/>
                  <w:vAlign w:val="center"/>
                </w:tcPr>
                <w:p w14:paraId="2B2335D8">
                  <w:pPr>
                    <w:pStyle w:val="32"/>
                    <w:bidi w:val="0"/>
                    <w:rPr>
                      <w:rFonts w:hint="default" w:ascii="Times New Roman" w:hAnsi="Times New Roman" w:cs="Times New Roman"/>
                      <w:color w:val="auto"/>
                    </w:rPr>
                  </w:pPr>
                  <w:r>
                    <w:rPr>
                      <w:rFonts w:hint="default" w:ascii="Times New Roman" w:hAnsi="Times New Roman" w:cs="Times New Roman"/>
                      <w:color w:val="auto"/>
                    </w:rPr>
                    <w:t>序号</w:t>
                  </w:r>
                </w:p>
              </w:tc>
              <w:tc>
                <w:tcPr>
                  <w:tcW w:w="905" w:type="pct"/>
                  <w:noWrap w:val="0"/>
                  <w:vAlign w:val="center"/>
                </w:tcPr>
                <w:p w14:paraId="12051786">
                  <w:pPr>
                    <w:pStyle w:val="32"/>
                    <w:bidi w:val="0"/>
                    <w:rPr>
                      <w:rFonts w:hint="default" w:ascii="Times New Roman" w:hAnsi="Times New Roman" w:cs="Times New Roman"/>
                      <w:color w:val="auto"/>
                    </w:rPr>
                  </w:pPr>
                  <w:r>
                    <w:rPr>
                      <w:rFonts w:hint="default" w:ascii="Times New Roman" w:hAnsi="Times New Roman" w:cs="Times New Roman"/>
                      <w:color w:val="auto"/>
                    </w:rPr>
                    <w:t>设备名称</w:t>
                  </w:r>
                </w:p>
              </w:tc>
              <w:tc>
                <w:tcPr>
                  <w:tcW w:w="739" w:type="pct"/>
                  <w:noWrap w:val="0"/>
                  <w:vAlign w:val="center"/>
                </w:tcPr>
                <w:p w14:paraId="6F32E9DA">
                  <w:pPr>
                    <w:pStyle w:val="32"/>
                    <w:bidi w:val="0"/>
                    <w:rPr>
                      <w:rFonts w:hint="default" w:ascii="Times New Roman" w:hAnsi="Times New Roman" w:cs="Times New Roman"/>
                      <w:color w:val="auto"/>
                    </w:rPr>
                  </w:pPr>
                  <w:r>
                    <w:rPr>
                      <w:rFonts w:hint="default" w:ascii="Times New Roman" w:hAnsi="Times New Roman" w:cs="Times New Roman"/>
                      <w:color w:val="auto"/>
                    </w:rPr>
                    <w:t>规格/型号</w:t>
                  </w:r>
                </w:p>
              </w:tc>
              <w:tc>
                <w:tcPr>
                  <w:tcW w:w="487" w:type="pct"/>
                  <w:noWrap w:val="0"/>
                  <w:vAlign w:val="center"/>
                </w:tcPr>
                <w:p w14:paraId="3E00D646">
                  <w:pPr>
                    <w:pStyle w:val="32"/>
                    <w:bidi w:val="0"/>
                    <w:rPr>
                      <w:rFonts w:hint="default" w:ascii="Times New Roman" w:hAnsi="Times New Roman" w:cs="Times New Roman"/>
                      <w:color w:val="auto"/>
                    </w:rPr>
                  </w:pPr>
                  <w:r>
                    <w:rPr>
                      <w:rFonts w:hint="default" w:ascii="Times New Roman" w:hAnsi="Times New Roman" w:cs="Times New Roman"/>
                      <w:color w:val="auto"/>
                    </w:rPr>
                    <w:t>单位</w:t>
                  </w:r>
                </w:p>
              </w:tc>
              <w:tc>
                <w:tcPr>
                  <w:tcW w:w="915" w:type="pct"/>
                  <w:noWrap w:val="0"/>
                  <w:vAlign w:val="center"/>
                </w:tcPr>
                <w:p w14:paraId="371A5FF7">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现有项目水稳料生产线数量</w:t>
                  </w:r>
                </w:p>
              </w:tc>
              <w:tc>
                <w:tcPr>
                  <w:tcW w:w="557" w:type="pct"/>
                  <w:noWrap w:val="0"/>
                  <w:vAlign w:val="center"/>
                </w:tcPr>
                <w:p w14:paraId="24D4FBC5">
                  <w:pPr>
                    <w:pStyle w:val="32"/>
                    <w:bidi w:val="0"/>
                    <w:rPr>
                      <w:rFonts w:hint="default" w:ascii="Times New Roman" w:hAnsi="Times New Roman" w:cs="Times New Roman"/>
                      <w:color w:val="auto"/>
                    </w:rPr>
                  </w:pPr>
                  <w:r>
                    <w:rPr>
                      <w:rFonts w:hint="eastAsia" w:cs="Times New Roman"/>
                      <w:color w:val="auto"/>
                      <w:lang w:val="en-US" w:eastAsia="zh-CN"/>
                    </w:rPr>
                    <w:t>本项目</w:t>
                  </w:r>
                  <w:r>
                    <w:rPr>
                      <w:rFonts w:hint="default" w:ascii="Times New Roman" w:hAnsi="Times New Roman" w:cs="Times New Roman"/>
                      <w:color w:val="auto"/>
                    </w:rPr>
                    <w:t>数量</w:t>
                  </w:r>
                </w:p>
              </w:tc>
              <w:tc>
                <w:tcPr>
                  <w:tcW w:w="1001" w:type="pct"/>
                  <w:noWrap w:val="0"/>
                  <w:vAlign w:val="center"/>
                </w:tcPr>
                <w:p w14:paraId="25A8EF47">
                  <w:pPr>
                    <w:pStyle w:val="32"/>
                    <w:bidi w:val="0"/>
                    <w:rPr>
                      <w:rFonts w:hint="default" w:cs="Times New Roman"/>
                      <w:color w:val="auto"/>
                      <w:lang w:val="en-US" w:eastAsia="zh-CN"/>
                    </w:rPr>
                  </w:pPr>
                  <w:r>
                    <w:rPr>
                      <w:rFonts w:hint="eastAsia" w:cs="Times New Roman"/>
                      <w:color w:val="auto"/>
                      <w:lang w:val="en-US" w:eastAsia="zh-CN"/>
                    </w:rPr>
                    <w:t>依托情况</w:t>
                  </w:r>
                </w:p>
              </w:tc>
            </w:tr>
            <w:tr w14:paraId="6373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2" w:type="pct"/>
                  <w:noWrap w:val="0"/>
                  <w:vAlign w:val="center"/>
                </w:tcPr>
                <w:p w14:paraId="1DE461F2">
                  <w:pPr>
                    <w:pStyle w:val="32"/>
                    <w:bidi w:val="0"/>
                    <w:rPr>
                      <w:rFonts w:hint="default" w:ascii="Times New Roman" w:hAnsi="Times New Roman" w:cs="Times New Roman"/>
                      <w:color w:val="auto"/>
                    </w:rPr>
                  </w:pPr>
                  <w:r>
                    <w:rPr>
                      <w:rFonts w:hint="default" w:ascii="Times New Roman" w:hAnsi="Times New Roman" w:cs="Times New Roman"/>
                      <w:color w:val="auto"/>
                    </w:rPr>
                    <w:t>1</w:t>
                  </w:r>
                </w:p>
              </w:tc>
              <w:tc>
                <w:tcPr>
                  <w:tcW w:w="905" w:type="pct"/>
                  <w:noWrap w:val="0"/>
                  <w:vAlign w:val="center"/>
                </w:tcPr>
                <w:p w14:paraId="2B1AE203">
                  <w:pPr>
                    <w:pStyle w:val="32"/>
                    <w:bidi w:val="0"/>
                    <w:rPr>
                      <w:rFonts w:hint="default" w:ascii="Times New Roman" w:hAnsi="Times New Roman" w:cs="Times New Roman"/>
                      <w:color w:val="auto"/>
                    </w:rPr>
                  </w:pPr>
                  <w:r>
                    <w:rPr>
                      <w:rFonts w:hint="default" w:ascii="Times New Roman" w:hAnsi="Times New Roman" w:cs="Times New Roman"/>
                      <w:color w:val="auto"/>
                    </w:rPr>
                    <w:t>搅拌机</w:t>
                  </w:r>
                </w:p>
              </w:tc>
              <w:tc>
                <w:tcPr>
                  <w:tcW w:w="739" w:type="pct"/>
                  <w:noWrap w:val="0"/>
                  <w:vAlign w:val="center"/>
                </w:tcPr>
                <w:p w14:paraId="6E9403CD">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87" w:type="pct"/>
                  <w:noWrap w:val="0"/>
                  <w:vAlign w:val="center"/>
                </w:tcPr>
                <w:p w14:paraId="4E5D92CA">
                  <w:pPr>
                    <w:pStyle w:val="32"/>
                    <w:bidi w:val="0"/>
                    <w:rPr>
                      <w:rFonts w:hint="default" w:ascii="Times New Roman" w:hAnsi="Times New Roman" w:cs="Times New Roman"/>
                      <w:color w:val="auto"/>
                    </w:rPr>
                  </w:pPr>
                  <w:r>
                    <w:rPr>
                      <w:rFonts w:hint="default" w:ascii="Times New Roman" w:hAnsi="Times New Roman" w:cs="Times New Roman"/>
                      <w:color w:val="auto"/>
                    </w:rPr>
                    <w:t>套</w:t>
                  </w:r>
                </w:p>
              </w:tc>
              <w:tc>
                <w:tcPr>
                  <w:tcW w:w="915" w:type="pct"/>
                  <w:shd w:val="clear" w:color="auto" w:fill="auto"/>
                  <w:noWrap w:val="0"/>
                  <w:vAlign w:val="center"/>
                </w:tcPr>
                <w:p w14:paraId="6B2EFF27">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557" w:type="pct"/>
                  <w:noWrap w:val="0"/>
                  <w:vAlign w:val="center"/>
                </w:tcPr>
                <w:p w14:paraId="2B34F4B8">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1</w:t>
                  </w:r>
                </w:p>
              </w:tc>
              <w:tc>
                <w:tcPr>
                  <w:tcW w:w="1001" w:type="pct"/>
                  <w:noWrap w:val="0"/>
                  <w:vAlign w:val="center"/>
                </w:tcPr>
                <w:p w14:paraId="77AD6A4E">
                  <w:pPr>
                    <w:pStyle w:val="32"/>
                    <w:bidi w:val="0"/>
                    <w:rPr>
                      <w:rFonts w:hint="default" w:ascii="Times New Roman" w:hAnsi="Times New Roman" w:cs="Times New Roman"/>
                      <w:color w:val="auto"/>
                      <w:lang w:val="en-US" w:eastAsia="zh-CN"/>
                    </w:rPr>
                  </w:pPr>
                  <w:r>
                    <w:rPr>
                      <w:rFonts w:hint="eastAsia" w:cs="Times New Roman"/>
                      <w:color w:val="auto"/>
                      <w:lang w:val="en-US" w:eastAsia="zh-CN"/>
                    </w:rPr>
                    <w:t>依托现有，不新增</w:t>
                  </w:r>
                </w:p>
              </w:tc>
            </w:tr>
            <w:tr w14:paraId="700C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92" w:type="pct"/>
                  <w:noWrap w:val="0"/>
                  <w:vAlign w:val="center"/>
                </w:tcPr>
                <w:p w14:paraId="1E022034">
                  <w:pPr>
                    <w:pStyle w:val="32"/>
                    <w:bidi w:val="0"/>
                    <w:rPr>
                      <w:rFonts w:hint="default" w:ascii="Times New Roman" w:hAnsi="Times New Roman" w:cs="Times New Roman"/>
                      <w:color w:val="auto"/>
                    </w:rPr>
                  </w:pPr>
                  <w:r>
                    <w:rPr>
                      <w:rFonts w:hint="default" w:ascii="Times New Roman" w:hAnsi="Times New Roman" w:cs="Times New Roman"/>
                      <w:color w:val="auto"/>
                    </w:rPr>
                    <w:t>2</w:t>
                  </w:r>
                </w:p>
              </w:tc>
              <w:tc>
                <w:tcPr>
                  <w:tcW w:w="905" w:type="pct"/>
                  <w:shd w:val="clear" w:color="auto" w:fill="auto"/>
                  <w:noWrap w:val="0"/>
                  <w:vAlign w:val="center"/>
                </w:tcPr>
                <w:p w14:paraId="48AED39C">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上料皮带机</w:t>
                  </w:r>
                </w:p>
              </w:tc>
              <w:tc>
                <w:tcPr>
                  <w:tcW w:w="739" w:type="pct"/>
                  <w:shd w:val="clear" w:color="auto" w:fill="auto"/>
                  <w:noWrap w:val="0"/>
                  <w:vAlign w:val="center"/>
                </w:tcPr>
                <w:p w14:paraId="103645BE">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w:t>
                  </w:r>
                </w:p>
              </w:tc>
              <w:tc>
                <w:tcPr>
                  <w:tcW w:w="487" w:type="pct"/>
                  <w:shd w:val="clear" w:color="auto" w:fill="auto"/>
                  <w:noWrap w:val="0"/>
                  <w:vAlign w:val="center"/>
                </w:tcPr>
                <w:p w14:paraId="3453AD20">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套</w:t>
                  </w:r>
                </w:p>
              </w:tc>
              <w:tc>
                <w:tcPr>
                  <w:tcW w:w="915" w:type="pct"/>
                  <w:shd w:val="clear" w:color="auto" w:fill="auto"/>
                  <w:noWrap w:val="0"/>
                  <w:vAlign w:val="center"/>
                </w:tcPr>
                <w:p w14:paraId="46241FAF">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557" w:type="pct"/>
                  <w:shd w:val="clear" w:color="auto" w:fill="auto"/>
                  <w:noWrap w:val="0"/>
                  <w:vAlign w:val="center"/>
                </w:tcPr>
                <w:p w14:paraId="6123ADAF">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1001" w:type="pct"/>
                  <w:shd w:val="clear" w:color="auto" w:fill="auto"/>
                  <w:noWrap w:val="0"/>
                  <w:vAlign w:val="center"/>
                </w:tcPr>
                <w:p w14:paraId="1CA5F8F8">
                  <w:pPr>
                    <w:pStyle w:val="32"/>
                    <w:bidi w:val="0"/>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依托现有，不新增</w:t>
                  </w:r>
                </w:p>
              </w:tc>
            </w:tr>
            <w:tr w14:paraId="773B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92" w:type="pct"/>
                  <w:noWrap w:val="0"/>
                  <w:vAlign w:val="center"/>
                </w:tcPr>
                <w:p w14:paraId="3A18E575">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905" w:type="pct"/>
                  <w:shd w:val="clear" w:color="auto" w:fill="auto"/>
                  <w:noWrap w:val="0"/>
                  <w:vAlign w:val="center"/>
                </w:tcPr>
                <w:p w14:paraId="5D661473">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粉罐仓输送系统</w:t>
                  </w:r>
                </w:p>
              </w:tc>
              <w:tc>
                <w:tcPr>
                  <w:tcW w:w="739" w:type="pct"/>
                  <w:shd w:val="clear" w:color="auto" w:fill="auto"/>
                  <w:noWrap w:val="0"/>
                  <w:vAlign w:val="center"/>
                </w:tcPr>
                <w:p w14:paraId="2D9F5D5F">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w:t>
                  </w:r>
                </w:p>
              </w:tc>
              <w:tc>
                <w:tcPr>
                  <w:tcW w:w="487" w:type="pct"/>
                  <w:shd w:val="clear" w:color="auto" w:fill="auto"/>
                  <w:noWrap w:val="0"/>
                  <w:vAlign w:val="center"/>
                </w:tcPr>
                <w:p w14:paraId="30B9110E">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套</w:t>
                  </w:r>
                </w:p>
              </w:tc>
              <w:tc>
                <w:tcPr>
                  <w:tcW w:w="915" w:type="pct"/>
                  <w:shd w:val="clear" w:color="auto" w:fill="auto"/>
                  <w:noWrap w:val="0"/>
                  <w:vAlign w:val="center"/>
                </w:tcPr>
                <w:p w14:paraId="39301AC4">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557" w:type="pct"/>
                  <w:shd w:val="clear" w:color="auto" w:fill="auto"/>
                  <w:noWrap w:val="0"/>
                  <w:vAlign w:val="center"/>
                </w:tcPr>
                <w:p w14:paraId="1ED5E557">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1001" w:type="pct"/>
                  <w:shd w:val="clear" w:color="auto" w:fill="auto"/>
                  <w:noWrap w:val="0"/>
                  <w:vAlign w:val="center"/>
                </w:tcPr>
                <w:p w14:paraId="3909196A">
                  <w:pPr>
                    <w:pStyle w:val="32"/>
                    <w:bidi w:val="0"/>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依托现有，不新增</w:t>
                  </w:r>
                </w:p>
              </w:tc>
            </w:tr>
            <w:tr w14:paraId="77FE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92" w:type="pct"/>
                  <w:noWrap w:val="0"/>
                  <w:vAlign w:val="center"/>
                </w:tcPr>
                <w:p w14:paraId="166814D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905" w:type="pct"/>
                  <w:shd w:val="clear" w:color="auto" w:fill="auto"/>
                  <w:noWrap w:val="0"/>
                  <w:vAlign w:val="center"/>
                </w:tcPr>
                <w:p w14:paraId="1AB2FF4C">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原料输送机</w:t>
                  </w:r>
                </w:p>
              </w:tc>
              <w:tc>
                <w:tcPr>
                  <w:tcW w:w="739" w:type="pct"/>
                  <w:shd w:val="clear" w:color="auto" w:fill="auto"/>
                  <w:noWrap w:val="0"/>
                  <w:vAlign w:val="center"/>
                </w:tcPr>
                <w:p w14:paraId="0AC1F717">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φ273</w:t>
                  </w:r>
                </w:p>
              </w:tc>
              <w:tc>
                <w:tcPr>
                  <w:tcW w:w="487" w:type="pct"/>
                  <w:shd w:val="clear" w:color="auto" w:fill="auto"/>
                  <w:noWrap w:val="0"/>
                  <w:vAlign w:val="center"/>
                </w:tcPr>
                <w:p w14:paraId="340390EA">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套</w:t>
                  </w:r>
                </w:p>
              </w:tc>
              <w:tc>
                <w:tcPr>
                  <w:tcW w:w="915" w:type="pct"/>
                  <w:shd w:val="clear" w:color="auto" w:fill="auto"/>
                  <w:noWrap w:val="0"/>
                  <w:vAlign w:val="center"/>
                </w:tcPr>
                <w:p w14:paraId="4473CBC4">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557" w:type="pct"/>
                  <w:shd w:val="clear" w:color="auto" w:fill="auto"/>
                  <w:noWrap w:val="0"/>
                  <w:vAlign w:val="center"/>
                </w:tcPr>
                <w:p w14:paraId="46381B55">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1001" w:type="pct"/>
                  <w:shd w:val="clear" w:color="auto" w:fill="auto"/>
                  <w:noWrap w:val="0"/>
                  <w:vAlign w:val="center"/>
                </w:tcPr>
                <w:p w14:paraId="68B08AC8">
                  <w:pPr>
                    <w:pStyle w:val="32"/>
                    <w:bidi w:val="0"/>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依托现有，不新增</w:t>
                  </w:r>
                </w:p>
              </w:tc>
            </w:tr>
            <w:tr w14:paraId="3DB5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92" w:type="pct"/>
                  <w:noWrap w:val="0"/>
                  <w:vAlign w:val="center"/>
                </w:tcPr>
                <w:p w14:paraId="58E216F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905" w:type="pct"/>
                  <w:shd w:val="clear" w:color="auto" w:fill="auto"/>
                  <w:noWrap w:val="0"/>
                  <w:vAlign w:val="center"/>
                </w:tcPr>
                <w:p w14:paraId="1B65B64D">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骨料配料称量</w:t>
                  </w:r>
                  <w:r>
                    <w:rPr>
                      <w:rFonts w:hint="default" w:ascii="Times New Roman" w:hAnsi="Times New Roman" w:cs="Times New Roman"/>
                      <w:color w:val="auto"/>
                      <w:lang w:eastAsia="zh-CN"/>
                    </w:rPr>
                    <w:t>系统</w:t>
                  </w:r>
                </w:p>
              </w:tc>
              <w:tc>
                <w:tcPr>
                  <w:tcW w:w="739" w:type="pct"/>
                  <w:shd w:val="clear" w:color="auto" w:fill="auto"/>
                  <w:noWrap w:val="0"/>
                  <w:vAlign w:val="center"/>
                </w:tcPr>
                <w:p w14:paraId="619DA654">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w:t>
                  </w:r>
                </w:p>
              </w:tc>
              <w:tc>
                <w:tcPr>
                  <w:tcW w:w="487" w:type="pct"/>
                  <w:shd w:val="clear" w:color="auto" w:fill="auto"/>
                  <w:noWrap w:val="0"/>
                  <w:vAlign w:val="center"/>
                </w:tcPr>
                <w:p w14:paraId="2438D856">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套</w:t>
                  </w:r>
                </w:p>
              </w:tc>
              <w:tc>
                <w:tcPr>
                  <w:tcW w:w="915" w:type="pct"/>
                  <w:shd w:val="clear" w:color="auto" w:fill="auto"/>
                  <w:noWrap w:val="0"/>
                  <w:vAlign w:val="center"/>
                </w:tcPr>
                <w:p w14:paraId="625B727A">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557" w:type="pct"/>
                  <w:shd w:val="clear" w:color="auto" w:fill="auto"/>
                  <w:noWrap w:val="0"/>
                  <w:vAlign w:val="center"/>
                </w:tcPr>
                <w:p w14:paraId="692EB40C">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1001" w:type="pct"/>
                  <w:shd w:val="clear" w:color="auto" w:fill="auto"/>
                  <w:noWrap w:val="0"/>
                  <w:vAlign w:val="center"/>
                </w:tcPr>
                <w:p w14:paraId="723C68C0">
                  <w:pPr>
                    <w:pStyle w:val="32"/>
                    <w:bidi w:val="0"/>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依托现有，不新增</w:t>
                  </w:r>
                </w:p>
              </w:tc>
            </w:tr>
            <w:tr w14:paraId="4002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2" w:type="pct"/>
                  <w:noWrap w:val="0"/>
                  <w:vAlign w:val="center"/>
                </w:tcPr>
                <w:p w14:paraId="4B125B8B">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6</w:t>
                  </w:r>
                </w:p>
              </w:tc>
              <w:tc>
                <w:tcPr>
                  <w:tcW w:w="905" w:type="pct"/>
                  <w:shd w:val="clear" w:color="auto" w:fill="auto"/>
                  <w:noWrap w:val="0"/>
                  <w:vAlign w:val="center"/>
                </w:tcPr>
                <w:p w14:paraId="6FE533EC">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空压机</w:t>
                  </w:r>
                </w:p>
              </w:tc>
              <w:tc>
                <w:tcPr>
                  <w:tcW w:w="739" w:type="pct"/>
                  <w:shd w:val="clear" w:color="auto" w:fill="auto"/>
                  <w:noWrap w:val="0"/>
                  <w:vAlign w:val="center"/>
                </w:tcPr>
                <w:p w14:paraId="766BEEC8">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1m</w:t>
                  </w:r>
                  <w:r>
                    <w:rPr>
                      <w:rFonts w:hint="default" w:ascii="Times New Roman" w:hAnsi="Times New Roman" w:cs="Times New Roman"/>
                      <w:color w:val="auto"/>
                      <w:vertAlign w:val="superscript"/>
                    </w:rPr>
                    <w:t>3</w:t>
                  </w:r>
                  <w:r>
                    <w:rPr>
                      <w:rFonts w:hint="default" w:ascii="Times New Roman" w:hAnsi="Times New Roman" w:cs="Times New Roman"/>
                      <w:color w:val="auto"/>
                    </w:rPr>
                    <w:t>、1MPa</w:t>
                  </w:r>
                </w:p>
              </w:tc>
              <w:tc>
                <w:tcPr>
                  <w:tcW w:w="487" w:type="pct"/>
                  <w:shd w:val="clear" w:color="auto" w:fill="auto"/>
                  <w:noWrap w:val="0"/>
                  <w:vAlign w:val="center"/>
                </w:tcPr>
                <w:p w14:paraId="488FBEC0">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台</w:t>
                  </w:r>
                </w:p>
              </w:tc>
              <w:tc>
                <w:tcPr>
                  <w:tcW w:w="915" w:type="pct"/>
                  <w:shd w:val="clear" w:color="auto" w:fill="auto"/>
                  <w:noWrap w:val="0"/>
                  <w:vAlign w:val="center"/>
                </w:tcPr>
                <w:p w14:paraId="45A14CC6">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557" w:type="pct"/>
                  <w:shd w:val="clear" w:color="auto" w:fill="auto"/>
                  <w:noWrap w:val="0"/>
                  <w:vAlign w:val="center"/>
                </w:tcPr>
                <w:p w14:paraId="54E8B83C">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1</w:t>
                  </w:r>
                </w:p>
              </w:tc>
              <w:tc>
                <w:tcPr>
                  <w:tcW w:w="1001" w:type="pct"/>
                  <w:shd w:val="clear" w:color="auto" w:fill="auto"/>
                  <w:noWrap w:val="0"/>
                  <w:vAlign w:val="center"/>
                </w:tcPr>
                <w:p w14:paraId="16C3B138">
                  <w:pPr>
                    <w:pStyle w:val="32"/>
                    <w:bidi w:val="0"/>
                    <w:ind w:firstLine="0" w:firstLineChars="0"/>
                    <w:rPr>
                      <w:rFonts w:hint="default" w:ascii="Times New Roman" w:hAnsi="Times New Roman" w:cs="Times New Roman"/>
                      <w:color w:val="auto"/>
                      <w:lang w:val="en-US" w:eastAsia="zh-CN"/>
                    </w:rPr>
                  </w:pPr>
                </w:p>
              </w:tc>
            </w:tr>
            <w:tr w14:paraId="6C27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2" w:type="pct"/>
                  <w:noWrap w:val="0"/>
                  <w:vAlign w:val="center"/>
                </w:tcPr>
                <w:p w14:paraId="71D2D23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905" w:type="pct"/>
                  <w:shd w:val="clear" w:color="auto" w:fill="auto"/>
                  <w:noWrap w:val="0"/>
                  <w:vAlign w:val="center"/>
                </w:tcPr>
                <w:p w14:paraId="54DE0C6E">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eastAsia="zh-CN"/>
                    </w:rPr>
                    <w:t>除尘器</w:t>
                  </w:r>
                </w:p>
              </w:tc>
              <w:tc>
                <w:tcPr>
                  <w:tcW w:w="739" w:type="pct"/>
                  <w:shd w:val="clear" w:color="auto" w:fill="auto"/>
                  <w:noWrap w:val="0"/>
                  <w:vAlign w:val="center"/>
                </w:tcPr>
                <w:p w14:paraId="5C959617">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487" w:type="pct"/>
                  <w:shd w:val="clear" w:color="auto" w:fill="auto"/>
                  <w:noWrap w:val="0"/>
                  <w:vAlign w:val="center"/>
                </w:tcPr>
                <w:p w14:paraId="134D4857">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eastAsia="zh-CN"/>
                    </w:rPr>
                    <w:t>套</w:t>
                  </w:r>
                </w:p>
              </w:tc>
              <w:tc>
                <w:tcPr>
                  <w:tcW w:w="915" w:type="pct"/>
                  <w:shd w:val="clear" w:color="auto" w:fill="auto"/>
                  <w:noWrap w:val="0"/>
                  <w:vAlign w:val="center"/>
                </w:tcPr>
                <w:p w14:paraId="7D66939A">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1</w:t>
                  </w:r>
                </w:p>
              </w:tc>
              <w:tc>
                <w:tcPr>
                  <w:tcW w:w="557" w:type="pct"/>
                  <w:shd w:val="clear" w:color="auto" w:fill="auto"/>
                  <w:noWrap w:val="0"/>
                  <w:vAlign w:val="center"/>
                </w:tcPr>
                <w:p w14:paraId="5F575339">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1</w:t>
                  </w:r>
                </w:p>
              </w:tc>
              <w:tc>
                <w:tcPr>
                  <w:tcW w:w="1001" w:type="pct"/>
                  <w:shd w:val="clear" w:color="auto" w:fill="auto"/>
                  <w:noWrap w:val="0"/>
                  <w:vAlign w:val="center"/>
                </w:tcPr>
                <w:p w14:paraId="364FF7C5">
                  <w:pPr>
                    <w:pStyle w:val="32"/>
                    <w:bidi w:val="0"/>
                    <w:ind w:firstLine="0" w:firstLineChars="0"/>
                    <w:rPr>
                      <w:rFonts w:hint="default" w:ascii="Times New Roman" w:hAnsi="Times New Roman" w:cs="Times New Roman"/>
                      <w:color w:val="auto"/>
                      <w:highlight w:val="yellow"/>
                      <w:lang w:val="en-US" w:eastAsia="zh-CN"/>
                    </w:rPr>
                  </w:pPr>
                  <w:r>
                    <w:rPr>
                      <w:rFonts w:hint="eastAsia" w:cs="Times New Roman"/>
                      <w:color w:val="auto"/>
                      <w:lang w:val="en-US" w:eastAsia="zh-CN"/>
                    </w:rPr>
                    <w:t>依托现有，不新增</w:t>
                  </w:r>
                </w:p>
              </w:tc>
            </w:tr>
            <w:tr w14:paraId="01E5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2" w:type="pct"/>
                  <w:noWrap w:val="0"/>
                  <w:vAlign w:val="center"/>
                </w:tcPr>
                <w:p w14:paraId="68E8448E">
                  <w:pPr>
                    <w:pStyle w:val="32"/>
                    <w:bidi w:val="0"/>
                    <w:rPr>
                      <w:rFonts w:hint="default" w:ascii="Times New Roman" w:hAnsi="Times New Roman" w:cs="Times New Roman"/>
                      <w:color w:val="auto"/>
                      <w:lang w:val="en-US" w:eastAsia="zh-CN"/>
                    </w:rPr>
                  </w:pPr>
                  <w:r>
                    <w:rPr>
                      <w:rFonts w:hint="eastAsia" w:cs="Times New Roman"/>
                      <w:color w:val="auto"/>
                      <w:lang w:val="en-US" w:eastAsia="zh-CN"/>
                    </w:rPr>
                    <w:t>8</w:t>
                  </w:r>
                </w:p>
              </w:tc>
              <w:tc>
                <w:tcPr>
                  <w:tcW w:w="905" w:type="pct"/>
                  <w:shd w:val="clear" w:color="auto" w:fill="auto"/>
                  <w:noWrap w:val="0"/>
                  <w:vAlign w:val="center"/>
                </w:tcPr>
                <w:p w14:paraId="7E87775C">
                  <w:pPr>
                    <w:pStyle w:val="32"/>
                    <w:bidi w:val="0"/>
                    <w:ind w:firstLine="0" w:firstLineChars="0"/>
                    <w:rPr>
                      <w:rFonts w:hint="default" w:ascii="Times New Roman" w:hAnsi="Times New Roman" w:cs="Times New Roman"/>
                      <w:color w:val="auto"/>
                      <w:lang w:eastAsia="zh-CN"/>
                    </w:rPr>
                  </w:pPr>
                  <w:r>
                    <w:rPr>
                      <w:rFonts w:hint="default" w:ascii="Times New Roman" w:hAnsi="Times New Roman" w:cs="Times New Roman"/>
                      <w:color w:val="auto"/>
                    </w:rPr>
                    <w:t>砂石分离机</w:t>
                  </w:r>
                </w:p>
              </w:tc>
              <w:tc>
                <w:tcPr>
                  <w:tcW w:w="739" w:type="pct"/>
                  <w:shd w:val="clear" w:color="auto" w:fill="auto"/>
                  <w:noWrap w:val="0"/>
                  <w:vAlign w:val="center"/>
                </w:tcPr>
                <w:p w14:paraId="4E94E8D5">
                  <w:pPr>
                    <w:pStyle w:val="32"/>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487" w:type="pct"/>
                  <w:shd w:val="clear" w:color="auto" w:fill="auto"/>
                  <w:noWrap w:val="0"/>
                  <w:vAlign w:val="center"/>
                </w:tcPr>
                <w:p w14:paraId="2B7DDA15">
                  <w:pPr>
                    <w:pStyle w:val="32"/>
                    <w:bidi w:val="0"/>
                    <w:ind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台</w:t>
                  </w:r>
                </w:p>
              </w:tc>
              <w:tc>
                <w:tcPr>
                  <w:tcW w:w="915" w:type="pct"/>
                  <w:shd w:val="clear" w:color="auto" w:fill="auto"/>
                  <w:noWrap w:val="0"/>
                  <w:vAlign w:val="center"/>
                </w:tcPr>
                <w:p w14:paraId="36BAC021">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1</w:t>
                  </w:r>
                </w:p>
              </w:tc>
              <w:tc>
                <w:tcPr>
                  <w:tcW w:w="557" w:type="pct"/>
                  <w:shd w:val="clear" w:color="auto" w:fill="auto"/>
                  <w:noWrap w:val="0"/>
                  <w:vAlign w:val="center"/>
                </w:tcPr>
                <w:p w14:paraId="73F23273">
                  <w:pPr>
                    <w:pStyle w:val="32"/>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c>
                <w:tcPr>
                  <w:tcW w:w="1001" w:type="pct"/>
                  <w:shd w:val="clear" w:color="auto" w:fill="auto"/>
                  <w:noWrap w:val="0"/>
                  <w:vAlign w:val="center"/>
                </w:tcPr>
                <w:p w14:paraId="71E9D7B4">
                  <w:pPr>
                    <w:pStyle w:val="32"/>
                    <w:bidi w:val="0"/>
                    <w:ind w:firstLine="0" w:firstLineChars="0"/>
                    <w:rPr>
                      <w:rFonts w:hint="default" w:ascii="Times New Roman" w:hAnsi="Times New Roman" w:cs="Times New Roman"/>
                      <w:color w:val="auto"/>
                      <w:highlight w:val="yellow"/>
                      <w:lang w:val="en-US" w:eastAsia="zh-CN"/>
                    </w:rPr>
                  </w:pPr>
                  <w:r>
                    <w:rPr>
                      <w:rFonts w:hint="eastAsia" w:cs="Times New Roman"/>
                      <w:color w:val="auto"/>
                      <w:lang w:val="en-US" w:eastAsia="zh-CN"/>
                    </w:rPr>
                    <w:t>依托现有，不新增</w:t>
                  </w:r>
                </w:p>
              </w:tc>
            </w:tr>
            <w:tr w14:paraId="0A50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2" w:type="pct"/>
                  <w:noWrap w:val="0"/>
                  <w:vAlign w:val="center"/>
                </w:tcPr>
                <w:p w14:paraId="5BD7777B">
                  <w:pPr>
                    <w:pStyle w:val="32"/>
                    <w:bidi w:val="0"/>
                    <w:rPr>
                      <w:rFonts w:hint="default" w:cs="Times New Roman"/>
                      <w:color w:val="auto"/>
                      <w:lang w:val="en-US" w:eastAsia="zh-CN"/>
                    </w:rPr>
                  </w:pPr>
                  <w:r>
                    <w:rPr>
                      <w:rFonts w:hint="eastAsia" w:cs="Times New Roman"/>
                      <w:color w:val="auto"/>
                      <w:lang w:val="en-US" w:eastAsia="zh-CN"/>
                    </w:rPr>
                    <w:t>9</w:t>
                  </w:r>
                </w:p>
              </w:tc>
              <w:tc>
                <w:tcPr>
                  <w:tcW w:w="905" w:type="pct"/>
                  <w:shd w:val="clear" w:color="auto" w:fill="auto"/>
                  <w:noWrap w:val="0"/>
                  <w:vAlign w:val="center"/>
                </w:tcPr>
                <w:p w14:paraId="53363011">
                  <w:pPr>
                    <w:pStyle w:val="32"/>
                    <w:bidi w:val="0"/>
                    <w:ind w:firstLine="0" w:firstLineChars="0"/>
                    <w:rPr>
                      <w:rFonts w:hint="default" w:ascii="Times New Roman" w:hAnsi="Times New Roman" w:cs="Times New Roman"/>
                      <w:color w:val="auto"/>
                    </w:rPr>
                  </w:pPr>
                  <w:r>
                    <w:rPr>
                      <w:rFonts w:hint="default" w:ascii="Times New Roman" w:hAnsi="Times New Roman" w:cs="Times New Roman"/>
                      <w:color w:val="auto"/>
                    </w:rPr>
                    <w:t>水泥筒仓</w:t>
                  </w:r>
                </w:p>
              </w:tc>
              <w:tc>
                <w:tcPr>
                  <w:tcW w:w="739" w:type="pct"/>
                  <w:shd w:val="clear" w:color="auto" w:fill="auto"/>
                  <w:noWrap w:val="0"/>
                  <w:vAlign w:val="center"/>
                </w:tcPr>
                <w:p w14:paraId="39CBA465">
                  <w:pPr>
                    <w:pStyle w:val="32"/>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w:t>
                  </w:r>
                </w:p>
              </w:tc>
              <w:tc>
                <w:tcPr>
                  <w:tcW w:w="487" w:type="pct"/>
                  <w:shd w:val="clear" w:color="auto" w:fill="auto"/>
                  <w:noWrap w:val="0"/>
                  <w:vAlign w:val="center"/>
                </w:tcPr>
                <w:p w14:paraId="5600A147">
                  <w:pPr>
                    <w:pStyle w:val="32"/>
                    <w:bidi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套</w:t>
                  </w:r>
                </w:p>
              </w:tc>
              <w:tc>
                <w:tcPr>
                  <w:tcW w:w="915" w:type="pct"/>
                  <w:shd w:val="clear" w:color="auto" w:fill="auto"/>
                  <w:noWrap w:val="0"/>
                  <w:vAlign w:val="center"/>
                </w:tcPr>
                <w:p w14:paraId="0CD47E45">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1</w:t>
                  </w:r>
                </w:p>
              </w:tc>
              <w:tc>
                <w:tcPr>
                  <w:tcW w:w="557" w:type="pct"/>
                  <w:shd w:val="clear" w:color="auto" w:fill="auto"/>
                  <w:noWrap w:val="0"/>
                  <w:vAlign w:val="center"/>
                </w:tcPr>
                <w:p w14:paraId="368235C5">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1</w:t>
                  </w:r>
                </w:p>
              </w:tc>
              <w:tc>
                <w:tcPr>
                  <w:tcW w:w="1001" w:type="pct"/>
                  <w:shd w:val="clear" w:color="auto" w:fill="auto"/>
                  <w:noWrap w:val="0"/>
                  <w:vAlign w:val="center"/>
                </w:tcPr>
                <w:p w14:paraId="0DC5FA72">
                  <w:pPr>
                    <w:pStyle w:val="32"/>
                    <w:bidi w:val="0"/>
                    <w:ind w:firstLine="0" w:firstLineChars="0"/>
                    <w:rPr>
                      <w:rFonts w:hint="eastAsia" w:ascii="Times New Roman" w:hAnsi="Times New Roman" w:eastAsia="宋体" w:cs="Times New Roman"/>
                      <w:bCs/>
                      <w:color w:val="auto"/>
                      <w:kern w:val="2"/>
                      <w:sz w:val="21"/>
                      <w:szCs w:val="21"/>
                      <w:highlight w:val="yellow"/>
                      <w:lang w:val="en-US" w:eastAsia="zh-CN" w:bidi="ar-SA"/>
                    </w:rPr>
                  </w:pPr>
                  <w:r>
                    <w:rPr>
                      <w:rFonts w:hint="eastAsia" w:cs="Times New Roman"/>
                      <w:color w:val="auto"/>
                      <w:lang w:val="en-US" w:eastAsia="zh-CN"/>
                    </w:rPr>
                    <w:t>依托现有，不新增</w:t>
                  </w:r>
                </w:p>
              </w:tc>
            </w:tr>
            <w:tr w14:paraId="7435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2" w:type="pct"/>
                  <w:noWrap w:val="0"/>
                  <w:vAlign w:val="center"/>
                </w:tcPr>
                <w:p w14:paraId="0734971C">
                  <w:pPr>
                    <w:pStyle w:val="32"/>
                    <w:bidi w:val="0"/>
                    <w:rPr>
                      <w:rFonts w:hint="default" w:cs="Times New Roman"/>
                      <w:color w:val="auto"/>
                      <w:lang w:val="en-US" w:eastAsia="zh-CN"/>
                    </w:rPr>
                  </w:pPr>
                  <w:r>
                    <w:rPr>
                      <w:rFonts w:hint="eastAsia" w:cs="Times New Roman"/>
                      <w:color w:val="auto"/>
                      <w:lang w:val="en-US" w:eastAsia="zh-CN"/>
                    </w:rPr>
                    <w:t>10</w:t>
                  </w:r>
                </w:p>
              </w:tc>
              <w:tc>
                <w:tcPr>
                  <w:tcW w:w="905" w:type="pct"/>
                  <w:shd w:val="clear" w:color="auto" w:fill="auto"/>
                  <w:noWrap w:val="0"/>
                  <w:vAlign w:val="center"/>
                </w:tcPr>
                <w:p w14:paraId="3B1CC453">
                  <w:pPr>
                    <w:pStyle w:val="32"/>
                    <w:bidi w:val="0"/>
                    <w:ind w:firstLine="0" w:firstLineChars="0"/>
                    <w:rPr>
                      <w:rFonts w:hint="eastAsia" w:ascii="Times New Roman" w:hAnsi="Times New Roman" w:eastAsia="宋体" w:cs="Times New Roman"/>
                      <w:color w:val="auto"/>
                      <w:lang w:val="en-US" w:eastAsia="zh-CN"/>
                    </w:rPr>
                  </w:pPr>
                  <w:r>
                    <w:rPr>
                      <w:rFonts w:hint="eastAsia" w:cs="Times New Roman"/>
                      <w:color w:val="auto"/>
                      <w:lang w:val="en-US" w:eastAsia="zh-CN"/>
                    </w:rPr>
                    <w:t>铲车</w:t>
                  </w:r>
                </w:p>
              </w:tc>
              <w:tc>
                <w:tcPr>
                  <w:tcW w:w="739" w:type="pct"/>
                  <w:shd w:val="clear" w:color="auto" w:fill="auto"/>
                  <w:noWrap w:val="0"/>
                  <w:vAlign w:val="center"/>
                </w:tcPr>
                <w:p w14:paraId="0A6A4CFD">
                  <w:pPr>
                    <w:pStyle w:val="32"/>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w:t>
                  </w:r>
                </w:p>
              </w:tc>
              <w:tc>
                <w:tcPr>
                  <w:tcW w:w="487" w:type="pct"/>
                  <w:shd w:val="clear" w:color="auto" w:fill="auto"/>
                  <w:noWrap w:val="0"/>
                  <w:vAlign w:val="center"/>
                </w:tcPr>
                <w:p w14:paraId="7CBC133A">
                  <w:pPr>
                    <w:pStyle w:val="32"/>
                    <w:bidi w:val="0"/>
                    <w:ind w:firstLine="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台</w:t>
                  </w:r>
                </w:p>
              </w:tc>
              <w:tc>
                <w:tcPr>
                  <w:tcW w:w="915" w:type="pct"/>
                  <w:shd w:val="clear" w:color="auto" w:fill="auto"/>
                  <w:noWrap w:val="0"/>
                  <w:vAlign w:val="center"/>
                </w:tcPr>
                <w:p w14:paraId="24B808B5">
                  <w:pPr>
                    <w:pStyle w:val="32"/>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2</w:t>
                  </w:r>
                </w:p>
              </w:tc>
              <w:tc>
                <w:tcPr>
                  <w:tcW w:w="557" w:type="pct"/>
                  <w:shd w:val="clear" w:color="auto" w:fill="auto"/>
                  <w:noWrap w:val="0"/>
                  <w:vAlign w:val="center"/>
                </w:tcPr>
                <w:p w14:paraId="2F7429BC">
                  <w:pPr>
                    <w:pStyle w:val="32"/>
                    <w:bidi w:val="0"/>
                    <w:ind w:firstLine="0" w:firstLineChars="0"/>
                    <w:rPr>
                      <w:rFonts w:hint="default" w:cs="Times New Roman"/>
                      <w:color w:val="auto"/>
                      <w:highlight w:val="none"/>
                      <w:lang w:val="en-US" w:eastAsia="zh-CN"/>
                    </w:rPr>
                  </w:pPr>
                  <w:r>
                    <w:rPr>
                      <w:rFonts w:hint="eastAsia" w:cs="Times New Roman"/>
                      <w:color w:val="auto"/>
                      <w:highlight w:val="none"/>
                      <w:lang w:val="en-US" w:eastAsia="zh-CN"/>
                    </w:rPr>
                    <w:t>2</w:t>
                  </w:r>
                </w:p>
              </w:tc>
              <w:tc>
                <w:tcPr>
                  <w:tcW w:w="1001" w:type="pct"/>
                  <w:shd w:val="clear" w:color="auto" w:fill="auto"/>
                  <w:noWrap w:val="0"/>
                  <w:vAlign w:val="center"/>
                </w:tcPr>
                <w:p w14:paraId="149BFBBB">
                  <w:pPr>
                    <w:pStyle w:val="32"/>
                    <w:bidi w:val="0"/>
                    <w:ind w:firstLine="0" w:firstLineChars="0"/>
                    <w:rPr>
                      <w:rFonts w:hint="eastAsia" w:cs="Times New Roman"/>
                      <w:color w:val="auto"/>
                      <w:lang w:val="en-US" w:eastAsia="zh-CN"/>
                    </w:rPr>
                  </w:pPr>
                  <w:r>
                    <w:rPr>
                      <w:rFonts w:hint="eastAsia" w:cs="Times New Roman"/>
                      <w:color w:val="auto"/>
                      <w:lang w:val="en-US" w:eastAsia="zh-CN"/>
                    </w:rPr>
                    <w:t>依托现有，不新增</w:t>
                  </w:r>
                </w:p>
              </w:tc>
            </w:tr>
          </w:tbl>
          <w:p w14:paraId="57CD6D4D">
            <w:pPr>
              <w:bidi w:val="0"/>
              <w:rPr>
                <w:rFonts w:hint="default" w:ascii="Times New Roman" w:hAnsi="Times New Roman" w:cs="Times New Roman"/>
                <w:b/>
                <w:bCs/>
                <w:color w:val="auto"/>
              </w:rPr>
            </w:pPr>
            <w:r>
              <w:rPr>
                <w:rFonts w:hint="default" w:ascii="Times New Roman" w:hAnsi="Times New Roman" w:cs="Times New Roman"/>
                <w:b/>
                <w:bCs/>
                <w:color w:val="auto"/>
              </w:rPr>
              <w:t>5.物料平衡</w:t>
            </w:r>
          </w:p>
          <w:p w14:paraId="6D5BDAE3">
            <w:pPr>
              <w:bidi w:val="0"/>
              <w:rPr>
                <w:rFonts w:hint="default" w:ascii="Times New Roman" w:hAnsi="Times New Roman" w:cs="Times New Roman"/>
                <w:color w:val="auto"/>
              </w:rPr>
            </w:pPr>
            <w:r>
              <w:rPr>
                <w:rFonts w:hint="default" w:ascii="Times New Roman" w:hAnsi="Times New Roman" w:cs="Times New Roman"/>
                <w:color w:val="auto"/>
              </w:rPr>
              <w:t>本项目物料平衡详见表2-</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14:paraId="26F29631">
            <w:pPr>
              <w:pStyle w:val="28"/>
              <w:bidi w:val="0"/>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5</w:t>
            </w:r>
            <w:r>
              <w:rPr>
                <w:rFonts w:hint="default" w:ascii="Times New Roman" w:hAnsi="Times New Roman" w:cs="Times New Roman"/>
                <w:color w:val="auto"/>
              </w:rPr>
              <w:t xml:space="preserve">  项目物料平衡一览表</w:t>
            </w:r>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01"/>
              <w:gridCol w:w="2360"/>
              <w:gridCol w:w="2355"/>
              <w:gridCol w:w="2674"/>
            </w:tblGrid>
            <w:tr w14:paraId="2EED4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29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3142">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投入</w:t>
                  </w:r>
                </w:p>
              </w:tc>
              <w:tc>
                <w:tcPr>
                  <w:tcW w:w="270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63D8">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产出</w:t>
                  </w:r>
                </w:p>
              </w:tc>
            </w:tr>
            <w:tr w14:paraId="02769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F856">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物料名称</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269C">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数量（</w:t>
                  </w:r>
                  <w:r>
                    <w:rPr>
                      <w:rFonts w:hint="default" w:ascii="Times New Roman" w:hAnsi="Times New Roman" w:cs="Times New Roman"/>
                      <w:color w:val="auto"/>
                      <w:highlight w:val="none"/>
                      <w:u w:val="single"/>
                      <w:lang w:eastAsia="zh-CN"/>
                    </w:rPr>
                    <w:t>万</w:t>
                  </w:r>
                  <w:r>
                    <w:rPr>
                      <w:rFonts w:hint="default" w:ascii="Times New Roman" w:hAnsi="Times New Roman" w:cs="Times New Roman"/>
                      <w:color w:val="auto"/>
                      <w:highlight w:val="none"/>
                      <w:u w:val="single"/>
                    </w:rPr>
                    <w:t>t/a）</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71B5">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物料名称</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BCF5B">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数量（</w:t>
                  </w:r>
                  <w:r>
                    <w:rPr>
                      <w:rFonts w:hint="default" w:ascii="Times New Roman" w:hAnsi="Times New Roman" w:cs="Times New Roman"/>
                      <w:color w:val="auto"/>
                      <w:highlight w:val="none"/>
                      <w:u w:val="single"/>
                      <w:lang w:eastAsia="zh-CN"/>
                    </w:rPr>
                    <w:t>万</w:t>
                  </w:r>
                  <w:r>
                    <w:rPr>
                      <w:rFonts w:hint="default" w:ascii="Times New Roman" w:hAnsi="Times New Roman" w:cs="Times New Roman"/>
                      <w:color w:val="auto"/>
                      <w:highlight w:val="none"/>
                      <w:u w:val="single"/>
                    </w:rPr>
                    <w:t>t/a）</w:t>
                  </w:r>
                </w:p>
              </w:tc>
            </w:tr>
            <w:tr w14:paraId="5DD3A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7455">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水泥</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7EC2">
                  <w:pPr>
                    <w:pStyle w:val="32"/>
                    <w:bidi w:val="0"/>
                    <w:rPr>
                      <w:rFonts w:hint="default"/>
                      <w:color w:val="auto"/>
                      <w:highlight w:val="none"/>
                      <w:u w:val="single"/>
                    </w:rPr>
                  </w:pPr>
                  <w:r>
                    <w:rPr>
                      <w:rFonts w:hint="eastAsia"/>
                      <w:color w:val="auto"/>
                      <w:highlight w:val="none"/>
                      <w:u w:val="single"/>
                      <w:lang w:val="en-US" w:eastAsia="zh-CN"/>
                    </w:rPr>
                    <w:t>0.96</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7EC4">
                  <w:pPr>
                    <w:pStyle w:val="32"/>
                    <w:bidi w:val="0"/>
                    <w:rPr>
                      <w:rFonts w:hint="default"/>
                      <w:color w:val="auto"/>
                      <w:highlight w:val="none"/>
                      <w:u w:val="single"/>
                    </w:rPr>
                  </w:pPr>
                  <w:r>
                    <w:rPr>
                      <w:rFonts w:hint="eastAsia"/>
                      <w:color w:val="auto"/>
                      <w:highlight w:val="none"/>
                      <w:u w:val="single"/>
                      <w:lang w:val="en-US" w:eastAsia="zh-CN"/>
                    </w:rPr>
                    <w:t>水稳料</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26C20">
                  <w:pPr>
                    <w:pStyle w:val="32"/>
                    <w:bidi w:val="0"/>
                    <w:rPr>
                      <w:rFonts w:hint="default"/>
                      <w:color w:val="auto"/>
                      <w:highlight w:val="none"/>
                      <w:u w:val="single"/>
                    </w:rPr>
                  </w:pPr>
                  <w:r>
                    <w:rPr>
                      <w:rFonts w:hint="default"/>
                      <w:color w:val="auto"/>
                      <w:highlight w:val="none"/>
                      <w:u w:val="single"/>
                      <w:lang w:val="en-US" w:eastAsia="zh-CN"/>
                    </w:rPr>
                    <w:t>30</w:t>
                  </w:r>
                </w:p>
              </w:tc>
            </w:tr>
            <w:tr w14:paraId="621C1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2FF88">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碎石</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562E2">
                  <w:pPr>
                    <w:pStyle w:val="32"/>
                    <w:bidi w:val="0"/>
                    <w:rPr>
                      <w:rFonts w:hint="default"/>
                      <w:color w:val="auto"/>
                      <w:highlight w:val="none"/>
                      <w:u w:val="single"/>
                    </w:rPr>
                  </w:pPr>
                  <w:r>
                    <w:rPr>
                      <w:rFonts w:hint="default"/>
                      <w:color w:val="auto"/>
                      <w:highlight w:val="none"/>
                      <w:u w:val="single"/>
                      <w:lang w:val="en-US" w:eastAsia="zh-CN"/>
                    </w:rPr>
                    <w:t>12.2</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3631">
                  <w:pPr>
                    <w:pStyle w:val="32"/>
                    <w:bidi w:val="0"/>
                    <w:rPr>
                      <w:rFonts w:hint="default"/>
                      <w:color w:val="auto"/>
                      <w:highlight w:val="none"/>
                      <w:u w:val="single"/>
                    </w:rPr>
                  </w:pPr>
                  <w:r>
                    <w:rPr>
                      <w:rFonts w:hint="eastAsia"/>
                      <w:color w:val="auto"/>
                      <w:highlight w:val="none"/>
                      <w:u w:val="single"/>
                      <w:lang w:val="en-US" w:eastAsia="zh-CN"/>
                    </w:rPr>
                    <w:t>粉尘排放</w:t>
                  </w:r>
                </w:p>
              </w:tc>
              <w:tc>
                <w:tcPr>
                  <w:tcW w:w="2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7034">
                  <w:pPr>
                    <w:pStyle w:val="32"/>
                    <w:bidi w:val="0"/>
                    <w:rPr>
                      <w:rFonts w:hint="default"/>
                      <w:color w:val="auto"/>
                      <w:highlight w:val="none"/>
                      <w:u w:val="single"/>
                      <w:lang w:val="en-US"/>
                    </w:rPr>
                  </w:pPr>
                  <w:r>
                    <w:rPr>
                      <w:rFonts w:hint="default"/>
                      <w:color w:val="auto"/>
                      <w:highlight w:val="none"/>
                      <w:u w:val="single"/>
                      <w:lang w:val="en-US" w:eastAsia="zh-CN"/>
                    </w:rPr>
                    <w:t xml:space="preserve">0.001125 </w:t>
                  </w:r>
                </w:p>
              </w:tc>
            </w:tr>
            <w:tr w14:paraId="66FE0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40547">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砂</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FF73E">
                  <w:pPr>
                    <w:pStyle w:val="32"/>
                    <w:bidi w:val="0"/>
                    <w:rPr>
                      <w:rFonts w:hint="default"/>
                      <w:color w:val="auto"/>
                      <w:highlight w:val="none"/>
                      <w:u w:val="single"/>
                    </w:rPr>
                  </w:pPr>
                  <w:r>
                    <w:rPr>
                      <w:rFonts w:hint="default"/>
                      <w:color w:val="auto"/>
                      <w:highlight w:val="none"/>
                      <w:u w:val="single"/>
                      <w:lang w:val="en-US" w:eastAsia="zh-CN"/>
                    </w:rPr>
                    <w:t>5</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3DE1">
                  <w:pPr>
                    <w:pStyle w:val="32"/>
                    <w:bidi w:val="0"/>
                    <w:rPr>
                      <w:rFonts w:hint="default"/>
                      <w:color w:val="auto"/>
                      <w:highlight w:val="none"/>
                      <w:u w:val="single"/>
                      <w:lang w:val="en-US" w:eastAsia="zh-CN"/>
                    </w:rPr>
                  </w:pPr>
                  <w:r>
                    <w:rPr>
                      <w:rFonts w:hint="eastAsia"/>
                      <w:color w:val="auto"/>
                      <w:highlight w:val="none"/>
                      <w:u w:val="single"/>
                      <w:lang w:val="en-US" w:eastAsia="zh-CN"/>
                    </w:rPr>
                    <w:t>沉淀池沉渣</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FCCB">
                  <w:pPr>
                    <w:pStyle w:val="32"/>
                    <w:bidi w:val="0"/>
                    <w:rPr>
                      <w:rFonts w:hint="default"/>
                      <w:color w:val="auto"/>
                      <w:highlight w:val="none"/>
                      <w:u w:val="single"/>
                      <w:lang w:val="en-US" w:eastAsia="zh-CN"/>
                    </w:rPr>
                  </w:pPr>
                  <w:r>
                    <w:rPr>
                      <w:rFonts w:hint="eastAsia"/>
                      <w:color w:val="auto"/>
                      <w:highlight w:val="none"/>
                      <w:u w:val="single"/>
                      <w:lang w:val="en-US" w:eastAsia="zh-CN"/>
                    </w:rPr>
                    <w:t>0.001008（直接回用，不参与计算）</w:t>
                  </w:r>
                </w:p>
              </w:tc>
            </w:tr>
            <w:tr w14:paraId="1C734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1A4B">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锂渣</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6D7CF">
                  <w:pPr>
                    <w:pStyle w:val="32"/>
                    <w:bidi w:val="0"/>
                    <w:rPr>
                      <w:rFonts w:hint="default"/>
                      <w:color w:val="auto"/>
                      <w:highlight w:val="none"/>
                      <w:u w:val="single"/>
                    </w:rPr>
                  </w:pPr>
                  <w:r>
                    <w:rPr>
                      <w:rFonts w:hint="default"/>
                      <w:color w:val="auto"/>
                      <w:highlight w:val="none"/>
                      <w:u w:val="single"/>
                      <w:lang w:val="en-US" w:eastAsia="zh-CN"/>
                    </w:rPr>
                    <w:t>5.3</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6D8C4">
                  <w:pPr>
                    <w:pStyle w:val="32"/>
                    <w:bidi w:val="0"/>
                    <w:rPr>
                      <w:rFonts w:hint="default"/>
                      <w:color w:val="auto"/>
                      <w:highlight w:val="none"/>
                      <w:u w:val="single"/>
                      <w:lang w:val="en-US" w:eastAsia="zh-CN"/>
                    </w:rPr>
                  </w:pPr>
                  <w:r>
                    <w:rPr>
                      <w:rFonts w:hint="eastAsia"/>
                      <w:color w:val="auto"/>
                      <w:highlight w:val="none"/>
                      <w:u w:val="single"/>
                      <w:lang w:val="en-US" w:eastAsia="zh-CN"/>
                    </w:rPr>
                    <w:t>除尘器粉尘</w:t>
                  </w:r>
                </w:p>
              </w:tc>
              <w:tc>
                <w:tcPr>
                  <w:tcW w:w="2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3BA7">
                  <w:pPr>
                    <w:pStyle w:val="32"/>
                    <w:bidi w:val="0"/>
                    <w:rPr>
                      <w:rFonts w:hint="default"/>
                      <w:color w:val="auto"/>
                      <w:highlight w:val="none"/>
                      <w:u w:val="single"/>
                      <w:lang w:val="en-US" w:eastAsia="zh-CN"/>
                    </w:rPr>
                  </w:pPr>
                  <w:r>
                    <w:rPr>
                      <w:rFonts w:hint="eastAsia"/>
                      <w:color w:val="auto"/>
                      <w:highlight w:val="none"/>
                      <w:u w:val="single"/>
                      <w:lang w:val="en-US" w:eastAsia="zh-CN"/>
                    </w:rPr>
                    <w:t>0.000035 （直接回用，不参与计算）</w:t>
                  </w:r>
                </w:p>
              </w:tc>
            </w:tr>
            <w:tr w14:paraId="27F75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BE724">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镍渣</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1A9AC">
                  <w:pPr>
                    <w:pStyle w:val="32"/>
                    <w:bidi w:val="0"/>
                    <w:rPr>
                      <w:rFonts w:hint="default"/>
                      <w:color w:val="auto"/>
                      <w:highlight w:val="none"/>
                      <w:u w:val="single"/>
                    </w:rPr>
                  </w:pPr>
                  <w:r>
                    <w:rPr>
                      <w:rFonts w:hint="default"/>
                      <w:color w:val="auto"/>
                      <w:highlight w:val="none"/>
                      <w:u w:val="single"/>
                      <w:lang w:val="en-US" w:eastAsia="zh-CN"/>
                    </w:rPr>
                    <w:t>0.87</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652A">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87B1">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264A9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8CDB">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铁渣</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4A09F">
                  <w:pPr>
                    <w:pStyle w:val="32"/>
                    <w:bidi w:val="0"/>
                    <w:rPr>
                      <w:rFonts w:hint="default"/>
                      <w:color w:val="auto"/>
                      <w:highlight w:val="none"/>
                      <w:u w:val="single"/>
                    </w:rPr>
                  </w:pPr>
                  <w:r>
                    <w:rPr>
                      <w:rFonts w:hint="default"/>
                      <w:color w:val="auto"/>
                      <w:highlight w:val="none"/>
                      <w:u w:val="single"/>
                      <w:lang w:val="en-US" w:eastAsia="zh-CN"/>
                    </w:rPr>
                    <w:t>0.55</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881C">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4D7D6">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7B1B3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C32E6">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水淬渣</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704BC">
                  <w:pPr>
                    <w:pStyle w:val="32"/>
                    <w:bidi w:val="0"/>
                    <w:rPr>
                      <w:rFonts w:hint="default"/>
                      <w:color w:val="auto"/>
                      <w:highlight w:val="none"/>
                      <w:u w:val="single"/>
                    </w:rPr>
                  </w:pPr>
                  <w:r>
                    <w:rPr>
                      <w:rFonts w:hint="default"/>
                      <w:color w:val="auto"/>
                      <w:highlight w:val="none"/>
                      <w:u w:val="single"/>
                      <w:lang w:val="en-US" w:eastAsia="zh-CN"/>
                    </w:rPr>
                    <w:t>0.57</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3D57">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E1B1">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71FED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44164">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锰渣</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CBC63">
                  <w:pPr>
                    <w:pStyle w:val="32"/>
                    <w:bidi w:val="0"/>
                    <w:rPr>
                      <w:rFonts w:hint="default"/>
                      <w:color w:val="auto"/>
                      <w:highlight w:val="none"/>
                      <w:u w:val="single"/>
                    </w:rPr>
                  </w:pPr>
                  <w:r>
                    <w:rPr>
                      <w:rFonts w:hint="default"/>
                      <w:color w:val="auto"/>
                      <w:highlight w:val="none"/>
                      <w:u w:val="single"/>
                      <w:lang w:val="en-US" w:eastAsia="zh-CN"/>
                    </w:rPr>
                    <w:t>0.59</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25B6">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D2994">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7917C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BC81">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煤灰</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F73FD">
                  <w:pPr>
                    <w:pStyle w:val="32"/>
                    <w:bidi w:val="0"/>
                    <w:rPr>
                      <w:rFonts w:hint="default"/>
                      <w:color w:val="auto"/>
                      <w:highlight w:val="none"/>
                      <w:u w:val="single"/>
                    </w:rPr>
                  </w:pPr>
                  <w:r>
                    <w:rPr>
                      <w:rFonts w:hint="default"/>
                      <w:color w:val="auto"/>
                      <w:highlight w:val="none"/>
                      <w:u w:val="single"/>
                      <w:lang w:val="en-US" w:eastAsia="zh-CN"/>
                    </w:rPr>
                    <w:t>0.65</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AA0A0">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1C46">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41094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D6B9B">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煤渣</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DB648">
                  <w:pPr>
                    <w:pStyle w:val="32"/>
                    <w:bidi w:val="0"/>
                    <w:rPr>
                      <w:rFonts w:hint="default"/>
                      <w:color w:val="auto"/>
                      <w:highlight w:val="none"/>
                      <w:u w:val="single"/>
                    </w:rPr>
                  </w:pPr>
                  <w:r>
                    <w:rPr>
                      <w:rFonts w:hint="default"/>
                      <w:color w:val="auto"/>
                      <w:highlight w:val="none"/>
                      <w:u w:val="single"/>
                      <w:lang w:val="en-US" w:eastAsia="zh-CN"/>
                    </w:rPr>
                    <w:t>0.53</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D26AA">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09C2">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368BB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2ADE6">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硅酸盐矿粉</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27E9D">
                  <w:pPr>
                    <w:pStyle w:val="32"/>
                    <w:bidi w:val="0"/>
                    <w:rPr>
                      <w:rFonts w:hint="default"/>
                      <w:color w:val="auto"/>
                      <w:highlight w:val="none"/>
                      <w:u w:val="single"/>
                    </w:rPr>
                  </w:pPr>
                  <w:r>
                    <w:rPr>
                      <w:rFonts w:hint="default"/>
                      <w:color w:val="auto"/>
                      <w:highlight w:val="none"/>
                      <w:u w:val="single"/>
                      <w:lang w:val="en-US" w:eastAsia="zh-CN"/>
                    </w:rPr>
                    <w:t>0.7</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A779">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5E5A">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54BE4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69C63">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硅酸盐矿渣</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6ED2C">
                  <w:pPr>
                    <w:pStyle w:val="32"/>
                    <w:bidi w:val="0"/>
                    <w:rPr>
                      <w:rFonts w:hint="default"/>
                      <w:color w:val="auto"/>
                      <w:highlight w:val="none"/>
                      <w:u w:val="single"/>
                    </w:rPr>
                  </w:pPr>
                  <w:r>
                    <w:rPr>
                      <w:rFonts w:hint="default"/>
                      <w:color w:val="auto"/>
                      <w:highlight w:val="none"/>
                      <w:u w:val="single"/>
                      <w:lang w:val="en-US" w:eastAsia="zh-CN"/>
                    </w:rPr>
                    <w:t>0.45</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601F9">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F386">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122E4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961FA">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脱硫石膏</w:t>
                  </w:r>
                </w:p>
              </w:tc>
              <w:tc>
                <w:tcPr>
                  <w:tcW w:w="1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9074E">
                  <w:pPr>
                    <w:pStyle w:val="32"/>
                    <w:bidi w:val="0"/>
                    <w:rPr>
                      <w:rFonts w:hint="default"/>
                      <w:color w:val="auto"/>
                      <w:highlight w:val="none"/>
                      <w:u w:val="single"/>
                    </w:rPr>
                  </w:pPr>
                  <w:r>
                    <w:rPr>
                      <w:rFonts w:hint="default"/>
                      <w:color w:val="auto"/>
                      <w:highlight w:val="none"/>
                      <w:u w:val="single"/>
                      <w:lang w:val="en-US" w:eastAsia="zh-CN"/>
                    </w:rPr>
                    <w:t>0.1</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8572">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4D4E">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2AADD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F9B33">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水</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EA70">
                  <w:pPr>
                    <w:pStyle w:val="32"/>
                    <w:bidi w:val="0"/>
                    <w:rPr>
                      <w:rFonts w:hint="default"/>
                      <w:color w:val="auto"/>
                      <w:highlight w:val="none"/>
                      <w:u w:val="single"/>
                      <w:lang w:val="en-US"/>
                    </w:rPr>
                  </w:pPr>
                  <w:r>
                    <w:rPr>
                      <w:rFonts w:hint="eastAsia"/>
                      <w:color w:val="auto"/>
                      <w:highlight w:val="none"/>
                      <w:u w:val="single"/>
                      <w:lang w:val="en-US" w:eastAsia="zh-CN"/>
                    </w:rPr>
                    <w:t>1.531125</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03B83">
                  <w:pPr>
                    <w:pStyle w:val="32"/>
                    <w:bidi w:val="0"/>
                    <w:rPr>
                      <w:rFonts w:hint="default"/>
                      <w:color w:val="auto"/>
                      <w:highlight w:val="none"/>
                      <w:u w:val="single"/>
                      <w:lang w:val="en-US" w:eastAsia="zh-CN"/>
                    </w:rPr>
                  </w:pPr>
                  <w:r>
                    <w:rPr>
                      <w:rFonts w:hint="default"/>
                      <w:color w:val="auto"/>
                      <w:highlight w:val="none"/>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C22BE">
                  <w:pPr>
                    <w:pStyle w:val="32"/>
                    <w:bidi w:val="0"/>
                    <w:rPr>
                      <w:rFonts w:hint="default"/>
                      <w:color w:val="auto"/>
                      <w:highlight w:val="none"/>
                      <w:u w:val="single"/>
                      <w:lang w:val="en-US" w:eastAsia="zh-CN"/>
                    </w:rPr>
                  </w:pPr>
                  <w:r>
                    <w:rPr>
                      <w:rFonts w:hint="default"/>
                      <w:color w:val="auto"/>
                      <w:highlight w:val="none"/>
                      <w:u w:val="single"/>
                      <w:lang w:val="en-US" w:eastAsia="zh-CN"/>
                    </w:rPr>
                    <w:t>/</w:t>
                  </w:r>
                </w:p>
              </w:tc>
            </w:tr>
            <w:tr w14:paraId="186A9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1E77B">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合计</w:t>
                  </w:r>
                </w:p>
              </w:tc>
              <w:tc>
                <w:tcPr>
                  <w:tcW w:w="1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6C45">
                  <w:pPr>
                    <w:pStyle w:val="32"/>
                    <w:bidi w:val="0"/>
                    <w:rPr>
                      <w:rFonts w:hint="default"/>
                      <w:color w:val="auto"/>
                      <w:highlight w:val="none"/>
                      <w:u w:val="single"/>
                      <w:lang w:val="en-US" w:eastAsia="zh-CN"/>
                    </w:rPr>
                  </w:pPr>
                  <w:r>
                    <w:rPr>
                      <w:rFonts w:hint="eastAsia"/>
                      <w:color w:val="auto"/>
                      <w:highlight w:val="none"/>
                      <w:u w:val="single"/>
                      <w:lang w:val="en-US" w:eastAsia="zh-CN"/>
                    </w:rPr>
                    <w:t>30.001125</w:t>
                  </w:r>
                </w:p>
              </w:tc>
              <w:tc>
                <w:tcPr>
                  <w:tcW w:w="1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7B118">
                  <w:pPr>
                    <w:pStyle w:val="32"/>
                    <w:bidi w:val="0"/>
                    <w:rPr>
                      <w:rFonts w:hint="default"/>
                      <w:color w:val="auto"/>
                      <w:highlight w:val="none"/>
                      <w:u w:val="single"/>
                    </w:rPr>
                  </w:pP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E8F2">
                  <w:pPr>
                    <w:pStyle w:val="32"/>
                    <w:bidi w:val="0"/>
                    <w:rPr>
                      <w:rFonts w:hint="default"/>
                      <w:color w:val="auto"/>
                      <w:highlight w:val="none"/>
                      <w:u w:val="single"/>
                      <w:lang w:val="en-US" w:eastAsia="zh-CN"/>
                    </w:rPr>
                  </w:pPr>
                  <w:r>
                    <w:rPr>
                      <w:rFonts w:hint="eastAsia"/>
                      <w:color w:val="auto"/>
                      <w:highlight w:val="none"/>
                      <w:u w:val="single"/>
                      <w:lang w:val="en-US" w:eastAsia="zh-CN"/>
                    </w:rPr>
                    <w:t>30.001125</w:t>
                  </w:r>
                </w:p>
              </w:tc>
            </w:tr>
          </w:tbl>
          <w:p w14:paraId="3510B472">
            <w:pPr>
              <w:bidi w:val="0"/>
              <w:rPr>
                <w:rFonts w:hint="default" w:ascii="Times New Roman" w:hAnsi="Times New Roman" w:cs="Times New Roman"/>
                <w:color w:val="auto"/>
              </w:rPr>
            </w:pPr>
          </w:p>
          <w:p w14:paraId="652599BE">
            <w:pPr>
              <w:bidi w:val="0"/>
              <w:rPr>
                <w:rFonts w:hint="default" w:ascii="Times New Roman" w:hAnsi="Times New Roman" w:cs="Times New Roman"/>
                <w:b/>
                <w:bCs/>
                <w:color w:val="auto"/>
              </w:rPr>
            </w:pPr>
            <w:r>
              <w:rPr>
                <w:rFonts w:hint="default" w:ascii="Times New Roman" w:hAnsi="Times New Roman" w:cs="Times New Roman"/>
                <w:b/>
                <w:bCs/>
                <w:color w:val="auto"/>
              </w:rPr>
              <w:t>6.水平衡</w:t>
            </w:r>
          </w:p>
          <w:p w14:paraId="0E1DEB30">
            <w:pPr>
              <w:bidi w:val="0"/>
              <w:rPr>
                <w:rFonts w:hint="eastAsia" w:ascii="Times New Roman" w:hAnsi="Times New Roman" w:eastAsia="宋体" w:cs="Times New Roman"/>
                <w:color w:val="auto"/>
                <w:lang w:val="en-US" w:eastAsia="zh-CN"/>
              </w:rPr>
            </w:pPr>
            <w:r>
              <w:rPr>
                <w:rFonts w:hint="default" w:ascii="Times New Roman" w:hAnsi="Times New Roman" w:cs="Times New Roman"/>
                <w:color w:val="auto"/>
              </w:rPr>
              <w:t>项目用水由市政供水管网供给。</w:t>
            </w:r>
            <w:r>
              <w:rPr>
                <w:rFonts w:hint="eastAsia" w:ascii="Times New Roman" w:hAnsi="Times New Roman" w:cs="Times New Roman"/>
                <w:color w:val="auto"/>
                <w:lang w:val="en-US" w:eastAsia="zh-CN"/>
              </w:rPr>
              <w:t>项目</w:t>
            </w:r>
            <w:r>
              <w:rPr>
                <w:rFonts w:hint="eastAsia" w:cs="Times New Roman"/>
                <w:color w:val="auto"/>
                <w:lang w:val="en-US" w:eastAsia="zh-CN"/>
              </w:rPr>
              <w:t>用水包括生产用水和员工生活污水</w:t>
            </w:r>
            <w:r>
              <w:rPr>
                <w:rFonts w:hint="eastAsia" w:cs="Times New Roman"/>
                <w:color w:val="auto"/>
                <w:lang w:eastAsia="zh-CN"/>
              </w:rPr>
              <w:t>，</w:t>
            </w:r>
            <w:r>
              <w:rPr>
                <w:rFonts w:hint="eastAsia" w:cs="Times New Roman"/>
                <w:color w:val="auto"/>
                <w:lang w:val="en-US" w:eastAsia="zh-CN"/>
              </w:rPr>
              <w:t>生产用水</w:t>
            </w:r>
            <w:r>
              <w:rPr>
                <w:rFonts w:hint="default" w:ascii="Times New Roman" w:hAnsi="Times New Roman" w:cs="Times New Roman"/>
                <w:color w:val="auto"/>
              </w:rPr>
              <w:t>包括</w:t>
            </w:r>
            <w:r>
              <w:rPr>
                <w:rFonts w:hint="eastAsia" w:cs="Times New Roman"/>
                <w:color w:val="auto"/>
                <w:lang w:val="en-US" w:eastAsia="zh-CN"/>
              </w:rPr>
              <w:t>搅拌工序</w:t>
            </w:r>
            <w:r>
              <w:rPr>
                <w:rFonts w:hint="default" w:ascii="Times New Roman" w:hAnsi="Times New Roman" w:cs="Times New Roman"/>
                <w:color w:val="auto"/>
              </w:rPr>
              <w:t>用水、</w:t>
            </w:r>
            <w:r>
              <w:rPr>
                <w:rFonts w:hint="default" w:ascii="Times New Roman" w:hAnsi="Times New Roman" w:cs="Times New Roman"/>
                <w:color w:val="auto"/>
                <w:lang w:eastAsia="zh-CN"/>
              </w:rPr>
              <w:t>冲洗</w:t>
            </w:r>
            <w:r>
              <w:rPr>
                <w:rFonts w:hint="default" w:ascii="Times New Roman" w:hAnsi="Times New Roman" w:cs="Times New Roman"/>
                <w:color w:val="auto"/>
              </w:rPr>
              <w:t>用水</w:t>
            </w:r>
            <w:r>
              <w:rPr>
                <w:rFonts w:hint="eastAsia" w:cs="Times New Roman"/>
                <w:color w:val="auto"/>
                <w:lang w:eastAsia="zh-CN"/>
              </w:rPr>
              <w:t>（</w:t>
            </w:r>
            <w:r>
              <w:rPr>
                <w:rFonts w:hint="eastAsia" w:cs="Times New Roman"/>
                <w:color w:val="auto"/>
                <w:lang w:val="en-US" w:eastAsia="zh-CN"/>
              </w:rPr>
              <w:t>包括</w:t>
            </w:r>
            <w:r>
              <w:rPr>
                <w:rFonts w:hint="default" w:ascii="Times New Roman" w:hAnsi="Times New Roman" w:cs="Times New Roman"/>
                <w:color w:val="auto"/>
              </w:rPr>
              <w:t>搅拌机清洗</w:t>
            </w:r>
            <w:r>
              <w:rPr>
                <w:rFonts w:hint="eastAsia" w:ascii="Times New Roman" w:hAnsi="Times New Roman" w:cs="Times New Roman"/>
                <w:color w:val="auto"/>
                <w:lang w:eastAsia="zh-CN"/>
              </w:rPr>
              <w:t>、</w:t>
            </w:r>
            <w:r>
              <w:rPr>
                <w:rFonts w:hint="eastAsia" w:cs="Times New Roman"/>
                <w:color w:val="auto"/>
                <w:highlight w:val="none"/>
                <w:lang w:val="en-US" w:eastAsia="zh-CN"/>
              </w:rPr>
              <w:t>生产区</w:t>
            </w:r>
            <w:r>
              <w:rPr>
                <w:rFonts w:hint="default" w:ascii="Times New Roman" w:hAnsi="Times New Roman" w:cs="Times New Roman"/>
                <w:color w:val="auto"/>
                <w:highlight w:val="none"/>
              </w:rPr>
              <w:t>清洗</w:t>
            </w:r>
            <w:r>
              <w:rPr>
                <w:rFonts w:hint="eastAsia" w:ascii="Times New Roman" w:hAnsi="Times New Roman" w:cs="Times New Roman"/>
                <w:color w:val="auto"/>
                <w:highlight w:val="none"/>
                <w:lang w:val="en-US" w:eastAsia="zh-CN"/>
              </w:rPr>
              <w:t>及</w:t>
            </w:r>
            <w:r>
              <w:rPr>
                <w:rFonts w:hint="default" w:ascii="Times New Roman" w:hAnsi="Times New Roman" w:cs="Times New Roman"/>
                <w:color w:val="auto"/>
                <w:highlight w:val="none"/>
                <w:lang w:eastAsia="zh-CN"/>
              </w:rPr>
              <w:t>车辆冲洗</w:t>
            </w:r>
            <w:r>
              <w:rPr>
                <w:rFonts w:hint="eastAsia" w:ascii="Times New Roman" w:hAnsi="Times New Roman" w:cs="Times New Roman"/>
                <w:color w:val="auto"/>
                <w:highlight w:val="none"/>
                <w:lang w:val="en-US" w:eastAsia="zh-CN"/>
              </w:rPr>
              <w:t>等用水</w:t>
            </w:r>
            <w:r>
              <w:rPr>
                <w:rFonts w:hint="eastAsia" w:cs="Times New Roman"/>
                <w:color w:val="auto"/>
                <w:lang w:eastAsia="zh-CN"/>
              </w:rPr>
              <w:t>）</w:t>
            </w:r>
            <w:r>
              <w:rPr>
                <w:rFonts w:hint="default" w:ascii="Times New Roman" w:hAnsi="Times New Roman" w:cs="Times New Roman"/>
                <w:color w:val="auto"/>
              </w:rPr>
              <w:t>、喷淋降尘用水。</w:t>
            </w:r>
          </w:p>
          <w:p w14:paraId="3FC88B2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项目搅拌工序用水</w:t>
            </w:r>
            <w:r>
              <w:rPr>
                <w:rFonts w:hint="eastAsia" w:ascii="Times New Roman" w:hAnsi="Times New Roman" w:cs="Times New Roman"/>
                <w:color w:val="auto"/>
                <w:highlight w:val="none"/>
                <w:lang w:val="en-US" w:eastAsia="zh-CN"/>
              </w:rPr>
              <w:t>全部</w:t>
            </w:r>
            <w:r>
              <w:rPr>
                <w:rFonts w:hint="default" w:ascii="Times New Roman" w:hAnsi="Times New Roman" w:cs="Times New Roman"/>
                <w:color w:val="auto"/>
                <w:highlight w:val="none"/>
              </w:rPr>
              <w:t>进入物料后，</w:t>
            </w:r>
            <w:r>
              <w:rPr>
                <w:rFonts w:hint="eastAsia" w:ascii="Times New Roman" w:hAnsi="Times New Roman" w:cs="Times New Roman"/>
                <w:color w:val="auto"/>
                <w:highlight w:val="none"/>
                <w:lang w:val="en-US" w:eastAsia="zh-CN"/>
              </w:rPr>
              <w:t>随产品外售，</w:t>
            </w:r>
            <w:r>
              <w:rPr>
                <w:rFonts w:hint="default" w:ascii="Times New Roman" w:hAnsi="Times New Roman" w:cs="Times New Roman"/>
                <w:color w:val="auto"/>
                <w:highlight w:val="none"/>
              </w:rPr>
              <w:t>无生产工艺废水产生</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喷淋</w:t>
            </w:r>
            <w:r>
              <w:rPr>
                <w:rFonts w:hint="default" w:ascii="Times New Roman" w:hAnsi="Times New Roman" w:cs="Times New Roman"/>
                <w:color w:val="auto"/>
                <w:highlight w:val="none"/>
                <w:lang w:eastAsia="zh-CN"/>
              </w:rPr>
              <w:t>降尘用水全部蒸发，无废水产生</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因此项目</w:t>
            </w:r>
            <w:r>
              <w:rPr>
                <w:rFonts w:hint="default" w:ascii="Times New Roman" w:hAnsi="Times New Roman" w:cs="Times New Roman"/>
                <w:color w:val="auto"/>
                <w:highlight w:val="none"/>
              </w:rPr>
              <w:t>废水主要来源于冲洗废水，</w:t>
            </w:r>
            <w:r>
              <w:rPr>
                <w:rFonts w:hint="eastAsia" w:ascii="Times New Roman" w:hAnsi="Times New Roman" w:cs="Times New Roman"/>
                <w:color w:val="auto"/>
                <w:highlight w:val="none"/>
                <w:lang w:val="en-US" w:eastAsia="zh-CN"/>
              </w:rPr>
              <w:t>其中</w:t>
            </w:r>
            <w:r>
              <w:rPr>
                <w:rFonts w:hint="default" w:ascii="Times New Roman" w:hAnsi="Times New Roman" w:cs="Times New Roman"/>
                <w:color w:val="auto"/>
                <w:highlight w:val="none"/>
              </w:rPr>
              <w:t>搅拌机清洗</w:t>
            </w:r>
            <w:r>
              <w:rPr>
                <w:rFonts w:hint="eastAsia" w:ascii="Times New Roman" w:hAnsi="Times New Roman" w:cs="Times New Roman"/>
                <w:color w:val="auto"/>
                <w:highlight w:val="none"/>
                <w:lang w:val="en-US" w:eastAsia="zh-CN"/>
              </w:rPr>
              <w:t>废水和生产区清洗废水经1座容积为1</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沉淀池沉淀处理后，全部回用于搅拌工序用水；车辆冲洗废水经混凝土项目西侧主入口</w:t>
            </w:r>
            <w:r>
              <w:rPr>
                <w:rFonts w:hint="default" w:ascii="Times New Roman" w:hAnsi="Times New Roman" w:cs="Times New Roman"/>
                <w:color w:val="auto"/>
                <w:highlight w:val="none"/>
                <w:lang w:eastAsia="zh-CN"/>
              </w:rPr>
              <w:t>现有洗车</w:t>
            </w:r>
            <w:r>
              <w:rPr>
                <w:rFonts w:hint="eastAsia" w:ascii="Times New Roman" w:hAnsi="Times New Roman" w:cs="Times New Roman"/>
                <w:color w:val="auto"/>
                <w:highlight w:val="none"/>
                <w:lang w:val="en-US" w:eastAsia="zh-CN"/>
              </w:rPr>
              <w:t>200m³</w:t>
            </w:r>
            <w:r>
              <w:rPr>
                <w:rFonts w:hint="default" w:ascii="Times New Roman" w:hAnsi="Times New Roman" w:cs="Times New Roman"/>
                <w:color w:val="auto"/>
                <w:highlight w:val="none"/>
                <w:lang w:eastAsia="zh-CN"/>
              </w:rPr>
              <w:t>沉淀池处理</w:t>
            </w:r>
            <w:r>
              <w:rPr>
                <w:rFonts w:hint="eastAsia" w:ascii="Times New Roman" w:hAnsi="Times New Roman" w:cs="Times New Roman"/>
                <w:color w:val="auto"/>
                <w:highlight w:val="none"/>
                <w:lang w:val="en-US" w:eastAsia="zh-CN"/>
              </w:rPr>
              <w:t>后回用于车辆冲洗。</w:t>
            </w:r>
          </w:p>
          <w:p w14:paraId="6127695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搅拌工序</w:t>
            </w:r>
            <w:r>
              <w:rPr>
                <w:rFonts w:hint="default" w:ascii="Times New Roman" w:hAnsi="Times New Roman" w:cs="Times New Roman"/>
                <w:color w:val="auto"/>
                <w:highlight w:val="none"/>
              </w:rPr>
              <w:t>用水</w:t>
            </w:r>
          </w:p>
          <w:p w14:paraId="5BA2E65B">
            <w:pPr>
              <w:bidi w:val="0"/>
              <w:rPr>
                <w:rFonts w:hint="default" w:ascii="Times New Roman" w:hAnsi="Times New Roman" w:cs="Times New Roman"/>
                <w:color w:val="auto"/>
                <w:highlight w:val="none"/>
                <w:u w:val="single"/>
              </w:rPr>
            </w:pPr>
            <w:r>
              <w:rPr>
                <w:rFonts w:hint="eastAsia" w:cs="Times New Roman"/>
                <w:color w:val="auto"/>
                <w:highlight w:val="none"/>
                <w:u w:val="single"/>
                <w:lang w:val="en-US" w:eastAsia="zh-CN"/>
              </w:rPr>
              <w:t>生产所需原料有一定的含水率，</w:t>
            </w:r>
            <w:r>
              <w:rPr>
                <w:rFonts w:hint="default" w:ascii="Times New Roman" w:hAnsi="Times New Roman" w:cs="Times New Roman"/>
                <w:color w:val="auto"/>
                <w:highlight w:val="none"/>
                <w:u w:val="single"/>
              </w:rPr>
              <w:t>根据建设单位提供的资料</w:t>
            </w:r>
            <w:r>
              <w:rPr>
                <w:rFonts w:hint="default" w:ascii="Times New Roman" w:hAnsi="Times New Roman" w:cs="Times New Roman"/>
                <w:color w:val="auto"/>
                <w:highlight w:val="none"/>
                <w:u w:val="single"/>
                <w:lang w:eastAsia="zh-CN"/>
              </w:rPr>
              <w:t>，</w:t>
            </w:r>
            <w:r>
              <w:rPr>
                <w:rFonts w:hint="eastAsia" w:cs="Times New Roman"/>
                <w:color w:val="auto"/>
                <w:highlight w:val="none"/>
                <w:u w:val="single"/>
                <w:lang w:val="en-US" w:eastAsia="zh-CN"/>
              </w:rPr>
              <w:t>为达到工艺要求</w:t>
            </w:r>
            <w:r>
              <w:rPr>
                <w:rFonts w:hint="eastAsia" w:cs="Times New Roman"/>
                <w:bCs/>
                <w:color w:val="auto"/>
                <w:highlight w:val="none"/>
                <w:u w:val="single"/>
                <w:lang w:val="en-US" w:eastAsia="zh-CN"/>
              </w:rPr>
              <w:t>仍</w:t>
            </w:r>
            <w:r>
              <w:rPr>
                <w:rFonts w:hint="default" w:ascii="Times New Roman" w:hAnsi="Times New Roman" w:cs="Times New Roman"/>
                <w:bCs/>
                <w:color w:val="auto"/>
                <w:highlight w:val="none"/>
                <w:u w:val="single"/>
              </w:rPr>
              <w:t>需</w:t>
            </w:r>
            <w:r>
              <w:rPr>
                <w:rFonts w:hint="eastAsia" w:cs="Times New Roman"/>
                <w:bCs/>
                <w:color w:val="auto"/>
                <w:highlight w:val="none"/>
                <w:u w:val="single"/>
                <w:lang w:val="en-US" w:eastAsia="zh-CN"/>
              </w:rPr>
              <w:t>按照</w:t>
            </w:r>
            <w:r>
              <w:rPr>
                <w:rFonts w:hint="eastAsia" w:cs="Times New Roman"/>
                <w:color w:val="auto"/>
                <w:highlight w:val="none"/>
                <w:u w:val="single"/>
                <w:lang w:val="en-US" w:eastAsia="zh-CN"/>
              </w:rPr>
              <w:t>料水比12.6:1</w:t>
            </w:r>
            <w:r>
              <w:rPr>
                <w:rFonts w:hint="default" w:ascii="Times New Roman" w:hAnsi="Times New Roman" w:cs="Times New Roman"/>
                <w:bCs/>
                <w:color w:val="auto"/>
                <w:highlight w:val="none"/>
                <w:u w:val="single"/>
              </w:rPr>
              <w:t>加水搅拌，</w:t>
            </w:r>
            <w:r>
              <w:rPr>
                <w:rFonts w:hint="eastAsia" w:cs="Times New Roman"/>
                <w:bCs/>
                <w:color w:val="auto"/>
                <w:highlight w:val="none"/>
                <w:u w:val="single"/>
                <w:lang w:val="en-US" w:eastAsia="zh-CN"/>
              </w:rPr>
              <w:t>经计算</w:t>
            </w:r>
            <w:r>
              <w:rPr>
                <w:rFonts w:hint="default" w:ascii="Times New Roman" w:hAnsi="Times New Roman" w:cs="Times New Roman"/>
                <w:color w:val="auto"/>
                <w:highlight w:val="none"/>
                <w:u w:val="single"/>
                <w:lang w:eastAsia="zh-CN"/>
              </w:rPr>
              <w:t>本项目</w:t>
            </w:r>
            <w:r>
              <w:rPr>
                <w:rFonts w:hint="default" w:ascii="Times New Roman" w:hAnsi="Times New Roman" w:cs="Times New Roman"/>
                <w:color w:val="auto"/>
                <w:highlight w:val="none"/>
                <w:u w:val="single"/>
              </w:rPr>
              <w:t>生产用水量为</w:t>
            </w:r>
            <w:r>
              <w:rPr>
                <w:rFonts w:hint="eastAsia" w:cs="Times New Roman"/>
                <w:color w:val="auto"/>
                <w:highlight w:val="none"/>
                <w:u w:val="single"/>
                <w:lang w:val="en-US" w:eastAsia="zh-CN"/>
              </w:rPr>
              <w:t>15321</w:t>
            </w:r>
            <w:r>
              <w:rPr>
                <w:rFonts w:hint="default" w:ascii="Times New Roman" w:hAnsi="Times New Roman" w:cs="Times New Roman"/>
                <w:bCs/>
                <w:color w:val="auto"/>
                <w:highlight w:val="none"/>
                <w:u w:val="single"/>
              </w:rPr>
              <w:t>m</w:t>
            </w:r>
            <w:r>
              <w:rPr>
                <w:rFonts w:hint="default" w:ascii="Times New Roman" w:hAnsi="Times New Roman" w:cs="Times New Roman"/>
                <w:bCs/>
                <w:color w:val="auto"/>
                <w:highlight w:val="none"/>
                <w:u w:val="single"/>
                <w:vertAlign w:val="superscript"/>
              </w:rPr>
              <w:t>3</w:t>
            </w:r>
            <w:r>
              <w:rPr>
                <w:rFonts w:hint="default" w:ascii="Times New Roman" w:hAnsi="Times New Roman" w:cs="Times New Roman"/>
                <w:bCs/>
                <w:color w:val="auto"/>
                <w:highlight w:val="none"/>
                <w:u w:val="single"/>
              </w:rPr>
              <w:t>/a。项目年生产</w:t>
            </w:r>
            <w:r>
              <w:rPr>
                <w:rFonts w:hint="default" w:ascii="Times New Roman" w:hAnsi="Times New Roman" w:cs="Times New Roman"/>
                <w:bCs/>
                <w:color w:val="auto"/>
                <w:highlight w:val="none"/>
                <w:u w:val="single"/>
                <w:lang w:val="en-US" w:eastAsia="zh-CN"/>
              </w:rPr>
              <w:t>300</w:t>
            </w:r>
            <w:r>
              <w:rPr>
                <w:rFonts w:hint="default" w:ascii="Times New Roman" w:hAnsi="Times New Roman" w:cs="Times New Roman"/>
                <w:bCs/>
                <w:color w:val="auto"/>
                <w:highlight w:val="none"/>
                <w:u w:val="single"/>
              </w:rPr>
              <w:t>d，日均生产用水量为</w:t>
            </w:r>
            <w:r>
              <w:rPr>
                <w:rFonts w:hint="eastAsia" w:cs="Times New Roman"/>
                <w:bCs/>
                <w:color w:val="auto"/>
                <w:highlight w:val="none"/>
                <w:u w:val="single"/>
                <w:lang w:val="en-US" w:eastAsia="zh-CN"/>
              </w:rPr>
              <w:t>51.07</w:t>
            </w:r>
            <w:r>
              <w:rPr>
                <w:rFonts w:hint="default" w:ascii="Times New Roman" w:hAnsi="Times New Roman" w:cs="Times New Roman"/>
                <w:bCs/>
                <w:color w:val="auto"/>
                <w:highlight w:val="none"/>
                <w:u w:val="single"/>
              </w:rPr>
              <w:t>m</w:t>
            </w:r>
            <w:r>
              <w:rPr>
                <w:rFonts w:hint="default" w:ascii="Times New Roman" w:hAnsi="Times New Roman" w:cs="Times New Roman"/>
                <w:bCs/>
                <w:color w:val="auto"/>
                <w:highlight w:val="none"/>
                <w:u w:val="single"/>
                <w:vertAlign w:val="superscript"/>
              </w:rPr>
              <w:t>3</w:t>
            </w:r>
            <w:r>
              <w:rPr>
                <w:rFonts w:hint="default" w:ascii="Times New Roman" w:hAnsi="Times New Roman" w:cs="Times New Roman"/>
                <w:bCs/>
                <w:color w:val="auto"/>
                <w:highlight w:val="none"/>
                <w:u w:val="single"/>
              </w:rPr>
              <w:t>/d，其中，</w:t>
            </w:r>
            <w:r>
              <w:rPr>
                <w:rFonts w:hint="eastAsia" w:cs="Times New Roman"/>
                <w:bCs/>
                <w:color w:val="auto"/>
                <w:highlight w:val="none"/>
                <w:u w:val="single"/>
                <w:lang w:val="en-US" w:eastAsia="zh-CN"/>
              </w:rPr>
              <w:t>东南侧</w:t>
            </w:r>
            <w:r>
              <w:rPr>
                <w:rFonts w:hint="eastAsia" w:cs="Times New Roman"/>
                <w:color w:val="auto"/>
                <w:highlight w:val="none"/>
                <w:u w:val="single"/>
                <w:lang w:val="en-US" w:eastAsia="zh-CN"/>
              </w:rPr>
              <w:t>1</w:t>
            </w:r>
            <w:r>
              <w:rPr>
                <w:rFonts w:hint="eastAsia" w:ascii="Times New Roman" w:hAnsi="Times New Roman" w:cs="Times New Roman"/>
                <w:color w:val="auto"/>
                <w:highlight w:val="none"/>
                <w:u w:val="single"/>
                <w:lang w:val="en-US" w:eastAsia="zh-CN"/>
              </w:rPr>
              <w:t>座容积为</w:t>
            </w:r>
            <w:r>
              <w:rPr>
                <w:rFonts w:hint="eastAsia" w:cs="Times New Roman"/>
                <w:color w:val="auto"/>
                <w:highlight w:val="none"/>
                <w:u w:val="single"/>
                <w:lang w:val="en-US" w:eastAsia="zh-CN"/>
              </w:rPr>
              <w:t>150</w:t>
            </w:r>
            <w:r>
              <w:rPr>
                <w:rFonts w:hint="eastAsia" w:ascii="Times New Roman" w:hAnsi="Times New Roman" w:cs="Times New Roman"/>
                <w:color w:val="auto"/>
                <w:highlight w:val="none"/>
                <w:u w:val="single"/>
                <w:lang w:val="en-US" w:eastAsia="zh-CN"/>
              </w:rPr>
              <w:t>m</w:t>
            </w:r>
            <w:r>
              <w:rPr>
                <w:rFonts w:hint="eastAsia" w:ascii="Times New Roman" w:hAnsi="Times New Roman" w:cs="Times New Roman"/>
                <w:color w:val="auto"/>
                <w:highlight w:val="none"/>
                <w:u w:val="single"/>
                <w:vertAlign w:val="superscript"/>
                <w:lang w:val="en-US" w:eastAsia="zh-CN"/>
              </w:rPr>
              <w:t>3</w:t>
            </w:r>
            <w:r>
              <w:rPr>
                <w:rFonts w:hint="default" w:ascii="Times New Roman" w:hAnsi="Times New Roman" w:cs="Times New Roman"/>
                <w:bCs/>
                <w:color w:val="auto"/>
                <w:highlight w:val="none"/>
                <w:u w:val="single"/>
              </w:rPr>
              <w:t>沉淀池回用水量</w:t>
            </w:r>
            <w:r>
              <w:rPr>
                <w:rFonts w:hint="default" w:ascii="Times New Roman" w:hAnsi="Times New Roman" w:cs="Times New Roman"/>
                <w:bCs/>
                <w:color w:val="auto"/>
                <w:highlight w:val="none"/>
                <w:u w:val="single"/>
                <w:lang w:val="en-US" w:eastAsia="zh-CN"/>
              </w:rPr>
              <w:t>4.2</w:t>
            </w:r>
            <w:r>
              <w:rPr>
                <w:rFonts w:hint="default" w:ascii="Times New Roman" w:hAnsi="Times New Roman" w:cs="Times New Roman"/>
                <w:bCs/>
                <w:color w:val="auto"/>
                <w:highlight w:val="none"/>
                <w:u w:val="single"/>
              </w:rPr>
              <w:t>m</w:t>
            </w:r>
            <w:r>
              <w:rPr>
                <w:rFonts w:hint="default" w:ascii="Times New Roman" w:hAnsi="Times New Roman" w:cs="Times New Roman"/>
                <w:bCs/>
                <w:color w:val="auto"/>
                <w:highlight w:val="none"/>
                <w:u w:val="single"/>
                <w:vertAlign w:val="superscript"/>
              </w:rPr>
              <w:t>3</w:t>
            </w:r>
            <w:r>
              <w:rPr>
                <w:rFonts w:hint="eastAsia"/>
                <w:color w:val="auto"/>
                <w:highlight w:val="none"/>
                <w:u w:val="single"/>
                <w:lang w:val="en-US" w:eastAsia="zh-CN"/>
              </w:rPr>
              <w:t>/d</w:t>
            </w:r>
            <w:r>
              <w:rPr>
                <w:rFonts w:hint="default" w:ascii="Times New Roman" w:hAnsi="Times New Roman" w:cs="Times New Roman"/>
                <w:bCs/>
                <w:color w:val="auto"/>
                <w:highlight w:val="none"/>
                <w:u w:val="single"/>
              </w:rPr>
              <w:t>，新鲜用水量为</w:t>
            </w:r>
            <w:r>
              <w:rPr>
                <w:rFonts w:hint="eastAsia" w:cs="Times New Roman"/>
                <w:bCs/>
                <w:color w:val="auto"/>
                <w:highlight w:val="none"/>
                <w:u w:val="single"/>
                <w:lang w:val="en-US" w:eastAsia="zh-CN"/>
              </w:rPr>
              <w:t>46.871</w:t>
            </w:r>
            <w:r>
              <w:rPr>
                <w:rFonts w:hint="default" w:ascii="Times New Roman" w:hAnsi="Times New Roman" w:cs="Times New Roman"/>
                <w:bCs/>
                <w:color w:val="auto"/>
                <w:highlight w:val="none"/>
                <w:u w:val="single"/>
              </w:rPr>
              <w:t>m</w:t>
            </w:r>
            <w:r>
              <w:rPr>
                <w:rFonts w:hint="default" w:ascii="Times New Roman" w:hAnsi="Times New Roman" w:cs="Times New Roman"/>
                <w:bCs/>
                <w:color w:val="auto"/>
                <w:highlight w:val="none"/>
                <w:u w:val="single"/>
                <w:vertAlign w:val="superscript"/>
              </w:rPr>
              <w:t>3</w:t>
            </w:r>
            <w:r>
              <w:rPr>
                <w:rFonts w:hint="default" w:ascii="Times New Roman" w:hAnsi="Times New Roman" w:cs="Times New Roman"/>
                <w:bCs/>
                <w:color w:val="auto"/>
                <w:highlight w:val="none"/>
                <w:u w:val="single"/>
              </w:rPr>
              <w:t>/d，</w:t>
            </w:r>
            <w:r>
              <w:rPr>
                <w:rFonts w:hint="eastAsia" w:cs="Times New Roman"/>
                <w:bCs/>
                <w:color w:val="auto"/>
                <w:highlight w:val="none"/>
                <w:u w:val="single"/>
                <w:lang w:val="en-US" w:eastAsia="zh-CN"/>
              </w:rPr>
              <w:t>14061</w:t>
            </w:r>
            <w:r>
              <w:rPr>
                <w:rFonts w:hint="default" w:ascii="Times New Roman" w:hAnsi="Times New Roman" w:cs="Times New Roman"/>
                <w:bCs/>
                <w:color w:val="auto"/>
                <w:highlight w:val="none"/>
                <w:u w:val="single"/>
              </w:rPr>
              <w:t>m</w:t>
            </w:r>
            <w:r>
              <w:rPr>
                <w:rFonts w:hint="default" w:ascii="Times New Roman" w:hAnsi="Times New Roman" w:cs="Times New Roman"/>
                <w:bCs/>
                <w:color w:val="auto"/>
                <w:highlight w:val="none"/>
                <w:u w:val="single"/>
                <w:vertAlign w:val="superscript"/>
              </w:rPr>
              <w:t>3</w:t>
            </w:r>
            <w:r>
              <w:rPr>
                <w:rFonts w:hint="default" w:ascii="Times New Roman" w:hAnsi="Times New Roman" w:cs="Times New Roman"/>
                <w:bCs/>
                <w:color w:val="auto"/>
                <w:highlight w:val="none"/>
                <w:u w:val="single"/>
              </w:rPr>
              <w:t>/a。</w:t>
            </w:r>
          </w:p>
          <w:p w14:paraId="476B22B1">
            <w:pPr>
              <w:bidi w:val="0"/>
              <w:rPr>
                <w:rFonts w:hint="default" w:ascii="Times New Roman" w:hAnsi="Times New Roman" w:cs="Times New Roman"/>
                <w:color w:val="auto"/>
              </w:rPr>
            </w:pPr>
            <w:r>
              <w:rPr>
                <w:rFonts w:hint="default" w:ascii="Times New Roman" w:hAnsi="Times New Roman" w:cs="Times New Roman"/>
                <w:color w:val="auto"/>
              </w:rPr>
              <w:t>（2）冲洗用水</w:t>
            </w:r>
          </w:p>
          <w:p w14:paraId="0FC52034">
            <w:pPr>
              <w:bidi w:val="0"/>
              <w:rPr>
                <w:rFonts w:hint="default" w:ascii="Times New Roman" w:hAnsi="Times New Roman" w:cs="Times New Roman"/>
                <w:color w:val="auto"/>
              </w:rPr>
            </w:pPr>
            <w:r>
              <w:rPr>
                <w:rFonts w:hint="default" w:ascii="Times New Roman" w:hAnsi="Times New Roman" w:cs="Times New Roman"/>
                <w:color w:val="auto"/>
              </w:rPr>
              <w:t>①搅拌机清洗用水</w:t>
            </w:r>
          </w:p>
          <w:p w14:paraId="208143D1">
            <w:pPr>
              <w:bidi w:val="0"/>
              <w:rPr>
                <w:rFonts w:hint="default" w:ascii="Times New Roman" w:hAnsi="Times New Roman" w:cs="Times New Roman"/>
                <w:color w:val="auto"/>
                <w:highlight w:val="yellow"/>
              </w:rPr>
            </w:pPr>
            <w:r>
              <w:rPr>
                <w:rFonts w:hint="default" w:ascii="Times New Roman" w:hAnsi="Times New Roman" w:cs="Times New Roman"/>
                <w:color w:val="auto"/>
                <w:highlight w:val="none"/>
              </w:rPr>
              <w:t>搅拌机为本项目主要生产设备。根据建设单位提供的资料，搅拌机平均每天冲洗一次，项目配备</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台搅拌机，</w:t>
            </w:r>
            <w:r>
              <w:rPr>
                <w:rFonts w:hint="default" w:ascii="Times New Roman" w:hAnsi="Times New Roman" w:cs="Times New Roman"/>
                <w:bCs/>
                <w:color w:val="auto"/>
                <w:highlight w:val="none"/>
              </w:rPr>
              <w:t>搅拌机冲洗用水量以2m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/台.d计</w:t>
            </w:r>
            <w:r>
              <w:rPr>
                <w:rFonts w:hint="default" w:ascii="Times New Roman" w:hAnsi="Times New Roman" w:cs="Times New Roman"/>
                <w:color w:val="auto"/>
                <w:highlight w:val="none"/>
              </w:rPr>
              <w:t>，则冲洗用水量为</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600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/a，排放系数按0.9计，产生的废水量为</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540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/a，废水全部排入</w:t>
            </w:r>
            <w:r>
              <w:rPr>
                <w:rFonts w:hint="eastAsia" w:cs="Times New Roman"/>
                <w:bCs/>
                <w:color w:val="auto"/>
                <w:highlight w:val="none"/>
                <w:lang w:val="en-US" w:eastAsia="zh-CN"/>
              </w:rPr>
              <w:t>东南侧</w:t>
            </w: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座容积为</w:t>
            </w:r>
            <w:r>
              <w:rPr>
                <w:rFonts w:hint="eastAsia" w:cs="Times New Roman"/>
                <w:color w:val="auto"/>
                <w:highlight w:val="none"/>
                <w:lang w:val="en-US" w:eastAsia="zh-CN"/>
              </w:rPr>
              <w:t>150</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沉淀池处理，上清液回用于生产</w:t>
            </w:r>
            <w:r>
              <w:rPr>
                <w:rFonts w:hint="default" w:ascii="Times New Roman" w:hAnsi="Times New Roman" w:cs="Times New Roman"/>
                <w:color w:val="auto"/>
              </w:rPr>
              <w:t>用水</w:t>
            </w:r>
            <w:r>
              <w:rPr>
                <w:rFonts w:hint="default" w:ascii="Times New Roman" w:hAnsi="Times New Roman" w:cs="Times New Roman"/>
                <w:color w:val="auto"/>
                <w:highlight w:val="none"/>
                <w:lang w:eastAsia="zh-CN"/>
              </w:rPr>
              <w:t>，无外排废水</w:t>
            </w:r>
            <w:r>
              <w:rPr>
                <w:rFonts w:hint="default" w:ascii="Times New Roman" w:hAnsi="Times New Roman" w:cs="Times New Roman"/>
                <w:color w:val="auto"/>
                <w:highlight w:val="none"/>
              </w:rPr>
              <w:t>。</w:t>
            </w:r>
          </w:p>
          <w:p w14:paraId="3AA68AE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w:t>
            </w:r>
            <w:r>
              <w:rPr>
                <w:rFonts w:hint="eastAsia" w:cs="Times New Roman"/>
                <w:color w:val="auto"/>
                <w:highlight w:val="none"/>
                <w:lang w:val="en-US" w:eastAsia="zh-CN"/>
              </w:rPr>
              <w:t>生产区</w:t>
            </w:r>
            <w:r>
              <w:rPr>
                <w:rFonts w:hint="default" w:ascii="Times New Roman" w:hAnsi="Times New Roman" w:cs="Times New Roman"/>
                <w:color w:val="auto"/>
                <w:highlight w:val="none"/>
              </w:rPr>
              <w:t>清洗用水</w:t>
            </w:r>
          </w:p>
          <w:p w14:paraId="07DAFC0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生产</w:t>
            </w:r>
            <w:r>
              <w:rPr>
                <w:rFonts w:hint="default" w:ascii="Times New Roman" w:hAnsi="Times New Roman" w:cs="Times New Roman"/>
                <w:color w:val="auto"/>
                <w:highlight w:val="none"/>
              </w:rPr>
              <w:t>区面积约</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500m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，冲洗水量按2L/m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·d计，冲洗水用量为</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900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/a，排放系数按0.8计，废水产生量</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4m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720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/a，废水全部排入</w:t>
            </w:r>
            <w:r>
              <w:rPr>
                <w:rFonts w:hint="eastAsia" w:cs="Times New Roman"/>
                <w:bCs/>
                <w:color w:val="auto"/>
                <w:highlight w:val="none"/>
                <w:lang w:val="en-US" w:eastAsia="zh-CN"/>
              </w:rPr>
              <w:t>东南侧</w:t>
            </w: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座容积为</w:t>
            </w:r>
            <w:r>
              <w:rPr>
                <w:rFonts w:hint="eastAsia" w:cs="Times New Roman"/>
                <w:color w:val="auto"/>
                <w:highlight w:val="none"/>
                <w:lang w:val="en-US" w:eastAsia="zh-CN"/>
              </w:rPr>
              <w:t>150</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沉淀池处理，上清液回用于生产</w:t>
            </w:r>
            <w:r>
              <w:rPr>
                <w:rFonts w:hint="default" w:ascii="Times New Roman" w:hAnsi="Times New Roman" w:cs="Times New Roman"/>
                <w:color w:val="auto"/>
              </w:rPr>
              <w:t>用水</w:t>
            </w:r>
            <w:r>
              <w:rPr>
                <w:rFonts w:hint="default" w:ascii="Times New Roman" w:hAnsi="Times New Roman" w:cs="Times New Roman"/>
                <w:color w:val="auto"/>
                <w:highlight w:val="none"/>
                <w:lang w:eastAsia="zh-CN"/>
              </w:rPr>
              <w:t>，无外排废水</w:t>
            </w:r>
            <w:r>
              <w:rPr>
                <w:rFonts w:hint="default" w:ascii="Times New Roman" w:hAnsi="Times New Roman" w:cs="Times New Roman"/>
                <w:color w:val="auto"/>
                <w:highlight w:val="none"/>
              </w:rPr>
              <w:t>。</w:t>
            </w:r>
          </w:p>
          <w:p w14:paraId="7D02FB5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③</w:t>
            </w:r>
            <w:r>
              <w:rPr>
                <w:rFonts w:hint="default" w:ascii="Times New Roman" w:hAnsi="Times New Roman" w:cs="Times New Roman"/>
                <w:color w:val="auto"/>
                <w:highlight w:val="none"/>
                <w:lang w:eastAsia="zh-CN"/>
              </w:rPr>
              <w:t>车辆冲洗</w:t>
            </w:r>
            <w:r>
              <w:rPr>
                <w:rFonts w:hint="default" w:ascii="Times New Roman" w:hAnsi="Times New Roman" w:cs="Times New Roman"/>
                <w:color w:val="auto"/>
                <w:highlight w:val="none"/>
              </w:rPr>
              <w:t>用水</w:t>
            </w:r>
          </w:p>
          <w:p w14:paraId="6BB8F877">
            <w:pPr>
              <w:bidi w:val="0"/>
              <w:rPr>
                <w:rFonts w:hint="default" w:ascii="Times New Roman" w:hAnsi="Times New Roman" w:cs="Times New Roman"/>
                <w:color w:val="auto"/>
                <w:highlight w:val="none"/>
                <w:lang w:eastAsia="zh-CN"/>
              </w:rPr>
            </w:pPr>
            <w:r>
              <w:rPr>
                <w:rFonts w:hint="default" w:ascii="Times New Roman" w:hAnsi="Times New Roman" w:cs="Times New Roman"/>
                <w:bCs/>
                <w:color w:val="auto"/>
                <w:highlight w:val="none"/>
              </w:rPr>
              <w:t>运输车辆进出厂区</w:t>
            </w:r>
            <w:r>
              <w:rPr>
                <w:rFonts w:hint="default" w:ascii="Times New Roman" w:hAnsi="Times New Roman" w:cs="Times New Roman"/>
                <w:b w:val="0"/>
                <w:bCs/>
                <w:color w:val="auto"/>
                <w:highlight w:val="none"/>
              </w:rPr>
              <w:t>需</w:t>
            </w:r>
            <w:r>
              <w:rPr>
                <w:rFonts w:hint="default" w:ascii="Times New Roman" w:hAnsi="Times New Roman" w:cs="Times New Roman"/>
                <w:bCs/>
                <w:color w:val="auto"/>
                <w:highlight w:val="none"/>
              </w:rPr>
              <w:t>对</w:t>
            </w:r>
            <w:r>
              <w:rPr>
                <w:rFonts w:hint="default" w:ascii="Times New Roman" w:hAnsi="Times New Roman" w:cs="Times New Roman"/>
                <w:bCs/>
                <w:color w:val="auto"/>
                <w:highlight w:val="none"/>
                <w:lang w:eastAsia="zh-CN"/>
              </w:rPr>
              <w:t>车辆的</w:t>
            </w:r>
            <w:r>
              <w:rPr>
                <w:rFonts w:hint="default" w:ascii="Times New Roman" w:hAnsi="Times New Roman" w:cs="Times New Roman"/>
                <w:bCs/>
                <w:color w:val="auto"/>
                <w:highlight w:val="none"/>
              </w:rPr>
              <w:t>轮胎进行冲洗</w:t>
            </w:r>
            <w:r>
              <w:rPr>
                <w:rFonts w:hint="default" w:ascii="Times New Roman" w:hAnsi="Times New Roman" w:cs="Times New Roman"/>
                <w:bCs/>
                <w:color w:val="auto"/>
                <w:highlight w:val="none"/>
                <w:lang w:eastAsia="zh-CN"/>
              </w:rPr>
              <w:t>，废水全部排入</w:t>
            </w:r>
            <w:r>
              <w:rPr>
                <w:rFonts w:hint="eastAsia" w:cs="Times New Roman"/>
                <w:bCs/>
                <w:color w:val="auto"/>
                <w:highlight w:val="none"/>
                <w:lang w:val="en-US" w:eastAsia="zh-CN"/>
              </w:rPr>
              <w:t>混凝土项目西侧主入口</w:t>
            </w:r>
            <w:r>
              <w:rPr>
                <w:rFonts w:hint="default" w:ascii="Times New Roman" w:hAnsi="Times New Roman" w:cs="Times New Roman"/>
                <w:bCs/>
                <w:color w:val="auto"/>
                <w:highlight w:val="none"/>
                <w:lang w:eastAsia="zh-CN"/>
              </w:rPr>
              <w:t>现有洗车</w:t>
            </w:r>
            <w:r>
              <w:rPr>
                <w:rFonts w:hint="eastAsia" w:cs="Times New Roman"/>
                <w:bCs/>
                <w:color w:val="auto"/>
                <w:highlight w:val="none"/>
                <w:lang w:val="en-US" w:eastAsia="zh-CN"/>
              </w:rPr>
              <w:t>200m³</w:t>
            </w:r>
            <w:r>
              <w:rPr>
                <w:rFonts w:hint="default" w:ascii="Times New Roman" w:hAnsi="Times New Roman" w:cs="Times New Roman"/>
                <w:bCs/>
                <w:color w:val="auto"/>
                <w:highlight w:val="none"/>
                <w:lang w:eastAsia="zh-CN"/>
              </w:rPr>
              <w:t>沉淀池处理，</w:t>
            </w:r>
            <w:r>
              <w:rPr>
                <w:rFonts w:hint="default" w:ascii="Times New Roman" w:hAnsi="Times New Roman" w:cs="Times New Roman"/>
                <w:bCs/>
                <w:color w:val="auto"/>
                <w:highlight w:val="none"/>
              </w:rPr>
              <w:t>经沉淀后，</w:t>
            </w:r>
            <w:r>
              <w:rPr>
                <w:rFonts w:hint="default" w:ascii="Times New Roman" w:hAnsi="Times New Roman" w:cs="Times New Roman"/>
                <w:bCs/>
                <w:color w:val="auto"/>
                <w:highlight w:val="none"/>
                <w:lang w:eastAsia="zh-CN"/>
              </w:rPr>
              <w:t>上清液</w:t>
            </w:r>
            <w:r>
              <w:rPr>
                <w:rFonts w:hint="default" w:ascii="Times New Roman" w:hAnsi="Times New Roman" w:cs="Times New Roman"/>
                <w:bCs/>
                <w:color w:val="auto"/>
                <w:highlight w:val="none"/>
              </w:rPr>
              <w:t>回用于</w:t>
            </w:r>
            <w:r>
              <w:rPr>
                <w:rFonts w:hint="default" w:ascii="Times New Roman" w:hAnsi="Times New Roman" w:cs="Times New Roman"/>
                <w:bCs/>
                <w:color w:val="auto"/>
                <w:highlight w:val="none"/>
                <w:lang w:eastAsia="zh-CN"/>
              </w:rPr>
              <w:t>车辆冲洗，无外排废水</w:t>
            </w:r>
            <w:r>
              <w:rPr>
                <w:rFonts w:hint="default" w:ascii="Times New Roman" w:hAnsi="Times New Roman" w:cs="Times New Roman"/>
                <w:bCs/>
                <w:color w:val="auto"/>
                <w:highlight w:val="none"/>
              </w:rPr>
              <w:t>。本项目</w:t>
            </w:r>
            <w:r>
              <w:rPr>
                <w:rFonts w:hint="default" w:ascii="Times New Roman" w:hAnsi="Times New Roman" w:cs="Times New Roman"/>
                <w:bCs/>
                <w:color w:val="auto"/>
                <w:highlight w:val="none"/>
                <w:lang w:eastAsia="zh-CN"/>
              </w:rPr>
              <w:t>原料进厂及产品出厂量约</w:t>
            </w:r>
            <w:r>
              <w:rPr>
                <w:rFonts w:hint="eastAsia" w:cs="Times New Roman"/>
                <w:bCs/>
                <w:color w:val="auto"/>
                <w:highlight w:val="none"/>
                <w:lang w:val="en-US" w:eastAsia="zh-CN"/>
              </w:rPr>
              <w:t>78.51</w:t>
            </w:r>
            <w:r>
              <w:rPr>
                <w:rFonts w:hint="default" w:ascii="Times New Roman" w:hAnsi="Times New Roman" w:cs="Times New Roman"/>
                <w:bCs/>
                <w:color w:val="auto"/>
                <w:highlight w:val="none"/>
              </w:rPr>
              <w:t>万</w:t>
            </w:r>
            <w:r>
              <w:rPr>
                <w:rFonts w:hint="default" w:ascii="Times New Roman" w:hAnsi="Times New Roman" w:cs="Times New Roman"/>
                <w:bCs/>
                <w:color w:val="auto"/>
                <w:highlight w:val="none"/>
                <w:lang w:val="en-US" w:eastAsia="zh-CN"/>
              </w:rPr>
              <w:t>t/a</w:t>
            </w:r>
            <w:r>
              <w:rPr>
                <w:rFonts w:hint="default" w:ascii="Times New Roman" w:hAnsi="Times New Roman" w:cs="Times New Roman"/>
                <w:bCs/>
                <w:color w:val="auto"/>
                <w:highlight w:val="none"/>
              </w:rPr>
              <w:t>，</w:t>
            </w:r>
            <w:r>
              <w:rPr>
                <w:rFonts w:hint="default" w:ascii="Times New Roman" w:hAnsi="Times New Roman" w:cs="Times New Roman"/>
                <w:color w:val="auto"/>
                <w:highlight w:val="none"/>
              </w:rPr>
              <w:t>每天运输量为</w:t>
            </w:r>
            <w:r>
              <w:rPr>
                <w:rFonts w:hint="eastAsia" w:cs="Times New Roman"/>
                <w:color w:val="auto"/>
                <w:highlight w:val="none"/>
                <w:lang w:val="en-US" w:eastAsia="zh-CN"/>
              </w:rPr>
              <w:t>2617</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rPr>
              <w:t>，单车每次运输量按</w:t>
            </w:r>
            <w:r>
              <w:rPr>
                <w:rFonts w:hint="default" w:ascii="Times New Roman" w:hAnsi="Times New Roman" w:cs="Times New Roman"/>
                <w:color w:val="auto"/>
                <w:highlight w:val="none"/>
                <w:lang w:val="en-US" w:eastAsia="zh-CN"/>
              </w:rPr>
              <w:t>30t</w:t>
            </w:r>
            <w:r>
              <w:rPr>
                <w:rFonts w:hint="default" w:ascii="Times New Roman" w:hAnsi="Times New Roman" w:cs="Times New Roman"/>
                <w:color w:val="auto"/>
                <w:highlight w:val="none"/>
              </w:rPr>
              <w:t>计算，每天运输车次为</w:t>
            </w:r>
            <w:r>
              <w:rPr>
                <w:rFonts w:hint="eastAsia" w:cs="Times New Roman"/>
                <w:color w:val="auto"/>
                <w:highlight w:val="none"/>
                <w:lang w:val="en-US" w:eastAsia="zh-CN"/>
              </w:rPr>
              <w:t>88</w:t>
            </w:r>
            <w:r>
              <w:rPr>
                <w:rFonts w:hint="default" w:ascii="Times New Roman" w:hAnsi="Times New Roman" w:cs="Times New Roman"/>
                <w:color w:val="auto"/>
                <w:highlight w:val="none"/>
              </w:rPr>
              <w:t>车次。</w:t>
            </w:r>
            <w:r>
              <w:rPr>
                <w:rFonts w:hint="default" w:ascii="Times New Roman" w:hAnsi="Times New Roman" w:cs="Times New Roman"/>
                <w:bCs/>
                <w:color w:val="auto"/>
                <w:highlight w:val="none"/>
              </w:rPr>
              <w:t>轮胎冲洗用水量按0.05m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/车次，污水排放系数按0.9</w:t>
            </w:r>
            <w:r>
              <w:rPr>
                <w:rFonts w:hint="default" w:ascii="Times New Roman" w:hAnsi="Times New Roman" w:cs="Times New Roman"/>
                <w:bCs/>
                <w:color w:val="auto"/>
                <w:highlight w:val="none"/>
                <w:lang w:eastAsia="zh-CN"/>
              </w:rPr>
              <w:t>计，</w:t>
            </w:r>
            <w:r>
              <w:rPr>
                <w:rFonts w:hint="default" w:ascii="Times New Roman" w:hAnsi="Times New Roman" w:cs="Times New Roman"/>
                <w:bCs/>
                <w:color w:val="auto"/>
                <w:highlight w:val="none"/>
              </w:rPr>
              <w:t>则冲洗用水量为</w:t>
            </w:r>
            <w:r>
              <w:rPr>
                <w:rFonts w:hint="eastAsia" w:cs="Times New Roman"/>
                <w:bCs/>
                <w:color w:val="auto"/>
                <w:highlight w:val="none"/>
                <w:lang w:val="en-US" w:eastAsia="zh-CN"/>
              </w:rPr>
              <w:t>4.400</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/d，其中</w:t>
            </w:r>
            <w:r>
              <w:rPr>
                <w:rFonts w:hint="default" w:ascii="Times New Roman" w:hAnsi="Times New Roman" w:cs="Times New Roman"/>
                <w:bCs/>
                <w:color w:val="auto"/>
                <w:highlight w:val="none"/>
                <w:lang w:eastAsia="zh-CN"/>
              </w:rPr>
              <w:t>洗车</w:t>
            </w:r>
            <w:r>
              <w:rPr>
                <w:rFonts w:hint="default" w:ascii="Times New Roman" w:hAnsi="Times New Roman" w:cs="Times New Roman"/>
                <w:bCs/>
                <w:color w:val="auto"/>
                <w:highlight w:val="none"/>
              </w:rPr>
              <w:t>沉淀池回用水量</w:t>
            </w:r>
            <w:r>
              <w:rPr>
                <w:rFonts w:hint="eastAsia" w:cs="Times New Roman"/>
                <w:bCs/>
                <w:color w:val="auto"/>
                <w:highlight w:val="none"/>
                <w:lang w:val="en-US" w:eastAsia="zh-CN"/>
              </w:rPr>
              <w:t>3.96</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/d</w:t>
            </w:r>
            <w:r>
              <w:rPr>
                <w:rFonts w:hint="default" w:ascii="Times New Roman" w:hAnsi="Times New Roman" w:cs="Times New Roman"/>
                <w:bCs/>
                <w:color w:val="auto"/>
                <w:highlight w:val="none"/>
                <w:vertAlign w:val="baseline"/>
                <w:lang w:eastAsia="zh-CN"/>
              </w:rPr>
              <w:t>，</w:t>
            </w:r>
            <w:r>
              <w:rPr>
                <w:rFonts w:hint="default" w:ascii="Times New Roman" w:hAnsi="Times New Roman" w:cs="Times New Roman"/>
                <w:bCs/>
                <w:color w:val="auto"/>
                <w:highlight w:val="none"/>
              </w:rPr>
              <w:t>新鲜用水量为</w:t>
            </w:r>
            <w:r>
              <w:rPr>
                <w:rFonts w:hint="default" w:ascii="Times New Roman" w:hAnsi="Times New Roman" w:cs="Times New Roman"/>
                <w:bCs/>
                <w:color w:val="auto"/>
                <w:highlight w:val="none"/>
                <w:lang w:val="en-US" w:eastAsia="zh-CN"/>
              </w:rPr>
              <w:t>0.</w:t>
            </w:r>
            <w:r>
              <w:rPr>
                <w:rFonts w:hint="eastAsia" w:cs="Times New Roman"/>
                <w:bCs/>
                <w:color w:val="auto"/>
                <w:highlight w:val="none"/>
                <w:lang w:val="en-US" w:eastAsia="zh-CN"/>
              </w:rPr>
              <w:t>44</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/d，</w:t>
            </w:r>
            <w:r>
              <w:rPr>
                <w:rFonts w:hint="eastAsia" w:cs="Times New Roman"/>
                <w:bCs/>
                <w:color w:val="auto"/>
                <w:highlight w:val="none"/>
                <w:lang w:val="en-US" w:eastAsia="zh-CN"/>
              </w:rPr>
              <w:t>132</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/a。</w:t>
            </w:r>
          </w:p>
          <w:p w14:paraId="3953C45A">
            <w:pPr>
              <w:bidi w:val="0"/>
              <w:rPr>
                <w:rFonts w:hint="default" w:ascii="Times New Roman" w:hAnsi="Times New Roman" w:cs="Times New Roman"/>
                <w:color w:val="auto"/>
              </w:rPr>
            </w:pPr>
            <w:r>
              <w:rPr>
                <w:rFonts w:hint="default" w:ascii="Times New Roman" w:hAnsi="Times New Roman" w:cs="Times New Roman"/>
                <w:color w:val="auto"/>
              </w:rPr>
              <w:t>（3）喷淋</w:t>
            </w:r>
            <w:r>
              <w:rPr>
                <w:rFonts w:hint="default" w:ascii="Times New Roman" w:hAnsi="Times New Roman" w:cs="Times New Roman"/>
                <w:color w:val="auto"/>
                <w:lang w:eastAsia="zh-CN"/>
              </w:rPr>
              <w:t>降尘</w:t>
            </w:r>
            <w:r>
              <w:rPr>
                <w:rFonts w:hint="default" w:ascii="Times New Roman" w:hAnsi="Times New Roman" w:cs="Times New Roman"/>
                <w:color w:val="auto"/>
              </w:rPr>
              <w:t>用水</w:t>
            </w:r>
          </w:p>
          <w:p w14:paraId="502E7A10">
            <w:pPr>
              <w:bidi w:val="0"/>
              <w:rPr>
                <w:rFonts w:hint="default" w:ascii="Times New Roman" w:hAnsi="Times New Roman" w:cs="Times New Roman"/>
                <w:bCs/>
                <w:color w:val="auto"/>
                <w:highlight w:val="none"/>
                <w:u w:val="none"/>
              </w:rPr>
            </w:pPr>
            <w:r>
              <w:rPr>
                <w:rFonts w:hint="default" w:ascii="Times New Roman" w:hAnsi="Times New Roman" w:cs="Times New Roman"/>
                <w:bCs/>
                <w:color w:val="auto"/>
                <w:highlight w:val="none"/>
                <w:u w:val="none"/>
                <w:lang w:eastAsia="zh-CN"/>
              </w:rPr>
              <w:t>为降低原料装卸、投料过程产生的粉尘量，建设单位设置喷淋降尘装置，原料装卸、投料过程采用水喷淋降尘。</w:t>
            </w:r>
            <w:r>
              <w:rPr>
                <w:rFonts w:hint="default" w:ascii="Times New Roman" w:hAnsi="Times New Roman" w:cs="Times New Roman"/>
                <w:color w:val="auto"/>
                <w:highlight w:val="none"/>
                <w:u w:val="none"/>
                <w:lang w:val="en-US" w:eastAsia="zh-CN"/>
              </w:rPr>
              <w:t>降尘除尘装置</w:t>
            </w:r>
            <w:r>
              <w:rPr>
                <w:rFonts w:hint="default" w:ascii="Times New Roman" w:hAnsi="Times New Roman" w:cs="Times New Roman"/>
                <w:color w:val="auto"/>
                <w:highlight w:val="none"/>
                <w:u w:val="none"/>
              </w:rPr>
              <w:t>用水流量为</w:t>
            </w:r>
            <w:r>
              <w:rPr>
                <w:rFonts w:hint="default" w:ascii="Times New Roman" w:hAnsi="Times New Roman" w:cs="Times New Roman"/>
                <w:color w:val="auto"/>
                <w:highlight w:val="none"/>
                <w:u w:val="none"/>
                <w:lang w:val="en-US" w:eastAsia="zh-CN"/>
              </w:rPr>
              <w:t>10</w:t>
            </w:r>
            <w:r>
              <w:rPr>
                <w:rFonts w:hint="default" w:ascii="Times New Roman" w:hAnsi="Times New Roman" w:cs="Times New Roman"/>
                <w:color w:val="auto"/>
                <w:highlight w:val="none"/>
                <w:u w:val="none"/>
              </w:rPr>
              <w:t>L/min</w:t>
            </w:r>
            <w:r>
              <w:rPr>
                <w:rFonts w:hint="default" w:ascii="Times New Roman" w:hAnsi="Times New Roman" w:cs="Times New Roman"/>
                <w:color w:val="auto"/>
                <w:highlight w:val="none"/>
                <w:u w:val="none"/>
                <w:lang w:eastAsia="zh-CN"/>
              </w:rPr>
              <w:t>，年喷洒天数按</w:t>
            </w:r>
            <w:r>
              <w:rPr>
                <w:rFonts w:hint="default" w:ascii="Times New Roman" w:hAnsi="Times New Roman" w:cs="Times New Roman"/>
                <w:color w:val="auto"/>
                <w:highlight w:val="none"/>
                <w:u w:val="none"/>
                <w:lang w:val="en-US" w:eastAsia="zh-CN"/>
              </w:rPr>
              <w:t>30</w:t>
            </w:r>
            <w:r>
              <w:rPr>
                <w:rFonts w:hint="default" w:ascii="Times New Roman" w:hAnsi="Times New Roman" w:cs="Times New Roman"/>
                <w:color w:val="auto"/>
                <w:highlight w:val="none"/>
                <w:u w:val="none"/>
                <w:lang w:eastAsia="zh-CN"/>
              </w:rPr>
              <w:t>0</w:t>
            </w:r>
            <w:r>
              <w:rPr>
                <w:rFonts w:hint="default" w:ascii="Times New Roman" w:hAnsi="Times New Roman" w:cs="Times New Roman"/>
                <w:color w:val="auto"/>
                <w:highlight w:val="none"/>
                <w:u w:val="none"/>
                <w:lang w:val="en-US" w:eastAsia="zh-CN"/>
              </w:rPr>
              <w:t>d</w:t>
            </w:r>
            <w:r>
              <w:rPr>
                <w:rFonts w:hint="default" w:ascii="Times New Roman" w:hAnsi="Times New Roman" w:cs="Times New Roman"/>
                <w:color w:val="auto"/>
                <w:highlight w:val="none"/>
                <w:u w:val="none"/>
                <w:lang w:eastAsia="zh-CN"/>
              </w:rPr>
              <w:t>计，运行时间为</w:t>
            </w:r>
            <w:r>
              <w:rPr>
                <w:rFonts w:hint="eastAsia" w:cs="Times New Roman"/>
                <w:color w:val="auto"/>
                <w:highlight w:val="none"/>
                <w:u w:val="none"/>
                <w:lang w:val="en-US" w:eastAsia="zh-CN"/>
              </w:rPr>
              <w:t>16</w:t>
            </w:r>
            <w:r>
              <w:rPr>
                <w:rFonts w:hint="default" w:ascii="Times New Roman" w:hAnsi="Times New Roman" w:cs="Times New Roman"/>
                <w:color w:val="auto"/>
                <w:highlight w:val="none"/>
                <w:u w:val="none"/>
                <w:lang w:eastAsia="zh-CN"/>
              </w:rPr>
              <w:t>h</w:t>
            </w:r>
            <w:r>
              <w:rPr>
                <w:rFonts w:hint="default" w:ascii="Times New Roman" w:hAnsi="Times New Roman" w:cs="Times New Roman"/>
                <w:color w:val="auto"/>
                <w:highlight w:val="none"/>
                <w:u w:val="none"/>
                <w:lang w:val="en-US" w:eastAsia="zh-CN"/>
              </w:rPr>
              <w:t>/d，则喷淋降尘用水量为1440</w:t>
            </w:r>
            <w:r>
              <w:rPr>
                <w:rFonts w:hint="default" w:ascii="Times New Roman" w:hAnsi="Times New Roman" w:cs="Times New Roman"/>
                <w:color w:val="auto"/>
                <w:highlight w:val="none"/>
                <w:u w:val="none"/>
              </w:rPr>
              <w:t>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/a，</w:t>
            </w:r>
            <w:r>
              <w:rPr>
                <w:rFonts w:hint="default" w:ascii="Times New Roman" w:hAnsi="Times New Roman" w:cs="Times New Roman"/>
                <w:color w:val="auto"/>
                <w:highlight w:val="none"/>
                <w:u w:val="none"/>
                <w:lang w:val="en-US" w:eastAsia="zh-CN"/>
              </w:rPr>
              <w:t>4.8</w:t>
            </w:r>
            <w:r>
              <w:rPr>
                <w:rFonts w:hint="default" w:ascii="Times New Roman" w:hAnsi="Times New Roman" w:cs="Times New Roman"/>
                <w:color w:val="auto"/>
                <w:highlight w:val="none"/>
                <w:u w:val="none"/>
              </w:rPr>
              <w:t>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/d</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rPr>
              <w:t>喷淋</w:t>
            </w:r>
            <w:r>
              <w:rPr>
                <w:rFonts w:hint="default" w:ascii="Times New Roman" w:hAnsi="Times New Roman" w:cs="Times New Roman"/>
                <w:color w:val="auto"/>
                <w:lang w:eastAsia="zh-CN"/>
              </w:rPr>
              <w:t>降尘</w:t>
            </w:r>
            <w:r>
              <w:rPr>
                <w:rFonts w:hint="default" w:ascii="Times New Roman" w:hAnsi="Times New Roman" w:cs="Times New Roman"/>
                <w:bCs/>
                <w:color w:val="auto"/>
                <w:highlight w:val="none"/>
                <w:u w:val="none"/>
                <w:lang w:eastAsia="zh-CN"/>
              </w:rPr>
              <w:t>用水全部蒸发，无废水产生</w:t>
            </w:r>
            <w:r>
              <w:rPr>
                <w:rFonts w:hint="default" w:ascii="Times New Roman" w:hAnsi="Times New Roman" w:cs="Times New Roman"/>
                <w:bCs/>
                <w:color w:val="auto"/>
                <w:highlight w:val="none"/>
                <w:u w:val="none"/>
              </w:rPr>
              <w:t>。</w:t>
            </w:r>
          </w:p>
          <w:p w14:paraId="66734F01">
            <w:pPr>
              <w:bidi w:val="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（4）生活用水</w:t>
            </w:r>
          </w:p>
          <w:p w14:paraId="25AAC40C">
            <w:pPr>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en-US" w:eastAsia="zh-CN"/>
              </w:rPr>
              <w:t>项目劳动定员</w:t>
            </w:r>
            <w:r>
              <w:rPr>
                <w:rFonts w:hint="eastAsia" w:ascii="Times New Roman" w:hAnsi="Times New Roman" w:cs="Times New Roman"/>
                <w:color w:val="auto"/>
                <w:highlight w:val="none"/>
                <w:u w:val="none"/>
                <w:lang w:val="en-US" w:eastAsia="zh-CN"/>
              </w:rPr>
              <w:t>8</w:t>
            </w:r>
            <w:r>
              <w:rPr>
                <w:rFonts w:hint="default" w:ascii="Times New Roman" w:hAnsi="Times New Roman" w:cs="Times New Roman"/>
                <w:color w:val="auto"/>
                <w:highlight w:val="none"/>
                <w:u w:val="none"/>
                <w:lang w:val="en-US" w:eastAsia="zh-CN"/>
              </w:rPr>
              <w:t>人，</w:t>
            </w:r>
            <w:r>
              <w:rPr>
                <w:rFonts w:hint="eastAsia" w:ascii="Times New Roman" w:hAnsi="Times New Roman" w:cs="Times New Roman"/>
                <w:color w:val="auto"/>
                <w:highlight w:val="none"/>
                <w:u w:val="none"/>
                <w:lang w:val="en-US" w:eastAsia="zh-CN"/>
              </w:rPr>
              <w:t>在厂区内食宿</w:t>
            </w:r>
            <w:r>
              <w:rPr>
                <w:rFonts w:hint="default" w:ascii="Times New Roman" w:hAnsi="Times New Roman" w:cs="Times New Roman"/>
                <w:color w:val="auto"/>
                <w:highlight w:val="none"/>
                <w:u w:val="none"/>
                <w:lang w:val="en-US" w:eastAsia="zh-CN"/>
              </w:rPr>
              <w:t>，根据广西壮族自治区地方标准《城镇生活用水定额》（DB45/T 679-2017）中的用水定额标准，住宿员工用水量按</w:t>
            </w:r>
            <w:r>
              <w:rPr>
                <w:rFonts w:hint="eastAsia" w:ascii="Times New Roman" w:hAnsi="Times New Roman" w:cs="Times New Roman"/>
                <w:color w:val="auto"/>
                <w:highlight w:val="none"/>
                <w:u w:val="none"/>
                <w:lang w:val="en-US" w:eastAsia="zh-CN"/>
              </w:rPr>
              <w:t>150</w:t>
            </w:r>
            <w:r>
              <w:rPr>
                <w:rFonts w:hint="default" w:ascii="Times New Roman" w:hAnsi="Times New Roman" w:cs="Times New Roman"/>
                <w:color w:val="auto"/>
                <w:highlight w:val="none"/>
                <w:u w:val="none"/>
                <w:lang w:val="en-US" w:eastAsia="zh-CN"/>
              </w:rPr>
              <w:t>L/人·d，年工作为300天，则生活用水量约为</w:t>
            </w:r>
            <w:r>
              <w:rPr>
                <w:rFonts w:hint="eastAsia" w:ascii="Times New Roman" w:hAnsi="Times New Roman" w:cs="Times New Roman"/>
                <w:color w:val="auto"/>
                <w:highlight w:val="none"/>
                <w:u w:val="none"/>
                <w:lang w:val="en-US" w:eastAsia="zh-CN"/>
              </w:rPr>
              <w:t>1.2</w:t>
            </w:r>
            <w:r>
              <w:rPr>
                <w:rFonts w:hint="default" w:ascii="Times New Roman" w:hAnsi="Times New Roman" w:cs="Times New Roman"/>
                <w:color w:val="auto"/>
                <w:highlight w:val="none"/>
                <w:u w:val="none"/>
                <w:lang w:val="en-US" w:eastAsia="zh-CN"/>
              </w:rPr>
              <w:t>m³/d（</w:t>
            </w:r>
            <w:r>
              <w:rPr>
                <w:rFonts w:hint="eastAsia" w:ascii="Times New Roman" w:hAnsi="Times New Roman" w:cs="Times New Roman"/>
                <w:color w:val="auto"/>
                <w:highlight w:val="none"/>
                <w:u w:val="none"/>
                <w:lang w:val="en-US" w:eastAsia="zh-CN"/>
              </w:rPr>
              <w:t>360</w:t>
            </w:r>
            <w:r>
              <w:rPr>
                <w:rFonts w:hint="default" w:ascii="Times New Roman" w:hAnsi="Times New Roman" w:cs="Times New Roman"/>
                <w:color w:val="auto"/>
                <w:highlight w:val="none"/>
                <w:u w:val="none"/>
                <w:lang w:val="en-US" w:eastAsia="zh-CN"/>
              </w:rPr>
              <w:t>m³/a）。产污系数取0.8，则生活污水产生量约为</w:t>
            </w:r>
            <w:r>
              <w:rPr>
                <w:rFonts w:hint="eastAsia" w:ascii="Times New Roman" w:hAnsi="Times New Roman" w:cs="Times New Roman"/>
                <w:color w:val="auto"/>
                <w:highlight w:val="none"/>
                <w:u w:val="none"/>
                <w:lang w:val="en-US" w:eastAsia="zh-CN"/>
              </w:rPr>
              <w:t>0.96</w:t>
            </w:r>
            <w:r>
              <w:rPr>
                <w:rFonts w:hint="default" w:ascii="Times New Roman" w:hAnsi="Times New Roman" w:cs="Times New Roman"/>
                <w:color w:val="auto"/>
                <w:highlight w:val="none"/>
                <w:u w:val="none"/>
                <w:lang w:val="en-US" w:eastAsia="zh-CN"/>
              </w:rPr>
              <w:t>m³/d（</w:t>
            </w:r>
            <w:r>
              <w:rPr>
                <w:rFonts w:hint="eastAsia" w:ascii="Times New Roman" w:hAnsi="Times New Roman" w:cs="Times New Roman"/>
                <w:color w:val="auto"/>
                <w:highlight w:val="none"/>
                <w:u w:val="none"/>
                <w:lang w:val="en-US" w:eastAsia="zh-CN"/>
              </w:rPr>
              <w:t>288</w:t>
            </w:r>
            <w:r>
              <w:rPr>
                <w:rFonts w:hint="default" w:ascii="Times New Roman" w:hAnsi="Times New Roman" w:cs="Times New Roman"/>
                <w:color w:val="auto"/>
                <w:highlight w:val="none"/>
                <w:u w:val="none"/>
                <w:lang w:val="en-US" w:eastAsia="zh-CN"/>
              </w:rPr>
              <w:t>m³/a）。</w:t>
            </w:r>
          </w:p>
          <w:p w14:paraId="459AC82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项目给排水情况详见表2-</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14:paraId="2789287D">
            <w:pPr>
              <w:pStyle w:val="28"/>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表2-</w:t>
            </w:r>
            <w:r>
              <w:rPr>
                <w:rFonts w:hint="eastAsia" w:ascii="Times New Roman" w:hAnsi="Times New Roman" w:cs="Times New Roman"/>
                <w:color w:val="auto"/>
                <w:highlight w:val="none"/>
                <w:u w:val="single"/>
                <w:lang w:val="en-US" w:eastAsia="zh-CN"/>
              </w:rPr>
              <w:t>6</w:t>
            </w:r>
            <w:r>
              <w:rPr>
                <w:rFonts w:hint="default" w:ascii="Times New Roman" w:hAnsi="Times New Roman" w:cs="Times New Roman"/>
                <w:color w:val="auto"/>
                <w:highlight w:val="none"/>
                <w:u w:val="single"/>
              </w:rPr>
              <w:t xml:space="preserve">  项目给排水情况一览表             单位：m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/d</w:t>
            </w: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8"/>
              <w:gridCol w:w="1233"/>
              <w:gridCol w:w="1469"/>
              <w:gridCol w:w="1184"/>
              <w:gridCol w:w="1184"/>
              <w:gridCol w:w="1184"/>
              <w:gridCol w:w="1184"/>
              <w:gridCol w:w="1045"/>
            </w:tblGrid>
            <w:tr w14:paraId="4C404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1F42C">
                  <w:pPr>
                    <w:pStyle w:val="32"/>
                    <w:bidi w:val="0"/>
                    <w:ind w:firstLine="0" w:firstLineChars="0"/>
                    <w:rPr>
                      <w:rFonts w:hint="eastAsia" w:ascii="Times New Roman" w:hAnsi="Times New Roman" w:eastAsia="宋体" w:cs="Times New Roman"/>
                      <w:bCs/>
                      <w:color w:val="auto"/>
                      <w:kern w:val="2"/>
                      <w:sz w:val="21"/>
                      <w:szCs w:val="21"/>
                      <w:highlight w:val="none"/>
                      <w:u w:val="single"/>
                      <w:lang w:val="en-US" w:eastAsia="zh-CN" w:bidi="ar-SA"/>
                    </w:rPr>
                  </w:pPr>
                  <w:r>
                    <w:rPr>
                      <w:rFonts w:hint="default" w:ascii="Times New Roman" w:hAnsi="Times New Roman" w:cs="Times New Roman"/>
                      <w:color w:val="auto"/>
                      <w:highlight w:val="none"/>
                      <w:u w:val="single"/>
                    </w:rPr>
                    <w:t>用水项目</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26144">
                  <w:pPr>
                    <w:pStyle w:val="32"/>
                    <w:bidi w:val="0"/>
                    <w:ind w:firstLine="0" w:firstLineChars="0"/>
                    <w:rPr>
                      <w:rFonts w:hint="default" w:ascii="Times New Roman" w:hAnsi="Times New Roman" w:eastAsia="宋体" w:cs="Times New Roman"/>
                      <w:bCs/>
                      <w:color w:val="auto"/>
                      <w:kern w:val="2"/>
                      <w:sz w:val="21"/>
                      <w:szCs w:val="21"/>
                      <w:highlight w:val="none"/>
                      <w:u w:val="single"/>
                      <w:lang w:val="en-US" w:eastAsia="zh-CN" w:bidi="ar-SA"/>
                    </w:rPr>
                  </w:pPr>
                  <w:r>
                    <w:rPr>
                      <w:rFonts w:hint="default" w:ascii="Times New Roman" w:hAnsi="Times New Roman" w:cs="Times New Roman"/>
                      <w:color w:val="auto"/>
                      <w:highlight w:val="none"/>
                      <w:u w:val="single"/>
                    </w:rPr>
                    <w:t>用水标准</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06FD6">
                  <w:pPr>
                    <w:pStyle w:val="32"/>
                    <w:bidi w:val="0"/>
                    <w:ind w:firstLine="0" w:firstLineChars="0"/>
                    <w:rPr>
                      <w:rFonts w:hint="default" w:ascii="Times New Roman" w:hAnsi="Times New Roman" w:eastAsia="宋体" w:cs="Times New Roman"/>
                      <w:bCs/>
                      <w:color w:val="auto"/>
                      <w:kern w:val="2"/>
                      <w:sz w:val="21"/>
                      <w:szCs w:val="21"/>
                      <w:highlight w:val="none"/>
                      <w:u w:val="single"/>
                      <w:lang w:val="en-US" w:eastAsia="zh-CN" w:bidi="ar-SA"/>
                    </w:rPr>
                  </w:pPr>
                  <w:r>
                    <w:rPr>
                      <w:rFonts w:hint="default" w:ascii="Times New Roman" w:hAnsi="Times New Roman" w:cs="Times New Roman"/>
                      <w:color w:val="auto"/>
                      <w:highlight w:val="none"/>
                      <w:u w:val="single"/>
                    </w:rPr>
                    <w:t>新鲜用水</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7F750">
                  <w:pPr>
                    <w:pStyle w:val="32"/>
                    <w:bidi w:val="0"/>
                    <w:ind w:firstLine="0" w:firstLineChars="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原料带入</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B1C22">
                  <w:pPr>
                    <w:pStyle w:val="32"/>
                    <w:bidi w:val="0"/>
                    <w:ind w:firstLine="0" w:firstLineChars="0"/>
                    <w:rPr>
                      <w:rFonts w:hint="default" w:ascii="Times New Roman" w:hAnsi="Times New Roman" w:eastAsia="宋体" w:cs="Times New Roman"/>
                      <w:bCs/>
                      <w:color w:val="auto"/>
                      <w:kern w:val="2"/>
                      <w:sz w:val="21"/>
                      <w:szCs w:val="21"/>
                      <w:highlight w:val="none"/>
                      <w:u w:val="single"/>
                      <w:lang w:val="en-US" w:eastAsia="zh-CN" w:bidi="ar-SA"/>
                    </w:rPr>
                  </w:pPr>
                  <w:r>
                    <w:rPr>
                      <w:rFonts w:hint="default" w:ascii="Times New Roman" w:hAnsi="Times New Roman" w:cs="Times New Roman"/>
                      <w:color w:val="auto"/>
                      <w:highlight w:val="none"/>
                      <w:u w:val="single"/>
                    </w:rPr>
                    <w:t>回用水量</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F8BFD">
                  <w:pPr>
                    <w:pStyle w:val="32"/>
                    <w:bidi w:val="0"/>
                    <w:ind w:firstLine="0" w:firstLineChars="0"/>
                    <w:rPr>
                      <w:rFonts w:hint="default" w:ascii="Times New Roman" w:hAnsi="Times New Roman" w:eastAsia="宋体" w:cs="Times New Roman"/>
                      <w:bCs/>
                      <w:color w:val="auto"/>
                      <w:kern w:val="2"/>
                      <w:sz w:val="21"/>
                      <w:szCs w:val="21"/>
                      <w:highlight w:val="none"/>
                      <w:u w:val="single"/>
                      <w:lang w:val="en-US" w:eastAsia="zh-CN" w:bidi="ar-SA"/>
                    </w:rPr>
                  </w:pPr>
                  <w:r>
                    <w:rPr>
                      <w:rFonts w:hint="default" w:ascii="Times New Roman" w:hAnsi="Times New Roman" w:cs="Times New Roman"/>
                      <w:color w:val="auto"/>
                      <w:highlight w:val="none"/>
                      <w:u w:val="single"/>
                    </w:rPr>
                    <w:t>损耗量</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C01E8">
                  <w:pPr>
                    <w:pStyle w:val="32"/>
                    <w:bidi w:val="0"/>
                    <w:ind w:firstLine="0" w:firstLineChars="0"/>
                    <w:rPr>
                      <w:rFonts w:hint="default" w:ascii="Times New Roman" w:hAnsi="Times New Roman" w:eastAsia="宋体" w:cs="Times New Roman"/>
                      <w:bCs/>
                      <w:color w:val="auto"/>
                      <w:kern w:val="2"/>
                      <w:sz w:val="21"/>
                      <w:szCs w:val="21"/>
                      <w:highlight w:val="none"/>
                      <w:u w:val="single"/>
                      <w:lang w:val="en-US" w:eastAsia="zh-CN" w:bidi="ar-SA"/>
                    </w:rPr>
                  </w:pPr>
                  <w:r>
                    <w:rPr>
                      <w:rFonts w:hint="default" w:ascii="Times New Roman" w:hAnsi="Times New Roman" w:cs="Times New Roman"/>
                      <w:color w:val="auto"/>
                      <w:highlight w:val="none"/>
                      <w:u w:val="single"/>
                    </w:rPr>
                    <w:t>排水量</w:t>
                  </w:r>
                </w:p>
              </w:tc>
            </w:tr>
            <w:tr w14:paraId="035C9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1BFE96">
                  <w:pPr>
                    <w:pStyle w:val="32"/>
                    <w:bidi w:val="0"/>
                    <w:rPr>
                      <w:rFonts w:hint="eastAsia"/>
                      <w:color w:val="auto"/>
                      <w:highlight w:val="none"/>
                      <w:u w:val="single"/>
                      <w:lang w:eastAsia="zh-CN"/>
                    </w:rPr>
                  </w:pPr>
                  <w:r>
                    <w:rPr>
                      <w:rFonts w:hint="eastAsia" w:cs="Times New Roman"/>
                      <w:color w:val="auto"/>
                      <w:highlight w:val="none"/>
                      <w:u w:val="single"/>
                      <w:lang w:val="en-US" w:eastAsia="zh-CN"/>
                    </w:rPr>
                    <w:t>搅拌工序</w:t>
                  </w:r>
                  <w:r>
                    <w:rPr>
                      <w:rFonts w:hint="default" w:ascii="Times New Roman" w:hAnsi="Times New Roman" w:cs="Times New Roman"/>
                      <w:color w:val="auto"/>
                      <w:highlight w:val="none"/>
                      <w:u w:val="single"/>
                    </w:rPr>
                    <w:t>用水</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E119C">
                  <w:pPr>
                    <w:pStyle w:val="32"/>
                    <w:bidi w:val="0"/>
                    <w:rPr>
                      <w:rFonts w:hint="default"/>
                      <w:color w:val="auto"/>
                      <w:highlight w:val="none"/>
                      <w:u w:val="single"/>
                      <w:lang w:eastAsia="zh-CN"/>
                    </w:rPr>
                  </w:pPr>
                  <w:r>
                    <w:rPr>
                      <w:rFonts w:hint="default"/>
                      <w:color w:val="auto"/>
                      <w:highlight w:val="none"/>
                      <w:u w:val="single"/>
                      <w:lang w:val="en-US" w:eastAsia="zh-CN"/>
                    </w:rPr>
                    <w:t>/</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1009">
                  <w:pPr>
                    <w:pStyle w:val="32"/>
                    <w:bidi w:val="0"/>
                    <w:rPr>
                      <w:rFonts w:hint="default"/>
                      <w:color w:val="auto"/>
                      <w:highlight w:val="none"/>
                      <w:u w:val="single"/>
                      <w:lang w:val="en-US" w:eastAsia="zh-CN"/>
                    </w:rPr>
                  </w:pPr>
                  <w:r>
                    <w:rPr>
                      <w:rFonts w:hint="eastAsia"/>
                      <w:color w:val="auto"/>
                      <w:highlight w:val="none"/>
                      <w:u w:val="single"/>
                      <w:lang w:val="en-US" w:eastAsia="zh-CN"/>
                    </w:rPr>
                    <w:t>46.87</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C5304">
                  <w:pPr>
                    <w:pStyle w:val="32"/>
                    <w:bidi w:val="0"/>
                    <w:rPr>
                      <w:rFonts w:hint="default"/>
                      <w:color w:val="auto"/>
                      <w:highlight w:val="none"/>
                      <w:u w:val="single"/>
                      <w:lang w:val="en-US" w:eastAsia="zh-CN"/>
                    </w:rPr>
                  </w:pPr>
                  <w:r>
                    <w:rPr>
                      <w:rFonts w:hint="eastAsia"/>
                      <w:color w:val="auto"/>
                      <w:highlight w:val="none"/>
                      <w:u w:val="single"/>
                      <w:lang w:val="en-US" w:eastAsia="zh-CN"/>
                    </w:rPr>
                    <w:t>72.055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F62E1">
                  <w:pPr>
                    <w:pStyle w:val="32"/>
                    <w:bidi w:val="0"/>
                    <w:rPr>
                      <w:rFonts w:hint="default"/>
                      <w:color w:val="auto"/>
                      <w:highlight w:val="none"/>
                      <w:u w:val="single"/>
                      <w:lang w:eastAsia="zh-CN"/>
                    </w:rPr>
                  </w:pPr>
                  <w:r>
                    <w:rPr>
                      <w:rFonts w:hint="default"/>
                      <w:color w:val="auto"/>
                      <w:highlight w:val="none"/>
                      <w:u w:val="single"/>
                      <w:lang w:val="en-US" w:eastAsia="zh-CN"/>
                    </w:rPr>
                    <w:t>4.2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2C4D">
                  <w:pPr>
                    <w:pStyle w:val="32"/>
                    <w:bidi w:val="0"/>
                    <w:rPr>
                      <w:rFonts w:hint="default"/>
                      <w:color w:val="auto"/>
                      <w:highlight w:val="none"/>
                      <w:u w:val="single"/>
                      <w:lang w:val="en-US" w:eastAsia="zh-CN"/>
                    </w:rPr>
                  </w:pPr>
                  <w:r>
                    <w:rPr>
                      <w:rFonts w:hint="eastAsia"/>
                      <w:color w:val="auto"/>
                      <w:highlight w:val="none"/>
                      <w:u w:val="single"/>
                      <w:lang w:val="en-US" w:eastAsia="zh-CN"/>
                    </w:rPr>
                    <w:t>123.125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DF716">
                  <w:pPr>
                    <w:pStyle w:val="32"/>
                    <w:bidi w:val="0"/>
                    <w:rPr>
                      <w:rFonts w:hint="default"/>
                      <w:color w:val="auto"/>
                      <w:highlight w:val="none"/>
                      <w:u w:val="single"/>
                    </w:rPr>
                  </w:pPr>
                  <w:r>
                    <w:rPr>
                      <w:rFonts w:hint="default"/>
                      <w:color w:val="auto"/>
                      <w:highlight w:val="none"/>
                      <w:u w:val="single"/>
                      <w:lang w:val="en-US" w:eastAsia="zh-CN"/>
                    </w:rPr>
                    <w:t>0</w:t>
                  </w:r>
                </w:p>
              </w:tc>
            </w:tr>
            <w:tr w14:paraId="1737E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E48D2">
                  <w:pPr>
                    <w:pStyle w:val="32"/>
                    <w:bidi w:val="0"/>
                    <w:rPr>
                      <w:rFonts w:hint="eastAsia"/>
                      <w:color w:val="auto"/>
                      <w:highlight w:val="none"/>
                      <w:u w:val="single"/>
                      <w:lang w:eastAsia="zh-CN"/>
                    </w:rPr>
                  </w:pPr>
                  <w:r>
                    <w:rPr>
                      <w:rFonts w:hint="eastAsia"/>
                      <w:color w:val="auto"/>
                      <w:highlight w:val="none"/>
                      <w:u w:val="single"/>
                      <w:lang w:val="en-US" w:eastAsia="zh-CN"/>
                    </w:rPr>
                    <w:t>生活用水</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F052B">
                  <w:pPr>
                    <w:pStyle w:val="32"/>
                    <w:bidi w:val="0"/>
                    <w:rPr>
                      <w:rFonts w:hint="default"/>
                      <w:color w:val="auto"/>
                      <w:highlight w:val="none"/>
                      <w:u w:val="single"/>
                      <w:lang w:eastAsia="zh-CN"/>
                    </w:rPr>
                  </w:pPr>
                  <w:r>
                    <w:rPr>
                      <w:rFonts w:hint="default"/>
                      <w:color w:val="auto"/>
                      <w:highlight w:val="none"/>
                      <w:u w:val="single"/>
                      <w:lang w:val="en-US" w:eastAsia="zh-CN"/>
                    </w:rPr>
                    <w:t>150L/</w:t>
                  </w:r>
                  <w:r>
                    <w:rPr>
                      <w:rFonts w:hint="eastAsia"/>
                      <w:color w:val="auto"/>
                      <w:highlight w:val="none"/>
                      <w:u w:val="single"/>
                      <w:lang w:val="en-US" w:eastAsia="zh-CN"/>
                    </w:rPr>
                    <w:t>人</w:t>
                  </w:r>
                  <w:r>
                    <w:rPr>
                      <w:rFonts w:hint="default"/>
                      <w:color w:val="auto"/>
                      <w:highlight w:val="none"/>
                      <w:u w:val="single"/>
                      <w:lang w:val="en-US" w:eastAsia="zh-CN"/>
                    </w:rPr>
                    <w:t>·d</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0DF41">
                  <w:pPr>
                    <w:pStyle w:val="32"/>
                    <w:bidi w:val="0"/>
                    <w:rPr>
                      <w:rFonts w:hint="default"/>
                      <w:color w:val="auto"/>
                      <w:highlight w:val="none"/>
                      <w:u w:val="single"/>
                      <w:lang w:eastAsia="zh-CN"/>
                    </w:rPr>
                  </w:pPr>
                  <w:r>
                    <w:rPr>
                      <w:rFonts w:hint="default"/>
                      <w:color w:val="auto"/>
                      <w:highlight w:val="none"/>
                      <w:u w:val="single"/>
                      <w:lang w:val="en-US" w:eastAsia="zh-CN"/>
                    </w:rPr>
                    <w:t>1.2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DB104">
                  <w:pPr>
                    <w:pStyle w:val="32"/>
                    <w:bidi w:val="0"/>
                    <w:rPr>
                      <w:rFonts w:hint="default"/>
                      <w:color w:val="auto"/>
                      <w:highlight w:val="none"/>
                      <w:u w:val="single"/>
                      <w:lang w:val="en-US" w:eastAsia="zh-CN"/>
                    </w:rPr>
                  </w:pPr>
                  <w:r>
                    <w:rPr>
                      <w:rFonts w:hint="eastAsia"/>
                      <w:color w:val="auto"/>
                      <w:highlight w:val="none"/>
                      <w:u w:val="single"/>
                      <w:lang w:val="en-US" w:eastAsia="zh-CN"/>
                    </w:rPr>
                    <w:t>/</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7B8CC">
                  <w:pPr>
                    <w:pStyle w:val="32"/>
                    <w:bidi w:val="0"/>
                    <w:rPr>
                      <w:rFonts w:hint="default"/>
                      <w:color w:val="auto"/>
                      <w:highlight w:val="none"/>
                      <w:u w:val="single"/>
                      <w:lang w:eastAsia="zh-CN"/>
                    </w:rPr>
                  </w:pPr>
                  <w:r>
                    <w:rPr>
                      <w:rFonts w:hint="default"/>
                      <w:color w:val="auto"/>
                      <w:highlight w:val="none"/>
                      <w:u w:val="single"/>
                      <w:lang w:val="en-US" w:eastAsia="zh-CN"/>
                    </w:rPr>
                    <w:t>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DA42C">
                  <w:pPr>
                    <w:pStyle w:val="32"/>
                    <w:bidi w:val="0"/>
                    <w:rPr>
                      <w:rFonts w:hint="default"/>
                      <w:color w:val="auto"/>
                      <w:highlight w:val="none"/>
                      <w:u w:val="single"/>
                      <w:lang w:eastAsia="zh-CN"/>
                    </w:rPr>
                  </w:pPr>
                  <w:r>
                    <w:rPr>
                      <w:rFonts w:hint="default"/>
                      <w:color w:val="auto"/>
                      <w:highlight w:val="none"/>
                      <w:u w:val="single"/>
                      <w:lang w:val="en-US" w:eastAsia="zh-CN"/>
                    </w:rPr>
                    <w:t>0.24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193B">
                  <w:pPr>
                    <w:pStyle w:val="32"/>
                    <w:bidi w:val="0"/>
                    <w:rPr>
                      <w:rFonts w:hint="default"/>
                      <w:color w:val="auto"/>
                      <w:highlight w:val="none"/>
                      <w:u w:val="single"/>
                    </w:rPr>
                  </w:pPr>
                  <w:r>
                    <w:rPr>
                      <w:rFonts w:hint="default"/>
                      <w:color w:val="auto"/>
                      <w:highlight w:val="none"/>
                      <w:u w:val="single"/>
                      <w:lang w:val="en-US" w:eastAsia="zh-CN"/>
                    </w:rPr>
                    <w:t>0.96</w:t>
                  </w:r>
                </w:p>
              </w:tc>
            </w:tr>
            <w:tr w14:paraId="13283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5" w:type="pct"/>
                  <w:vMerge w:val="restart"/>
                  <w:tcBorders>
                    <w:top w:val="single" w:color="000000" w:sz="4" w:space="0"/>
                    <w:left w:val="single" w:color="000000" w:sz="4" w:space="0"/>
                    <w:right w:val="single" w:color="000000" w:sz="4" w:space="0"/>
                  </w:tcBorders>
                  <w:shd w:val="clear" w:color="auto" w:fill="auto"/>
                  <w:vAlign w:val="center"/>
                </w:tcPr>
                <w:p w14:paraId="2CB53924">
                  <w:pPr>
                    <w:pStyle w:val="32"/>
                    <w:bidi w:val="0"/>
                    <w:rPr>
                      <w:rFonts w:hint="eastAsia"/>
                      <w:color w:val="auto"/>
                      <w:highlight w:val="none"/>
                      <w:u w:val="single"/>
                      <w:lang w:eastAsia="zh-CN"/>
                    </w:rPr>
                  </w:pPr>
                  <w:r>
                    <w:rPr>
                      <w:rFonts w:hint="eastAsia"/>
                      <w:color w:val="auto"/>
                      <w:highlight w:val="none"/>
                      <w:u w:val="single"/>
                      <w:lang w:val="en-US" w:eastAsia="zh-CN"/>
                    </w:rPr>
                    <w:t>冲洗用水</w:t>
                  </w: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2A07">
                  <w:pPr>
                    <w:pStyle w:val="32"/>
                    <w:bidi w:val="0"/>
                    <w:rPr>
                      <w:rFonts w:hint="eastAsia"/>
                      <w:color w:val="auto"/>
                      <w:highlight w:val="none"/>
                      <w:u w:val="single"/>
                      <w:lang w:eastAsia="zh-CN"/>
                    </w:rPr>
                  </w:pPr>
                  <w:r>
                    <w:rPr>
                      <w:rFonts w:hint="eastAsia"/>
                      <w:color w:val="auto"/>
                      <w:highlight w:val="none"/>
                      <w:u w:val="single"/>
                      <w:lang w:val="en-US" w:eastAsia="zh-CN"/>
                    </w:rPr>
                    <w:t>搅拌机</w:t>
                  </w:r>
                  <w:r>
                    <w:rPr>
                      <w:rFonts w:hint="default"/>
                      <w:color w:val="auto"/>
                      <w:highlight w:val="none"/>
                      <w:u w:val="single"/>
                      <w:lang w:val="en-US" w:eastAsia="zh-CN"/>
                    </w:rPr>
                    <w:t>1</w:t>
                  </w:r>
                  <w:r>
                    <w:rPr>
                      <w:rFonts w:hint="eastAsia"/>
                      <w:color w:val="auto"/>
                      <w:highlight w:val="none"/>
                      <w:u w:val="single"/>
                      <w:lang w:val="en-US" w:eastAsia="zh-CN"/>
                    </w:rPr>
                    <w:t>台</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86A12">
                  <w:pPr>
                    <w:pStyle w:val="32"/>
                    <w:bidi w:val="0"/>
                    <w:rPr>
                      <w:rFonts w:hint="default"/>
                      <w:color w:val="auto"/>
                      <w:highlight w:val="none"/>
                      <w:u w:val="single"/>
                      <w:lang w:eastAsia="zh-CN"/>
                    </w:rPr>
                  </w:pPr>
                  <w:r>
                    <w:rPr>
                      <w:rFonts w:hint="default"/>
                      <w:color w:val="auto"/>
                      <w:highlight w:val="none"/>
                      <w:u w:val="single"/>
                      <w:lang w:val="en-US" w:eastAsia="zh-CN"/>
                    </w:rPr>
                    <w:t>2m3/t</w:t>
                  </w:r>
                  <w:r>
                    <w:rPr>
                      <w:rFonts w:hint="eastAsia"/>
                      <w:color w:val="auto"/>
                      <w:highlight w:val="none"/>
                      <w:u w:val="single"/>
                      <w:lang w:val="en-US" w:eastAsia="zh-CN"/>
                    </w:rPr>
                    <w:t>次</w:t>
                  </w:r>
                  <w:r>
                    <w:rPr>
                      <w:rFonts w:hint="default"/>
                      <w:color w:val="auto"/>
                      <w:highlight w:val="none"/>
                      <w:u w:val="single"/>
                      <w:lang w:val="en-US" w:eastAsia="zh-CN"/>
                    </w:rPr>
                    <w:t>▪</w:t>
                  </w:r>
                  <w:r>
                    <w:rPr>
                      <w:rFonts w:hint="eastAsia"/>
                      <w:color w:val="auto"/>
                      <w:highlight w:val="none"/>
                      <w:u w:val="single"/>
                      <w:lang w:val="en-US" w:eastAsia="zh-CN"/>
                    </w:rPr>
                    <w:t>台</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90473">
                  <w:pPr>
                    <w:pStyle w:val="32"/>
                    <w:bidi w:val="0"/>
                    <w:rPr>
                      <w:rFonts w:hint="default"/>
                      <w:color w:val="auto"/>
                      <w:highlight w:val="none"/>
                      <w:u w:val="single"/>
                      <w:lang w:eastAsia="zh-CN"/>
                    </w:rPr>
                  </w:pPr>
                  <w:r>
                    <w:rPr>
                      <w:rFonts w:hint="default"/>
                      <w:color w:val="auto"/>
                      <w:highlight w:val="none"/>
                      <w:u w:val="single"/>
                      <w:lang w:val="en-US" w:eastAsia="zh-CN"/>
                    </w:rPr>
                    <w:t>2</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B7CC4">
                  <w:pPr>
                    <w:pStyle w:val="32"/>
                    <w:bidi w:val="0"/>
                    <w:rPr>
                      <w:rFonts w:hint="default"/>
                      <w:color w:val="auto"/>
                      <w:highlight w:val="none"/>
                      <w:u w:val="single"/>
                      <w:lang w:val="en-US" w:eastAsia="zh-CN"/>
                    </w:rPr>
                  </w:pPr>
                  <w:r>
                    <w:rPr>
                      <w:rFonts w:hint="eastAsia"/>
                      <w:color w:val="auto"/>
                      <w:highlight w:val="none"/>
                      <w:u w:val="single"/>
                      <w:lang w:val="en-US" w:eastAsia="zh-CN"/>
                    </w:rPr>
                    <w:t>/</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63704">
                  <w:pPr>
                    <w:pStyle w:val="32"/>
                    <w:bidi w:val="0"/>
                    <w:rPr>
                      <w:rFonts w:hint="default"/>
                      <w:color w:val="auto"/>
                      <w:highlight w:val="none"/>
                      <w:u w:val="single"/>
                      <w:lang w:eastAsia="zh-CN"/>
                    </w:rPr>
                  </w:pPr>
                  <w:r>
                    <w:rPr>
                      <w:rFonts w:hint="default"/>
                      <w:color w:val="auto"/>
                      <w:highlight w:val="none"/>
                      <w:u w:val="single"/>
                      <w:lang w:val="en-US" w:eastAsia="zh-CN"/>
                    </w:rPr>
                    <w:t>1.8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BCF86">
                  <w:pPr>
                    <w:pStyle w:val="32"/>
                    <w:bidi w:val="0"/>
                    <w:rPr>
                      <w:rFonts w:hint="default"/>
                      <w:color w:val="auto"/>
                      <w:highlight w:val="none"/>
                      <w:u w:val="single"/>
                      <w:lang w:eastAsia="zh-CN"/>
                    </w:rPr>
                  </w:pPr>
                  <w:r>
                    <w:rPr>
                      <w:rFonts w:hint="default"/>
                      <w:color w:val="auto"/>
                      <w:highlight w:val="none"/>
                      <w:u w:val="single"/>
                      <w:lang w:val="en-US" w:eastAsia="zh-CN"/>
                    </w:rPr>
                    <w:t>0.2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DB5B5">
                  <w:pPr>
                    <w:pStyle w:val="32"/>
                    <w:bidi w:val="0"/>
                    <w:rPr>
                      <w:rFonts w:hint="default"/>
                      <w:color w:val="auto"/>
                      <w:highlight w:val="none"/>
                      <w:u w:val="single"/>
                    </w:rPr>
                  </w:pPr>
                  <w:r>
                    <w:rPr>
                      <w:rFonts w:hint="default"/>
                      <w:color w:val="auto"/>
                      <w:highlight w:val="none"/>
                      <w:u w:val="single"/>
                      <w:lang w:val="en-US" w:eastAsia="zh-CN"/>
                    </w:rPr>
                    <w:t>0</w:t>
                  </w:r>
                </w:p>
              </w:tc>
            </w:tr>
            <w:tr w14:paraId="2C106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35" w:type="pct"/>
                  <w:vMerge w:val="continue"/>
                  <w:tcBorders>
                    <w:left w:val="single" w:color="000000" w:sz="4" w:space="0"/>
                    <w:right w:val="single" w:color="000000" w:sz="4" w:space="0"/>
                  </w:tcBorders>
                  <w:shd w:val="clear" w:color="auto" w:fill="auto"/>
                  <w:vAlign w:val="center"/>
                </w:tcPr>
                <w:p w14:paraId="085CA358">
                  <w:pPr>
                    <w:pStyle w:val="32"/>
                    <w:bidi w:val="0"/>
                    <w:rPr>
                      <w:rFonts w:hint="default"/>
                      <w:color w:val="auto"/>
                      <w:highlight w:val="none"/>
                      <w:u w:val="single"/>
                      <w:lang w:eastAsia="zh-CN"/>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F37EE">
                  <w:pPr>
                    <w:pStyle w:val="32"/>
                    <w:bidi w:val="0"/>
                    <w:rPr>
                      <w:rFonts w:hint="eastAsia"/>
                      <w:color w:val="auto"/>
                      <w:highlight w:val="none"/>
                      <w:u w:val="single"/>
                      <w:lang w:eastAsia="zh-CN"/>
                    </w:rPr>
                  </w:pPr>
                  <w:r>
                    <w:rPr>
                      <w:rFonts w:hint="eastAsia"/>
                      <w:color w:val="auto"/>
                      <w:highlight w:val="none"/>
                      <w:u w:val="single"/>
                      <w:lang w:val="en-US" w:eastAsia="zh-CN"/>
                    </w:rPr>
                    <w:t>地面冲洗</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34785">
                  <w:pPr>
                    <w:pStyle w:val="32"/>
                    <w:bidi w:val="0"/>
                    <w:rPr>
                      <w:rFonts w:hint="default"/>
                      <w:color w:val="auto"/>
                      <w:highlight w:val="none"/>
                      <w:u w:val="single"/>
                      <w:lang w:eastAsia="zh-CN"/>
                    </w:rPr>
                  </w:pPr>
                  <w:r>
                    <w:rPr>
                      <w:rFonts w:hint="default"/>
                      <w:color w:val="auto"/>
                      <w:highlight w:val="none"/>
                      <w:u w:val="single"/>
                      <w:lang w:val="en-US" w:eastAsia="zh-CN"/>
                    </w:rPr>
                    <w:t>2L/m2·d</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43A91">
                  <w:pPr>
                    <w:pStyle w:val="32"/>
                    <w:bidi w:val="0"/>
                    <w:rPr>
                      <w:rFonts w:hint="default"/>
                      <w:color w:val="auto"/>
                      <w:highlight w:val="none"/>
                      <w:u w:val="single"/>
                      <w:lang w:eastAsia="zh-CN"/>
                    </w:rPr>
                  </w:pPr>
                  <w:r>
                    <w:rPr>
                      <w:rFonts w:hint="default"/>
                      <w:color w:val="auto"/>
                      <w:highlight w:val="none"/>
                      <w:u w:val="single"/>
                      <w:lang w:val="en-US" w:eastAsia="zh-CN"/>
                    </w:rPr>
                    <w:t>3</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559C5">
                  <w:pPr>
                    <w:pStyle w:val="32"/>
                    <w:bidi w:val="0"/>
                    <w:rPr>
                      <w:rFonts w:hint="default"/>
                      <w:color w:val="auto"/>
                      <w:highlight w:val="none"/>
                      <w:u w:val="single"/>
                      <w:lang w:val="en-US" w:eastAsia="zh-CN"/>
                    </w:rPr>
                  </w:pPr>
                  <w:r>
                    <w:rPr>
                      <w:rFonts w:hint="eastAsia"/>
                      <w:color w:val="auto"/>
                      <w:highlight w:val="none"/>
                      <w:u w:val="single"/>
                      <w:lang w:val="en-US" w:eastAsia="zh-CN"/>
                    </w:rPr>
                    <w:t>/</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2A770">
                  <w:pPr>
                    <w:pStyle w:val="32"/>
                    <w:bidi w:val="0"/>
                    <w:rPr>
                      <w:rFonts w:hint="default"/>
                      <w:color w:val="auto"/>
                      <w:highlight w:val="none"/>
                      <w:u w:val="single"/>
                      <w:lang w:eastAsia="zh-CN"/>
                    </w:rPr>
                  </w:pPr>
                  <w:r>
                    <w:rPr>
                      <w:rFonts w:hint="default"/>
                      <w:color w:val="auto"/>
                      <w:highlight w:val="none"/>
                      <w:u w:val="single"/>
                      <w:lang w:val="en-US" w:eastAsia="zh-CN"/>
                    </w:rPr>
                    <w:t>2.4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5B198">
                  <w:pPr>
                    <w:pStyle w:val="32"/>
                    <w:bidi w:val="0"/>
                    <w:rPr>
                      <w:rFonts w:hint="default"/>
                      <w:color w:val="auto"/>
                      <w:highlight w:val="none"/>
                      <w:u w:val="single"/>
                      <w:lang w:eastAsia="zh-CN"/>
                    </w:rPr>
                  </w:pPr>
                  <w:r>
                    <w:rPr>
                      <w:rFonts w:hint="default"/>
                      <w:color w:val="auto"/>
                      <w:highlight w:val="none"/>
                      <w:u w:val="single"/>
                      <w:lang w:val="en-US" w:eastAsia="zh-CN"/>
                    </w:rPr>
                    <w:t>0.6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19379">
                  <w:pPr>
                    <w:pStyle w:val="32"/>
                    <w:bidi w:val="0"/>
                    <w:rPr>
                      <w:rFonts w:hint="default"/>
                      <w:color w:val="auto"/>
                      <w:highlight w:val="none"/>
                      <w:u w:val="single"/>
                    </w:rPr>
                  </w:pPr>
                  <w:r>
                    <w:rPr>
                      <w:rFonts w:hint="default"/>
                      <w:color w:val="auto"/>
                      <w:highlight w:val="none"/>
                      <w:u w:val="single"/>
                      <w:lang w:val="en-US" w:eastAsia="zh-CN"/>
                    </w:rPr>
                    <w:t>0</w:t>
                  </w:r>
                </w:p>
              </w:tc>
            </w:tr>
            <w:tr w14:paraId="2E7C0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35" w:type="pct"/>
                  <w:vMerge w:val="continue"/>
                  <w:tcBorders>
                    <w:left w:val="single" w:color="000000" w:sz="4" w:space="0"/>
                    <w:bottom w:val="single" w:color="000000" w:sz="4" w:space="0"/>
                    <w:right w:val="single" w:color="000000" w:sz="4" w:space="0"/>
                  </w:tcBorders>
                  <w:shd w:val="clear" w:color="auto" w:fill="auto"/>
                  <w:vAlign w:val="center"/>
                </w:tcPr>
                <w:p w14:paraId="6619AB38">
                  <w:pPr>
                    <w:pStyle w:val="32"/>
                    <w:bidi w:val="0"/>
                    <w:rPr>
                      <w:rFonts w:hint="default"/>
                      <w:color w:val="auto"/>
                      <w:highlight w:val="none"/>
                      <w:u w:val="single"/>
                      <w:lang w:eastAsia="zh-CN"/>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4C40D">
                  <w:pPr>
                    <w:pStyle w:val="32"/>
                    <w:bidi w:val="0"/>
                    <w:rPr>
                      <w:rFonts w:hint="eastAsia"/>
                      <w:color w:val="auto"/>
                      <w:highlight w:val="none"/>
                      <w:u w:val="single"/>
                      <w:lang w:eastAsia="zh-CN"/>
                    </w:rPr>
                  </w:pPr>
                  <w:r>
                    <w:rPr>
                      <w:rFonts w:hint="eastAsia"/>
                      <w:color w:val="auto"/>
                      <w:highlight w:val="none"/>
                      <w:u w:val="single"/>
                      <w:lang w:val="en-US" w:eastAsia="zh-CN"/>
                    </w:rPr>
                    <w:t>车辆冲洗</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F693">
                  <w:pPr>
                    <w:pStyle w:val="32"/>
                    <w:bidi w:val="0"/>
                    <w:rPr>
                      <w:rFonts w:hint="default"/>
                      <w:color w:val="auto"/>
                      <w:highlight w:val="none"/>
                      <w:u w:val="single"/>
                      <w:lang w:eastAsia="zh-CN"/>
                    </w:rPr>
                  </w:pPr>
                  <w:r>
                    <w:rPr>
                      <w:rFonts w:hint="default"/>
                      <w:color w:val="auto"/>
                      <w:highlight w:val="none"/>
                      <w:u w:val="single"/>
                      <w:lang w:val="en-US" w:eastAsia="zh-CN"/>
                    </w:rPr>
                    <w:t>0.05m3/</w:t>
                  </w:r>
                  <w:r>
                    <w:rPr>
                      <w:rFonts w:hint="eastAsia"/>
                      <w:color w:val="auto"/>
                      <w:highlight w:val="none"/>
                      <w:u w:val="single"/>
                      <w:lang w:val="en-US" w:eastAsia="zh-CN"/>
                    </w:rPr>
                    <w:t>车次</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B3A92">
                  <w:pPr>
                    <w:pStyle w:val="32"/>
                    <w:bidi w:val="0"/>
                    <w:rPr>
                      <w:rFonts w:hint="default"/>
                      <w:color w:val="auto"/>
                      <w:highlight w:val="none"/>
                      <w:u w:val="single"/>
                      <w:lang w:eastAsia="zh-CN"/>
                    </w:rPr>
                  </w:pPr>
                  <w:r>
                    <w:rPr>
                      <w:rFonts w:hint="default"/>
                      <w:color w:val="auto"/>
                      <w:highlight w:val="none"/>
                      <w:u w:val="single"/>
                      <w:lang w:val="en-US" w:eastAsia="zh-CN"/>
                    </w:rPr>
                    <w:t>0.44</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DC63D">
                  <w:pPr>
                    <w:pStyle w:val="32"/>
                    <w:bidi w:val="0"/>
                    <w:rPr>
                      <w:rFonts w:hint="default"/>
                      <w:color w:val="auto"/>
                      <w:highlight w:val="none"/>
                      <w:u w:val="single"/>
                      <w:lang w:val="en-US" w:eastAsia="zh-CN"/>
                    </w:rPr>
                  </w:pPr>
                  <w:r>
                    <w:rPr>
                      <w:rFonts w:hint="eastAsia"/>
                      <w:color w:val="auto"/>
                      <w:highlight w:val="none"/>
                      <w:u w:val="single"/>
                      <w:lang w:val="en-US" w:eastAsia="zh-CN"/>
                    </w:rPr>
                    <w:t>/</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A07EF">
                  <w:pPr>
                    <w:pStyle w:val="32"/>
                    <w:bidi w:val="0"/>
                    <w:rPr>
                      <w:rFonts w:hint="default"/>
                      <w:color w:val="auto"/>
                      <w:highlight w:val="none"/>
                      <w:u w:val="single"/>
                      <w:lang w:eastAsia="zh-CN"/>
                    </w:rPr>
                  </w:pPr>
                  <w:r>
                    <w:rPr>
                      <w:rFonts w:hint="default"/>
                      <w:color w:val="auto"/>
                      <w:highlight w:val="none"/>
                      <w:u w:val="single"/>
                      <w:lang w:val="en-US" w:eastAsia="zh-CN"/>
                    </w:rPr>
                    <w:t>3.96</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3455">
                  <w:pPr>
                    <w:pStyle w:val="32"/>
                    <w:bidi w:val="0"/>
                    <w:rPr>
                      <w:rFonts w:hint="default"/>
                      <w:color w:val="auto"/>
                      <w:highlight w:val="none"/>
                      <w:u w:val="single"/>
                      <w:lang w:eastAsia="zh-CN"/>
                    </w:rPr>
                  </w:pPr>
                  <w:r>
                    <w:rPr>
                      <w:rFonts w:hint="default"/>
                      <w:color w:val="auto"/>
                      <w:highlight w:val="none"/>
                      <w:u w:val="single"/>
                      <w:lang w:val="en-US" w:eastAsia="zh-CN"/>
                    </w:rPr>
                    <w:t>0.44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96A6B">
                  <w:pPr>
                    <w:pStyle w:val="32"/>
                    <w:bidi w:val="0"/>
                    <w:rPr>
                      <w:rFonts w:hint="default"/>
                      <w:color w:val="auto"/>
                      <w:highlight w:val="none"/>
                      <w:u w:val="single"/>
                    </w:rPr>
                  </w:pPr>
                  <w:r>
                    <w:rPr>
                      <w:rFonts w:hint="default"/>
                      <w:color w:val="auto"/>
                      <w:highlight w:val="none"/>
                      <w:u w:val="single"/>
                      <w:lang w:val="en-US" w:eastAsia="zh-CN"/>
                    </w:rPr>
                    <w:t>0</w:t>
                  </w:r>
                </w:p>
              </w:tc>
            </w:tr>
            <w:tr w14:paraId="3A360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A8200">
                  <w:pPr>
                    <w:pStyle w:val="32"/>
                    <w:bidi w:val="0"/>
                    <w:rPr>
                      <w:rFonts w:hint="eastAsia"/>
                      <w:color w:val="auto"/>
                      <w:highlight w:val="none"/>
                      <w:u w:val="single"/>
                      <w:lang w:eastAsia="zh-CN"/>
                    </w:rPr>
                  </w:pPr>
                  <w:r>
                    <w:rPr>
                      <w:rFonts w:hint="eastAsia"/>
                      <w:color w:val="auto"/>
                      <w:highlight w:val="none"/>
                      <w:u w:val="single"/>
                      <w:lang w:val="en-US" w:eastAsia="zh-CN"/>
                    </w:rPr>
                    <w:t>喷淋用水</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21D49">
                  <w:pPr>
                    <w:pStyle w:val="32"/>
                    <w:bidi w:val="0"/>
                    <w:rPr>
                      <w:rFonts w:hint="default"/>
                      <w:color w:val="auto"/>
                      <w:highlight w:val="none"/>
                      <w:u w:val="single"/>
                      <w:lang w:eastAsia="zh-CN"/>
                    </w:rPr>
                  </w:pPr>
                  <w:r>
                    <w:rPr>
                      <w:rFonts w:hint="default"/>
                      <w:color w:val="auto"/>
                      <w:highlight w:val="none"/>
                      <w:u w:val="single"/>
                      <w:lang w:val="en-US" w:eastAsia="zh-CN"/>
                    </w:rPr>
                    <w:t>5L/min</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3644C">
                  <w:pPr>
                    <w:pStyle w:val="32"/>
                    <w:bidi w:val="0"/>
                    <w:rPr>
                      <w:rFonts w:hint="default"/>
                      <w:color w:val="auto"/>
                      <w:highlight w:val="none"/>
                      <w:u w:val="single"/>
                      <w:lang w:eastAsia="zh-CN"/>
                    </w:rPr>
                  </w:pPr>
                  <w:r>
                    <w:rPr>
                      <w:rFonts w:hint="default"/>
                      <w:color w:val="auto"/>
                      <w:highlight w:val="none"/>
                      <w:u w:val="single"/>
                      <w:lang w:val="en-US" w:eastAsia="zh-CN"/>
                    </w:rPr>
                    <w:t>4.8</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18CEF">
                  <w:pPr>
                    <w:pStyle w:val="32"/>
                    <w:bidi w:val="0"/>
                    <w:rPr>
                      <w:rFonts w:hint="default"/>
                      <w:color w:val="auto"/>
                      <w:highlight w:val="none"/>
                      <w:u w:val="single"/>
                      <w:lang w:val="en-US" w:eastAsia="zh-CN"/>
                    </w:rPr>
                  </w:pPr>
                  <w:r>
                    <w:rPr>
                      <w:rFonts w:hint="eastAsia"/>
                      <w:color w:val="auto"/>
                      <w:highlight w:val="none"/>
                      <w:u w:val="single"/>
                      <w:lang w:val="en-US" w:eastAsia="zh-CN"/>
                    </w:rPr>
                    <w:t>/</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BFEB3">
                  <w:pPr>
                    <w:pStyle w:val="32"/>
                    <w:bidi w:val="0"/>
                    <w:rPr>
                      <w:rFonts w:hint="default"/>
                      <w:color w:val="auto"/>
                      <w:highlight w:val="none"/>
                      <w:u w:val="single"/>
                      <w:lang w:eastAsia="zh-CN"/>
                    </w:rPr>
                  </w:pPr>
                  <w:r>
                    <w:rPr>
                      <w:rFonts w:hint="default"/>
                      <w:color w:val="auto"/>
                      <w:highlight w:val="none"/>
                      <w:u w:val="single"/>
                      <w:lang w:val="en-US" w:eastAsia="zh-CN"/>
                    </w:rPr>
                    <w:t>0</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45766">
                  <w:pPr>
                    <w:pStyle w:val="32"/>
                    <w:bidi w:val="0"/>
                    <w:rPr>
                      <w:rFonts w:hint="default"/>
                      <w:color w:val="auto"/>
                      <w:highlight w:val="none"/>
                      <w:u w:val="single"/>
                      <w:lang w:eastAsia="zh-CN"/>
                    </w:rPr>
                  </w:pPr>
                  <w:r>
                    <w:rPr>
                      <w:rFonts w:hint="default"/>
                      <w:color w:val="auto"/>
                      <w:highlight w:val="none"/>
                      <w:u w:val="single"/>
                      <w:lang w:val="en-US" w:eastAsia="zh-CN"/>
                    </w:rPr>
                    <w:t>4.8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EF9AD">
                  <w:pPr>
                    <w:pStyle w:val="32"/>
                    <w:bidi w:val="0"/>
                    <w:rPr>
                      <w:rFonts w:hint="default"/>
                      <w:color w:val="auto"/>
                      <w:highlight w:val="none"/>
                      <w:u w:val="single"/>
                    </w:rPr>
                  </w:pPr>
                  <w:r>
                    <w:rPr>
                      <w:rFonts w:hint="default"/>
                      <w:color w:val="auto"/>
                      <w:highlight w:val="none"/>
                      <w:u w:val="single"/>
                      <w:lang w:val="en-US" w:eastAsia="zh-CN"/>
                    </w:rPr>
                    <w:t>0</w:t>
                  </w:r>
                </w:p>
              </w:tc>
            </w:tr>
            <w:tr w14:paraId="118B7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32903">
                  <w:pPr>
                    <w:pStyle w:val="32"/>
                    <w:bidi w:val="0"/>
                    <w:rPr>
                      <w:rFonts w:hint="eastAsia"/>
                      <w:color w:val="auto"/>
                      <w:highlight w:val="none"/>
                      <w:u w:val="single"/>
                      <w:lang w:eastAsia="zh-CN"/>
                    </w:rPr>
                  </w:pPr>
                  <w:r>
                    <w:rPr>
                      <w:rFonts w:hint="eastAsia"/>
                      <w:color w:val="auto"/>
                      <w:highlight w:val="none"/>
                      <w:u w:val="single"/>
                      <w:lang w:val="en-US" w:eastAsia="zh-CN"/>
                    </w:rPr>
                    <w:t>合计</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22DCD">
                  <w:pPr>
                    <w:pStyle w:val="32"/>
                    <w:bidi w:val="0"/>
                    <w:rPr>
                      <w:rFonts w:hint="default"/>
                      <w:color w:val="auto"/>
                      <w:highlight w:val="none"/>
                      <w:u w:val="single"/>
                      <w:lang w:eastAsia="zh-CN"/>
                    </w:rPr>
                  </w:pPr>
                  <w:r>
                    <w:rPr>
                      <w:rFonts w:hint="default"/>
                      <w:color w:val="auto"/>
                      <w:highlight w:val="none"/>
                      <w:u w:val="single"/>
                      <w:lang w:val="en-US" w:eastAsia="zh-CN"/>
                    </w:rPr>
                    <w:t>/</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A29D0">
                  <w:pPr>
                    <w:pStyle w:val="32"/>
                    <w:bidi w:val="0"/>
                    <w:rPr>
                      <w:rFonts w:hint="default"/>
                      <w:color w:val="auto"/>
                      <w:highlight w:val="none"/>
                      <w:u w:val="single"/>
                      <w:lang w:eastAsia="zh-CN"/>
                    </w:rPr>
                  </w:pPr>
                  <w:r>
                    <w:rPr>
                      <w:rFonts w:hint="default"/>
                      <w:color w:val="auto"/>
                      <w:highlight w:val="none"/>
                      <w:u w:val="single"/>
                      <w:lang w:val="en-US" w:eastAsia="zh-CN"/>
                    </w:rPr>
                    <w:t xml:space="preserve">58.311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2EEF5">
                  <w:pPr>
                    <w:pStyle w:val="32"/>
                    <w:bidi w:val="0"/>
                    <w:rPr>
                      <w:rFonts w:hint="default"/>
                      <w:color w:val="auto"/>
                      <w:highlight w:val="none"/>
                      <w:u w:val="single"/>
                      <w:lang w:val="en-US" w:eastAsia="zh-CN"/>
                    </w:rPr>
                  </w:pPr>
                  <w:r>
                    <w:rPr>
                      <w:rFonts w:hint="eastAsia"/>
                      <w:color w:val="auto"/>
                      <w:highlight w:val="none"/>
                      <w:u w:val="single"/>
                      <w:lang w:val="en-US" w:eastAsia="zh-CN"/>
                    </w:rPr>
                    <w:t>72.055</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5E0FC">
                  <w:pPr>
                    <w:pStyle w:val="32"/>
                    <w:bidi w:val="0"/>
                    <w:rPr>
                      <w:rFonts w:hint="default"/>
                      <w:color w:val="auto"/>
                      <w:highlight w:val="none"/>
                      <w:u w:val="single"/>
                      <w:lang w:eastAsia="zh-CN"/>
                    </w:rPr>
                  </w:pPr>
                  <w:r>
                    <w:rPr>
                      <w:rFonts w:hint="default"/>
                      <w:color w:val="auto"/>
                      <w:highlight w:val="none"/>
                      <w:u w:val="single"/>
                      <w:lang w:val="en-US" w:eastAsia="zh-CN"/>
                    </w:rPr>
                    <w:t xml:space="preserve">12.360 </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F8B73">
                  <w:pPr>
                    <w:pStyle w:val="32"/>
                    <w:bidi w:val="0"/>
                    <w:rPr>
                      <w:rFonts w:hint="default"/>
                      <w:color w:val="auto"/>
                      <w:highlight w:val="none"/>
                      <w:u w:val="single"/>
                      <w:lang w:val="en-US" w:eastAsia="zh-CN"/>
                    </w:rPr>
                  </w:pPr>
                  <w:r>
                    <w:rPr>
                      <w:rFonts w:hint="eastAsia"/>
                      <w:color w:val="auto"/>
                      <w:highlight w:val="none"/>
                      <w:u w:val="single"/>
                      <w:lang w:val="en-US" w:eastAsia="zh-CN"/>
                    </w:rPr>
                    <w:t>129.406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F19E9">
                  <w:pPr>
                    <w:pStyle w:val="32"/>
                    <w:bidi w:val="0"/>
                    <w:rPr>
                      <w:rFonts w:hint="default"/>
                      <w:color w:val="auto"/>
                      <w:highlight w:val="none"/>
                      <w:u w:val="single"/>
                      <w:lang w:val="en-US"/>
                    </w:rPr>
                  </w:pPr>
                  <w:r>
                    <w:rPr>
                      <w:rFonts w:hint="eastAsia"/>
                      <w:color w:val="auto"/>
                      <w:highlight w:val="none"/>
                      <w:u w:val="single"/>
                      <w:lang w:val="en-US" w:eastAsia="zh-CN"/>
                    </w:rPr>
                    <w:t>0.96</w:t>
                  </w:r>
                </w:p>
              </w:tc>
            </w:tr>
          </w:tbl>
          <w:p w14:paraId="76BEB219">
            <w:pPr>
              <w:tabs>
                <w:tab w:val="left" w:pos="1620"/>
                <w:tab w:val="left" w:pos="2700"/>
              </w:tabs>
              <w:ind w:firstLine="280"/>
              <w:rPr>
                <w:rFonts w:hint="default" w:ascii="Times New Roman" w:hAnsi="Times New Roman" w:cs="Times New Roman"/>
                <w:color w:val="auto"/>
                <w:highlight w:val="none"/>
                <w:u w:val="single"/>
              </w:rPr>
            </w:pPr>
          </w:p>
          <w:p w14:paraId="2E22D1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项目水平衡图详见图2-1。</w:t>
            </w:r>
          </w:p>
          <w:p w14:paraId="51825788">
            <w:pPr>
              <w:ind w:left="0" w:leftChars="0" w:firstLine="0" w:firstLineChars="0"/>
              <w:jc w:val="center"/>
              <w:rPr>
                <w:rFonts w:hint="default" w:ascii="Times New Roman" w:hAnsi="Times New Roman" w:cs="Times New Roman"/>
                <w:color w:val="auto"/>
                <w:highlight w:val="none"/>
                <w:u w:val="single"/>
              </w:rPr>
            </w:pPr>
          </w:p>
          <w:p w14:paraId="1E37C35B">
            <w:pPr>
              <w:ind w:left="0" w:leftChars="0" w:firstLine="0" w:firstLineChars="0"/>
              <w:jc w:val="center"/>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object>
                <v:shape id="_x0000_i1025" o:spt="75" type="#_x0000_t75" style="height:279.3pt;width:450.5pt;" o:ole="t" filled="f" o:preferrelative="t" stroked="f" coordsize="21600,21600">
                  <v:path/>
                  <v:fill on="f" focussize="0,0"/>
                  <v:stroke on="f"/>
                  <v:imagedata r:id="rId27" o:title=""/>
                  <o:lock v:ext="edit" aspectratio="t"/>
                  <w10:wrap type="none"/>
                  <w10:anchorlock/>
                </v:shape>
                <o:OLEObject Type="Embed" ProgID="Visio.Drawing.11" ShapeID="_x0000_i1025" DrawAspect="Content" ObjectID="_1468075725" r:id="rId26">
                  <o:LockedField>false</o:LockedField>
                </o:OLEObject>
              </w:object>
            </w:r>
          </w:p>
          <w:p w14:paraId="09363880">
            <w:pPr>
              <w:ind w:left="0" w:leftChars="0" w:firstLine="0" w:firstLineChars="0"/>
              <w:jc w:val="center"/>
              <w:rPr>
                <w:rFonts w:hint="default" w:ascii="Times New Roman" w:hAnsi="Times New Roman" w:cs="Times New Roman"/>
                <w:color w:val="auto"/>
                <w:highlight w:val="yellow"/>
                <w:u w:val="single"/>
              </w:rPr>
            </w:pPr>
            <w:r>
              <w:rPr>
                <w:rFonts w:hint="default" w:ascii="Times New Roman" w:hAnsi="Times New Roman" w:cs="Times New Roman"/>
                <w:b/>
                <w:color w:val="auto"/>
                <w:highlight w:val="none"/>
                <w:u w:val="single"/>
              </w:rPr>
              <w:t xml:space="preserve">图2-1 </w:t>
            </w:r>
            <w:r>
              <w:rPr>
                <w:rFonts w:hint="default" w:ascii="Times New Roman" w:hAnsi="Times New Roman" w:cs="Times New Roman"/>
                <w:b/>
                <w:color w:val="auto"/>
                <w:highlight w:val="none"/>
                <w:u w:val="single"/>
                <w:lang w:val="en-US" w:eastAsia="zh-CN"/>
              </w:rPr>
              <w:t xml:space="preserve"> </w:t>
            </w:r>
            <w:r>
              <w:rPr>
                <w:rFonts w:hint="default" w:ascii="Times New Roman" w:hAnsi="Times New Roman" w:cs="Times New Roman"/>
                <w:b/>
                <w:color w:val="auto"/>
                <w:highlight w:val="none"/>
                <w:u w:val="single"/>
              </w:rPr>
              <w:t>项目水平衡图（单位：m</w:t>
            </w:r>
            <w:r>
              <w:rPr>
                <w:rFonts w:hint="default" w:ascii="Times New Roman" w:hAnsi="Times New Roman" w:cs="Times New Roman"/>
                <w:b/>
                <w:color w:val="auto"/>
                <w:highlight w:val="none"/>
                <w:u w:val="single"/>
                <w:vertAlign w:val="superscript"/>
              </w:rPr>
              <w:t>3</w:t>
            </w:r>
            <w:r>
              <w:rPr>
                <w:rFonts w:hint="default" w:ascii="Times New Roman" w:hAnsi="Times New Roman" w:cs="Times New Roman"/>
                <w:b/>
                <w:color w:val="auto"/>
                <w:highlight w:val="none"/>
                <w:u w:val="single"/>
              </w:rPr>
              <w:t>/d）</w:t>
            </w:r>
          </w:p>
          <w:p w14:paraId="49A46551">
            <w:pPr>
              <w:bidi w:val="0"/>
              <w:rPr>
                <w:rFonts w:hint="default" w:ascii="Times New Roman" w:hAnsi="Times New Roman" w:cs="Times New Roman"/>
                <w:b/>
                <w:bCs/>
                <w:color w:val="auto"/>
              </w:rPr>
            </w:pPr>
            <w:r>
              <w:rPr>
                <w:rFonts w:hint="default" w:ascii="Times New Roman" w:hAnsi="Times New Roman" w:cs="Times New Roman"/>
                <w:b/>
                <w:bCs/>
                <w:color w:val="auto"/>
              </w:rPr>
              <w:t>7.总平面布置</w:t>
            </w:r>
          </w:p>
          <w:p w14:paraId="227AA14D">
            <w:pPr>
              <w:bidi w:val="0"/>
              <w:rPr>
                <w:rFonts w:hint="default" w:ascii="Times New Roman" w:hAnsi="Times New Roman" w:cs="Times New Roman"/>
                <w:color w:val="auto"/>
              </w:rPr>
            </w:pPr>
            <w:r>
              <w:rPr>
                <w:rFonts w:hint="default" w:ascii="Times New Roman" w:hAnsi="Times New Roman" w:cs="Times New Roman"/>
                <w:color w:val="auto"/>
              </w:rPr>
              <w:t>本项目厂区地面均进行硬化处理</w:t>
            </w:r>
            <w:r>
              <w:rPr>
                <w:rFonts w:hint="default" w:ascii="Times New Roman" w:hAnsi="Times New Roman" w:cs="Times New Roman"/>
                <w:color w:val="auto"/>
                <w:lang w:eastAsia="zh-CN"/>
              </w:rPr>
              <w:t>，水稳料生产区布置于场地南部、原料仓库</w:t>
            </w:r>
            <w:r>
              <w:rPr>
                <w:rFonts w:hint="default" w:ascii="Times New Roman" w:hAnsi="Times New Roman" w:cs="Times New Roman"/>
                <w:color w:val="auto"/>
              </w:rPr>
              <w:t>位于场地</w:t>
            </w:r>
            <w:r>
              <w:rPr>
                <w:rFonts w:hint="default" w:ascii="Times New Roman" w:hAnsi="Times New Roman" w:cs="Times New Roman"/>
                <w:color w:val="auto"/>
                <w:lang w:eastAsia="zh-CN"/>
              </w:rPr>
              <w:t>北部</w:t>
            </w:r>
            <w:r>
              <w:rPr>
                <w:rFonts w:hint="default" w:ascii="Times New Roman" w:hAnsi="Times New Roman" w:cs="Times New Roman"/>
                <w:color w:val="auto"/>
              </w:rPr>
              <w:t>，出入口位于场地</w:t>
            </w:r>
            <w:r>
              <w:rPr>
                <w:rFonts w:hint="default" w:ascii="Times New Roman" w:hAnsi="Times New Roman" w:cs="Times New Roman"/>
                <w:color w:val="auto"/>
                <w:lang w:eastAsia="zh-CN"/>
              </w:rPr>
              <w:t>西</w:t>
            </w:r>
            <w:r>
              <w:rPr>
                <w:rFonts w:hint="default" w:ascii="Times New Roman" w:hAnsi="Times New Roman" w:cs="Times New Roman"/>
                <w:color w:val="auto"/>
              </w:rPr>
              <w:t>侧</w:t>
            </w:r>
            <w:r>
              <w:rPr>
                <w:rFonts w:hint="default" w:ascii="Times New Roman" w:hAnsi="Times New Roman" w:cs="Times New Roman"/>
                <w:color w:val="auto"/>
                <w:lang w:eastAsia="zh-CN"/>
              </w:rPr>
              <w:t>。</w:t>
            </w:r>
            <w:r>
              <w:rPr>
                <w:rFonts w:hint="default" w:ascii="Times New Roman" w:hAnsi="Times New Roman" w:cs="Times New Roman"/>
                <w:color w:val="auto"/>
              </w:rPr>
              <w:t>本项目各功能分区明确，整个生产各个工序之间相互协作，分布有致，利于生产的进行，提高生产效率和降低运输成本，总平面布局较为合理。项目总平面布置图见附图2。</w:t>
            </w:r>
          </w:p>
          <w:p w14:paraId="2BF53AF0">
            <w:pPr>
              <w:bidi w:val="0"/>
              <w:rPr>
                <w:rFonts w:hint="default" w:ascii="Times New Roman" w:hAnsi="Times New Roman" w:cs="Times New Roman"/>
                <w:b/>
                <w:bCs/>
                <w:color w:val="auto"/>
              </w:rPr>
            </w:pPr>
            <w:r>
              <w:rPr>
                <w:rFonts w:hint="default" w:ascii="Times New Roman" w:hAnsi="Times New Roman" w:cs="Times New Roman"/>
                <w:b/>
                <w:bCs/>
                <w:color w:val="auto"/>
              </w:rPr>
              <w:t>8.周边环境</w:t>
            </w:r>
          </w:p>
          <w:p w14:paraId="5CF15EBA">
            <w:pPr>
              <w:bidi w:val="0"/>
              <w:rPr>
                <w:rFonts w:hint="default" w:ascii="Times New Roman" w:hAnsi="Times New Roman" w:cs="Times New Roman"/>
                <w:color w:val="auto"/>
              </w:rPr>
            </w:pPr>
            <w:r>
              <w:rPr>
                <w:rFonts w:hint="default" w:ascii="Times New Roman" w:hAnsi="Times New Roman" w:cs="Times New Roman"/>
                <w:color w:val="auto"/>
              </w:rPr>
              <w:t>本项目位于</w:t>
            </w:r>
            <w:r>
              <w:rPr>
                <w:rFonts w:hint="default" w:ascii="Times New Roman" w:hAnsi="Times New Roman" w:cs="Times New Roman"/>
                <w:color w:val="auto"/>
                <w:lang w:eastAsia="zh-CN"/>
              </w:rPr>
              <w:t>中国（广西）自由贸易试验区钦州港片区金鼓江西岸，临海大道东面，滨海公路北面</w:t>
            </w:r>
            <w:r>
              <w:rPr>
                <w:rFonts w:hint="default" w:ascii="Times New Roman" w:hAnsi="Times New Roman" w:cs="Times New Roman"/>
                <w:color w:val="auto"/>
              </w:rPr>
              <w:t>，场地中心坐标：东经</w:t>
            </w:r>
            <w:r>
              <w:rPr>
                <w:rFonts w:hint="default" w:ascii="Times New Roman" w:hAnsi="Times New Roman" w:cs="Times New Roman"/>
                <w:color w:val="auto"/>
                <w:lang w:eastAsia="zh-CN"/>
              </w:rPr>
              <w:t>108°37′58.161″</w:t>
            </w:r>
            <w:r>
              <w:rPr>
                <w:rFonts w:hint="default" w:ascii="Times New Roman" w:hAnsi="Times New Roman" w:cs="Times New Roman"/>
                <w:color w:val="auto"/>
              </w:rPr>
              <w:t>，北纬</w:t>
            </w:r>
            <w:r>
              <w:rPr>
                <w:rFonts w:hint="default" w:ascii="Times New Roman" w:hAnsi="Times New Roman" w:cs="Times New Roman"/>
                <w:color w:val="auto"/>
                <w:lang w:eastAsia="zh-CN"/>
              </w:rPr>
              <w:t>21°44′29.054″</w:t>
            </w:r>
            <w:r>
              <w:rPr>
                <w:rFonts w:hint="default" w:ascii="Times New Roman" w:hAnsi="Times New Roman" w:cs="Times New Roman"/>
                <w:color w:val="auto"/>
              </w:rPr>
              <w:t>。项目</w:t>
            </w:r>
            <w:r>
              <w:rPr>
                <w:rFonts w:hint="default" w:ascii="Times New Roman" w:hAnsi="Times New Roman" w:cs="Times New Roman"/>
                <w:color w:val="auto"/>
                <w:lang w:eastAsia="zh-CN"/>
              </w:rPr>
              <w:t>东面</w:t>
            </w:r>
            <w:r>
              <w:rPr>
                <w:rFonts w:hint="default" w:ascii="Times New Roman" w:hAnsi="Times New Roman" w:cs="Times New Roman"/>
                <w:color w:val="auto"/>
              </w:rPr>
              <w:t>为</w:t>
            </w:r>
            <w:r>
              <w:rPr>
                <w:rFonts w:hint="default" w:ascii="Times New Roman" w:hAnsi="Times New Roman" w:cs="Times New Roman"/>
                <w:color w:val="auto"/>
                <w:lang w:eastAsia="zh-CN"/>
              </w:rPr>
              <w:t>金鼓江</w:t>
            </w:r>
            <w:r>
              <w:rPr>
                <w:rFonts w:hint="default" w:ascii="Times New Roman" w:hAnsi="Times New Roman" w:cs="Times New Roman"/>
                <w:color w:val="auto"/>
              </w:rPr>
              <w:t>，南面为</w:t>
            </w:r>
            <w:r>
              <w:rPr>
                <w:rFonts w:hint="default" w:ascii="Times New Roman" w:hAnsi="Times New Roman" w:cs="Times New Roman"/>
                <w:color w:val="auto"/>
                <w:lang w:eastAsia="zh-CN"/>
              </w:rPr>
              <w:t>空地</w:t>
            </w:r>
            <w:r>
              <w:rPr>
                <w:rFonts w:hint="default" w:ascii="Times New Roman" w:hAnsi="Times New Roman" w:cs="Times New Roman"/>
                <w:color w:val="auto"/>
              </w:rPr>
              <w:t>，</w:t>
            </w:r>
            <w:r>
              <w:rPr>
                <w:rFonts w:hint="default" w:ascii="Times New Roman" w:hAnsi="Times New Roman" w:cs="Times New Roman"/>
                <w:color w:val="auto"/>
                <w:lang w:eastAsia="zh-CN"/>
              </w:rPr>
              <w:t>西面紧邻志得混凝土搅拌站</w:t>
            </w:r>
            <w:r>
              <w:rPr>
                <w:rFonts w:hint="default" w:ascii="Times New Roman" w:hAnsi="Times New Roman" w:cs="Times New Roman"/>
                <w:color w:val="auto"/>
              </w:rPr>
              <w:t>，</w:t>
            </w:r>
            <w:r>
              <w:rPr>
                <w:rFonts w:hint="default" w:ascii="Times New Roman" w:hAnsi="Times New Roman" w:cs="Times New Roman"/>
                <w:color w:val="auto"/>
                <w:lang w:eastAsia="zh-CN"/>
              </w:rPr>
              <w:t>北面紧邻志得物流公司仓库</w:t>
            </w:r>
            <w:r>
              <w:rPr>
                <w:rFonts w:hint="default" w:ascii="Times New Roman" w:hAnsi="Times New Roman" w:cs="Times New Roman"/>
                <w:color w:val="auto"/>
              </w:rPr>
              <w:t>。</w:t>
            </w:r>
          </w:p>
          <w:p w14:paraId="5644C6FF">
            <w:pPr>
              <w:bidi w:val="0"/>
              <w:rPr>
                <w:rFonts w:hint="default" w:ascii="Times New Roman" w:hAnsi="Times New Roman" w:cs="Times New Roman"/>
                <w:b/>
                <w:bCs/>
                <w:color w:val="auto"/>
              </w:rPr>
            </w:pPr>
            <w:r>
              <w:rPr>
                <w:rFonts w:hint="default" w:ascii="Times New Roman" w:hAnsi="Times New Roman" w:cs="Times New Roman"/>
                <w:b/>
                <w:bCs/>
                <w:color w:val="auto"/>
              </w:rPr>
              <w:t>9.环保投资</w:t>
            </w:r>
          </w:p>
          <w:p w14:paraId="342F77A3">
            <w:pPr>
              <w:bidi w:val="0"/>
              <w:rPr>
                <w:rFonts w:hint="default" w:ascii="Times New Roman" w:hAnsi="Times New Roman" w:cs="Times New Roman"/>
                <w:color w:val="auto"/>
              </w:rPr>
            </w:pPr>
            <w:r>
              <w:rPr>
                <w:rFonts w:hint="default" w:ascii="Times New Roman" w:hAnsi="Times New Roman" w:cs="Times New Roman"/>
                <w:color w:val="auto"/>
                <w:u w:val="single"/>
              </w:rPr>
              <w:t>本项目总投资</w:t>
            </w:r>
            <w:r>
              <w:rPr>
                <w:rFonts w:hint="eastAsia" w:cs="Times New Roman"/>
                <w:color w:val="auto"/>
                <w:u w:val="single"/>
                <w:lang w:val="en-US" w:eastAsia="zh-CN"/>
              </w:rPr>
              <w:t>10</w:t>
            </w:r>
            <w:r>
              <w:rPr>
                <w:rFonts w:hint="default" w:ascii="Times New Roman" w:hAnsi="Times New Roman" w:cs="Times New Roman"/>
                <w:color w:val="auto"/>
                <w:u w:val="single"/>
              </w:rPr>
              <w:t>万元，其中环保投资</w:t>
            </w:r>
            <w:r>
              <w:rPr>
                <w:rFonts w:hint="eastAsia" w:cs="Times New Roman"/>
                <w:color w:val="auto"/>
                <w:u w:val="single"/>
                <w:lang w:val="en-US" w:eastAsia="zh-CN"/>
              </w:rPr>
              <w:t>0.8</w:t>
            </w:r>
            <w:r>
              <w:rPr>
                <w:rFonts w:hint="default" w:ascii="Times New Roman" w:hAnsi="Times New Roman" w:cs="Times New Roman"/>
                <w:color w:val="auto"/>
                <w:u w:val="single"/>
              </w:rPr>
              <w:t>万元，占总投资的</w:t>
            </w:r>
            <w:r>
              <w:rPr>
                <w:rFonts w:hint="eastAsia" w:cs="Times New Roman"/>
                <w:color w:val="auto"/>
                <w:u w:val="single"/>
                <w:lang w:val="en-US" w:eastAsia="zh-CN"/>
              </w:rPr>
              <w:t>8</w:t>
            </w:r>
            <w:r>
              <w:rPr>
                <w:rFonts w:hint="default" w:ascii="Times New Roman" w:hAnsi="Times New Roman" w:cs="Times New Roman"/>
                <w:color w:val="auto"/>
                <w:u w:val="single"/>
              </w:rPr>
              <w:t>%。各项环保投资费用见表2-</w:t>
            </w:r>
            <w:r>
              <w:rPr>
                <w:rFonts w:hint="eastAsia" w:ascii="Times New Roman" w:hAnsi="Times New Roman" w:cs="Times New Roman"/>
                <w:color w:val="auto"/>
                <w:u w:val="single"/>
                <w:lang w:val="en-US" w:eastAsia="zh-CN"/>
              </w:rPr>
              <w:t>7</w:t>
            </w:r>
            <w:r>
              <w:rPr>
                <w:rFonts w:hint="default" w:ascii="Times New Roman" w:hAnsi="Times New Roman" w:cs="Times New Roman"/>
                <w:color w:val="auto"/>
                <w:u w:val="single"/>
              </w:rPr>
              <w:t>。</w:t>
            </w:r>
          </w:p>
          <w:p w14:paraId="24E7E7D5">
            <w:pPr>
              <w:pStyle w:val="28"/>
              <w:bidi w:val="0"/>
              <w:rPr>
                <w:rFonts w:hint="default" w:ascii="Times New Roman" w:hAnsi="Times New Roman" w:cs="Times New Roman"/>
                <w:b/>
                <w:color w:val="auto"/>
                <w:highlight w:val="none"/>
                <w:u w:val="single"/>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项目环保投资估算一览表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034"/>
              <w:gridCol w:w="850"/>
              <w:gridCol w:w="3645"/>
              <w:gridCol w:w="1372"/>
              <w:gridCol w:w="1730"/>
            </w:tblGrid>
            <w:tr w14:paraId="0D67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noWrap w:val="0"/>
                  <w:vAlign w:val="center"/>
                </w:tcPr>
                <w:p w14:paraId="749663C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1015" w:type="pct"/>
                  <w:gridSpan w:val="2"/>
                  <w:noWrap w:val="0"/>
                  <w:vAlign w:val="center"/>
                </w:tcPr>
                <w:p w14:paraId="7A39817A">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w:t>
                  </w:r>
                </w:p>
              </w:tc>
              <w:tc>
                <w:tcPr>
                  <w:tcW w:w="1962" w:type="pct"/>
                  <w:noWrap w:val="0"/>
                  <w:vAlign w:val="center"/>
                </w:tcPr>
                <w:p w14:paraId="03C0C2E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环保设施</w:t>
                  </w:r>
                </w:p>
              </w:tc>
              <w:tc>
                <w:tcPr>
                  <w:tcW w:w="739" w:type="pct"/>
                  <w:noWrap w:val="0"/>
                  <w:vAlign w:val="center"/>
                </w:tcPr>
                <w:p w14:paraId="730E603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环保投资估算（万元）</w:t>
                  </w:r>
                </w:p>
              </w:tc>
              <w:tc>
                <w:tcPr>
                  <w:tcW w:w="932" w:type="pct"/>
                  <w:noWrap w:val="0"/>
                  <w:vAlign w:val="center"/>
                </w:tcPr>
                <w:p w14:paraId="041433F3">
                  <w:pPr>
                    <w:pStyle w:val="32"/>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备注</w:t>
                  </w:r>
                </w:p>
              </w:tc>
            </w:tr>
            <w:tr w14:paraId="3D9F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restart"/>
                  <w:noWrap w:val="0"/>
                  <w:vAlign w:val="center"/>
                </w:tcPr>
                <w:p w14:paraId="21D671F0">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1015" w:type="pct"/>
                  <w:gridSpan w:val="2"/>
                  <w:noWrap w:val="0"/>
                  <w:vAlign w:val="center"/>
                </w:tcPr>
                <w:p w14:paraId="0ACA0FE3">
                  <w:pPr>
                    <w:pStyle w:val="32"/>
                    <w:bidi w:val="0"/>
                    <w:rPr>
                      <w:rFonts w:hint="default" w:ascii="Times New Roman" w:hAnsi="Times New Roman" w:cs="Times New Roman"/>
                      <w:color w:val="auto"/>
                      <w:highlight w:val="none"/>
                    </w:rPr>
                  </w:pPr>
                  <w:r>
                    <w:rPr>
                      <w:rFonts w:hint="eastAsia" w:cs="Times New Roman"/>
                      <w:color w:val="auto"/>
                      <w:highlight w:val="none"/>
                      <w:lang w:eastAsia="zh-CN"/>
                    </w:rPr>
                    <w:t>水泥筒仓</w:t>
                  </w:r>
                  <w:r>
                    <w:rPr>
                      <w:rFonts w:hint="default" w:ascii="Times New Roman" w:hAnsi="Times New Roman" w:cs="Times New Roman"/>
                      <w:color w:val="auto"/>
                      <w:highlight w:val="none"/>
                    </w:rPr>
                    <w:t>粉尘</w:t>
                  </w:r>
                </w:p>
              </w:tc>
              <w:tc>
                <w:tcPr>
                  <w:tcW w:w="1962" w:type="pct"/>
                  <w:noWrap w:val="0"/>
                  <w:vAlign w:val="center"/>
                </w:tcPr>
                <w:p w14:paraId="4F2DE95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依托现有水泥</w:t>
                  </w:r>
                  <w:r>
                    <w:rPr>
                      <w:rFonts w:hint="default" w:ascii="Times New Roman" w:hAnsi="Times New Roman" w:cs="Times New Roman"/>
                      <w:color w:val="auto"/>
                      <w:highlight w:val="none"/>
                    </w:rPr>
                    <w:t>筒仓配套脉冲式布袋除尘器+</w:t>
                  </w:r>
                  <w:r>
                    <w:rPr>
                      <w:rFonts w:hint="default" w:ascii="Times New Roman" w:hAnsi="Times New Roman" w:cs="Times New Roman"/>
                      <w:color w:val="auto"/>
                      <w:highlight w:val="none"/>
                      <w:lang w:val="en-US" w:eastAsia="zh-CN"/>
                    </w:rPr>
                    <w:t>18m高</w:t>
                  </w:r>
                  <w:r>
                    <w:rPr>
                      <w:rFonts w:hint="default" w:ascii="Times New Roman" w:hAnsi="Times New Roman" w:cs="Times New Roman"/>
                      <w:color w:val="auto"/>
                      <w:highlight w:val="none"/>
                    </w:rPr>
                    <w:t>排气口（</w:t>
                  </w:r>
                  <w:r>
                    <w:rPr>
                      <w:rFonts w:hint="default" w:ascii="Times New Roman" w:hAnsi="Times New Roman" w:cs="Times New Roman"/>
                      <w:color w:val="auto"/>
                      <w:highlight w:val="none"/>
                      <w:lang w:val="en-US" w:eastAsia="zh-CN"/>
                    </w:rPr>
                    <w:t>DA001</w:t>
                  </w:r>
                  <w:r>
                    <w:rPr>
                      <w:rFonts w:hint="default" w:ascii="Times New Roman" w:hAnsi="Times New Roman" w:cs="Times New Roman"/>
                      <w:color w:val="auto"/>
                      <w:highlight w:val="none"/>
                    </w:rPr>
                    <w:t>）</w:t>
                  </w:r>
                </w:p>
              </w:tc>
              <w:tc>
                <w:tcPr>
                  <w:tcW w:w="739" w:type="pct"/>
                  <w:noWrap w:val="0"/>
                  <w:vAlign w:val="center"/>
                </w:tcPr>
                <w:p w14:paraId="2F297568">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932" w:type="pct"/>
                  <w:noWrap w:val="0"/>
                  <w:vAlign w:val="center"/>
                </w:tcPr>
                <w:p w14:paraId="26AA0DC2">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依托原有</w:t>
                  </w:r>
                </w:p>
              </w:tc>
            </w:tr>
            <w:tr w14:paraId="2456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6B40AEF1">
                  <w:pPr>
                    <w:pStyle w:val="32"/>
                    <w:bidi w:val="0"/>
                    <w:rPr>
                      <w:rFonts w:hint="default" w:ascii="Times New Roman" w:hAnsi="Times New Roman" w:cs="Times New Roman"/>
                      <w:color w:val="auto"/>
                      <w:highlight w:val="none"/>
                    </w:rPr>
                  </w:pPr>
                </w:p>
              </w:tc>
              <w:tc>
                <w:tcPr>
                  <w:tcW w:w="1015" w:type="pct"/>
                  <w:gridSpan w:val="2"/>
                  <w:noWrap w:val="0"/>
                  <w:vAlign w:val="center"/>
                </w:tcPr>
                <w:p w14:paraId="1C37E3FB">
                  <w:pPr>
                    <w:pStyle w:val="32"/>
                    <w:bidi w:val="0"/>
                    <w:rPr>
                      <w:rFonts w:hint="eastAsia" w:cs="Times New Roman"/>
                      <w:color w:val="auto"/>
                      <w:highlight w:val="none"/>
                      <w:lang w:eastAsia="zh-CN"/>
                    </w:rPr>
                  </w:pPr>
                  <w:r>
                    <w:rPr>
                      <w:rFonts w:hint="default" w:ascii="Times New Roman" w:hAnsi="Times New Roman" w:cs="Times New Roman"/>
                      <w:color w:val="auto"/>
                      <w:lang w:val="en-US" w:eastAsia="zh-CN"/>
                    </w:rPr>
                    <w:t>原料堆场</w:t>
                  </w:r>
                </w:p>
              </w:tc>
              <w:tc>
                <w:tcPr>
                  <w:tcW w:w="1962" w:type="pct"/>
                  <w:noWrap w:val="0"/>
                  <w:vAlign w:val="center"/>
                </w:tcPr>
                <w:p w14:paraId="7F22BF57">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半敞开</w:t>
                  </w:r>
                  <w:r>
                    <w:rPr>
                      <w:rFonts w:hint="eastAsia" w:cs="Times New Roman"/>
                      <w:color w:val="auto"/>
                      <w:highlight w:val="none"/>
                      <w:lang w:val="en-US" w:eastAsia="zh-CN"/>
                    </w:rPr>
                    <w:t>棚</w:t>
                  </w:r>
                  <w:r>
                    <w:rPr>
                      <w:rFonts w:hint="default" w:ascii="Times New Roman" w:hAnsi="Times New Roman" w:cs="Times New Roman"/>
                      <w:color w:val="auto"/>
                      <w:highlight w:val="none"/>
                      <w:lang w:val="en-US" w:eastAsia="zh-CN"/>
                    </w:rPr>
                    <w:t>式堆场</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喷淋</w:t>
                  </w:r>
                  <w:r>
                    <w:rPr>
                      <w:rFonts w:hint="default" w:ascii="Times New Roman" w:hAnsi="Times New Roman" w:cs="Times New Roman"/>
                      <w:color w:val="auto"/>
                      <w:highlight w:val="none"/>
                      <w:lang w:val="en-US" w:eastAsia="zh-CN"/>
                    </w:rPr>
                    <w:t>装置</w:t>
                  </w:r>
                </w:p>
              </w:tc>
              <w:tc>
                <w:tcPr>
                  <w:tcW w:w="739" w:type="pct"/>
                  <w:shd w:val="clear" w:color="auto" w:fill="auto"/>
                  <w:noWrap w:val="0"/>
                  <w:vAlign w:val="center"/>
                </w:tcPr>
                <w:p w14:paraId="1B9CF926">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0.2</w:t>
                  </w:r>
                </w:p>
              </w:tc>
              <w:tc>
                <w:tcPr>
                  <w:tcW w:w="932" w:type="pct"/>
                  <w:shd w:val="clear" w:color="auto" w:fill="auto"/>
                  <w:noWrap w:val="0"/>
                  <w:vAlign w:val="center"/>
                </w:tcPr>
                <w:p w14:paraId="7AA4CAB4">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更换堵塞喷淋头</w:t>
                  </w:r>
                </w:p>
              </w:tc>
            </w:tr>
            <w:tr w14:paraId="75DB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57898E9A">
                  <w:pPr>
                    <w:pStyle w:val="32"/>
                    <w:bidi w:val="0"/>
                    <w:rPr>
                      <w:rFonts w:hint="default" w:ascii="Times New Roman" w:hAnsi="Times New Roman" w:cs="Times New Roman"/>
                      <w:color w:val="auto"/>
                      <w:highlight w:val="none"/>
                    </w:rPr>
                  </w:pPr>
                </w:p>
              </w:tc>
              <w:tc>
                <w:tcPr>
                  <w:tcW w:w="1015" w:type="pct"/>
                  <w:gridSpan w:val="2"/>
                  <w:noWrap w:val="0"/>
                  <w:vAlign w:val="center"/>
                </w:tcPr>
                <w:p w14:paraId="611A4C8F">
                  <w:pPr>
                    <w:pStyle w:val="32"/>
                    <w:bidi w:val="0"/>
                    <w:rPr>
                      <w:rFonts w:hint="eastAsia" w:cs="Times New Roman"/>
                      <w:color w:val="auto"/>
                      <w:highlight w:val="none"/>
                      <w:lang w:eastAsia="zh-CN"/>
                    </w:rPr>
                  </w:pPr>
                  <w:r>
                    <w:rPr>
                      <w:rFonts w:hint="eastAsia"/>
                      <w:color w:val="auto"/>
                      <w:lang w:val="en-US" w:eastAsia="zh-CN"/>
                    </w:rPr>
                    <w:t>上料</w:t>
                  </w:r>
                </w:p>
              </w:tc>
              <w:tc>
                <w:tcPr>
                  <w:tcW w:w="1962" w:type="pct"/>
                  <w:noWrap w:val="0"/>
                  <w:vAlign w:val="center"/>
                </w:tcPr>
                <w:p w14:paraId="50E5AA5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喷淋洒水抑尘</w:t>
                  </w:r>
                </w:p>
              </w:tc>
              <w:tc>
                <w:tcPr>
                  <w:tcW w:w="739" w:type="pct"/>
                  <w:shd w:val="clear" w:color="auto" w:fill="auto"/>
                  <w:noWrap w:val="0"/>
                  <w:vAlign w:val="center"/>
                </w:tcPr>
                <w:p w14:paraId="4EB6EBFF">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w:t>
                  </w:r>
                </w:p>
              </w:tc>
              <w:tc>
                <w:tcPr>
                  <w:tcW w:w="932" w:type="pct"/>
                  <w:shd w:val="clear" w:color="auto" w:fill="auto"/>
                  <w:noWrap w:val="0"/>
                  <w:vAlign w:val="center"/>
                </w:tcPr>
                <w:p w14:paraId="4D01D159">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依托原有</w:t>
                  </w:r>
                </w:p>
              </w:tc>
            </w:tr>
            <w:tr w14:paraId="2588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53A7AA2D">
                  <w:pPr>
                    <w:pStyle w:val="32"/>
                    <w:bidi w:val="0"/>
                    <w:rPr>
                      <w:rFonts w:hint="default" w:ascii="Times New Roman" w:hAnsi="Times New Roman" w:cs="Times New Roman"/>
                      <w:color w:val="auto"/>
                      <w:highlight w:val="none"/>
                    </w:rPr>
                  </w:pPr>
                </w:p>
              </w:tc>
              <w:tc>
                <w:tcPr>
                  <w:tcW w:w="1015" w:type="pct"/>
                  <w:gridSpan w:val="2"/>
                  <w:noWrap w:val="0"/>
                  <w:vAlign w:val="center"/>
                </w:tcPr>
                <w:p w14:paraId="7B3C5309">
                  <w:pPr>
                    <w:pStyle w:val="32"/>
                    <w:bidi w:val="0"/>
                    <w:rPr>
                      <w:rFonts w:hint="eastAsia"/>
                      <w:color w:val="auto"/>
                      <w:lang w:val="en-US" w:eastAsia="zh-CN"/>
                    </w:rPr>
                  </w:pPr>
                  <w:r>
                    <w:rPr>
                      <w:rFonts w:hint="eastAsia"/>
                      <w:color w:val="auto"/>
                      <w:lang w:val="en-US" w:eastAsia="zh-CN"/>
                    </w:rPr>
                    <w:t>输送带</w:t>
                  </w:r>
                </w:p>
              </w:tc>
              <w:tc>
                <w:tcPr>
                  <w:tcW w:w="1962" w:type="pct"/>
                  <w:shd w:val="clear" w:color="auto" w:fill="auto"/>
                  <w:noWrap w:val="0"/>
                  <w:vAlign w:val="center"/>
                </w:tcPr>
                <w:p w14:paraId="2ADDD55F">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喷淋洒水抑尘</w:t>
                  </w:r>
                </w:p>
              </w:tc>
              <w:tc>
                <w:tcPr>
                  <w:tcW w:w="739" w:type="pct"/>
                  <w:shd w:val="clear" w:color="auto" w:fill="auto"/>
                  <w:noWrap w:val="0"/>
                  <w:vAlign w:val="center"/>
                </w:tcPr>
                <w:p w14:paraId="3EF6B948">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w:t>
                  </w:r>
                </w:p>
              </w:tc>
              <w:tc>
                <w:tcPr>
                  <w:tcW w:w="932" w:type="pct"/>
                  <w:shd w:val="clear" w:color="auto" w:fill="auto"/>
                  <w:noWrap w:val="0"/>
                  <w:vAlign w:val="center"/>
                </w:tcPr>
                <w:p w14:paraId="7BD2BA3B">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依托原有</w:t>
                  </w:r>
                </w:p>
              </w:tc>
            </w:tr>
            <w:tr w14:paraId="3B1C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287EB4C6">
                  <w:pPr>
                    <w:pStyle w:val="32"/>
                    <w:bidi w:val="0"/>
                    <w:rPr>
                      <w:rFonts w:hint="default" w:ascii="Times New Roman" w:hAnsi="Times New Roman" w:cs="Times New Roman"/>
                      <w:color w:val="auto"/>
                      <w:highlight w:val="none"/>
                    </w:rPr>
                  </w:pPr>
                </w:p>
              </w:tc>
              <w:tc>
                <w:tcPr>
                  <w:tcW w:w="1015" w:type="pct"/>
                  <w:gridSpan w:val="2"/>
                  <w:noWrap w:val="0"/>
                  <w:vAlign w:val="center"/>
                </w:tcPr>
                <w:p w14:paraId="2F0ABEB9">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搅拌机粉尘</w:t>
                  </w:r>
                </w:p>
              </w:tc>
              <w:tc>
                <w:tcPr>
                  <w:tcW w:w="1962" w:type="pct"/>
                  <w:noWrap w:val="0"/>
                  <w:vAlign w:val="center"/>
                </w:tcPr>
                <w:p w14:paraId="7D2EBB94">
                  <w:pPr>
                    <w:pStyle w:val="32"/>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湿式密闭搅拌</w:t>
                  </w:r>
                </w:p>
              </w:tc>
              <w:tc>
                <w:tcPr>
                  <w:tcW w:w="739" w:type="pct"/>
                  <w:noWrap w:val="0"/>
                  <w:vAlign w:val="center"/>
                </w:tcPr>
                <w:p w14:paraId="2BC7DC99">
                  <w:pPr>
                    <w:pStyle w:val="32"/>
                    <w:bidi w:val="0"/>
                    <w:rPr>
                      <w:rFonts w:hint="default" w:ascii="Times New Roman" w:hAnsi="Times New Roman" w:cs="Times New Roman"/>
                      <w:color w:val="auto"/>
                      <w:highlight w:val="none"/>
                      <w:lang w:eastAsia="zh-CN"/>
                    </w:rPr>
                  </w:pPr>
                  <w:r>
                    <w:rPr>
                      <w:rFonts w:hint="eastAsia" w:cs="Times New Roman"/>
                      <w:color w:val="auto"/>
                      <w:highlight w:val="none"/>
                      <w:lang w:val="en-US" w:eastAsia="zh-CN"/>
                    </w:rPr>
                    <w:t>/</w:t>
                  </w:r>
                </w:p>
              </w:tc>
              <w:tc>
                <w:tcPr>
                  <w:tcW w:w="932" w:type="pct"/>
                  <w:noWrap w:val="0"/>
                  <w:vAlign w:val="center"/>
                </w:tcPr>
                <w:p w14:paraId="330A9087">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依托原有</w:t>
                  </w:r>
                </w:p>
              </w:tc>
            </w:tr>
            <w:tr w14:paraId="6792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1B006C0F">
                  <w:pPr>
                    <w:pStyle w:val="32"/>
                    <w:bidi w:val="0"/>
                    <w:rPr>
                      <w:rFonts w:hint="default" w:ascii="Times New Roman" w:hAnsi="Times New Roman" w:cs="Times New Roman"/>
                      <w:color w:val="auto"/>
                      <w:highlight w:val="none"/>
                    </w:rPr>
                  </w:pPr>
                </w:p>
              </w:tc>
              <w:tc>
                <w:tcPr>
                  <w:tcW w:w="1015" w:type="pct"/>
                  <w:gridSpan w:val="2"/>
                  <w:noWrap w:val="0"/>
                  <w:vAlign w:val="center"/>
                </w:tcPr>
                <w:p w14:paraId="44EC7AEA">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道路</w:t>
                  </w:r>
                </w:p>
              </w:tc>
              <w:tc>
                <w:tcPr>
                  <w:tcW w:w="1962" w:type="pct"/>
                  <w:noWrap w:val="0"/>
                  <w:vAlign w:val="center"/>
                </w:tcPr>
                <w:p w14:paraId="7A3E7D35">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依托现有</w:t>
                  </w:r>
                  <w:r>
                    <w:rPr>
                      <w:rFonts w:hint="default" w:ascii="Times New Roman" w:hAnsi="Times New Roman" w:cs="Times New Roman"/>
                      <w:color w:val="auto"/>
                      <w:highlight w:val="none"/>
                    </w:rPr>
                    <w:t>1套雾化喷淋降尘装置</w:t>
                  </w:r>
                  <w:r>
                    <w:rPr>
                      <w:rFonts w:hint="eastAsia" w:cs="Times New Roman"/>
                      <w:color w:val="auto"/>
                      <w:highlight w:val="none"/>
                      <w:lang w:val="en-US" w:eastAsia="zh-CN"/>
                    </w:rPr>
                    <w:t>地面硬化、洒水降尘</w:t>
                  </w:r>
                </w:p>
              </w:tc>
              <w:tc>
                <w:tcPr>
                  <w:tcW w:w="739" w:type="pct"/>
                  <w:shd w:val="clear" w:color="auto" w:fill="auto"/>
                  <w:noWrap w:val="0"/>
                  <w:vAlign w:val="center"/>
                </w:tcPr>
                <w:p w14:paraId="252EB75B">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w:t>
                  </w:r>
                </w:p>
              </w:tc>
              <w:tc>
                <w:tcPr>
                  <w:tcW w:w="932" w:type="pct"/>
                  <w:shd w:val="clear" w:color="auto" w:fill="auto"/>
                  <w:noWrap w:val="0"/>
                  <w:vAlign w:val="center"/>
                </w:tcPr>
                <w:p w14:paraId="77B5C042">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依托原有</w:t>
                  </w:r>
                </w:p>
              </w:tc>
            </w:tr>
            <w:tr w14:paraId="7AE8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restart"/>
                  <w:noWrap w:val="0"/>
                  <w:vAlign w:val="center"/>
                </w:tcPr>
                <w:p w14:paraId="60108ACB">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1015" w:type="pct"/>
                  <w:gridSpan w:val="2"/>
                  <w:noWrap w:val="0"/>
                  <w:vAlign w:val="center"/>
                </w:tcPr>
                <w:p w14:paraId="45FCCA1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搅拌机清洗废水、场地清洗废水</w:t>
                  </w:r>
                </w:p>
              </w:tc>
              <w:tc>
                <w:tcPr>
                  <w:tcW w:w="1962" w:type="pct"/>
                  <w:noWrap w:val="0"/>
                  <w:vAlign w:val="center"/>
                </w:tcPr>
                <w:p w14:paraId="3D9656CC">
                  <w:pPr>
                    <w:pStyle w:val="32"/>
                    <w:bidi w:val="0"/>
                    <w:rPr>
                      <w:rFonts w:hint="default" w:ascii="Times New Roman" w:hAnsi="Times New Roman" w:cs="Times New Roman"/>
                      <w:color w:val="auto"/>
                      <w:highlight w:val="none"/>
                    </w:rPr>
                  </w:pPr>
                  <w:r>
                    <w:rPr>
                      <w:rFonts w:hint="eastAsia" w:cs="Times New Roman"/>
                      <w:color w:val="auto"/>
                      <w:highlight w:val="none"/>
                      <w:lang w:val="en-US" w:eastAsia="zh-CN"/>
                    </w:rPr>
                    <w:t>对</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1座12</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沉淀池</w:t>
                  </w:r>
                  <w:r>
                    <w:rPr>
                      <w:rFonts w:hint="eastAsia" w:cs="Times New Roman"/>
                      <w:color w:val="auto"/>
                      <w:highlight w:val="none"/>
                      <w:lang w:val="en-US" w:eastAsia="zh-CN"/>
                    </w:rPr>
                    <w:t>扩容至150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，废水经砂石分离、沉淀处理后回用于生产</w:t>
                  </w:r>
                </w:p>
              </w:tc>
              <w:tc>
                <w:tcPr>
                  <w:tcW w:w="739" w:type="pct"/>
                  <w:noWrap w:val="0"/>
                  <w:vAlign w:val="center"/>
                </w:tcPr>
                <w:p w14:paraId="37E63CCA">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0.4</w:t>
                  </w:r>
                </w:p>
              </w:tc>
              <w:tc>
                <w:tcPr>
                  <w:tcW w:w="932" w:type="pct"/>
                  <w:noWrap w:val="0"/>
                  <w:vAlign w:val="center"/>
                </w:tcPr>
                <w:p w14:paraId="186298CF">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扩容</w:t>
                  </w:r>
                </w:p>
              </w:tc>
            </w:tr>
            <w:tr w14:paraId="07CA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37777736">
                  <w:pPr>
                    <w:pStyle w:val="32"/>
                    <w:bidi w:val="0"/>
                    <w:rPr>
                      <w:rFonts w:hint="default" w:ascii="Times New Roman" w:hAnsi="Times New Roman" w:cs="Times New Roman"/>
                      <w:color w:val="auto"/>
                      <w:highlight w:val="none"/>
                    </w:rPr>
                  </w:pPr>
                </w:p>
              </w:tc>
              <w:tc>
                <w:tcPr>
                  <w:tcW w:w="1015" w:type="pct"/>
                  <w:gridSpan w:val="2"/>
                  <w:noWrap w:val="0"/>
                  <w:vAlign w:val="center"/>
                </w:tcPr>
                <w:p w14:paraId="7DF1FE0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车辆冲洗废水</w:t>
                  </w:r>
                </w:p>
              </w:tc>
              <w:tc>
                <w:tcPr>
                  <w:tcW w:w="1962" w:type="pct"/>
                  <w:noWrap w:val="0"/>
                  <w:vAlign w:val="center"/>
                </w:tcPr>
                <w:p w14:paraId="6026BB3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依托现有洗车沉淀池，废水经沉淀后回用于车辆冲洗</w:t>
                  </w:r>
                </w:p>
              </w:tc>
              <w:tc>
                <w:tcPr>
                  <w:tcW w:w="739" w:type="pct"/>
                  <w:noWrap w:val="0"/>
                  <w:vAlign w:val="center"/>
                </w:tcPr>
                <w:p w14:paraId="48FCFA2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932" w:type="pct"/>
                  <w:noWrap w:val="0"/>
                  <w:vAlign w:val="center"/>
                </w:tcPr>
                <w:p w14:paraId="369FF189">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依托原有</w:t>
                  </w:r>
                </w:p>
              </w:tc>
            </w:tr>
            <w:tr w14:paraId="7C1C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49EED79D">
                  <w:pPr>
                    <w:pStyle w:val="32"/>
                    <w:bidi w:val="0"/>
                    <w:rPr>
                      <w:rFonts w:hint="default" w:ascii="Times New Roman" w:hAnsi="Times New Roman" w:cs="Times New Roman"/>
                      <w:color w:val="auto"/>
                      <w:highlight w:val="none"/>
                    </w:rPr>
                  </w:pPr>
                </w:p>
              </w:tc>
              <w:tc>
                <w:tcPr>
                  <w:tcW w:w="1015" w:type="pct"/>
                  <w:gridSpan w:val="2"/>
                  <w:noWrap w:val="0"/>
                  <w:vAlign w:val="center"/>
                </w:tcPr>
                <w:p w14:paraId="07C889E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生活污水</w:t>
                  </w:r>
                </w:p>
              </w:tc>
              <w:tc>
                <w:tcPr>
                  <w:tcW w:w="1962" w:type="pct"/>
                  <w:noWrap w:val="0"/>
                  <w:vAlign w:val="center"/>
                </w:tcPr>
                <w:p w14:paraId="15627BD5">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依托现有化粪池处理</w:t>
                  </w:r>
                </w:p>
              </w:tc>
              <w:tc>
                <w:tcPr>
                  <w:tcW w:w="739" w:type="pct"/>
                  <w:noWrap w:val="0"/>
                  <w:vAlign w:val="center"/>
                </w:tcPr>
                <w:p w14:paraId="6F53B90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932" w:type="pct"/>
                  <w:noWrap w:val="0"/>
                  <w:vAlign w:val="center"/>
                </w:tcPr>
                <w:p w14:paraId="45D05EEA">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依托原有</w:t>
                  </w:r>
                </w:p>
              </w:tc>
            </w:tr>
            <w:tr w14:paraId="0EC3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0" w:type="pct"/>
                  <w:noWrap w:val="0"/>
                  <w:vAlign w:val="center"/>
                </w:tcPr>
                <w:p w14:paraId="6EEC05E9">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1015" w:type="pct"/>
                  <w:gridSpan w:val="2"/>
                  <w:noWrap w:val="0"/>
                  <w:vAlign w:val="center"/>
                </w:tcPr>
                <w:p w14:paraId="3B32552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设备噪声</w:t>
                  </w:r>
                </w:p>
              </w:tc>
              <w:tc>
                <w:tcPr>
                  <w:tcW w:w="1962" w:type="pct"/>
                  <w:noWrap w:val="0"/>
                  <w:vAlign w:val="center"/>
                </w:tcPr>
                <w:p w14:paraId="5D5DB3A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选用环保低噪设备，加强维护保养，设置基础减振装置</w:t>
                  </w:r>
                </w:p>
              </w:tc>
              <w:tc>
                <w:tcPr>
                  <w:tcW w:w="739" w:type="pct"/>
                  <w:noWrap w:val="0"/>
                  <w:vAlign w:val="center"/>
                </w:tcPr>
                <w:p w14:paraId="212627B4">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0.2</w:t>
                  </w:r>
                </w:p>
              </w:tc>
              <w:tc>
                <w:tcPr>
                  <w:tcW w:w="932" w:type="pct"/>
                  <w:noWrap w:val="0"/>
                  <w:vAlign w:val="center"/>
                </w:tcPr>
                <w:p w14:paraId="3C14D152">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优化减震设施</w:t>
                  </w:r>
                </w:p>
              </w:tc>
            </w:tr>
            <w:tr w14:paraId="7AF4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50" w:type="pct"/>
                  <w:vMerge w:val="restart"/>
                  <w:noWrap w:val="0"/>
                  <w:vAlign w:val="center"/>
                </w:tcPr>
                <w:p w14:paraId="42A22F0A">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557" w:type="pct"/>
                  <w:vMerge w:val="restart"/>
                  <w:noWrap w:val="0"/>
                  <w:vAlign w:val="center"/>
                </w:tcPr>
                <w:p w14:paraId="41001ED0">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w:t>
                  </w:r>
                </w:p>
                <w:p w14:paraId="0F92E62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457" w:type="pct"/>
                  <w:shd w:val="clear" w:color="auto" w:fill="auto"/>
                  <w:noWrap w:val="0"/>
                  <w:vAlign w:val="top"/>
                </w:tcPr>
                <w:p w14:paraId="08806598">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除尘器粉尘</w:t>
                  </w:r>
                </w:p>
              </w:tc>
              <w:tc>
                <w:tcPr>
                  <w:tcW w:w="1962" w:type="pct"/>
                  <w:shd w:val="clear" w:color="auto" w:fill="auto"/>
                  <w:noWrap w:val="0"/>
                  <w:vAlign w:val="top"/>
                </w:tcPr>
                <w:p w14:paraId="24EF8000">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收集后直接全部回用于生产</w:t>
                  </w:r>
                </w:p>
              </w:tc>
              <w:tc>
                <w:tcPr>
                  <w:tcW w:w="739" w:type="pct"/>
                  <w:shd w:val="clear" w:color="auto" w:fill="auto"/>
                  <w:noWrap w:val="0"/>
                  <w:vAlign w:val="center"/>
                </w:tcPr>
                <w:p w14:paraId="23401C94">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932" w:type="pct"/>
                  <w:shd w:val="clear" w:color="auto" w:fill="auto"/>
                  <w:noWrap w:val="0"/>
                  <w:vAlign w:val="center"/>
                </w:tcPr>
                <w:p w14:paraId="19834486">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依托原有</w:t>
                  </w:r>
                </w:p>
              </w:tc>
            </w:tr>
            <w:tr w14:paraId="3FA9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50" w:type="pct"/>
                  <w:vMerge w:val="continue"/>
                  <w:noWrap w:val="0"/>
                  <w:vAlign w:val="center"/>
                </w:tcPr>
                <w:p w14:paraId="1D416133">
                  <w:pPr>
                    <w:pStyle w:val="32"/>
                    <w:bidi w:val="0"/>
                    <w:rPr>
                      <w:rFonts w:hint="default" w:ascii="Times New Roman" w:hAnsi="Times New Roman" w:cs="Times New Roman"/>
                      <w:color w:val="auto"/>
                      <w:highlight w:val="none"/>
                    </w:rPr>
                  </w:pPr>
                </w:p>
              </w:tc>
              <w:tc>
                <w:tcPr>
                  <w:tcW w:w="557" w:type="pct"/>
                  <w:vMerge w:val="continue"/>
                  <w:noWrap w:val="0"/>
                  <w:vAlign w:val="center"/>
                </w:tcPr>
                <w:p w14:paraId="6AA642E5">
                  <w:pPr>
                    <w:pStyle w:val="32"/>
                    <w:bidi w:val="0"/>
                    <w:rPr>
                      <w:rFonts w:hint="default" w:ascii="Times New Roman" w:hAnsi="Times New Roman" w:cs="Times New Roman"/>
                      <w:color w:val="auto"/>
                      <w:highlight w:val="none"/>
                    </w:rPr>
                  </w:pPr>
                </w:p>
              </w:tc>
              <w:tc>
                <w:tcPr>
                  <w:tcW w:w="457" w:type="pct"/>
                  <w:shd w:val="clear" w:color="auto" w:fill="auto"/>
                  <w:noWrap w:val="0"/>
                  <w:vAlign w:val="top"/>
                </w:tcPr>
                <w:p w14:paraId="2B7E3074">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沉淀池沉渣</w:t>
                  </w:r>
                </w:p>
              </w:tc>
              <w:tc>
                <w:tcPr>
                  <w:tcW w:w="1962" w:type="pct"/>
                  <w:shd w:val="clear" w:color="auto" w:fill="auto"/>
                  <w:noWrap w:val="0"/>
                  <w:vAlign w:val="top"/>
                </w:tcPr>
                <w:p w14:paraId="7C308E90">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破碎后返回生产</w:t>
                  </w:r>
                </w:p>
              </w:tc>
              <w:tc>
                <w:tcPr>
                  <w:tcW w:w="739" w:type="pct"/>
                  <w:shd w:val="clear" w:color="auto" w:fill="auto"/>
                  <w:noWrap w:val="0"/>
                  <w:vAlign w:val="center"/>
                </w:tcPr>
                <w:p w14:paraId="09341EE2">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932" w:type="pct"/>
                  <w:shd w:val="clear" w:color="auto" w:fill="auto"/>
                  <w:noWrap w:val="0"/>
                  <w:vAlign w:val="center"/>
                </w:tcPr>
                <w:p w14:paraId="2754978D">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依托原有</w:t>
                  </w:r>
                </w:p>
              </w:tc>
            </w:tr>
            <w:tr w14:paraId="4DDB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50" w:type="pct"/>
                  <w:vMerge w:val="continue"/>
                  <w:noWrap w:val="0"/>
                  <w:vAlign w:val="center"/>
                </w:tcPr>
                <w:p w14:paraId="59716753">
                  <w:pPr>
                    <w:pStyle w:val="32"/>
                    <w:bidi w:val="0"/>
                    <w:rPr>
                      <w:rFonts w:hint="default" w:ascii="Times New Roman" w:hAnsi="Times New Roman" w:cs="Times New Roman"/>
                      <w:color w:val="auto"/>
                      <w:highlight w:val="none"/>
                    </w:rPr>
                  </w:pPr>
                </w:p>
              </w:tc>
              <w:tc>
                <w:tcPr>
                  <w:tcW w:w="557" w:type="pct"/>
                  <w:vMerge w:val="continue"/>
                  <w:noWrap w:val="0"/>
                  <w:vAlign w:val="center"/>
                </w:tcPr>
                <w:p w14:paraId="3EA80CF8">
                  <w:pPr>
                    <w:pStyle w:val="32"/>
                    <w:bidi w:val="0"/>
                    <w:rPr>
                      <w:rFonts w:hint="default" w:ascii="Times New Roman" w:hAnsi="Times New Roman" w:cs="Times New Roman"/>
                      <w:color w:val="auto"/>
                      <w:highlight w:val="none"/>
                    </w:rPr>
                  </w:pPr>
                </w:p>
              </w:tc>
              <w:tc>
                <w:tcPr>
                  <w:tcW w:w="457" w:type="pct"/>
                  <w:shd w:val="clear" w:color="auto" w:fill="auto"/>
                  <w:noWrap w:val="0"/>
                  <w:vAlign w:val="top"/>
                </w:tcPr>
                <w:p w14:paraId="4F239EF5">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废布袋</w:t>
                  </w:r>
                </w:p>
              </w:tc>
              <w:tc>
                <w:tcPr>
                  <w:tcW w:w="1962" w:type="pct"/>
                  <w:shd w:val="clear" w:color="auto" w:fill="auto"/>
                  <w:noWrap w:val="0"/>
                  <w:vAlign w:val="top"/>
                </w:tcPr>
                <w:p w14:paraId="74812766">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olor w:val="auto"/>
                      <w:lang w:val="en-US" w:eastAsia="zh-CN"/>
                    </w:rPr>
                    <w:t>由厂家回收</w:t>
                  </w:r>
                </w:p>
              </w:tc>
              <w:tc>
                <w:tcPr>
                  <w:tcW w:w="739" w:type="pct"/>
                  <w:shd w:val="clear" w:color="auto" w:fill="auto"/>
                  <w:noWrap w:val="0"/>
                  <w:vAlign w:val="center"/>
                </w:tcPr>
                <w:p w14:paraId="75D8B77F">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932" w:type="pct"/>
                  <w:shd w:val="clear" w:color="auto" w:fill="auto"/>
                  <w:noWrap w:val="0"/>
                  <w:vAlign w:val="center"/>
                </w:tcPr>
                <w:p w14:paraId="4081C555">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依托原有</w:t>
                  </w:r>
                </w:p>
              </w:tc>
            </w:tr>
            <w:tr w14:paraId="5E5B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50" w:type="pct"/>
                  <w:vMerge w:val="continue"/>
                  <w:noWrap w:val="0"/>
                  <w:vAlign w:val="center"/>
                </w:tcPr>
                <w:p w14:paraId="53B520EE">
                  <w:pPr>
                    <w:pStyle w:val="32"/>
                    <w:bidi w:val="0"/>
                    <w:rPr>
                      <w:rFonts w:hint="default" w:ascii="Times New Roman" w:hAnsi="Times New Roman" w:cs="Times New Roman"/>
                      <w:color w:val="auto"/>
                      <w:highlight w:val="none"/>
                    </w:rPr>
                  </w:pPr>
                </w:p>
              </w:tc>
              <w:tc>
                <w:tcPr>
                  <w:tcW w:w="557" w:type="pct"/>
                  <w:vMerge w:val="continue"/>
                  <w:noWrap w:val="0"/>
                  <w:vAlign w:val="center"/>
                </w:tcPr>
                <w:p w14:paraId="6CD95834">
                  <w:pPr>
                    <w:pStyle w:val="32"/>
                    <w:bidi w:val="0"/>
                    <w:rPr>
                      <w:rFonts w:hint="default" w:ascii="Times New Roman" w:hAnsi="Times New Roman" w:cs="Times New Roman"/>
                      <w:color w:val="auto"/>
                      <w:highlight w:val="none"/>
                    </w:rPr>
                  </w:pPr>
                </w:p>
              </w:tc>
              <w:tc>
                <w:tcPr>
                  <w:tcW w:w="457" w:type="pct"/>
                  <w:shd w:val="clear" w:color="auto" w:fill="auto"/>
                  <w:noWrap w:val="0"/>
                  <w:vAlign w:val="center"/>
                </w:tcPr>
                <w:p w14:paraId="5D0E15F8">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生活垃圾</w:t>
                  </w:r>
                </w:p>
              </w:tc>
              <w:tc>
                <w:tcPr>
                  <w:tcW w:w="1962" w:type="pct"/>
                  <w:shd w:val="clear" w:color="auto" w:fill="auto"/>
                  <w:noWrap w:val="0"/>
                  <w:vAlign w:val="center"/>
                </w:tcPr>
                <w:p w14:paraId="6CA40D8F">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eastAsia="zh-CN"/>
                    </w:rPr>
                    <w:t>依托现有</w:t>
                  </w:r>
                  <w:r>
                    <w:rPr>
                      <w:rFonts w:hint="default" w:ascii="Times New Roman" w:hAnsi="Times New Roman" w:cs="Times New Roman"/>
                      <w:color w:val="auto"/>
                      <w:highlight w:val="none"/>
                    </w:rPr>
                    <w:t>垃圾桶，委托环卫部门定期清运</w:t>
                  </w:r>
                </w:p>
              </w:tc>
              <w:tc>
                <w:tcPr>
                  <w:tcW w:w="739" w:type="pct"/>
                  <w:shd w:val="clear" w:color="auto" w:fill="auto"/>
                  <w:noWrap w:val="0"/>
                  <w:vAlign w:val="center"/>
                </w:tcPr>
                <w:p w14:paraId="15223CB7">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w:t>
                  </w:r>
                </w:p>
              </w:tc>
              <w:tc>
                <w:tcPr>
                  <w:tcW w:w="932" w:type="pct"/>
                  <w:shd w:val="clear" w:color="auto" w:fill="auto"/>
                  <w:noWrap w:val="0"/>
                  <w:vAlign w:val="center"/>
                </w:tcPr>
                <w:p w14:paraId="5B5279E1">
                  <w:pPr>
                    <w:pStyle w:val="32"/>
                    <w:bidi w:val="0"/>
                    <w:ind w:firstLine="0" w:firstLineChars="0"/>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依托原有</w:t>
                  </w:r>
                </w:p>
              </w:tc>
            </w:tr>
            <w:tr w14:paraId="099C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Merge w:val="continue"/>
                  <w:noWrap w:val="0"/>
                  <w:vAlign w:val="center"/>
                </w:tcPr>
                <w:p w14:paraId="286206A1">
                  <w:pPr>
                    <w:pStyle w:val="32"/>
                    <w:bidi w:val="0"/>
                    <w:rPr>
                      <w:rFonts w:hint="default" w:ascii="Times New Roman" w:hAnsi="Times New Roman" w:cs="Times New Roman"/>
                      <w:color w:val="auto"/>
                      <w:highlight w:val="none"/>
                    </w:rPr>
                  </w:pPr>
                </w:p>
              </w:tc>
              <w:tc>
                <w:tcPr>
                  <w:tcW w:w="557" w:type="pct"/>
                  <w:noWrap w:val="0"/>
                  <w:vAlign w:val="center"/>
                </w:tcPr>
                <w:p w14:paraId="3C58717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w:t>
                  </w:r>
                </w:p>
              </w:tc>
              <w:tc>
                <w:tcPr>
                  <w:tcW w:w="457" w:type="pct"/>
                  <w:noWrap w:val="0"/>
                  <w:vAlign w:val="center"/>
                </w:tcPr>
                <w:p w14:paraId="07671CD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废机油</w:t>
                  </w:r>
                </w:p>
              </w:tc>
              <w:tc>
                <w:tcPr>
                  <w:tcW w:w="1962" w:type="pct"/>
                  <w:noWrap w:val="0"/>
                  <w:vAlign w:val="center"/>
                </w:tcPr>
                <w:p w14:paraId="7614D15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依托现有项目已建的</w:t>
                  </w:r>
                  <w:r>
                    <w:rPr>
                      <w:rFonts w:hint="default" w:ascii="Times New Roman" w:hAnsi="Times New Roman" w:cs="Times New Roman"/>
                      <w:color w:val="auto"/>
                      <w:highlight w:val="none"/>
                    </w:rPr>
                    <w:t>危险废物暂存间，委托</w:t>
                  </w:r>
                  <w:r>
                    <w:rPr>
                      <w:rFonts w:hint="eastAsia" w:cs="Times New Roman"/>
                      <w:color w:val="auto"/>
                      <w:highlight w:val="none"/>
                      <w:lang w:eastAsia="zh-CN"/>
                    </w:rPr>
                    <w:t>有资质的广西地山环保技术有限公司</w:t>
                  </w:r>
                  <w:r>
                    <w:rPr>
                      <w:rFonts w:hint="default" w:ascii="Times New Roman" w:hAnsi="Times New Roman" w:cs="Times New Roman"/>
                      <w:color w:val="auto"/>
                      <w:highlight w:val="none"/>
                      <w:lang w:eastAsia="zh-CN"/>
                    </w:rPr>
                    <w:t>外运</w:t>
                  </w:r>
                  <w:r>
                    <w:rPr>
                      <w:rFonts w:hint="default" w:ascii="Times New Roman" w:hAnsi="Times New Roman" w:cs="Times New Roman"/>
                      <w:color w:val="auto"/>
                      <w:highlight w:val="none"/>
                    </w:rPr>
                    <w:t>处理</w:t>
                  </w:r>
                </w:p>
              </w:tc>
              <w:tc>
                <w:tcPr>
                  <w:tcW w:w="739" w:type="pct"/>
                  <w:noWrap w:val="0"/>
                  <w:vAlign w:val="center"/>
                </w:tcPr>
                <w:p w14:paraId="67A3D33E">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w:t>
                  </w:r>
                </w:p>
              </w:tc>
              <w:tc>
                <w:tcPr>
                  <w:tcW w:w="932" w:type="pct"/>
                  <w:noWrap w:val="0"/>
                  <w:vAlign w:val="center"/>
                </w:tcPr>
                <w:p w14:paraId="672DF269">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依托原有</w:t>
                  </w:r>
                </w:p>
              </w:tc>
            </w:tr>
            <w:tr w14:paraId="5996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8" w:type="pct"/>
                  <w:gridSpan w:val="4"/>
                  <w:noWrap w:val="0"/>
                  <w:vAlign w:val="center"/>
                </w:tcPr>
                <w:p w14:paraId="614BA6BA">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合计</w:t>
                  </w:r>
                </w:p>
              </w:tc>
              <w:tc>
                <w:tcPr>
                  <w:tcW w:w="739" w:type="pct"/>
                  <w:noWrap w:val="0"/>
                  <w:vAlign w:val="center"/>
                </w:tcPr>
                <w:p w14:paraId="71A91DC1">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0.8</w:t>
                  </w:r>
                </w:p>
              </w:tc>
              <w:tc>
                <w:tcPr>
                  <w:tcW w:w="932" w:type="pct"/>
                  <w:noWrap w:val="0"/>
                  <w:vAlign w:val="center"/>
                </w:tcPr>
                <w:p w14:paraId="3F11BD4F">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bl>
          <w:p w14:paraId="0A86692D">
            <w:pPr>
              <w:bidi w:val="0"/>
              <w:rPr>
                <w:rFonts w:hint="default" w:ascii="Times New Roman" w:hAnsi="Times New Roman" w:cs="Times New Roman"/>
                <w:color w:val="auto"/>
              </w:rPr>
            </w:pPr>
          </w:p>
          <w:p w14:paraId="468645C5">
            <w:pPr>
              <w:widowControl/>
              <w:shd w:val="clear"/>
              <w:ind w:firstLine="480"/>
              <w:jc w:val="left"/>
              <w:rPr>
                <w:rFonts w:hint="default" w:ascii="Times New Roman" w:hAnsi="Times New Roman" w:cs="Times New Roman"/>
                <w:color w:val="auto"/>
                <w:highlight w:val="none"/>
              </w:rPr>
            </w:pPr>
          </w:p>
        </w:tc>
      </w:tr>
      <w:tr w14:paraId="008A68D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trPr>
        <w:tc>
          <w:tcPr>
            <w:tcW w:w="288" w:type="pct"/>
            <w:tcBorders>
              <w:top w:val="single" w:color="auto" w:sz="4" w:space="0"/>
              <w:bottom w:val="single" w:color="auto" w:sz="4" w:space="0"/>
              <w:right w:val="single" w:color="auto" w:sz="4" w:space="0"/>
            </w:tcBorders>
            <w:shd w:val="clear" w:color="auto" w:fill="auto"/>
            <w:noWrap w:val="0"/>
            <w:vAlign w:val="center"/>
          </w:tcPr>
          <w:p w14:paraId="0D21B36D">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工</w:t>
            </w:r>
            <w:r>
              <w:rPr>
                <w:rFonts w:hint="default" w:ascii="Times New Roman" w:hAnsi="Times New Roman" w:cs="Times New Roman"/>
                <w:color w:val="auto"/>
                <w:highlight w:val="none"/>
              </w:rPr>
              <w:t>艺流程和产排污环节</w:t>
            </w:r>
          </w:p>
        </w:tc>
        <w:tc>
          <w:tcPr>
            <w:tcW w:w="4711" w:type="pct"/>
            <w:tcBorders>
              <w:top w:val="single" w:color="auto" w:sz="4" w:space="0"/>
              <w:left w:val="single" w:color="auto" w:sz="4" w:space="0"/>
              <w:bottom w:val="single" w:color="auto" w:sz="4" w:space="0"/>
            </w:tcBorders>
            <w:shd w:val="clear" w:color="auto" w:fill="auto"/>
            <w:noWrap w:val="0"/>
            <w:vAlign w:val="top"/>
          </w:tcPr>
          <w:p w14:paraId="23A9EB27">
            <w:p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1.施工期工艺流程和产排污环节</w:t>
            </w:r>
          </w:p>
          <w:p w14:paraId="751666B6">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本次技改在钦州市钦州港志得混凝土有限公司扩建年产30万吨水稳料项目的基础上实施，</w:t>
            </w:r>
            <w:r>
              <w:rPr>
                <w:rFonts w:hint="eastAsia" w:cs="Times New Roman"/>
                <w:color w:val="auto"/>
                <w:lang w:val="en-US" w:eastAsia="zh-CN"/>
              </w:rPr>
              <w:t>本次技改仅增加部分原料种类，不涉及生产线的施工建设；且</w:t>
            </w:r>
            <w:r>
              <w:rPr>
                <w:rFonts w:hint="default" w:ascii="Times New Roman" w:hAnsi="Times New Roman" w:cs="Times New Roman"/>
                <w:color w:val="auto"/>
                <w:lang w:val="en-US" w:eastAsia="zh-CN"/>
              </w:rPr>
              <w:t>钦州市钦州港志得混凝土有限公司扩建年产30万吨水稳料项目已通过验收并生产，</w:t>
            </w:r>
            <w:r>
              <w:rPr>
                <w:rFonts w:hint="eastAsia" w:cs="Times New Roman"/>
                <w:color w:val="auto"/>
                <w:lang w:val="en-US" w:eastAsia="zh-CN"/>
              </w:rPr>
              <w:t>项目施工期主要是优化喷淋布局和收集管网，施工过程产生少量施工扬尘和施工废弃物等</w:t>
            </w:r>
            <w:r>
              <w:rPr>
                <w:rFonts w:hint="default" w:ascii="Times New Roman" w:hAnsi="Times New Roman" w:cs="Times New Roman"/>
                <w:color w:val="auto"/>
                <w:lang w:val="en-US" w:eastAsia="zh-CN"/>
              </w:rPr>
              <w:t>。</w:t>
            </w:r>
          </w:p>
          <w:p w14:paraId="6451B529">
            <w:pPr>
              <w:keepNext w:val="0"/>
              <w:keepLines w:val="0"/>
              <w:pageBreakBefore w:val="0"/>
              <w:widowControl w:val="0"/>
              <w:shd w:val="clea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bCs w:val="0"/>
                <w:color w:val="auto"/>
                <w:spacing w:val="0"/>
                <w:kern w:val="21"/>
                <w:szCs w:val="21"/>
                <w:highlight w:val="none"/>
                <w:lang w:val="en-US" w:eastAsia="zh-CN"/>
              </w:rPr>
            </w:pPr>
            <w:r>
              <w:rPr>
                <w:rFonts w:hint="default" w:ascii="Times New Roman" w:hAnsi="Times New Roman" w:eastAsia="宋体" w:cs="Times New Roman"/>
                <w:b/>
                <w:bCs w:val="0"/>
                <w:color w:val="auto"/>
                <w:spacing w:val="0"/>
                <w:kern w:val="21"/>
                <w:szCs w:val="21"/>
                <w:highlight w:val="none"/>
                <w:lang w:val="en-US" w:eastAsia="zh-CN"/>
              </w:rPr>
              <w:t>2</w:t>
            </w:r>
            <w:r>
              <w:rPr>
                <w:rFonts w:hint="default" w:ascii="Times New Roman" w:hAnsi="Times New Roman" w:cs="Times New Roman"/>
                <w:b/>
                <w:bCs w:val="0"/>
                <w:color w:val="auto"/>
                <w:spacing w:val="0"/>
                <w:kern w:val="21"/>
                <w:szCs w:val="21"/>
                <w:highlight w:val="none"/>
                <w:lang w:val="en-US" w:eastAsia="zh-CN"/>
              </w:rPr>
              <w:t>.</w:t>
            </w:r>
            <w:r>
              <w:rPr>
                <w:rFonts w:hint="default" w:ascii="Times New Roman" w:hAnsi="Times New Roman" w:eastAsia="宋体" w:cs="Times New Roman"/>
                <w:b/>
                <w:bCs w:val="0"/>
                <w:color w:val="auto"/>
                <w:spacing w:val="0"/>
                <w:kern w:val="21"/>
                <w:szCs w:val="21"/>
                <w:highlight w:val="none"/>
                <w:lang w:val="en-US" w:eastAsia="zh-CN"/>
              </w:rPr>
              <w:t>运营期工艺流程和产排污环节</w:t>
            </w:r>
          </w:p>
          <w:p w14:paraId="7E68D9F0">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cs="Times New Roman"/>
                <w:color w:val="auto"/>
                <w:highlight w:val="none"/>
              </w:rPr>
            </w:pPr>
          </w:p>
          <w:p w14:paraId="1782FFAC">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object>
                <v:shape id="_x0000_i1026" o:spt="75" type="#_x0000_t75" style="height:330.9pt;width:478.8pt;" o:ole="t" filled="f" o:preferrelative="t" stroked="f" coordsize="21600,21600">
                  <v:path/>
                  <v:fill on="f" focussize="0,0"/>
                  <v:stroke on="f"/>
                  <v:imagedata r:id="rId29" o:title=""/>
                  <o:lock v:ext="edit" aspectratio="t"/>
                  <w10:wrap type="none"/>
                  <w10:anchorlock/>
                </v:shape>
                <o:OLEObject Type="Embed" ProgID="Visio.Drawing.11" ShapeID="_x0000_i1026" DrawAspect="Content" ObjectID="_1468075726" r:id="rId28">
                  <o:LockedField>false</o:LockedField>
                </o:OLEObject>
              </w:object>
            </w:r>
          </w:p>
          <w:p w14:paraId="3309062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sz w:val="21"/>
                <w:szCs w:val="18"/>
                <w:highlight w:val="none"/>
                <w:u w:val="none"/>
                <w:lang w:val="en-US" w:eastAsia="zh-CN"/>
              </w:rPr>
            </w:pPr>
            <w:r>
              <w:rPr>
                <w:rFonts w:hint="default" w:ascii="Times New Roman" w:hAnsi="Times New Roman" w:eastAsia="宋体" w:cs="Times New Roman"/>
                <w:b/>
                <w:bCs w:val="0"/>
                <w:color w:val="auto"/>
                <w:spacing w:val="0"/>
                <w:kern w:val="21"/>
                <w:sz w:val="21"/>
                <w:szCs w:val="18"/>
                <w:highlight w:val="none"/>
                <w:u w:val="none"/>
                <w:lang w:val="en-US" w:eastAsia="zh-CN"/>
              </w:rPr>
              <w:t>图2-</w:t>
            </w:r>
            <w:r>
              <w:rPr>
                <w:rFonts w:hint="default" w:ascii="Times New Roman" w:hAnsi="Times New Roman" w:cs="Times New Roman"/>
                <w:b/>
                <w:bCs w:val="0"/>
                <w:color w:val="auto"/>
                <w:spacing w:val="0"/>
                <w:kern w:val="21"/>
                <w:sz w:val="21"/>
                <w:szCs w:val="18"/>
                <w:highlight w:val="none"/>
                <w:u w:val="none"/>
                <w:lang w:val="en-US" w:eastAsia="zh-CN"/>
              </w:rPr>
              <w:t>3</w:t>
            </w:r>
            <w:r>
              <w:rPr>
                <w:rFonts w:hint="default" w:ascii="Times New Roman" w:hAnsi="Times New Roman" w:eastAsia="宋体" w:cs="Times New Roman"/>
                <w:b/>
                <w:bCs w:val="0"/>
                <w:color w:val="auto"/>
                <w:spacing w:val="0"/>
                <w:kern w:val="21"/>
                <w:sz w:val="21"/>
                <w:szCs w:val="18"/>
                <w:highlight w:val="none"/>
                <w:u w:val="none"/>
                <w:lang w:val="en-US" w:eastAsia="zh-CN"/>
              </w:rPr>
              <w:t xml:space="preserve">  工艺流程及产排污节点图</w:t>
            </w:r>
          </w:p>
          <w:p w14:paraId="2307603E">
            <w:pPr>
              <w:keepNext w:val="0"/>
              <w:keepLines w:val="0"/>
              <w:pageBreakBefore w:val="0"/>
              <w:widowControl w:val="0"/>
              <w:shd w:val="clea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Cs/>
                <w:color w:val="auto"/>
                <w:spacing w:val="0"/>
                <w:kern w:val="21"/>
                <w:szCs w:val="21"/>
                <w:highlight w:val="none"/>
                <w:u w:val="single"/>
                <w:lang w:val="en-US" w:eastAsia="zh-CN"/>
              </w:rPr>
            </w:pPr>
          </w:p>
          <w:p w14:paraId="74FD88ED">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工艺流程说明：</w:t>
            </w:r>
            <w:r>
              <w:rPr>
                <w:rFonts w:hint="default" w:ascii="Times New Roman" w:hAnsi="Times New Roman" w:cs="Times New Roman"/>
                <w:color w:val="auto"/>
                <w:highlight w:val="none"/>
              </w:rPr>
              <w:t>本项目产品为</w:t>
            </w:r>
            <w:r>
              <w:rPr>
                <w:rFonts w:hint="default" w:ascii="Times New Roman" w:hAnsi="Times New Roman" w:cs="Times New Roman"/>
                <w:color w:val="auto"/>
                <w:highlight w:val="none"/>
                <w:lang w:eastAsia="zh-CN"/>
              </w:rPr>
              <w:t>水稳料</w:t>
            </w:r>
            <w:r>
              <w:rPr>
                <w:rFonts w:hint="default" w:ascii="Times New Roman" w:hAnsi="Times New Roman" w:cs="Times New Roman"/>
                <w:color w:val="auto"/>
                <w:highlight w:val="none"/>
              </w:rPr>
              <w:t>，生产过程主要为将碎石、</w:t>
            </w:r>
            <w:r>
              <w:rPr>
                <w:rFonts w:hint="default" w:ascii="Times New Roman" w:hAnsi="Times New Roman" w:cs="Times New Roman"/>
                <w:color w:val="auto"/>
                <w:highlight w:val="none"/>
                <w:lang w:eastAsia="zh-CN"/>
              </w:rPr>
              <w:t>锂渣、</w:t>
            </w:r>
            <w:r>
              <w:rPr>
                <w:rFonts w:hint="default" w:ascii="Times New Roman" w:hAnsi="Times New Roman" w:cs="Times New Roman"/>
                <w:color w:val="auto"/>
                <w:highlight w:val="none"/>
              </w:rPr>
              <w:t>砂、水泥、</w:t>
            </w:r>
            <w:r>
              <w:rPr>
                <w:rFonts w:hint="eastAsia" w:ascii="Times New Roman" w:hAnsi="Times New Roman" w:cs="Times New Roman"/>
                <w:color w:val="auto"/>
                <w:highlight w:val="none"/>
                <w:lang w:val="en-US" w:eastAsia="zh-CN"/>
              </w:rPr>
              <w:t>水淬渣、锰渣、镍渣、煤灰、煤渣、脱硫石膏、硅酸盐矿粉、硅酸盐矿渣</w:t>
            </w:r>
            <w:r>
              <w:rPr>
                <w:rFonts w:hint="eastAsia" w:cs="Times New Roman"/>
                <w:color w:val="auto"/>
                <w:highlight w:val="none"/>
                <w:lang w:val="en-US" w:eastAsia="zh-CN"/>
              </w:rPr>
              <w:t>等原料分批次与</w:t>
            </w:r>
            <w:r>
              <w:rPr>
                <w:rFonts w:hint="default" w:ascii="Times New Roman" w:hAnsi="Times New Roman" w:cs="Times New Roman"/>
                <w:color w:val="auto"/>
                <w:highlight w:val="none"/>
              </w:rPr>
              <w:t>水通过一定配比后通过搅拌工序制成</w:t>
            </w:r>
            <w:r>
              <w:rPr>
                <w:rFonts w:hint="default" w:ascii="Times New Roman" w:hAnsi="Times New Roman" w:cs="Times New Roman"/>
                <w:color w:val="auto"/>
                <w:highlight w:val="none"/>
                <w:lang w:eastAsia="zh-CN"/>
              </w:rPr>
              <w:t>水稳料</w:t>
            </w:r>
            <w:r>
              <w:rPr>
                <w:rFonts w:hint="default" w:ascii="Times New Roman" w:hAnsi="Times New Roman" w:cs="Times New Roman"/>
                <w:color w:val="auto"/>
                <w:highlight w:val="none"/>
              </w:rPr>
              <w:t>，所有工序均为物理过程。</w:t>
            </w:r>
          </w:p>
          <w:p w14:paraId="1B30E046">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eastAsia="zh-CN"/>
              </w:rPr>
              <w:t>骨料</w:t>
            </w:r>
            <w:r>
              <w:rPr>
                <w:rFonts w:hint="default" w:ascii="Times New Roman" w:hAnsi="Times New Roman" w:eastAsia="宋体" w:cs="Times New Roman"/>
                <w:color w:val="auto"/>
                <w:sz w:val="24"/>
                <w:szCs w:val="24"/>
                <w:highlight w:val="none"/>
              </w:rPr>
              <w:t>称量、输送：本项目所需</w:t>
            </w:r>
            <w:r>
              <w:rPr>
                <w:rFonts w:hint="default" w:ascii="Times New Roman" w:hAnsi="Times New Roman" w:eastAsia="宋体" w:cs="Times New Roman"/>
                <w:color w:val="auto"/>
                <w:sz w:val="24"/>
                <w:szCs w:val="24"/>
                <w:highlight w:val="none"/>
                <w:lang w:eastAsia="zh-CN"/>
              </w:rPr>
              <w:t>碎石、砂</w:t>
            </w:r>
            <w:r>
              <w:rPr>
                <w:rFonts w:hint="eastAsia" w:cs="Times New Roman"/>
                <w:color w:val="auto"/>
                <w:sz w:val="24"/>
                <w:szCs w:val="24"/>
                <w:highlight w:val="none"/>
                <w:lang w:eastAsia="zh-CN"/>
              </w:rPr>
              <w:t>、</w:t>
            </w:r>
            <w:r>
              <w:rPr>
                <w:rFonts w:hint="default" w:ascii="Times New Roman" w:hAnsi="Times New Roman" w:cs="Times New Roman"/>
                <w:color w:val="auto"/>
                <w:highlight w:val="none"/>
                <w:lang w:eastAsia="zh-CN"/>
              </w:rPr>
              <w:t>锂渣、</w:t>
            </w:r>
            <w:r>
              <w:rPr>
                <w:rFonts w:hint="default" w:ascii="Times New Roman" w:hAnsi="Times New Roman" w:cs="Times New Roman"/>
                <w:color w:val="auto"/>
                <w:lang w:val="en-US" w:eastAsia="zh-CN"/>
              </w:rPr>
              <w:t>镍渣、铁渣、锰渣</w:t>
            </w:r>
            <w:r>
              <w:rPr>
                <w:rFonts w:hint="eastAsia" w:cs="Times New Roman"/>
                <w:color w:val="auto"/>
                <w:lang w:val="en-US" w:eastAsia="zh-CN"/>
              </w:rPr>
              <w:t>、水淬渣</w:t>
            </w:r>
            <w:r>
              <w:rPr>
                <w:rFonts w:hint="default" w:ascii="Times New Roman" w:hAnsi="Times New Roman" w:cs="Times New Roman"/>
                <w:color w:val="auto"/>
                <w:lang w:val="en-US" w:eastAsia="zh-CN"/>
              </w:rPr>
              <w:t>、煤灰、煤渣、硅质矿渣</w:t>
            </w:r>
            <w:r>
              <w:rPr>
                <w:rFonts w:hint="default" w:ascii="Times New Roman" w:hAnsi="Times New Roman" w:eastAsia="宋体" w:cs="Times New Roman"/>
                <w:color w:val="auto"/>
                <w:sz w:val="24"/>
                <w:szCs w:val="24"/>
                <w:highlight w:val="none"/>
              </w:rPr>
              <w:t>均为外购直接存放至本项目</w:t>
            </w:r>
            <w:r>
              <w:rPr>
                <w:rFonts w:hint="default" w:ascii="Times New Roman" w:hAnsi="Times New Roman" w:eastAsia="宋体" w:cs="Times New Roman"/>
                <w:color w:val="auto"/>
                <w:sz w:val="24"/>
                <w:szCs w:val="24"/>
                <w:highlight w:val="none"/>
                <w:lang w:eastAsia="zh-CN"/>
              </w:rPr>
              <w:t>堆料场</w:t>
            </w:r>
            <w:r>
              <w:rPr>
                <w:rFonts w:hint="eastAsia"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rPr>
              <w:t>，通过铲车将骨料</w:t>
            </w:r>
            <w:r>
              <w:rPr>
                <w:rFonts w:hint="eastAsia"/>
                <w:color w:val="auto"/>
                <w:lang w:eastAsia="zh-CN"/>
              </w:rPr>
              <w:t>（</w:t>
            </w:r>
            <w:r>
              <w:rPr>
                <w:rFonts w:hint="default" w:ascii="Times New Roman" w:hAnsi="Times New Roman" w:eastAsia="宋体" w:cs="Times New Roman"/>
                <w:color w:val="auto"/>
                <w:sz w:val="24"/>
                <w:szCs w:val="24"/>
                <w:highlight w:val="none"/>
                <w:lang w:eastAsia="zh-CN"/>
              </w:rPr>
              <w:t>碎石、砂</w:t>
            </w:r>
            <w:r>
              <w:rPr>
                <w:rFonts w:hint="eastAsia" w:cs="Times New Roman"/>
                <w:color w:val="auto"/>
                <w:sz w:val="24"/>
                <w:szCs w:val="24"/>
                <w:highlight w:val="none"/>
                <w:lang w:eastAsia="zh-CN"/>
              </w:rPr>
              <w:t>、</w:t>
            </w:r>
            <w:r>
              <w:rPr>
                <w:rFonts w:hint="default" w:ascii="Times New Roman" w:hAnsi="Times New Roman" w:cs="Times New Roman"/>
                <w:color w:val="auto"/>
                <w:highlight w:val="none"/>
                <w:lang w:eastAsia="zh-CN"/>
              </w:rPr>
              <w:t>锂渣、</w:t>
            </w:r>
            <w:r>
              <w:rPr>
                <w:rFonts w:hint="default" w:ascii="Times New Roman" w:hAnsi="Times New Roman" w:cs="Times New Roman"/>
                <w:color w:val="auto"/>
                <w:lang w:val="en-US" w:eastAsia="zh-CN"/>
              </w:rPr>
              <w:t>镍渣、铁渣、锰渣、煤灰、煤渣、硅质矿渣</w:t>
            </w:r>
            <w:r>
              <w:rPr>
                <w:rFonts w:hint="eastAsia"/>
                <w:color w:val="auto"/>
                <w:lang w:eastAsia="zh-CN"/>
              </w:rPr>
              <w:t>）</w:t>
            </w:r>
            <w:r>
              <w:rPr>
                <w:rFonts w:hint="eastAsia"/>
                <w:color w:val="auto"/>
                <w:lang w:val="en-US" w:eastAsia="zh-CN"/>
              </w:rPr>
              <w:t>分批次</w:t>
            </w:r>
            <w:r>
              <w:rPr>
                <w:rFonts w:hint="default" w:ascii="Times New Roman" w:hAnsi="Times New Roman" w:eastAsia="宋体" w:cs="Times New Roman"/>
                <w:color w:val="auto"/>
                <w:sz w:val="24"/>
                <w:szCs w:val="24"/>
                <w:highlight w:val="none"/>
              </w:rPr>
              <w:t>铲至配料仓，配料仓下设秤量斗，经称量后用输送机输送至搅拌机。</w:t>
            </w:r>
          </w:p>
          <w:p w14:paraId="16556621">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破碎：</w:t>
            </w:r>
            <w:r>
              <w:rPr>
                <w:rFonts w:hint="eastAsia" w:cs="Times New Roman"/>
                <w:color w:val="auto"/>
                <w:sz w:val="24"/>
                <w:szCs w:val="24"/>
                <w:highlight w:val="none"/>
                <w:u w:val="single"/>
                <w:lang w:val="en-US" w:eastAsia="zh-CN"/>
              </w:rPr>
              <w:t>沉淀池沉渣干燥后容易形成硬度较大的块状，沉渣在</w:t>
            </w:r>
            <w:r>
              <w:rPr>
                <w:rFonts w:hint="default" w:ascii="Times New Roman" w:hAnsi="Times New Roman" w:eastAsia="宋体" w:cs="Times New Roman"/>
                <w:color w:val="auto"/>
                <w:sz w:val="24"/>
                <w:szCs w:val="24"/>
                <w:highlight w:val="none"/>
                <w:u w:val="single"/>
              </w:rPr>
              <w:t>堆料场暂时贮存，再由铲车送入料斗，由输送机送入破碎机。</w:t>
            </w:r>
          </w:p>
          <w:p w14:paraId="4625EE64">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水泥称量、输送：水泥由密闭罐车输送进厂后通过压缩空气泵送入</w:t>
            </w:r>
            <w:r>
              <w:rPr>
                <w:rFonts w:hint="default" w:ascii="Times New Roman" w:hAnsi="Times New Roman" w:eastAsia="宋体" w:cs="Times New Roman"/>
                <w:color w:val="auto"/>
                <w:sz w:val="24"/>
                <w:szCs w:val="24"/>
                <w:highlight w:val="none"/>
                <w:lang w:eastAsia="zh-CN"/>
              </w:rPr>
              <w:t>筒仓</w:t>
            </w:r>
            <w:r>
              <w:rPr>
                <w:rFonts w:hint="default" w:ascii="Times New Roman" w:hAnsi="Times New Roman" w:eastAsia="宋体" w:cs="Times New Roman"/>
                <w:color w:val="auto"/>
                <w:sz w:val="24"/>
                <w:szCs w:val="24"/>
                <w:highlight w:val="none"/>
              </w:rPr>
              <w:t>储存，需要时开启蝶阀，粉料落入密闭输送机，由</w:t>
            </w:r>
            <w:r>
              <w:rPr>
                <w:rFonts w:hint="eastAsia"/>
                <w:color w:val="auto"/>
                <w:highlight w:val="none"/>
                <w:lang w:val="en-US" w:eastAsia="zh-CN"/>
              </w:rPr>
              <w:t>水泥筒仓</w:t>
            </w:r>
            <w:r>
              <w:rPr>
                <w:rFonts w:hint="default" w:ascii="Times New Roman" w:hAnsi="Times New Roman" w:eastAsia="宋体" w:cs="Times New Roman"/>
                <w:color w:val="auto"/>
                <w:sz w:val="24"/>
                <w:szCs w:val="24"/>
                <w:highlight w:val="none"/>
              </w:rPr>
              <w:t>输料系统送入搅拌机，经相应的称量斗计量，称量好的水泥由闸门控制进入搅拌机。</w:t>
            </w:r>
          </w:p>
          <w:p w14:paraId="117BED40">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水称量、输送：水由相应的流量计计量，由水泵均匀</w:t>
            </w:r>
            <w:r>
              <w:rPr>
                <w:rFonts w:hint="eastAsia" w:cs="Times New Roman"/>
                <w:color w:val="auto"/>
                <w:sz w:val="24"/>
                <w:szCs w:val="24"/>
                <w:highlight w:val="none"/>
                <w:lang w:eastAsia="zh-CN"/>
              </w:rPr>
              <w:t>地</w:t>
            </w:r>
            <w:r>
              <w:rPr>
                <w:rFonts w:hint="default" w:ascii="Times New Roman" w:hAnsi="Times New Roman" w:eastAsia="宋体" w:cs="Times New Roman"/>
                <w:color w:val="auto"/>
                <w:sz w:val="24"/>
                <w:szCs w:val="24"/>
                <w:highlight w:val="none"/>
              </w:rPr>
              <w:t>送入搅拌机。</w:t>
            </w:r>
          </w:p>
          <w:p w14:paraId="21DFB95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搅拌：水泥、</w:t>
            </w:r>
            <w:r>
              <w:rPr>
                <w:rFonts w:hint="default" w:ascii="Times New Roman" w:hAnsi="Times New Roman" w:eastAsia="宋体" w:cs="Times New Roman"/>
                <w:color w:val="auto"/>
                <w:sz w:val="24"/>
                <w:szCs w:val="24"/>
                <w:highlight w:val="none"/>
                <w:lang w:eastAsia="zh-CN"/>
              </w:rPr>
              <w:t>碎石、砂</w:t>
            </w:r>
            <w:r>
              <w:rPr>
                <w:rFonts w:hint="eastAsia" w:cs="Times New Roman"/>
                <w:color w:val="auto"/>
                <w:sz w:val="24"/>
                <w:szCs w:val="24"/>
                <w:highlight w:val="none"/>
                <w:lang w:eastAsia="zh-CN"/>
              </w:rPr>
              <w:t>、</w:t>
            </w:r>
            <w:r>
              <w:rPr>
                <w:rFonts w:hint="default" w:ascii="Times New Roman" w:hAnsi="Times New Roman" w:cs="Times New Roman"/>
                <w:color w:val="auto"/>
                <w:highlight w:val="none"/>
                <w:lang w:eastAsia="zh-CN"/>
              </w:rPr>
              <w:t>锂渣、</w:t>
            </w:r>
            <w:r>
              <w:rPr>
                <w:rFonts w:hint="default" w:ascii="Times New Roman" w:hAnsi="Times New Roman" w:cs="Times New Roman"/>
                <w:color w:val="auto"/>
                <w:lang w:val="en-US" w:eastAsia="zh-CN"/>
              </w:rPr>
              <w:t>镍渣、铁渣、锰渣</w:t>
            </w:r>
            <w:r>
              <w:rPr>
                <w:rFonts w:hint="eastAsia" w:cs="Times New Roman"/>
                <w:color w:val="auto"/>
                <w:lang w:val="en-US" w:eastAsia="zh-CN"/>
              </w:rPr>
              <w:t>、水淬渣</w:t>
            </w:r>
            <w:r>
              <w:rPr>
                <w:rFonts w:hint="default" w:ascii="Times New Roman" w:hAnsi="Times New Roman" w:cs="Times New Roman"/>
                <w:color w:val="auto"/>
                <w:lang w:val="en-US" w:eastAsia="zh-CN"/>
              </w:rPr>
              <w:t>、煤灰、煤渣、硅质矿渣</w:t>
            </w:r>
            <w:r>
              <w:rPr>
                <w:rFonts w:hint="eastAsia" w:cs="Times New Roman"/>
                <w:color w:val="auto"/>
                <w:lang w:val="en-US" w:eastAsia="zh-CN"/>
              </w:rPr>
              <w:t>分批次</w:t>
            </w:r>
            <w:r>
              <w:rPr>
                <w:rFonts w:hint="eastAsia" w:cs="Times New Roman"/>
                <w:color w:val="auto"/>
                <w:sz w:val="24"/>
                <w:szCs w:val="24"/>
                <w:highlight w:val="none"/>
                <w:lang w:val="en-US" w:eastAsia="zh-CN"/>
              </w:rPr>
              <w:t>与</w:t>
            </w:r>
            <w:r>
              <w:rPr>
                <w:rFonts w:hint="default" w:ascii="Times New Roman" w:hAnsi="Times New Roman" w:eastAsia="宋体" w:cs="Times New Roman"/>
                <w:color w:val="auto"/>
                <w:sz w:val="24"/>
                <w:szCs w:val="24"/>
                <w:highlight w:val="none"/>
              </w:rPr>
              <w:t>水按照设定的时间投入搅拌机，物料搅拌下使物料产生挤压、摩擦、剪切、对流，从而进行剧烈的强制掺合，取一部分搅拌好的水稳料进行抽测试验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检验是否满足要求。搅拌合格后，搅拌好的水稳料经排料口装入</w:t>
            </w:r>
            <w:r>
              <w:rPr>
                <w:rFonts w:hint="default" w:ascii="Times New Roman" w:hAnsi="Times New Roman" w:eastAsia="宋体" w:cs="Times New Roman"/>
                <w:color w:val="auto"/>
                <w:sz w:val="24"/>
                <w:szCs w:val="24"/>
                <w:highlight w:val="none"/>
                <w:lang w:eastAsia="zh-CN"/>
              </w:rPr>
              <w:t>运输车辆运往工地</w:t>
            </w:r>
            <w:r>
              <w:rPr>
                <w:rFonts w:hint="default" w:ascii="Times New Roman" w:hAnsi="Times New Roman" w:eastAsia="宋体" w:cs="Times New Roman"/>
                <w:color w:val="auto"/>
                <w:sz w:val="24"/>
                <w:szCs w:val="24"/>
                <w:highlight w:val="none"/>
              </w:rPr>
              <w:t>。</w:t>
            </w:r>
          </w:p>
          <w:p w14:paraId="14F78A46">
            <w:pPr>
              <w:adjustRightInd w:val="0"/>
              <w:snapToGrid w:val="0"/>
              <w:ind w:firstLine="480"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3.产排污环节</w:t>
            </w:r>
          </w:p>
          <w:p w14:paraId="071D4F27">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lang w:val="en-US" w:eastAsia="zh-CN"/>
              </w:rPr>
              <w:t>本</w:t>
            </w:r>
            <w:r>
              <w:rPr>
                <w:rFonts w:hint="eastAsia" w:ascii="Times New Roman" w:hAnsi="Times New Roman" w:cs="Times New Roman"/>
                <w:color w:val="auto"/>
                <w:lang w:val="en-US" w:eastAsia="zh-CN"/>
              </w:rPr>
              <w:t>次</w:t>
            </w:r>
            <w:r>
              <w:rPr>
                <w:rFonts w:hint="default" w:ascii="Times New Roman" w:hAnsi="Times New Roman" w:cs="Times New Roman"/>
                <w:color w:val="auto"/>
                <w:lang w:val="en-US" w:eastAsia="zh-CN"/>
              </w:rPr>
              <w:t>技改仅在于原料层面的优化升级，因而不存在施工期阶段的环境影响</w:t>
            </w:r>
            <w:r>
              <w:rPr>
                <w:rFonts w:hint="eastAsia" w:ascii="Times New Roman" w:hAnsi="Times New Roman" w:cs="Times New Roman"/>
                <w:color w:val="auto"/>
                <w:lang w:val="en-US" w:eastAsia="zh-CN"/>
              </w:rPr>
              <w:t>，</w:t>
            </w:r>
            <w:r>
              <w:rPr>
                <w:rFonts w:hint="default" w:ascii="Times New Roman" w:hAnsi="Times New Roman" w:cs="Times New Roman"/>
                <w:bCs/>
                <w:color w:val="auto"/>
                <w:highlight w:val="none"/>
              </w:rPr>
              <w:t>营运期产生的主要污染物见</w:t>
            </w: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14:paraId="290B3E0C">
            <w:pPr>
              <w:pStyle w:val="28"/>
              <w:bidi w:val="0"/>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8</w:t>
            </w:r>
            <w:r>
              <w:rPr>
                <w:rFonts w:hint="default" w:ascii="Times New Roman" w:hAnsi="Times New Roman" w:cs="Times New Roman"/>
                <w:color w:val="auto"/>
              </w:rPr>
              <w:t xml:space="preserve">  项目产污环节一览表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006"/>
              <w:gridCol w:w="2254"/>
              <w:gridCol w:w="3801"/>
              <w:gridCol w:w="1578"/>
            </w:tblGrid>
            <w:tr w14:paraId="6957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pct"/>
                  <w:gridSpan w:val="2"/>
                  <w:noWrap w:val="0"/>
                  <w:vAlign w:val="center"/>
                </w:tcPr>
                <w:p w14:paraId="02CD03EE">
                  <w:pPr>
                    <w:pStyle w:val="32"/>
                    <w:bidi w:val="0"/>
                    <w:rPr>
                      <w:rFonts w:hint="default" w:ascii="Times New Roman" w:hAnsi="Times New Roman" w:cs="Times New Roman"/>
                      <w:color w:val="auto"/>
                    </w:rPr>
                  </w:pPr>
                  <w:r>
                    <w:rPr>
                      <w:rFonts w:hint="default" w:ascii="Times New Roman" w:hAnsi="Times New Roman" w:cs="Times New Roman"/>
                      <w:color w:val="auto"/>
                    </w:rPr>
                    <w:t>主要污染源</w:t>
                  </w:r>
                </w:p>
              </w:tc>
              <w:tc>
                <w:tcPr>
                  <w:tcW w:w="1214" w:type="pct"/>
                  <w:noWrap w:val="0"/>
                  <w:vAlign w:val="center"/>
                </w:tcPr>
                <w:p w14:paraId="1F6B4D11">
                  <w:pPr>
                    <w:pStyle w:val="32"/>
                    <w:bidi w:val="0"/>
                    <w:rPr>
                      <w:rFonts w:hint="default" w:ascii="Times New Roman" w:hAnsi="Times New Roman" w:cs="Times New Roman"/>
                      <w:color w:val="auto"/>
                    </w:rPr>
                  </w:pPr>
                  <w:r>
                    <w:rPr>
                      <w:rFonts w:hint="default" w:ascii="Times New Roman" w:hAnsi="Times New Roman" w:cs="Times New Roman"/>
                      <w:color w:val="auto"/>
                    </w:rPr>
                    <w:t>来源</w:t>
                  </w:r>
                </w:p>
              </w:tc>
              <w:tc>
                <w:tcPr>
                  <w:tcW w:w="2047" w:type="pct"/>
                  <w:noWrap w:val="0"/>
                  <w:vAlign w:val="center"/>
                </w:tcPr>
                <w:p w14:paraId="7D34D559">
                  <w:pPr>
                    <w:pStyle w:val="32"/>
                    <w:bidi w:val="0"/>
                    <w:rPr>
                      <w:rFonts w:hint="default" w:ascii="Times New Roman" w:hAnsi="Times New Roman" w:cs="Times New Roman"/>
                      <w:color w:val="auto"/>
                    </w:rPr>
                  </w:pPr>
                  <w:r>
                    <w:rPr>
                      <w:rFonts w:hint="default" w:ascii="Times New Roman" w:hAnsi="Times New Roman" w:cs="Times New Roman"/>
                      <w:color w:val="auto"/>
                    </w:rPr>
                    <w:t>污染物名称</w:t>
                  </w:r>
                </w:p>
              </w:tc>
              <w:tc>
                <w:tcPr>
                  <w:tcW w:w="850" w:type="pct"/>
                  <w:noWrap w:val="0"/>
                  <w:vAlign w:val="center"/>
                </w:tcPr>
                <w:p w14:paraId="3AAE82DC">
                  <w:pPr>
                    <w:pStyle w:val="32"/>
                    <w:bidi w:val="0"/>
                    <w:rPr>
                      <w:rFonts w:hint="default" w:ascii="Times New Roman" w:hAnsi="Times New Roman" w:cs="Times New Roman"/>
                      <w:color w:val="auto"/>
                    </w:rPr>
                  </w:pPr>
                  <w:r>
                    <w:rPr>
                      <w:rFonts w:hint="default" w:ascii="Times New Roman" w:hAnsi="Times New Roman" w:cs="Times New Roman"/>
                      <w:color w:val="auto"/>
                    </w:rPr>
                    <w:t>排放方式</w:t>
                  </w:r>
                </w:p>
              </w:tc>
            </w:tr>
            <w:tr w14:paraId="5084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restart"/>
                  <w:noWrap w:val="0"/>
                  <w:vAlign w:val="center"/>
                </w:tcPr>
                <w:p w14:paraId="6A091A45">
                  <w:pPr>
                    <w:pStyle w:val="32"/>
                    <w:bidi w:val="0"/>
                    <w:rPr>
                      <w:rFonts w:hint="default" w:ascii="Times New Roman" w:hAnsi="Times New Roman" w:cs="Times New Roman"/>
                      <w:color w:val="auto"/>
                    </w:rPr>
                  </w:pPr>
                  <w:r>
                    <w:rPr>
                      <w:rFonts w:hint="default" w:ascii="Times New Roman" w:hAnsi="Times New Roman" w:cs="Times New Roman"/>
                      <w:color w:val="auto"/>
                    </w:rPr>
                    <w:t>营运期</w:t>
                  </w:r>
                </w:p>
              </w:tc>
              <w:tc>
                <w:tcPr>
                  <w:tcW w:w="542" w:type="pct"/>
                  <w:vMerge w:val="restart"/>
                  <w:noWrap w:val="0"/>
                  <w:vAlign w:val="center"/>
                </w:tcPr>
                <w:p w14:paraId="0FDC6120">
                  <w:pPr>
                    <w:pStyle w:val="32"/>
                    <w:bidi w:val="0"/>
                    <w:rPr>
                      <w:rFonts w:hint="default" w:ascii="Times New Roman" w:hAnsi="Times New Roman" w:cs="Times New Roman"/>
                      <w:color w:val="auto"/>
                    </w:rPr>
                  </w:pPr>
                  <w:r>
                    <w:rPr>
                      <w:rFonts w:hint="default" w:ascii="Times New Roman" w:hAnsi="Times New Roman" w:cs="Times New Roman"/>
                      <w:color w:val="auto"/>
                    </w:rPr>
                    <w:t>废气</w:t>
                  </w:r>
                </w:p>
              </w:tc>
              <w:tc>
                <w:tcPr>
                  <w:tcW w:w="1214" w:type="pct"/>
                  <w:noWrap w:val="0"/>
                  <w:vAlign w:val="center"/>
                </w:tcPr>
                <w:p w14:paraId="12B6FA6B">
                  <w:pPr>
                    <w:pStyle w:val="32"/>
                    <w:bidi w:val="0"/>
                    <w:rPr>
                      <w:rFonts w:hint="default" w:ascii="Times New Roman" w:hAnsi="Times New Roman" w:cs="Times New Roman"/>
                      <w:color w:val="auto"/>
                    </w:rPr>
                  </w:pPr>
                  <w:r>
                    <w:rPr>
                      <w:rFonts w:hint="eastAsia" w:cs="Times New Roman"/>
                      <w:color w:val="auto"/>
                      <w:lang w:val="en-US" w:eastAsia="zh-CN"/>
                    </w:rPr>
                    <w:t>水泥筒仓</w:t>
                  </w:r>
                  <w:r>
                    <w:rPr>
                      <w:rFonts w:hint="default" w:ascii="Times New Roman" w:hAnsi="Times New Roman" w:cs="Times New Roman"/>
                      <w:color w:val="auto"/>
                    </w:rPr>
                    <w:t>粉料卸料、进料</w:t>
                  </w:r>
                </w:p>
              </w:tc>
              <w:tc>
                <w:tcPr>
                  <w:tcW w:w="2047" w:type="pct"/>
                  <w:noWrap w:val="0"/>
                  <w:vAlign w:val="center"/>
                </w:tcPr>
                <w:p w14:paraId="23F862A3">
                  <w:pPr>
                    <w:pStyle w:val="32"/>
                    <w:bidi w:val="0"/>
                    <w:rPr>
                      <w:rFonts w:hint="default" w:ascii="Times New Roman" w:hAnsi="Times New Roman" w:cs="Times New Roman"/>
                      <w:color w:val="auto"/>
                    </w:rPr>
                  </w:pPr>
                  <w:r>
                    <w:rPr>
                      <w:rFonts w:hint="default" w:ascii="Times New Roman" w:hAnsi="Times New Roman" w:cs="Times New Roman"/>
                      <w:color w:val="auto"/>
                    </w:rPr>
                    <w:t>粉尘</w:t>
                  </w:r>
                </w:p>
              </w:tc>
              <w:tc>
                <w:tcPr>
                  <w:tcW w:w="850" w:type="pct"/>
                  <w:noWrap w:val="0"/>
                  <w:vAlign w:val="center"/>
                </w:tcPr>
                <w:p w14:paraId="7FCFB7F1">
                  <w:pPr>
                    <w:pStyle w:val="32"/>
                    <w:bidi w:val="0"/>
                    <w:rPr>
                      <w:rFonts w:hint="default" w:ascii="Times New Roman" w:hAnsi="Times New Roman" w:cs="Times New Roman"/>
                      <w:color w:val="auto"/>
                    </w:rPr>
                  </w:pPr>
                  <w:r>
                    <w:rPr>
                      <w:rFonts w:hint="default" w:ascii="Times New Roman" w:hAnsi="Times New Roman" w:cs="Times New Roman"/>
                      <w:color w:val="auto"/>
                    </w:rPr>
                    <w:t>有组织</w:t>
                  </w:r>
                </w:p>
              </w:tc>
            </w:tr>
            <w:tr w14:paraId="646E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730FDE13">
                  <w:pPr>
                    <w:pStyle w:val="32"/>
                    <w:bidi w:val="0"/>
                    <w:rPr>
                      <w:rFonts w:hint="default" w:ascii="Times New Roman" w:hAnsi="Times New Roman" w:cs="Times New Roman"/>
                      <w:color w:val="auto"/>
                    </w:rPr>
                  </w:pPr>
                </w:p>
              </w:tc>
              <w:tc>
                <w:tcPr>
                  <w:tcW w:w="542" w:type="pct"/>
                  <w:vMerge w:val="continue"/>
                  <w:noWrap w:val="0"/>
                  <w:vAlign w:val="center"/>
                </w:tcPr>
                <w:p w14:paraId="07CFB790">
                  <w:pPr>
                    <w:pStyle w:val="32"/>
                    <w:bidi w:val="0"/>
                    <w:rPr>
                      <w:rFonts w:hint="default" w:ascii="Times New Roman" w:hAnsi="Times New Roman" w:cs="Times New Roman"/>
                      <w:color w:val="auto"/>
                    </w:rPr>
                  </w:pPr>
                </w:p>
              </w:tc>
              <w:tc>
                <w:tcPr>
                  <w:tcW w:w="1214" w:type="pct"/>
                  <w:noWrap w:val="0"/>
                  <w:vAlign w:val="center"/>
                </w:tcPr>
                <w:p w14:paraId="1534FC1D">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混合搅拌</w:t>
                  </w:r>
                </w:p>
              </w:tc>
              <w:tc>
                <w:tcPr>
                  <w:tcW w:w="2047" w:type="pct"/>
                  <w:noWrap w:val="0"/>
                  <w:vAlign w:val="center"/>
                </w:tcPr>
                <w:p w14:paraId="0201468D">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粉尘</w:t>
                  </w:r>
                </w:p>
              </w:tc>
              <w:tc>
                <w:tcPr>
                  <w:tcW w:w="850" w:type="pct"/>
                  <w:noWrap w:val="0"/>
                  <w:vAlign w:val="center"/>
                </w:tcPr>
                <w:p w14:paraId="1BDD76E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无</w:t>
                  </w:r>
                  <w:r>
                    <w:rPr>
                      <w:rFonts w:hint="default" w:ascii="Times New Roman" w:hAnsi="Times New Roman" w:cs="Times New Roman"/>
                      <w:color w:val="auto"/>
                      <w:highlight w:val="none"/>
                    </w:rPr>
                    <w:t>组织</w:t>
                  </w:r>
                </w:p>
              </w:tc>
            </w:tr>
            <w:tr w14:paraId="0D7C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4BF1BAE4">
                  <w:pPr>
                    <w:pStyle w:val="32"/>
                    <w:bidi w:val="0"/>
                    <w:rPr>
                      <w:rFonts w:hint="default" w:ascii="Times New Roman" w:hAnsi="Times New Roman" w:cs="Times New Roman"/>
                      <w:color w:val="auto"/>
                    </w:rPr>
                  </w:pPr>
                </w:p>
              </w:tc>
              <w:tc>
                <w:tcPr>
                  <w:tcW w:w="542" w:type="pct"/>
                  <w:vMerge w:val="continue"/>
                  <w:noWrap w:val="0"/>
                  <w:vAlign w:val="center"/>
                </w:tcPr>
                <w:p w14:paraId="353B96FC">
                  <w:pPr>
                    <w:pStyle w:val="32"/>
                    <w:bidi w:val="0"/>
                    <w:rPr>
                      <w:rFonts w:hint="default" w:ascii="Times New Roman" w:hAnsi="Times New Roman" w:cs="Times New Roman"/>
                      <w:color w:val="auto"/>
                    </w:rPr>
                  </w:pPr>
                </w:p>
              </w:tc>
              <w:tc>
                <w:tcPr>
                  <w:tcW w:w="1214" w:type="pct"/>
                  <w:noWrap w:val="0"/>
                  <w:vAlign w:val="center"/>
                </w:tcPr>
                <w:p w14:paraId="7DF6A423">
                  <w:pPr>
                    <w:pStyle w:val="32"/>
                    <w:bidi w:val="0"/>
                    <w:rPr>
                      <w:rFonts w:hint="default" w:ascii="Times New Roman" w:hAnsi="Times New Roman" w:cs="Times New Roman"/>
                      <w:color w:val="auto"/>
                      <w:highlight w:val="none"/>
                    </w:rPr>
                  </w:pPr>
                  <w:r>
                    <w:rPr>
                      <w:rFonts w:hint="eastAsia" w:cs="Times New Roman"/>
                      <w:color w:val="auto"/>
                      <w:highlight w:val="none"/>
                      <w:lang w:val="en-US" w:eastAsia="zh-CN"/>
                    </w:rPr>
                    <w:t>各类骨料</w:t>
                  </w:r>
                  <w:r>
                    <w:rPr>
                      <w:rFonts w:hint="default" w:ascii="Times New Roman" w:hAnsi="Times New Roman" w:cs="Times New Roman"/>
                      <w:color w:val="auto"/>
                      <w:highlight w:val="none"/>
                    </w:rPr>
                    <w:t>卸料、进料</w:t>
                  </w:r>
                </w:p>
              </w:tc>
              <w:tc>
                <w:tcPr>
                  <w:tcW w:w="2047" w:type="pct"/>
                  <w:noWrap w:val="0"/>
                  <w:vAlign w:val="center"/>
                </w:tcPr>
                <w:p w14:paraId="383C570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粉尘</w:t>
                  </w:r>
                </w:p>
              </w:tc>
              <w:tc>
                <w:tcPr>
                  <w:tcW w:w="850" w:type="pct"/>
                  <w:noWrap w:val="0"/>
                  <w:vAlign w:val="center"/>
                </w:tcPr>
                <w:p w14:paraId="4B037A4E">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r>
            <w:tr w14:paraId="019D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323D6065">
                  <w:pPr>
                    <w:pStyle w:val="32"/>
                    <w:bidi w:val="0"/>
                    <w:rPr>
                      <w:rFonts w:hint="default" w:ascii="Times New Roman" w:hAnsi="Times New Roman" w:cs="Times New Roman"/>
                      <w:color w:val="auto"/>
                    </w:rPr>
                  </w:pPr>
                </w:p>
              </w:tc>
              <w:tc>
                <w:tcPr>
                  <w:tcW w:w="542" w:type="pct"/>
                  <w:vMerge w:val="continue"/>
                  <w:noWrap w:val="0"/>
                  <w:vAlign w:val="center"/>
                </w:tcPr>
                <w:p w14:paraId="3323D53B">
                  <w:pPr>
                    <w:pStyle w:val="32"/>
                    <w:bidi w:val="0"/>
                    <w:rPr>
                      <w:rFonts w:hint="default" w:ascii="Times New Roman" w:hAnsi="Times New Roman" w:cs="Times New Roman"/>
                      <w:color w:val="auto"/>
                    </w:rPr>
                  </w:pPr>
                </w:p>
              </w:tc>
              <w:tc>
                <w:tcPr>
                  <w:tcW w:w="1214" w:type="pct"/>
                  <w:noWrap w:val="0"/>
                  <w:vAlign w:val="center"/>
                </w:tcPr>
                <w:p w14:paraId="035029F4">
                  <w:pPr>
                    <w:pStyle w:val="32"/>
                    <w:bidi w:val="0"/>
                    <w:rPr>
                      <w:rFonts w:hint="default" w:cs="Times New Roman"/>
                      <w:color w:val="auto"/>
                      <w:highlight w:val="none"/>
                      <w:u w:val="single"/>
                      <w:lang w:val="en-US" w:eastAsia="zh-CN"/>
                    </w:rPr>
                  </w:pPr>
                  <w:r>
                    <w:rPr>
                      <w:rFonts w:hint="eastAsia" w:cs="Times New Roman"/>
                      <w:color w:val="auto"/>
                      <w:highlight w:val="none"/>
                      <w:u w:val="single"/>
                      <w:lang w:val="en-US" w:eastAsia="zh-CN"/>
                    </w:rPr>
                    <w:t>破碎</w:t>
                  </w:r>
                </w:p>
              </w:tc>
              <w:tc>
                <w:tcPr>
                  <w:tcW w:w="2047" w:type="pct"/>
                  <w:shd w:val="clear" w:color="auto" w:fill="auto"/>
                  <w:noWrap w:val="0"/>
                  <w:vAlign w:val="center"/>
                </w:tcPr>
                <w:p w14:paraId="11AEE1F0">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rPr>
                    <w:t>粉尘</w:t>
                  </w:r>
                </w:p>
              </w:tc>
              <w:tc>
                <w:tcPr>
                  <w:tcW w:w="850" w:type="pct"/>
                  <w:shd w:val="clear" w:color="auto" w:fill="auto"/>
                  <w:noWrap w:val="0"/>
                  <w:vAlign w:val="center"/>
                </w:tcPr>
                <w:p w14:paraId="642E1A1E">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rPr>
                    <w:t>有组织</w:t>
                  </w:r>
                </w:p>
              </w:tc>
            </w:tr>
            <w:tr w14:paraId="3E53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40C87078">
                  <w:pPr>
                    <w:pStyle w:val="32"/>
                    <w:bidi w:val="0"/>
                    <w:rPr>
                      <w:rFonts w:hint="default" w:ascii="Times New Roman" w:hAnsi="Times New Roman" w:cs="Times New Roman"/>
                      <w:color w:val="auto"/>
                    </w:rPr>
                  </w:pPr>
                </w:p>
              </w:tc>
              <w:tc>
                <w:tcPr>
                  <w:tcW w:w="542" w:type="pct"/>
                  <w:vMerge w:val="continue"/>
                  <w:noWrap w:val="0"/>
                  <w:vAlign w:val="center"/>
                </w:tcPr>
                <w:p w14:paraId="5E3805D0">
                  <w:pPr>
                    <w:pStyle w:val="32"/>
                    <w:bidi w:val="0"/>
                    <w:rPr>
                      <w:rFonts w:hint="default" w:ascii="Times New Roman" w:hAnsi="Times New Roman" w:cs="Times New Roman"/>
                      <w:color w:val="auto"/>
                    </w:rPr>
                  </w:pPr>
                </w:p>
              </w:tc>
              <w:tc>
                <w:tcPr>
                  <w:tcW w:w="1214" w:type="pct"/>
                  <w:noWrap w:val="0"/>
                  <w:vAlign w:val="center"/>
                </w:tcPr>
                <w:p w14:paraId="2BC405CF">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运输扬尘</w:t>
                  </w:r>
                </w:p>
              </w:tc>
              <w:tc>
                <w:tcPr>
                  <w:tcW w:w="2047" w:type="pct"/>
                  <w:noWrap w:val="0"/>
                  <w:vAlign w:val="center"/>
                </w:tcPr>
                <w:p w14:paraId="1D285D6A">
                  <w:pPr>
                    <w:pStyle w:val="32"/>
                    <w:bidi w:val="0"/>
                    <w:rPr>
                      <w:rFonts w:hint="default" w:ascii="Times New Roman" w:hAnsi="Times New Roman" w:cs="Times New Roman"/>
                      <w:color w:val="auto"/>
                    </w:rPr>
                  </w:pPr>
                  <w:r>
                    <w:rPr>
                      <w:rFonts w:hint="default" w:ascii="Times New Roman" w:hAnsi="Times New Roman" w:cs="Times New Roman"/>
                      <w:color w:val="auto"/>
                    </w:rPr>
                    <w:t>粉尘</w:t>
                  </w:r>
                </w:p>
              </w:tc>
              <w:tc>
                <w:tcPr>
                  <w:tcW w:w="850" w:type="pct"/>
                  <w:noWrap w:val="0"/>
                  <w:vAlign w:val="center"/>
                </w:tcPr>
                <w:p w14:paraId="0ECDA533">
                  <w:pPr>
                    <w:pStyle w:val="32"/>
                    <w:bidi w:val="0"/>
                    <w:rPr>
                      <w:rFonts w:hint="default" w:ascii="Times New Roman" w:hAnsi="Times New Roman" w:cs="Times New Roman"/>
                      <w:color w:val="auto"/>
                    </w:rPr>
                  </w:pPr>
                  <w:r>
                    <w:rPr>
                      <w:rFonts w:hint="default" w:ascii="Times New Roman" w:hAnsi="Times New Roman" w:cs="Times New Roman"/>
                      <w:color w:val="auto"/>
                    </w:rPr>
                    <w:t>无组织</w:t>
                  </w:r>
                </w:p>
              </w:tc>
            </w:tr>
            <w:tr w14:paraId="179C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396DFD1B">
                  <w:pPr>
                    <w:pStyle w:val="32"/>
                    <w:bidi w:val="0"/>
                    <w:rPr>
                      <w:rFonts w:hint="default" w:ascii="Times New Roman" w:hAnsi="Times New Roman" w:cs="Times New Roman"/>
                      <w:color w:val="auto"/>
                    </w:rPr>
                  </w:pPr>
                </w:p>
              </w:tc>
              <w:tc>
                <w:tcPr>
                  <w:tcW w:w="542" w:type="pct"/>
                  <w:vMerge w:val="restart"/>
                  <w:noWrap w:val="0"/>
                  <w:vAlign w:val="center"/>
                </w:tcPr>
                <w:p w14:paraId="0B3CC6D1">
                  <w:pPr>
                    <w:pStyle w:val="32"/>
                    <w:bidi w:val="0"/>
                    <w:rPr>
                      <w:rFonts w:hint="default" w:ascii="Times New Roman" w:hAnsi="Times New Roman" w:cs="Times New Roman"/>
                      <w:color w:val="auto"/>
                    </w:rPr>
                  </w:pPr>
                  <w:r>
                    <w:rPr>
                      <w:rFonts w:hint="default" w:ascii="Times New Roman" w:hAnsi="Times New Roman" w:cs="Times New Roman"/>
                      <w:color w:val="auto"/>
                    </w:rPr>
                    <w:t>废水</w:t>
                  </w:r>
                </w:p>
              </w:tc>
              <w:tc>
                <w:tcPr>
                  <w:tcW w:w="1214" w:type="pct"/>
                  <w:noWrap w:val="0"/>
                  <w:vAlign w:val="center"/>
                </w:tcPr>
                <w:p w14:paraId="4103B062">
                  <w:pPr>
                    <w:pStyle w:val="32"/>
                    <w:bidi w:val="0"/>
                    <w:rPr>
                      <w:rFonts w:hint="default" w:ascii="Times New Roman" w:hAnsi="Times New Roman" w:cs="Times New Roman"/>
                      <w:strike w:val="0"/>
                      <w:dstrike w:val="0"/>
                      <w:color w:val="auto"/>
                    </w:rPr>
                  </w:pPr>
                  <w:r>
                    <w:rPr>
                      <w:rFonts w:hint="default" w:ascii="Times New Roman" w:hAnsi="Times New Roman" w:cs="Times New Roman"/>
                      <w:strike w:val="0"/>
                      <w:dstrike w:val="0"/>
                      <w:color w:val="auto"/>
                    </w:rPr>
                    <w:t>生活污水</w:t>
                  </w:r>
                </w:p>
              </w:tc>
              <w:tc>
                <w:tcPr>
                  <w:tcW w:w="2047" w:type="pct"/>
                  <w:noWrap w:val="0"/>
                  <w:vAlign w:val="center"/>
                </w:tcPr>
                <w:p w14:paraId="404D8DD3">
                  <w:pPr>
                    <w:pStyle w:val="32"/>
                    <w:bidi w:val="0"/>
                    <w:rPr>
                      <w:rFonts w:hint="default" w:ascii="Times New Roman" w:hAnsi="Times New Roman" w:cs="Times New Roman"/>
                      <w:strike w:val="0"/>
                      <w:dstrike w:val="0"/>
                      <w:color w:val="auto"/>
                    </w:rPr>
                  </w:pPr>
                  <w:r>
                    <w:rPr>
                      <w:rFonts w:hint="default" w:ascii="Times New Roman" w:hAnsi="Times New Roman" w:cs="Times New Roman"/>
                      <w:strike w:val="0"/>
                      <w:dstrike w:val="0"/>
                      <w:color w:val="auto"/>
                    </w:rPr>
                    <w:t>SS、COD、BOD</w:t>
                  </w:r>
                  <w:r>
                    <w:rPr>
                      <w:rFonts w:hint="default" w:ascii="Times New Roman" w:hAnsi="Times New Roman" w:cs="Times New Roman"/>
                      <w:strike w:val="0"/>
                      <w:dstrike w:val="0"/>
                      <w:color w:val="auto"/>
                      <w:vertAlign w:val="subscript"/>
                    </w:rPr>
                    <w:t>5</w:t>
                  </w:r>
                  <w:r>
                    <w:rPr>
                      <w:rFonts w:hint="default" w:ascii="Times New Roman" w:hAnsi="Times New Roman" w:cs="Times New Roman"/>
                      <w:strike w:val="0"/>
                      <w:dstrike w:val="0"/>
                      <w:color w:val="auto"/>
                    </w:rPr>
                    <w:t>、氨氮、动植物油</w:t>
                  </w:r>
                </w:p>
              </w:tc>
              <w:tc>
                <w:tcPr>
                  <w:tcW w:w="850" w:type="pct"/>
                  <w:noWrap w:val="0"/>
                  <w:vAlign w:val="center"/>
                </w:tcPr>
                <w:p w14:paraId="47D26BC8">
                  <w:pPr>
                    <w:pStyle w:val="32"/>
                    <w:bidi w:val="0"/>
                    <w:rPr>
                      <w:rFonts w:hint="default" w:ascii="Times New Roman" w:hAnsi="Times New Roman" w:cs="Times New Roman"/>
                      <w:strike/>
                      <w:dstrike w:val="0"/>
                      <w:color w:val="auto"/>
                    </w:rPr>
                  </w:pPr>
                  <w:r>
                    <w:rPr>
                      <w:rFonts w:hint="default" w:ascii="Times New Roman" w:hAnsi="Times New Roman" w:cs="Times New Roman"/>
                      <w:strike/>
                      <w:dstrike w:val="0"/>
                      <w:color w:val="auto"/>
                    </w:rPr>
                    <w:t>间断</w:t>
                  </w:r>
                </w:p>
              </w:tc>
            </w:tr>
            <w:tr w14:paraId="75E0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2A2A87C3">
                  <w:pPr>
                    <w:pStyle w:val="32"/>
                    <w:bidi w:val="0"/>
                    <w:rPr>
                      <w:rFonts w:hint="default" w:ascii="Times New Roman" w:hAnsi="Times New Roman" w:cs="Times New Roman"/>
                      <w:color w:val="auto"/>
                    </w:rPr>
                  </w:pPr>
                </w:p>
              </w:tc>
              <w:tc>
                <w:tcPr>
                  <w:tcW w:w="542" w:type="pct"/>
                  <w:vMerge w:val="continue"/>
                  <w:noWrap w:val="0"/>
                  <w:vAlign w:val="center"/>
                </w:tcPr>
                <w:p w14:paraId="32F76E32">
                  <w:pPr>
                    <w:pStyle w:val="32"/>
                    <w:bidi w:val="0"/>
                    <w:rPr>
                      <w:rFonts w:hint="default" w:ascii="Times New Roman" w:hAnsi="Times New Roman" w:cs="Times New Roman"/>
                      <w:color w:val="auto"/>
                    </w:rPr>
                  </w:pPr>
                </w:p>
              </w:tc>
              <w:tc>
                <w:tcPr>
                  <w:tcW w:w="1214" w:type="pct"/>
                  <w:noWrap w:val="0"/>
                  <w:vAlign w:val="center"/>
                </w:tcPr>
                <w:p w14:paraId="6A6293FB">
                  <w:pPr>
                    <w:pStyle w:val="32"/>
                    <w:bidi w:val="0"/>
                    <w:rPr>
                      <w:rFonts w:hint="default" w:ascii="Times New Roman" w:hAnsi="Times New Roman" w:cs="Times New Roman"/>
                      <w:color w:val="auto"/>
                    </w:rPr>
                  </w:pPr>
                  <w:r>
                    <w:rPr>
                      <w:rFonts w:hint="default" w:ascii="Times New Roman" w:hAnsi="Times New Roman" w:cs="Times New Roman"/>
                      <w:color w:val="auto"/>
                    </w:rPr>
                    <w:t>冲洗废水</w:t>
                  </w:r>
                </w:p>
              </w:tc>
              <w:tc>
                <w:tcPr>
                  <w:tcW w:w="2047" w:type="pct"/>
                  <w:noWrap w:val="0"/>
                  <w:vAlign w:val="center"/>
                </w:tcPr>
                <w:p w14:paraId="77B1B4B2">
                  <w:pPr>
                    <w:pStyle w:val="32"/>
                    <w:bidi w:val="0"/>
                    <w:rPr>
                      <w:rFonts w:hint="default" w:ascii="Times New Roman" w:hAnsi="Times New Roman" w:cs="Times New Roman"/>
                      <w:color w:val="auto"/>
                    </w:rPr>
                  </w:pPr>
                  <w:r>
                    <w:rPr>
                      <w:rFonts w:hint="default" w:ascii="Times New Roman" w:hAnsi="Times New Roman" w:cs="Times New Roman"/>
                      <w:color w:val="auto"/>
                    </w:rPr>
                    <w:t>SS</w:t>
                  </w:r>
                </w:p>
              </w:tc>
              <w:tc>
                <w:tcPr>
                  <w:tcW w:w="850" w:type="pct"/>
                  <w:noWrap w:val="0"/>
                  <w:vAlign w:val="center"/>
                </w:tcPr>
                <w:p w14:paraId="642E63EA">
                  <w:pPr>
                    <w:pStyle w:val="32"/>
                    <w:bidi w:val="0"/>
                    <w:rPr>
                      <w:rFonts w:hint="default" w:ascii="Times New Roman" w:hAnsi="Times New Roman" w:cs="Times New Roman"/>
                      <w:color w:val="auto"/>
                    </w:rPr>
                  </w:pPr>
                  <w:r>
                    <w:rPr>
                      <w:rFonts w:hint="default" w:ascii="Times New Roman" w:hAnsi="Times New Roman" w:cs="Times New Roman"/>
                      <w:color w:val="auto"/>
                    </w:rPr>
                    <w:t>间断</w:t>
                  </w:r>
                </w:p>
              </w:tc>
            </w:tr>
            <w:tr w14:paraId="398D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57F81355">
                  <w:pPr>
                    <w:pStyle w:val="32"/>
                    <w:bidi w:val="0"/>
                    <w:rPr>
                      <w:rFonts w:hint="default" w:ascii="Times New Roman" w:hAnsi="Times New Roman" w:cs="Times New Roman"/>
                      <w:color w:val="auto"/>
                    </w:rPr>
                  </w:pPr>
                </w:p>
              </w:tc>
              <w:tc>
                <w:tcPr>
                  <w:tcW w:w="542" w:type="pct"/>
                  <w:vMerge w:val="restart"/>
                  <w:noWrap w:val="0"/>
                  <w:vAlign w:val="center"/>
                </w:tcPr>
                <w:p w14:paraId="5C80FE0A">
                  <w:pPr>
                    <w:pStyle w:val="32"/>
                    <w:bidi w:val="0"/>
                    <w:rPr>
                      <w:rFonts w:hint="default" w:ascii="Times New Roman" w:hAnsi="Times New Roman" w:cs="Times New Roman"/>
                      <w:color w:val="auto"/>
                    </w:rPr>
                  </w:pPr>
                  <w:r>
                    <w:rPr>
                      <w:rFonts w:hint="default" w:ascii="Times New Roman" w:hAnsi="Times New Roman" w:cs="Times New Roman"/>
                      <w:color w:val="auto"/>
                    </w:rPr>
                    <w:t>噪声</w:t>
                  </w:r>
                </w:p>
              </w:tc>
              <w:tc>
                <w:tcPr>
                  <w:tcW w:w="1214" w:type="pct"/>
                  <w:noWrap w:val="0"/>
                  <w:vAlign w:val="center"/>
                </w:tcPr>
                <w:p w14:paraId="57E6F80B">
                  <w:pPr>
                    <w:pStyle w:val="32"/>
                    <w:bidi w:val="0"/>
                    <w:rPr>
                      <w:rFonts w:hint="default" w:ascii="Times New Roman" w:hAnsi="Times New Roman" w:cs="Times New Roman"/>
                      <w:color w:val="auto"/>
                    </w:rPr>
                  </w:pPr>
                  <w:r>
                    <w:rPr>
                      <w:rFonts w:hint="default" w:ascii="Times New Roman" w:hAnsi="Times New Roman" w:cs="Times New Roman"/>
                      <w:color w:val="auto"/>
                    </w:rPr>
                    <w:t>生产设备</w:t>
                  </w:r>
                </w:p>
              </w:tc>
              <w:tc>
                <w:tcPr>
                  <w:tcW w:w="2047" w:type="pct"/>
                  <w:noWrap w:val="0"/>
                  <w:vAlign w:val="center"/>
                </w:tcPr>
                <w:p w14:paraId="2C7CB692">
                  <w:pPr>
                    <w:pStyle w:val="32"/>
                    <w:bidi w:val="0"/>
                    <w:rPr>
                      <w:rFonts w:hint="default" w:ascii="Times New Roman" w:hAnsi="Times New Roman" w:cs="Times New Roman"/>
                      <w:color w:val="auto"/>
                    </w:rPr>
                  </w:pPr>
                  <w:r>
                    <w:rPr>
                      <w:rFonts w:hint="default" w:ascii="Times New Roman" w:hAnsi="Times New Roman" w:cs="Times New Roman"/>
                      <w:color w:val="auto"/>
                    </w:rPr>
                    <w:t>设备噪声</w:t>
                  </w:r>
                </w:p>
              </w:tc>
              <w:tc>
                <w:tcPr>
                  <w:tcW w:w="850" w:type="pct"/>
                  <w:noWrap w:val="0"/>
                  <w:vAlign w:val="center"/>
                </w:tcPr>
                <w:p w14:paraId="472AA227">
                  <w:pPr>
                    <w:pStyle w:val="32"/>
                    <w:bidi w:val="0"/>
                    <w:rPr>
                      <w:rFonts w:hint="default" w:ascii="Times New Roman" w:hAnsi="Times New Roman" w:cs="Times New Roman"/>
                      <w:color w:val="auto"/>
                    </w:rPr>
                  </w:pPr>
                  <w:r>
                    <w:rPr>
                      <w:rFonts w:hint="default" w:ascii="Times New Roman" w:hAnsi="Times New Roman" w:cs="Times New Roman"/>
                      <w:color w:val="auto"/>
                    </w:rPr>
                    <w:t>间断</w:t>
                  </w:r>
                </w:p>
              </w:tc>
            </w:tr>
            <w:tr w14:paraId="2AD7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11D7896F">
                  <w:pPr>
                    <w:pStyle w:val="32"/>
                    <w:bidi w:val="0"/>
                    <w:rPr>
                      <w:rFonts w:hint="default" w:ascii="Times New Roman" w:hAnsi="Times New Roman" w:cs="Times New Roman"/>
                      <w:color w:val="auto"/>
                    </w:rPr>
                  </w:pPr>
                </w:p>
              </w:tc>
              <w:tc>
                <w:tcPr>
                  <w:tcW w:w="542" w:type="pct"/>
                  <w:vMerge w:val="continue"/>
                  <w:noWrap w:val="0"/>
                  <w:vAlign w:val="center"/>
                </w:tcPr>
                <w:p w14:paraId="7BBE3430">
                  <w:pPr>
                    <w:pStyle w:val="32"/>
                    <w:bidi w:val="0"/>
                    <w:rPr>
                      <w:rFonts w:hint="default" w:ascii="Times New Roman" w:hAnsi="Times New Roman" w:cs="Times New Roman"/>
                      <w:color w:val="auto"/>
                    </w:rPr>
                  </w:pPr>
                </w:p>
              </w:tc>
              <w:tc>
                <w:tcPr>
                  <w:tcW w:w="1214" w:type="pct"/>
                  <w:noWrap w:val="0"/>
                  <w:vAlign w:val="center"/>
                </w:tcPr>
                <w:p w14:paraId="1BBD885F">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车辆</w:t>
                  </w:r>
                </w:p>
              </w:tc>
              <w:tc>
                <w:tcPr>
                  <w:tcW w:w="2047" w:type="pct"/>
                  <w:noWrap w:val="0"/>
                  <w:vAlign w:val="center"/>
                </w:tcPr>
                <w:p w14:paraId="0E418FDC">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车辆噪声</w:t>
                  </w:r>
                </w:p>
              </w:tc>
              <w:tc>
                <w:tcPr>
                  <w:tcW w:w="850" w:type="pct"/>
                  <w:noWrap w:val="0"/>
                  <w:vAlign w:val="center"/>
                </w:tcPr>
                <w:p w14:paraId="07B3CC46">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间断</w:t>
                  </w:r>
                </w:p>
              </w:tc>
            </w:tr>
            <w:tr w14:paraId="1F67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28F2748C">
                  <w:pPr>
                    <w:pStyle w:val="32"/>
                    <w:bidi w:val="0"/>
                    <w:rPr>
                      <w:rFonts w:hint="default" w:ascii="Times New Roman" w:hAnsi="Times New Roman" w:cs="Times New Roman"/>
                      <w:color w:val="auto"/>
                    </w:rPr>
                  </w:pPr>
                </w:p>
              </w:tc>
              <w:tc>
                <w:tcPr>
                  <w:tcW w:w="542" w:type="pct"/>
                  <w:vMerge w:val="restart"/>
                  <w:noWrap w:val="0"/>
                  <w:vAlign w:val="center"/>
                </w:tcPr>
                <w:p w14:paraId="13D98D95">
                  <w:pPr>
                    <w:pStyle w:val="32"/>
                    <w:bidi w:val="0"/>
                    <w:rPr>
                      <w:rFonts w:hint="default" w:ascii="Times New Roman" w:hAnsi="Times New Roman" w:cs="Times New Roman"/>
                      <w:color w:val="auto"/>
                    </w:rPr>
                  </w:pPr>
                  <w:r>
                    <w:rPr>
                      <w:rFonts w:hint="default" w:ascii="Times New Roman" w:hAnsi="Times New Roman" w:cs="Times New Roman"/>
                      <w:color w:val="auto"/>
                    </w:rPr>
                    <w:t>固废</w:t>
                  </w:r>
                </w:p>
              </w:tc>
              <w:tc>
                <w:tcPr>
                  <w:tcW w:w="1214" w:type="pct"/>
                  <w:noWrap w:val="0"/>
                  <w:vAlign w:val="center"/>
                </w:tcPr>
                <w:p w14:paraId="207C65ED">
                  <w:pPr>
                    <w:pStyle w:val="32"/>
                    <w:bidi w:val="0"/>
                    <w:rPr>
                      <w:rFonts w:hint="default" w:ascii="Times New Roman" w:hAnsi="Times New Roman" w:cs="Times New Roman"/>
                      <w:strike w:val="0"/>
                      <w:dstrike w:val="0"/>
                      <w:color w:val="auto"/>
                    </w:rPr>
                  </w:pPr>
                  <w:r>
                    <w:rPr>
                      <w:rFonts w:hint="default" w:ascii="Times New Roman" w:hAnsi="Times New Roman" w:cs="Times New Roman"/>
                      <w:strike w:val="0"/>
                      <w:dstrike w:val="0"/>
                      <w:color w:val="auto"/>
                    </w:rPr>
                    <w:t>员工生活</w:t>
                  </w:r>
                </w:p>
              </w:tc>
              <w:tc>
                <w:tcPr>
                  <w:tcW w:w="2047" w:type="pct"/>
                  <w:noWrap w:val="0"/>
                  <w:vAlign w:val="center"/>
                </w:tcPr>
                <w:p w14:paraId="1D94C048">
                  <w:pPr>
                    <w:pStyle w:val="32"/>
                    <w:bidi w:val="0"/>
                    <w:rPr>
                      <w:rFonts w:hint="default" w:ascii="Times New Roman" w:hAnsi="Times New Roman" w:cs="Times New Roman"/>
                      <w:strike w:val="0"/>
                      <w:dstrike w:val="0"/>
                      <w:color w:val="auto"/>
                    </w:rPr>
                  </w:pPr>
                  <w:r>
                    <w:rPr>
                      <w:rFonts w:hint="default" w:ascii="Times New Roman" w:hAnsi="Times New Roman" w:cs="Times New Roman"/>
                      <w:strike w:val="0"/>
                      <w:dstrike w:val="0"/>
                      <w:color w:val="auto"/>
                    </w:rPr>
                    <w:t>生活垃圾</w:t>
                  </w:r>
                </w:p>
              </w:tc>
              <w:tc>
                <w:tcPr>
                  <w:tcW w:w="850" w:type="pct"/>
                  <w:noWrap w:val="0"/>
                  <w:vAlign w:val="center"/>
                </w:tcPr>
                <w:p w14:paraId="2858DA35">
                  <w:pPr>
                    <w:pStyle w:val="32"/>
                    <w:bidi w:val="0"/>
                    <w:rPr>
                      <w:rFonts w:hint="default" w:ascii="Times New Roman" w:hAnsi="Times New Roman" w:cs="Times New Roman"/>
                      <w:strike w:val="0"/>
                      <w:dstrike w:val="0"/>
                      <w:color w:val="auto"/>
                    </w:rPr>
                  </w:pPr>
                  <w:r>
                    <w:rPr>
                      <w:rFonts w:hint="default" w:ascii="Times New Roman" w:hAnsi="Times New Roman" w:cs="Times New Roman"/>
                      <w:strike w:val="0"/>
                      <w:dstrike w:val="0"/>
                      <w:color w:val="auto"/>
                    </w:rPr>
                    <w:t>间断</w:t>
                  </w:r>
                </w:p>
              </w:tc>
            </w:tr>
            <w:tr w14:paraId="5C29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5F4684F8">
                  <w:pPr>
                    <w:pStyle w:val="32"/>
                    <w:bidi w:val="0"/>
                    <w:rPr>
                      <w:rFonts w:hint="default" w:ascii="Times New Roman" w:hAnsi="Times New Roman" w:cs="Times New Roman"/>
                      <w:color w:val="auto"/>
                    </w:rPr>
                  </w:pPr>
                </w:p>
              </w:tc>
              <w:tc>
                <w:tcPr>
                  <w:tcW w:w="542" w:type="pct"/>
                  <w:vMerge w:val="continue"/>
                  <w:noWrap w:val="0"/>
                  <w:vAlign w:val="center"/>
                </w:tcPr>
                <w:p w14:paraId="38863ADD">
                  <w:pPr>
                    <w:pStyle w:val="32"/>
                    <w:bidi w:val="0"/>
                    <w:rPr>
                      <w:rFonts w:hint="default" w:ascii="Times New Roman" w:hAnsi="Times New Roman" w:cs="Times New Roman"/>
                      <w:color w:val="auto"/>
                    </w:rPr>
                  </w:pPr>
                </w:p>
              </w:tc>
              <w:tc>
                <w:tcPr>
                  <w:tcW w:w="1214" w:type="pct"/>
                  <w:noWrap w:val="0"/>
                  <w:vAlign w:val="center"/>
                </w:tcPr>
                <w:p w14:paraId="2F70492B">
                  <w:pPr>
                    <w:pStyle w:val="32"/>
                    <w:bidi w:val="0"/>
                    <w:rPr>
                      <w:rFonts w:hint="default" w:ascii="Times New Roman" w:hAnsi="Times New Roman" w:cs="Times New Roman"/>
                      <w:color w:val="auto"/>
                    </w:rPr>
                  </w:pPr>
                  <w:r>
                    <w:rPr>
                      <w:rFonts w:hint="default" w:ascii="Times New Roman" w:hAnsi="Times New Roman" w:cs="Times New Roman"/>
                      <w:color w:val="auto"/>
                    </w:rPr>
                    <w:t>废水处理</w:t>
                  </w:r>
                </w:p>
              </w:tc>
              <w:tc>
                <w:tcPr>
                  <w:tcW w:w="2047" w:type="pct"/>
                  <w:noWrap w:val="0"/>
                  <w:vAlign w:val="center"/>
                </w:tcPr>
                <w:p w14:paraId="4A531D55">
                  <w:pPr>
                    <w:pStyle w:val="32"/>
                    <w:bidi w:val="0"/>
                    <w:rPr>
                      <w:rFonts w:hint="default" w:ascii="Times New Roman" w:hAnsi="Times New Roman" w:cs="Times New Roman"/>
                      <w:color w:val="auto"/>
                    </w:rPr>
                  </w:pPr>
                  <w:r>
                    <w:rPr>
                      <w:rFonts w:hint="default" w:ascii="Times New Roman" w:hAnsi="Times New Roman" w:cs="Times New Roman"/>
                      <w:color w:val="auto"/>
                    </w:rPr>
                    <w:t>沉淀池沉渣</w:t>
                  </w:r>
                </w:p>
              </w:tc>
              <w:tc>
                <w:tcPr>
                  <w:tcW w:w="850" w:type="pct"/>
                  <w:noWrap w:val="0"/>
                  <w:vAlign w:val="center"/>
                </w:tcPr>
                <w:p w14:paraId="0B125B1C">
                  <w:pPr>
                    <w:pStyle w:val="32"/>
                    <w:bidi w:val="0"/>
                    <w:rPr>
                      <w:rFonts w:hint="default" w:ascii="Times New Roman" w:hAnsi="Times New Roman" w:cs="Times New Roman"/>
                      <w:color w:val="auto"/>
                    </w:rPr>
                  </w:pPr>
                  <w:r>
                    <w:rPr>
                      <w:rFonts w:hint="default" w:ascii="Times New Roman" w:hAnsi="Times New Roman" w:cs="Times New Roman"/>
                      <w:color w:val="auto"/>
                    </w:rPr>
                    <w:t>间断</w:t>
                  </w:r>
                </w:p>
              </w:tc>
            </w:tr>
            <w:tr w14:paraId="285A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Merge w:val="continue"/>
                  <w:noWrap w:val="0"/>
                  <w:vAlign w:val="center"/>
                </w:tcPr>
                <w:p w14:paraId="565FC175">
                  <w:pPr>
                    <w:pStyle w:val="32"/>
                    <w:bidi w:val="0"/>
                    <w:rPr>
                      <w:rFonts w:hint="default" w:ascii="Times New Roman" w:hAnsi="Times New Roman" w:cs="Times New Roman"/>
                      <w:color w:val="auto"/>
                    </w:rPr>
                  </w:pPr>
                </w:p>
              </w:tc>
              <w:tc>
                <w:tcPr>
                  <w:tcW w:w="542" w:type="pct"/>
                  <w:vMerge w:val="continue"/>
                  <w:noWrap w:val="0"/>
                  <w:vAlign w:val="center"/>
                </w:tcPr>
                <w:p w14:paraId="3D5B581A">
                  <w:pPr>
                    <w:pStyle w:val="32"/>
                    <w:bidi w:val="0"/>
                    <w:rPr>
                      <w:rFonts w:hint="default" w:ascii="Times New Roman" w:hAnsi="Times New Roman" w:cs="Times New Roman"/>
                      <w:color w:val="auto"/>
                    </w:rPr>
                  </w:pPr>
                </w:p>
              </w:tc>
              <w:tc>
                <w:tcPr>
                  <w:tcW w:w="1214" w:type="pct"/>
                  <w:noWrap w:val="0"/>
                  <w:vAlign w:val="center"/>
                </w:tcPr>
                <w:p w14:paraId="4946AB44">
                  <w:pPr>
                    <w:pStyle w:val="32"/>
                    <w:bidi w:val="0"/>
                    <w:rPr>
                      <w:rFonts w:hint="default" w:ascii="Times New Roman" w:hAnsi="Times New Roman" w:cs="Times New Roman"/>
                      <w:color w:val="auto"/>
                    </w:rPr>
                  </w:pPr>
                  <w:r>
                    <w:rPr>
                      <w:rFonts w:hint="default" w:ascii="Times New Roman" w:hAnsi="Times New Roman" w:cs="Times New Roman"/>
                      <w:color w:val="auto"/>
                    </w:rPr>
                    <w:t>设备检修</w:t>
                  </w:r>
                </w:p>
              </w:tc>
              <w:tc>
                <w:tcPr>
                  <w:tcW w:w="2047" w:type="pct"/>
                  <w:noWrap w:val="0"/>
                  <w:vAlign w:val="center"/>
                </w:tcPr>
                <w:p w14:paraId="1A3FAE11">
                  <w:pPr>
                    <w:pStyle w:val="32"/>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废机油</w:t>
                  </w:r>
                  <w:r>
                    <w:rPr>
                      <w:rFonts w:hint="eastAsia" w:cs="Times New Roman"/>
                      <w:color w:val="auto"/>
                      <w:lang w:eastAsia="zh-CN"/>
                    </w:rPr>
                    <w:t>、</w:t>
                  </w:r>
                  <w:r>
                    <w:rPr>
                      <w:rFonts w:hint="eastAsia" w:cs="Times New Roman"/>
                      <w:color w:val="auto"/>
                      <w:lang w:val="en-US" w:eastAsia="zh-CN"/>
                    </w:rPr>
                    <w:t>废机油桶、含油抹布</w:t>
                  </w:r>
                </w:p>
              </w:tc>
              <w:tc>
                <w:tcPr>
                  <w:tcW w:w="850" w:type="pct"/>
                  <w:noWrap w:val="0"/>
                  <w:vAlign w:val="center"/>
                </w:tcPr>
                <w:p w14:paraId="23DE245B">
                  <w:pPr>
                    <w:pStyle w:val="32"/>
                    <w:bidi w:val="0"/>
                    <w:rPr>
                      <w:rFonts w:hint="default" w:ascii="Times New Roman" w:hAnsi="Times New Roman" w:cs="Times New Roman"/>
                      <w:color w:val="auto"/>
                    </w:rPr>
                  </w:pPr>
                  <w:r>
                    <w:rPr>
                      <w:rFonts w:hint="default" w:ascii="Times New Roman" w:hAnsi="Times New Roman" w:cs="Times New Roman"/>
                      <w:color w:val="auto"/>
                    </w:rPr>
                    <w:t>间断</w:t>
                  </w:r>
                </w:p>
              </w:tc>
            </w:tr>
          </w:tbl>
          <w:p w14:paraId="7B06E153">
            <w:pPr>
              <w:keepNext w:val="0"/>
              <w:keepLines w:val="0"/>
              <w:pageBreakBefore w:val="0"/>
              <w:widowControl w:val="0"/>
              <w:shd w:val="clea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b/>
                <w:bCs w:val="0"/>
                <w:color w:val="auto"/>
                <w:spacing w:val="0"/>
                <w:kern w:val="21"/>
                <w:szCs w:val="21"/>
                <w:highlight w:val="none"/>
                <w:u w:val="none"/>
                <w:lang w:val="en-US" w:eastAsia="zh-CN"/>
              </w:rPr>
            </w:pPr>
          </w:p>
          <w:p w14:paraId="0050E4D2">
            <w:pPr>
              <w:widowControl/>
              <w:shd w:val="clear"/>
              <w:ind w:firstLine="480"/>
              <w:jc w:val="left"/>
              <w:rPr>
                <w:rFonts w:hint="default" w:ascii="Times New Roman" w:hAnsi="Times New Roman" w:cs="Times New Roman"/>
                <w:color w:val="auto"/>
                <w:highlight w:val="none"/>
              </w:rPr>
            </w:pPr>
          </w:p>
        </w:tc>
      </w:tr>
      <w:tr w14:paraId="6AEFCE1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trPr>
        <w:tc>
          <w:tcPr>
            <w:tcW w:w="288" w:type="pct"/>
            <w:tcBorders>
              <w:top w:val="single" w:color="auto" w:sz="4" w:space="0"/>
              <w:bottom w:val="single" w:color="auto" w:sz="4" w:space="0"/>
              <w:right w:val="single" w:color="auto" w:sz="4" w:space="0"/>
            </w:tcBorders>
            <w:shd w:val="clear" w:color="auto" w:fill="auto"/>
            <w:noWrap w:val="0"/>
            <w:vAlign w:val="center"/>
          </w:tcPr>
          <w:p w14:paraId="38121EB6">
            <w:pPr>
              <w:keepNext w:val="0"/>
              <w:keepLines w:val="0"/>
              <w:pageBreakBefore w:val="0"/>
              <w:shd w:val="clear"/>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Cs/>
                <w:color w:val="auto"/>
                <w:spacing w:val="0"/>
                <w:kern w:val="21"/>
                <w:sz w:val="24"/>
                <w:szCs w:val="24"/>
                <w:highlight w:val="none"/>
                <w:u w:val="none"/>
              </w:rPr>
            </w:pPr>
            <w:r>
              <w:rPr>
                <w:rFonts w:hint="default" w:ascii="Times New Roman" w:hAnsi="Times New Roman" w:cs="Times New Roman"/>
                <w:bCs/>
                <w:color w:val="auto"/>
                <w:spacing w:val="0"/>
                <w:kern w:val="21"/>
                <w:sz w:val="24"/>
                <w:szCs w:val="24"/>
                <w:highlight w:val="none"/>
                <w:u w:val="none"/>
              </w:rPr>
              <w:t>与项目有关的原有环境污染问题</w:t>
            </w:r>
          </w:p>
          <w:p w14:paraId="50A37478">
            <w:pPr>
              <w:keepNext w:val="0"/>
              <w:keepLines w:val="0"/>
              <w:pageBreakBefore w:val="0"/>
              <w:widowControl w:val="0"/>
              <w:shd w:val="clear"/>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none"/>
                <w:lang w:val="en-US" w:eastAsia="zh-CN"/>
              </w:rPr>
            </w:pPr>
          </w:p>
        </w:tc>
        <w:tc>
          <w:tcPr>
            <w:tcW w:w="4711" w:type="pct"/>
            <w:tcBorders>
              <w:top w:val="single" w:color="auto" w:sz="4" w:space="0"/>
              <w:left w:val="single" w:color="auto" w:sz="4" w:space="0"/>
              <w:bottom w:val="single" w:color="auto" w:sz="4" w:space="0"/>
            </w:tcBorders>
            <w:shd w:val="clear" w:color="auto" w:fill="auto"/>
            <w:noWrap w:val="0"/>
            <w:vAlign w:val="top"/>
          </w:tcPr>
          <w:p w14:paraId="15B6889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1.企业概况</w:t>
            </w:r>
          </w:p>
          <w:p w14:paraId="113F6272">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钦州市钦州港志得混凝土有限公司位于钦州港金鼓江西岸，临海大道东面，金谷大街北面，现有运营“钦州市钦州港志得混凝土有限公司</w:t>
            </w:r>
            <w:r>
              <w:rPr>
                <w:rFonts w:hint="default" w:ascii="Times New Roman" w:hAnsi="Times New Roman" w:cs="Times New Roman"/>
                <w:color w:val="auto"/>
                <w:highlight w:val="none"/>
                <w:lang w:val="en-US" w:eastAsia="zh-CN"/>
              </w:rPr>
              <w:t>年产30万吨商品混凝土项目</w:t>
            </w:r>
            <w:r>
              <w:rPr>
                <w:rFonts w:hint="default" w:ascii="Times New Roman" w:hAnsi="Times New Roman" w:cs="Times New Roman"/>
                <w:color w:val="auto"/>
                <w:highlight w:val="none"/>
                <w:lang w:eastAsia="zh-CN"/>
              </w:rPr>
              <w:t>”“钦州市钦州港志得混凝土有限公司</w:t>
            </w:r>
            <w:r>
              <w:rPr>
                <w:rFonts w:hint="default" w:ascii="Times New Roman" w:hAnsi="Times New Roman" w:cs="Times New Roman"/>
                <w:color w:val="auto"/>
                <w:highlight w:val="none"/>
                <w:lang w:val="en-US" w:eastAsia="zh-CN"/>
              </w:rPr>
              <w:t>扩建年产30万吨水稳料项目</w:t>
            </w:r>
            <w:r>
              <w:rPr>
                <w:rFonts w:hint="default" w:ascii="Times New Roman" w:hAnsi="Times New Roman" w:cs="Times New Roman"/>
                <w:color w:val="auto"/>
                <w:highlight w:val="none"/>
                <w:lang w:eastAsia="zh-CN"/>
              </w:rPr>
              <w:t>”。</w:t>
            </w:r>
          </w:p>
          <w:p w14:paraId="2999A0A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2.现有项目环境影响评价及竣工环境保护验收工作开展情况</w:t>
            </w:r>
          </w:p>
          <w:p w14:paraId="4999468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2016年12月，</w:t>
            </w:r>
            <w:r>
              <w:rPr>
                <w:rFonts w:hint="default" w:ascii="Times New Roman" w:hAnsi="Times New Roman" w:cs="Times New Roman"/>
                <w:color w:val="auto"/>
                <w:highlight w:val="none"/>
                <w:lang w:eastAsia="zh-CN"/>
              </w:rPr>
              <w:t>广西志得实业有限公司</w:t>
            </w:r>
            <w:r>
              <w:rPr>
                <w:rFonts w:hint="default" w:ascii="Times New Roman" w:hAnsi="Times New Roman" w:cs="Times New Roman"/>
                <w:color w:val="auto"/>
                <w:highlight w:val="none"/>
                <w:lang w:val="en-US" w:eastAsia="zh-CN"/>
              </w:rPr>
              <w:t>委托重庆市环境保护工程设计研究有限公司编制了《广西志得实业有限公司年产30万吨商品混凝土项目环境影响报告表》，并报送钦州市环境保护局。原钦州市环境保护局于2017年1月13日对该项目环境影响报告表作出审批，批准文号为“钦港环管字〔2017〕4号”（见附件</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）。因企业发展需要，广西志得实业有限公司将广西志得实业有限公司年产30万吨商品混凝土项目的建设单位变更为</w:t>
            </w:r>
            <w:r>
              <w:rPr>
                <w:rFonts w:hint="default" w:ascii="Times New Roman" w:hAnsi="Times New Roman" w:cs="Times New Roman"/>
                <w:color w:val="auto"/>
                <w:highlight w:val="none"/>
                <w:lang w:eastAsia="zh-CN"/>
              </w:rPr>
              <w:t>钦州市钦州港志得混凝土有限公司，并办理了变更手续（见附件</w:t>
            </w:r>
            <w:r>
              <w:rPr>
                <w:rFonts w:hint="eastAsia" w:cs="Times New Roman"/>
                <w:color w:val="auto"/>
                <w:highlight w:val="none"/>
                <w:lang w:val="en-US" w:eastAsia="zh-CN"/>
              </w:rPr>
              <w:t>7</w:t>
            </w:r>
            <w:r>
              <w:rPr>
                <w:rFonts w:hint="default" w:ascii="Times New Roman" w:hAnsi="Times New Roman" w:cs="Times New Roman"/>
                <w:color w:val="auto"/>
                <w:highlight w:val="none"/>
                <w:lang w:eastAsia="zh-CN"/>
              </w:rPr>
              <w:t>），变更后项目名称为：钦州市钦州港志得混凝土有限公司</w:t>
            </w:r>
            <w:r>
              <w:rPr>
                <w:rFonts w:hint="default" w:ascii="Times New Roman" w:hAnsi="Times New Roman" w:cs="Times New Roman"/>
                <w:color w:val="auto"/>
                <w:highlight w:val="none"/>
                <w:lang w:val="en-US" w:eastAsia="zh-CN"/>
              </w:rPr>
              <w:t>年产30万吨商品混凝土项目。</w:t>
            </w:r>
          </w:p>
          <w:p w14:paraId="3091857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2022年10月，</w:t>
            </w:r>
            <w:r>
              <w:rPr>
                <w:rFonts w:hint="default" w:ascii="Times New Roman" w:hAnsi="Times New Roman" w:cs="Times New Roman"/>
                <w:color w:val="auto"/>
                <w:highlight w:val="none"/>
                <w:lang w:eastAsia="zh-CN"/>
              </w:rPr>
              <w:t>钦州市钦州港志得混凝土有限公司</w:t>
            </w:r>
            <w:r>
              <w:rPr>
                <w:rFonts w:hint="default" w:ascii="Times New Roman" w:hAnsi="Times New Roman" w:cs="Times New Roman"/>
                <w:color w:val="auto"/>
                <w:highlight w:val="none"/>
                <w:lang w:val="en-US" w:eastAsia="zh-CN"/>
              </w:rPr>
              <w:t>完成</w:t>
            </w:r>
            <w:r>
              <w:rPr>
                <w:rFonts w:hint="default" w:ascii="Times New Roman" w:hAnsi="Times New Roman" w:cs="Times New Roman"/>
                <w:color w:val="auto"/>
                <w:highlight w:val="none"/>
                <w:lang w:eastAsia="zh-CN"/>
              </w:rPr>
              <w:t>钦州市钦州港志得混凝土有限公司</w:t>
            </w:r>
            <w:r>
              <w:rPr>
                <w:rFonts w:hint="default" w:ascii="Times New Roman" w:hAnsi="Times New Roman" w:cs="Times New Roman"/>
                <w:color w:val="auto"/>
                <w:highlight w:val="none"/>
                <w:lang w:val="en-US" w:eastAsia="zh-CN"/>
              </w:rPr>
              <w:t>年产30万吨商品混凝土项目竣工环境保护验收工作并投入生产，通过验收的规模为年产商品混凝土30万吨，竣工环境保护验收意见详见附件</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w:t>
            </w:r>
          </w:p>
          <w:p w14:paraId="37487B5F">
            <w:pPr>
              <w:shd w:val="clear"/>
              <w:bidi w:val="0"/>
              <w:jc w:val="both"/>
              <w:rPr>
                <w:rFonts w:hint="default" w:ascii="Times New Roman" w:hAnsi="Times New Roman" w:cs="Times New Roman"/>
                <w:bCs/>
                <w:color w:val="auto"/>
                <w:spacing w:val="0"/>
                <w:kern w:val="21"/>
                <w:szCs w:val="21"/>
                <w:highlight w:val="none"/>
                <w:u w:val="none"/>
                <w:lang w:val="en-US" w:eastAsia="zh-CN"/>
              </w:rPr>
            </w:pP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钦州港志得混凝土有限公司委托</w:t>
            </w:r>
            <w:r>
              <w:rPr>
                <w:rFonts w:hint="default" w:ascii="Times New Roman" w:hAnsi="Times New Roman" w:cs="Times New Roman" w:eastAsiaTheme="minorEastAsia"/>
                <w:color w:val="auto"/>
                <w:sz w:val="24"/>
                <w:szCs w:val="24"/>
                <w:highlight w:val="none"/>
              </w:rPr>
              <w:t>广西柏润环保科技有限公司开展</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eastAsia="宋体" w:cs="Times New Roman"/>
                <w:color w:val="auto"/>
                <w:sz w:val="24"/>
                <w:szCs w:val="24"/>
                <w:highlight w:val="none"/>
              </w:rPr>
              <w:t>钦州市钦州港志得混凝土有限公司扩建年产30万吨水稳料项目</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eastAsia="宋体" w:cs="Times New Roman"/>
                <w:color w:val="auto"/>
                <w:sz w:val="24"/>
                <w:szCs w:val="24"/>
                <w:highlight w:val="none"/>
              </w:rPr>
              <w:t>环境影响报告表的编制工作，并与同年</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月报送</w:t>
            </w:r>
            <w:r>
              <w:rPr>
                <w:rFonts w:hint="default" w:ascii="Times New Roman" w:hAnsi="Times New Roman" w:eastAsia="宋体" w:cs="Times New Roman"/>
                <w:color w:val="auto"/>
                <w:sz w:val="24"/>
                <w:szCs w:val="24"/>
                <w:highlight w:val="none"/>
                <w:lang w:val="en-US" w:eastAsia="zh-CN"/>
              </w:rPr>
              <w:t>钦州市生态环境局</w:t>
            </w:r>
            <w:r>
              <w:rPr>
                <w:rFonts w:hint="default" w:ascii="Times New Roman" w:hAnsi="Times New Roman" w:eastAsia="宋体" w:cs="Times New Roman"/>
                <w:color w:val="auto"/>
                <w:sz w:val="24"/>
                <w:szCs w:val="24"/>
                <w:highlight w:val="none"/>
              </w:rPr>
              <w:t>审批。202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钦州市生态环境局</w:t>
            </w:r>
            <w:r>
              <w:rPr>
                <w:rFonts w:hint="default" w:ascii="Times New Roman" w:hAnsi="Times New Roman" w:eastAsia="宋体" w:cs="Times New Roman"/>
                <w:color w:val="auto"/>
                <w:sz w:val="24"/>
                <w:szCs w:val="24"/>
                <w:highlight w:val="none"/>
              </w:rPr>
              <w:t>以</w:t>
            </w:r>
            <w:r>
              <w:rPr>
                <w:rFonts w:hint="default" w:ascii="Times New Roman" w:hAnsi="Times New Roman" w:cs="Times New Roman" w:eastAsiaTheme="minorEastAsia"/>
                <w:color w:val="auto"/>
                <w:sz w:val="24"/>
                <w:szCs w:val="24"/>
                <w:highlight w:val="none"/>
              </w:rPr>
              <w:t>自贸钦审批环〔2024〕52号）文件《关于</w:t>
            </w:r>
            <w:r>
              <w:rPr>
                <w:rFonts w:hint="default" w:ascii="Times New Roman" w:hAnsi="Times New Roman" w:eastAsia="宋体" w:cs="Times New Roman"/>
                <w:color w:val="auto"/>
                <w:sz w:val="24"/>
                <w:szCs w:val="24"/>
                <w:highlight w:val="none"/>
              </w:rPr>
              <w:t>钦州市钦州港志得混凝土有限公司扩建年产 30 万吨水稳料项目</w:t>
            </w:r>
            <w:r>
              <w:rPr>
                <w:rFonts w:hint="default" w:ascii="Times New Roman" w:hAnsi="Times New Roman" w:cs="Times New Roman" w:eastAsiaTheme="minorEastAsia"/>
                <w:color w:val="auto"/>
                <w:sz w:val="24"/>
                <w:szCs w:val="24"/>
                <w:highlight w:val="none"/>
              </w:rPr>
              <w:t>环境影响报告表的批复》对该项目进行批复，同意该项目建设。</w:t>
            </w:r>
          </w:p>
          <w:p w14:paraId="56145AC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2025年7月，</w:t>
            </w:r>
            <w:r>
              <w:rPr>
                <w:rFonts w:hint="default" w:ascii="Times New Roman" w:hAnsi="Times New Roman" w:cs="Times New Roman"/>
                <w:color w:val="auto"/>
                <w:highlight w:val="none"/>
                <w:lang w:eastAsia="zh-CN"/>
              </w:rPr>
              <w:t>钦州市钦州港志得混凝土有限公司</w:t>
            </w:r>
            <w:r>
              <w:rPr>
                <w:rFonts w:hint="default" w:ascii="Times New Roman" w:hAnsi="Times New Roman" w:cs="Times New Roman"/>
                <w:color w:val="auto"/>
                <w:highlight w:val="none"/>
                <w:lang w:val="en-US" w:eastAsia="zh-CN"/>
              </w:rPr>
              <w:t>完成</w:t>
            </w:r>
            <w:r>
              <w:rPr>
                <w:rFonts w:hint="default" w:ascii="Times New Roman" w:hAnsi="Times New Roman" w:cs="Times New Roman"/>
                <w:color w:val="auto"/>
                <w:highlight w:val="none"/>
                <w:lang w:eastAsia="zh-CN"/>
              </w:rPr>
              <w:t>钦州市钦州港志得混凝土有限公司</w:t>
            </w:r>
            <w:r>
              <w:rPr>
                <w:rFonts w:hint="default" w:ascii="Times New Roman" w:hAnsi="Times New Roman" w:eastAsia="宋体" w:cs="Times New Roman"/>
                <w:color w:val="auto"/>
                <w:sz w:val="24"/>
                <w:szCs w:val="24"/>
                <w:highlight w:val="none"/>
              </w:rPr>
              <w:t>扩建年产30万吨水稳料项目</w:t>
            </w:r>
            <w:r>
              <w:rPr>
                <w:rFonts w:hint="default" w:ascii="Times New Roman" w:hAnsi="Times New Roman" w:cs="Times New Roman"/>
                <w:color w:val="auto"/>
                <w:highlight w:val="none"/>
                <w:lang w:val="en-US" w:eastAsia="zh-CN"/>
              </w:rPr>
              <w:t>竣工环境保护验收工作并投入生产，通过验收的规模为年产</w:t>
            </w:r>
            <w:r>
              <w:rPr>
                <w:rFonts w:hint="default" w:ascii="Times New Roman" w:hAnsi="Times New Roman" w:eastAsia="宋体" w:cs="Times New Roman"/>
                <w:color w:val="auto"/>
                <w:sz w:val="24"/>
                <w:szCs w:val="24"/>
                <w:highlight w:val="none"/>
              </w:rPr>
              <w:t>水稳料</w:t>
            </w:r>
            <w:r>
              <w:rPr>
                <w:rFonts w:hint="default" w:ascii="Times New Roman" w:hAnsi="Times New Roman" w:cs="Times New Roman"/>
                <w:color w:val="auto"/>
                <w:highlight w:val="none"/>
                <w:lang w:val="en-US" w:eastAsia="zh-CN"/>
              </w:rPr>
              <w:t>30万吨，竣工环境保护验收意见详见附件1</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w:t>
            </w:r>
          </w:p>
          <w:p w14:paraId="68172B3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钦州市钦州港志得混凝土有限公司</w:t>
            </w:r>
            <w:r>
              <w:rPr>
                <w:rFonts w:hint="default" w:ascii="Times New Roman" w:hAnsi="Times New Roman" w:cs="Times New Roman"/>
                <w:color w:val="auto"/>
                <w:highlight w:val="none"/>
                <w:lang w:val="en-US" w:eastAsia="zh-CN"/>
              </w:rPr>
              <w:t>年产30万吨商品混凝土项目概况</w:t>
            </w:r>
          </w:p>
          <w:p w14:paraId="42C5D67F">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（1）项目概况</w:t>
            </w:r>
          </w:p>
          <w:p w14:paraId="2C8827A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项目名称：钦州市钦州港志得混凝土有限公司</w:t>
            </w:r>
            <w:r>
              <w:rPr>
                <w:rFonts w:hint="default" w:ascii="Times New Roman" w:hAnsi="Times New Roman" w:cs="Times New Roman"/>
                <w:color w:val="auto"/>
                <w:highlight w:val="none"/>
                <w:lang w:val="en-US" w:eastAsia="zh-CN"/>
              </w:rPr>
              <w:t>年产30万吨商品混凝土项目</w:t>
            </w:r>
          </w:p>
          <w:p w14:paraId="38CDC66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总投资：900万元</w:t>
            </w:r>
          </w:p>
          <w:p w14:paraId="68D4F51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建设内容及规模：建设2条混凝土生产线，项目产能为年产商品混凝土30万吨。</w:t>
            </w:r>
          </w:p>
          <w:p w14:paraId="2C22AF6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劳动定员及工作制度：项目劳动定员30人，其中20人在场内食宿。年工作300天，一天2班，每班8h。</w:t>
            </w:r>
          </w:p>
          <w:p w14:paraId="4B841B1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（2）现有项目主要原辅材料及能源消耗</w:t>
            </w:r>
          </w:p>
          <w:p w14:paraId="03028CD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现有项目主要原辅材料及能源消耗详见表2-</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w:t>
            </w:r>
          </w:p>
          <w:p w14:paraId="4DBA82C3">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现有项目</w:t>
            </w:r>
            <w:r>
              <w:rPr>
                <w:rFonts w:hint="default" w:ascii="Times New Roman" w:hAnsi="Times New Roman" w:cs="Times New Roman"/>
                <w:color w:val="auto"/>
                <w:highlight w:val="none"/>
              </w:rPr>
              <w:t>主要原辅材料及能源消耗一览表</w:t>
            </w:r>
          </w:p>
          <w:tbl>
            <w:tblPr>
              <w:tblStyle w:val="24"/>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359"/>
              <w:gridCol w:w="2372"/>
              <w:gridCol w:w="3273"/>
            </w:tblGrid>
            <w:tr w14:paraId="3B0D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pct"/>
                  <w:noWrap w:val="0"/>
                  <w:vAlign w:val="center"/>
                </w:tcPr>
                <w:p w14:paraId="696A36B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270" w:type="pct"/>
                  <w:noWrap w:val="0"/>
                  <w:vAlign w:val="center"/>
                </w:tcPr>
                <w:p w14:paraId="15C31C2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原辅材料及能源</w:t>
                  </w:r>
                  <w:r>
                    <w:rPr>
                      <w:rFonts w:hint="default" w:ascii="Times New Roman" w:hAnsi="Times New Roman" w:cs="Times New Roman"/>
                      <w:color w:val="auto"/>
                      <w:highlight w:val="none"/>
                    </w:rPr>
                    <w:t>名称</w:t>
                  </w:r>
                </w:p>
              </w:tc>
              <w:tc>
                <w:tcPr>
                  <w:tcW w:w="1277" w:type="pct"/>
                  <w:noWrap w:val="0"/>
                  <w:vAlign w:val="center"/>
                </w:tcPr>
                <w:p w14:paraId="6BB9042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消</w:t>
                  </w:r>
                  <w:r>
                    <w:rPr>
                      <w:rFonts w:hint="default" w:ascii="Times New Roman" w:hAnsi="Times New Roman" w:cs="Times New Roman"/>
                      <w:color w:val="auto"/>
                      <w:highlight w:val="none"/>
                    </w:rPr>
                    <w:t>耗量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lang w:eastAsia="zh-CN"/>
                    </w:rPr>
                    <w:t>）</w:t>
                  </w:r>
                </w:p>
              </w:tc>
              <w:tc>
                <w:tcPr>
                  <w:tcW w:w="1762" w:type="pct"/>
                  <w:noWrap w:val="0"/>
                  <w:vAlign w:val="center"/>
                </w:tcPr>
                <w:p w14:paraId="67C568D7">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材料来源</w:t>
                  </w:r>
                </w:p>
              </w:tc>
            </w:tr>
            <w:tr w14:paraId="3318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61F3417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270" w:type="pct"/>
                  <w:noWrap w:val="0"/>
                  <w:vAlign w:val="center"/>
                </w:tcPr>
                <w:p w14:paraId="42EFB74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水泥</w:t>
                  </w:r>
                </w:p>
              </w:tc>
              <w:tc>
                <w:tcPr>
                  <w:tcW w:w="1277" w:type="pct"/>
                  <w:noWrap w:val="0"/>
                  <w:vAlign w:val="center"/>
                </w:tcPr>
                <w:p w14:paraId="04EA6C5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36000</w:t>
                  </w:r>
                </w:p>
              </w:tc>
              <w:tc>
                <w:tcPr>
                  <w:tcW w:w="1762" w:type="pct"/>
                  <w:noWrap w:val="0"/>
                  <w:vAlign w:val="center"/>
                </w:tcPr>
                <w:p w14:paraId="301F3A3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外购</w:t>
                  </w:r>
                </w:p>
              </w:tc>
            </w:tr>
            <w:tr w14:paraId="64BE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095544E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270" w:type="pct"/>
                  <w:noWrap w:val="0"/>
                  <w:vAlign w:val="center"/>
                </w:tcPr>
                <w:p w14:paraId="78BAE75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矿粉</w:t>
                  </w:r>
                </w:p>
              </w:tc>
              <w:tc>
                <w:tcPr>
                  <w:tcW w:w="1277" w:type="pct"/>
                  <w:noWrap w:val="0"/>
                  <w:vAlign w:val="center"/>
                </w:tcPr>
                <w:p w14:paraId="5B8A420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15000</w:t>
                  </w:r>
                </w:p>
              </w:tc>
              <w:tc>
                <w:tcPr>
                  <w:tcW w:w="1762" w:type="pct"/>
                  <w:noWrap w:val="0"/>
                  <w:vAlign w:val="center"/>
                </w:tcPr>
                <w:p w14:paraId="286874F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外购</w:t>
                  </w:r>
                </w:p>
              </w:tc>
            </w:tr>
            <w:tr w14:paraId="0270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67905D6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270" w:type="pct"/>
                  <w:noWrap w:val="0"/>
                  <w:vAlign w:val="center"/>
                </w:tcPr>
                <w:p w14:paraId="34773566">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粉煤灰</w:t>
                  </w:r>
                </w:p>
              </w:tc>
              <w:tc>
                <w:tcPr>
                  <w:tcW w:w="1277" w:type="pct"/>
                  <w:noWrap w:val="0"/>
                  <w:vAlign w:val="center"/>
                </w:tcPr>
                <w:p w14:paraId="6626449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12000</w:t>
                  </w:r>
                </w:p>
              </w:tc>
              <w:tc>
                <w:tcPr>
                  <w:tcW w:w="1762" w:type="pct"/>
                  <w:noWrap w:val="0"/>
                  <w:vAlign w:val="center"/>
                </w:tcPr>
                <w:p w14:paraId="6A1BA5EE">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外购</w:t>
                  </w:r>
                </w:p>
              </w:tc>
            </w:tr>
            <w:tr w14:paraId="24EC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1480F9A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270" w:type="pct"/>
                  <w:noWrap w:val="0"/>
                  <w:vAlign w:val="center"/>
                </w:tcPr>
                <w:p w14:paraId="6BDDAD99">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河沙</w:t>
                  </w:r>
                </w:p>
              </w:tc>
              <w:tc>
                <w:tcPr>
                  <w:tcW w:w="1277" w:type="pct"/>
                  <w:noWrap w:val="0"/>
                  <w:vAlign w:val="center"/>
                </w:tcPr>
                <w:p w14:paraId="034554C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120000</w:t>
                  </w:r>
                </w:p>
              </w:tc>
              <w:tc>
                <w:tcPr>
                  <w:tcW w:w="1762" w:type="pct"/>
                  <w:noWrap w:val="0"/>
                  <w:vAlign w:val="center"/>
                </w:tcPr>
                <w:p w14:paraId="4AF9350E">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外购</w:t>
                  </w:r>
                </w:p>
              </w:tc>
            </w:tr>
            <w:tr w14:paraId="58E8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3E07B0B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1270" w:type="pct"/>
                  <w:noWrap w:val="0"/>
                  <w:vAlign w:val="center"/>
                </w:tcPr>
                <w:p w14:paraId="4B75E467">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碎石</w:t>
                  </w:r>
                </w:p>
              </w:tc>
              <w:tc>
                <w:tcPr>
                  <w:tcW w:w="1277" w:type="pct"/>
                  <w:noWrap w:val="0"/>
                  <w:vAlign w:val="center"/>
                </w:tcPr>
                <w:p w14:paraId="6A02C31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135000</w:t>
                  </w:r>
                </w:p>
              </w:tc>
              <w:tc>
                <w:tcPr>
                  <w:tcW w:w="1762" w:type="pct"/>
                  <w:noWrap w:val="0"/>
                  <w:vAlign w:val="center"/>
                </w:tcPr>
                <w:p w14:paraId="64441A1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外购</w:t>
                  </w:r>
                </w:p>
              </w:tc>
            </w:tr>
            <w:tr w14:paraId="7B0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7894DE7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1270" w:type="pct"/>
                  <w:noWrap w:val="0"/>
                  <w:vAlign w:val="center"/>
                </w:tcPr>
                <w:p w14:paraId="2C01D23D">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外加剂（液体）</w:t>
                  </w:r>
                </w:p>
              </w:tc>
              <w:tc>
                <w:tcPr>
                  <w:tcW w:w="1277" w:type="pct"/>
                  <w:noWrap w:val="0"/>
                  <w:vAlign w:val="center"/>
                </w:tcPr>
                <w:p w14:paraId="5B8AEB9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900</w:t>
                  </w:r>
                </w:p>
              </w:tc>
              <w:tc>
                <w:tcPr>
                  <w:tcW w:w="1762" w:type="pct"/>
                  <w:noWrap w:val="0"/>
                  <w:vAlign w:val="center"/>
                </w:tcPr>
                <w:p w14:paraId="43D704F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外购</w:t>
                  </w:r>
                </w:p>
              </w:tc>
            </w:tr>
            <w:tr w14:paraId="57EB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365A31D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7</w:t>
                  </w:r>
                </w:p>
              </w:tc>
              <w:tc>
                <w:tcPr>
                  <w:tcW w:w="1270" w:type="pct"/>
                  <w:noWrap w:val="0"/>
                  <w:vAlign w:val="center"/>
                </w:tcPr>
                <w:p w14:paraId="51B9443B">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电</w:t>
                  </w:r>
                </w:p>
              </w:tc>
              <w:tc>
                <w:tcPr>
                  <w:tcW w:w="1277" w:type="pct"/>
                  <w:noWrap w:val="0"/>
                  <w:vAlign w:val="center"/>
                </w:tcPr>
                <w:p w14:paraId="1C71430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65.5</w:t>
                  </w:r>
                  <w:r>
                    <w:rPr>
                      <w:rFonts w:hint="default" w:ascii="Times New Roman" w:hAnsi="Times New Roman" w:cs="Times New Roman"/>
                      <w:color w:val="auto"/>
                      <w:highlight w:val="none"/>
                    </w:rPr>
                    <w:t>万kW</w:t>
                  </w:r>
                  <w:r>
                    <w:rPr>
                      <w:rFonts w:hint="default" w:ascii="Times New Roman" w:hAnsi="Times New Roman" w:cs="Times New Roman"/>
                      <w:color w:val="auto"/>
                      <w:highlight w:val="none"/>
                      <w:lang w:val="en-US" w:eastAsia="zh-CN"/>
                    </w:rPr>
                    <w:t>h</w:t>
                  </w:r>
                </w:p>
              </w:tc>
              <w:tc>
                <w:tcPr>
                  <w:tcW w:w="1762" w:type="pct"/>
                  <w:noWrap w:val="0"/>
                  <w:vAlign w:val="center"/>
                </w:tcPr>
                <w:p w14:paraId="63A26068">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供电线路</w:t>
                  </w:r>
                </w:p>
              </w:tc>
            </w:tr>
          </w:tbl>
          <w:p w14:paraId="264DF51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（3）现有项目主要生产设备</w:t>
            </w:r>
          </w:p>
          <w:p w14:paraId="041AF041">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项目主要生产设备一览表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2386"/>
              <w:gridCol w:w="1948"/>
              <w:gridCol w:w="1950"/>
              <w:gridCol w:w="1950"/>
            </w:tblGrid>
            <w:tr w14:paraId="55E4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565" w:type="pct"/>
                  <w:noWrap w:val="0"/>
                  <w:vAlign w:val="center"/>
                </w:tcPr>
                <w:p w14:paraId="199E341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285" w:type="pct"/>
                  <w:noWrap w:val="0"/>
                  <w:vAlign w:val="center"/>
                </w:tcPr>
                <w:p w14:paraId="734681D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1049" w:type="pct"/>
                  <w:noWrap w:val="0"/>
                  <w:vAlign w:val="center"/>
                </w:tcPr>
                <w:p w14:paraId="7B68DF0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规格/型号</w:t>
                  </w:r>
                </w:p>
              </w:tc>
              <w:tc>
                <w:tcPr>
                  <w:tcW w:w="1050" w:type="pct"/>
                  <w:noWrap w:val="0"/>
                  <w:vAlign w:val="center"/>
                </w:tcPr>
                <w:p w14:paraId="56BA4BEA">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1050" w:type="pct"/>
                  <w:noWrap w:val="0"/>
                  <w:vAlign w:val="center"/>
                </w:tcPr>
                <w:p w14:paraId="71E31C6D">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r>
            <w:tr w14:paraId="62EB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5" w:type="pct"/>
                  <w:noWrap w:val="0"/>
                  <w:vAlign w:val="center"/>
                </w:tcPr>
                <w:p w14:paraId="167DB47B">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285" w:type="pct"/>
                  <w:noWrap w:val="0"/>
                  <w:vAlign w:val="center"/>
                </w:tcPr>
                <w:p w14:paraId="18144AEA">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搅拌机</w:t>
                  </w:r>
                </w:p>
              </w:tc>
              <w:tc>
                <w:tcPr>
                  <w:tcW w:w="1049" w:type="pct"/>
                  <w:noWrap w:val="0"/>
                  <w:vAlign w:val="center"/>
                </w:tcPr>
                <w:p w14:paraId="7438633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JS3000</w:t>
                  </w:r>
                </w:p>
              </w:tc>
              <w:tc>
                <w:tcPr>
                  <w:tcW w:w="1050" w:type="pct"/>
                  <w:noWrap w:val="0"/>
                  <w:vAlign w:val="center"/>
                </w:tcPr>
                <w:p w14:paraId="4C822702">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台</w:t>
                  </w:r>
                </w:p>
              </w:tc>
              <w:tc>
                <w:tcPr>
                  <w:tcW w:w="1050" w:type="pct"/>
                  <w:noWrap w:val="0"/>
                  <w:vAlign w:val="center"/>
                </w:tcPr>
                <w:p w14:paraId="2A3EF10C">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2</w:t>
                  </w:r>
                </w:p>
              </w:tc>
            </w:tr>
            <w:tr w14:paraId="04CB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5" w:type="pct"/>
                  <w:noWrap w:val="0"/>
                  <w:vAlign w:val="center"/>
                </w:tcPr>
                <w:p w14:paraId="12F2D95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285" w:type="pct"/>
                  <w:noWrap w:val="0"/>
                  <w:vAlign w:val="center"/>
                </w:tcPr>
                <w:p w14:paraId="14D478B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多功能聚合物防腐阻锈剂仓</w:t>
                  </w:r>
                </w:p>
              </w:tc>
              <w:tc>
                <w:tcPr>
                  <w:tcW w:w="1049" w:type="pct"/>
                  <w:noWrap w:val="0"/>
                  <w:vAlign w:val="center"/>
                </w:tcPr>
                <w:p w14:paraId="5D14751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SY-KF</w:t>
                  </w:r>
                </w:p>
              </w:tc>
              <w:tc>
                <w:tcPr>
                  <w:tcW w:w="1050" w:type="pct"/>
                  <w:noWrap w:val="0"/>
                  <w:vAlign w:val="center"/>
                </w:tcPr>
                <w:p w14:paraId="490BD76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个</w:t>
                  </w:r>
                </w:p>
              </w:tc>
              <w:tc>
                <w:tcPr>
                  <w:tcW w:w="1050" w:type="pct"/>
                  <w:noWrap w:val="0"/>
                  <w:vAlign w:val="center"/>
                </w:tcPr>
                <w:p w14:paraId="37E773FA">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5E7A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5" w:type="pct"/>
                  <w:noWrap w:val="0"/>
                  <w:vAlign w:val="center"/>
                </w:tcPr>
                <w:p w14:paraId="743A95E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285" w:type="pct"/>
                  <w:noWrap w:val="0"/>
                  <w:vAlign w:val="center"/>
                </w:tcPr>
                <w:p w14:paraId="5F0DE5A2">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输送皮带机</w:t>
                  </w:r>
                </w:p>
              </w:tc>
              <w:tc>
                <w:tcPr>
                  <w:tcW w:w="1049" w:type="pct"/>
                  <w:noWrap w:val="0"/>
                  <w:vAlign w:val="center"/>
                </w:tcPr>
                <w:p w14:paraId="149D4A7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SPB3200</w:t>
                  </w:r>
                </w:p>
              </w:tc>
              <w:tc>
                <w:tcPr>
                  <w:tcW w:w="1050" w:type="pct"/>
                  <w:noWrap w:val="0"/>
                  <w:vAlign w:val="center"/>
                </w:tcPr>
                <w:p w14:paraId="0D238B2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台</w:t>
                  </w:r>
                </w:p>
              </w:tc>
              <w:tc>
                <w:tcPr>
                  <w:tcW w:w="1050" w:type="pct"/>
                  <w:noWrap w:val="0"/>
                  <w:vAlign w:val="center"/>
                </w:tcPr>
                <w:p w14:paraId="74032DF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14:paraId="79D8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5" w:type="pct"/>
                  <w:noWrap w:val="0"/>
                  <w:vAlign w:val="center"/>
                </w:tcPr>
                <w:p w14:paraId="4E4F7D6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285" w:type="pct"/>
                  <w:noWrap w:val="0"/>
                  <w:vAlign w:val="center"/>
                </w:tcPr>
                <w:p w14:paraId="15F13F38">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水泥仓</w:t>
                  </w:r>
                </w:p>
              </w:tc>
              <w:tc>
                <w:tcPr>
                  <w:tcW w:w="1049" w:type="pct"/>
                  <w:noWrap w:val="0"/>
                  <w:vAlign w:val="center"/>
                </w:tcPr>
                <w:p w14:paraId="5DC67FB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P.042.5</w:t>
                  </w:r>
                </w:p>
              </w:tc>
              <w:tc>
                <w:tcPr>
                  <w:tcW w:w="1050" w:type="pct"/>
                  <w:noWrap w:val="0"/>
                  <w:vAlign w:val="center"/>
                </w:tcPr>
                <w:p w14:paraId="664A0BA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个</w:t>
                  </w:r>
                </w:p>
              </w:tc>
              <w:tc>
                <w:tcPr>
                  <w:tcW w:w="1050" w:type="pct"/>
                  <w:noWrap w:val="0"/>
                  <w:vAlign w:val="center"/>
                </w:tcPr>
                <w:p w14:paraId="0F184B7F">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r>
            <w:tr w14:paraId="4383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5" w:type="pct"/>
                  <w:noWrap w:val="0"/>
                  <w:vAlign w:val="center"/>
                </w:tcPr>
                <w:p w14:paraId="281F08B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5</w:t>
                  </w:r>
                </w:p>
              </w:tc>
              <w:tc>
                <w:tcPr>
                  <w:tcW w:w="1285" w:type="pct"/>
                  <w:noWrap w:val="0"/>
                  <w:vAlign w:val="center"/>
                </w:tcPr>
                <w:p w14:paraId="02ACB2F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矿粉仓</w:t>
                  </w:r>
                </w:p>
              </w:tc>
              <w:tc>
                <w:tcPr>
                  <w:tcW w:w="1049" w:type="pct"/>
                  <w:noWrap w:val="0"/>
                  <w:vAlign w:val="center"/>
                </w:tcPr>
                <w:p w14:paraId="283F1D0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S95</w:t>
                  </w:r>
                </w:p>
              </w:tc>
              <w:tc>
                <w:tcPr>
                  <w:tcW w:w="1050" w:type="pct"/>
                  <w:noWrap w:val="0"/>
                  <w:vAlign w:val="center"/>
                </w:tcPr>
                <w:p w14:paraId="71997C5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个</w:t>
                  </w:r>
                </w:p>
              </w:tc>
              <w:tc>
                <w:tcPr>
                  <w:tcW w:w="1050" w:type="pct"/>
                  <w:noWrap w:val="0"/>
                  <w:vAlign w:val="center"/>
                </w:tcPr>
                <w:p w14:paraId="0E0265D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14:paraId="5837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5" w:type="pct"/>
                  <w:noWrap w:val="0"/>
                  <w:vAlign w:val="center"/>
                </w:tcPr>
                <w:p w14:paraId="3D9A8B7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1285" w:type="pct"/>
                  <w:noWrap w:val="0"/>
                  <w:vAlign w:val="center"/>
                </w:tcPr>
                <w:p w14:paraId="7060793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煤灰仓</w:t>
                  </w:r>
                </w:p>
              </w:tc>
              <w:tc>
                <w:tcPr>
                  <w:tcW w:w="1049" w:type="pct"/>
                  <w:noWrap w:val="0"/>
                  <w:vAlign w:val="center"/>
                </w:tcPr>
                <w:p w14:paraId="3135D3F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二级</w:t>
                  </w:r>
                </w:p>
              </w:tc>
              <w:tc>
                <w:tcPr>
                  <w:tcW w:w="1050" w:type="pct"/>
                  <w:noWrap w:val="0"/>
                  <w:vAlign w:val="center"/>
                </w:tcPr>
                <w:p w14:paraId="23C38A0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个</w:t>
                  </w:r>
                </w:p>
              </w:tc>
              <w:tc>
                <w:tcPr>
                  <w:tcW w:w="1050" w:type="pct"/>
                  <w:noWrap w:val="0"/>
                  <w:vAlign w:val="center"/>
                </w:tcPr>
                <w:p w14:paraId="14C6E7A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14:paraId="4FAC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5" w:type="pct"/>
                  <w:noWrap w:val="0"/>
                  <w:vAlign w:val="center"/>
                </w:tcPr>
                <w:p w14:paraId="2DB7F5F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1285" w:type="pct"/>
                  <w:noWrap w:val="0"/>
                  <w:vAlign w:val="center"/>
                </w:tcPr>
                <w:p w14:paraId="0BD12E8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外加剂仓</w:t>
                  </w:r>
                </w:p>
              </w:tc>
              <w:tc>
                <w:tcPr>
                  <w:tcW w:w="1049" w:type="pct"/>
                  <w:noWrap w:val="0"/>
                  <w:vAlign w:val="center"/>
                </w:tcPr>
                <w:p w14:paraId="428536B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DH-VI</w:t>
                  </w:r>
                </w:p>
              </w:tc>
              <w:tc>
                <w:tcPr>
                  <w:tcW w:w="1050" w:type="pct"/>
                  <w:noWrap w:val="0"/>
                  <w:vAlign w:val="center"/>
                </w:tcPr>
                <w:p w14:paraId="7ED19ED6">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个</w:t>
                  </w:r>
                </w:p>
              </w:tc>
              <w:tc>
                <w:tcPr>
                  <w:tcW w:w="1050" w:type="pct"/>
                  <w:noWrap w:val="0"/>
                  <w:vAlign w:val="center"/>
                </w:tcPr>
                <w:p w14:paraId="51B3280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14:paraId="188D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5" w:type="pct"/>
                  <w:noWrap w:val="0"/>
                  <w:vAlign w:val="center"/>
                </w:tcPr>
                <w:p w14:paraId="10FEEF4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1285" w:type="pct"/>
                  <w:noWrap w:val="0"/>
                  <w:vAlign w:val="center"/>
                </w:tcPr>
                <w:p w14:paraId="371FD996">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螺旋输送机</w:t>
                  </w:r>
                </w:p>
              </w:tc>
              <w:tc>
                <w:tcPr>
                  <w:tcW w:w="1049" w:type="pct"/>
                  <w:noWrap w:val="0"/>
                  <w:vAlign w:val="center"/>
                </w:tcPr>
                <w:p w14:paraId="6A4ECB7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SPC2 19-10m</w:t>
                  </w:r>
                </w:p>
              </w:tc>
              <w:tc>
                <w:tcPr>
                  <w:tcW w:w="1050" w:type="pct"/>
                  <w:noWrap w:val="0"/>
                  <w:vAlign w:val="center"/>
                </w:tcPr>
                <w:p w14:paraId="7D9BC3CC">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台</w:t>
                  </w:r>
                </w:p>
              </w:tc>
              <w:tc>
                <w:tcPr>
                  <w:tcW w:w="1050" w:type="pct"/>
                  <w:noWrap w:val="0"/>
                  <w:vAlign w:val="center"/>
                </w:tcPr>
                <w:p w14:paraId="2198937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r>
            <w:tr w14:paraId="06D3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5" w:type="pct"/>
                  <w:noWrap w:val="0"/>
                  <w:vAlign w:val="center"/>
                </w:tcPr>
                <w:p w14:paraId="20C20CB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p>
              </w:tc>
              <w:tc>
                <w:tcPr>
                  <w:tcW w:w="1285" w:type="pct"/>
                  <w:noWrap w:val="0"/>
                  <w:vAlign w:val="center"/>
                </w:tcPr>
                <w:p w14:paraId="7F67936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空压机</w:t>
                  </w:r>
                </w:p>
              </w:tc>
              <w:tc>
                <w:tcPr>
                  <w:tcW w:w="1049" w:type="pct"/>
                  <w:noWrap w:val="0"/>
                  <w:vAlign w:val="center"/>
                </w:tcPr>
                <w:p w14:paraId="7DA036AA">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LGT-1.718</w:t>
                  </w:r>
                </w:p>
              </w:tc>
              <w:tc>
                <w:tcPr>
                  <w:tcW w:w="1050" w:type="pct"/>
                  <w:noWrap w:val="0"/>
                  <w:vAlign w:val="center"/>
                </w:tcPr>
                <w:p w14:paraId="0880D30F">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台</w:t>
                  </w:r>
                </w:p>
              </w:tc>
              <w:tc>
                <w:tcPr>
                  <w:tcW w:w="1050" w:type="pct"/>
                  <w:noWrap w:val="0"/>
                  <w:vAlign w:val="center"/>
                </w:tcPr>
                <w:p w14:paraId="6A36E4D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14:paraId="6826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5" w:type="pct"/>
                  <w:noWrap w:val="0"/>
                  <w:vAlign w:val="center"/>
                </w:tcPr>
                <w:p w14:paraId="1F0A9E7A">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285" w:type="pct"/>
                  <w:noWrap w:val="0"/>
                  <w:vAlign w:val="center"/>
                </w:tcPr>
                <w:p w14:paraId="515F47FD">
                  <w:pPr>
                    <w:pStyle w:val="32"/>
                    <w:bidi w:val="0"/>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布袋除尘器</w:t>
                  </w:r>
                </w:p>
              </w:tc>
              <w:tc>
                <w:tcPr>
                  <w:tcW w:w="1049" w:type="pct"/>
                  <w:noWrap w:val="0"/>
                  <w:vAlign w:val="center"/>
                </w:tcPr>
                <w:p w14:paraId="71ABA9A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DMC-36</w:t>
                  </w:r>
                </w:p>
              </w:tc>
              <w:tc>
                <w:tcPr>
                  <w:tcW w:w="1050" w:type="pct"/>
                  <w:noWrap w:val="0"/>
                  <w:vAlign w:val="center"/>
                </w:tcPr>
                <w:p w14:paraId="5F8181A8">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台</w:t>
                  </w:r>
                </w:p>
              </w:tc>
              <w:tc>
                <w:tcPr>
                  <w:tcW w:w="1050" w:type="pct"/>
                  <w:noWrap w:val="0"/>
                  <w:vAlign w:val="center"/>
                </w:tcPr>
                <w:p w14:paraId="45C2383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r>
          </w:tbl>
          <w:p w14:paraId="50E6725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（4）现有项目生产工艺流程</w:t>
            </w:r>
          </w:p>
          <w:p w14:paraId="66E580A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现有项目生产工艺流程及产污节点见图2-4。</w:t>
            </w:r>
          </w:p>
          <w:p w14:paraId="2187DDCC">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drawing>
                <wp:anchor distT="0" distB="0" distL="114300" distR="114300" simplePos="0" relativeHeight="251664384" behindDoc="0" locked="0" layoutInCell="1" allowOverlap="1">
                  <wp:simplePos x="0" y="0"/>
                  <wp:positionH relativeFrom="column">
                    <wp:posOffset>4813935</wp:posOffset>
                  </wp:positionH>
                  <wp:positionV relativeFrom="paragraph">
                    <wp:posOffset>3872230</wp:posOffset>
                  </wp:positionV>
                  <wp:extent cx="795020" cy="603250"/>
                  <wp:effectExtent l="0" t="0" r="5080" b="6350"/>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0"/>
                          <a:stretch>
                            <a:fillRect/>
                          </a:stretch>
                        </pic:blipFill>
                        <pic:spPr>
                          <a:xfrm>
                            <a:off x="0" y="0"/>
                            <a:ext cx="795020" cy="603250"/>
                          </a:xfrm>
                          <a:prstGeom prst="rect">
                            <a:avLst/>
                          </a:prstGeom>
                          <a:noFill/>
                          <a:ln>
                            <a:noFill/>
                          </a:ln>
                        </pic:spPr>
                      </pic:pic>
                    </a:graphicData>
                  </a:graphic>
                </wp:anchor>
              </w:drawing>
            </w:r>
            <w:r>
              <w:rPr>
                <w:rFonts w:hint="default" w:ascii="Times New Roman" w:hAnsi="Times New Roman" w:cs="Times New Roman"/>
                <w:color w:val="auto"/>
                <w:highlight w:val="none"/>
              </w:rPr>
              <w:drawing>
                <wp:inline distT="0" distB="0" distL="114300" distR="114300">
                  <wp:extent cx="5326380" cy="4482465"/>
                  <wp:effectExtent l="0" t="0" r="7620" b="1333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1"/>
                          <a:stretch>
                            <a:fillRect/>
                          </a:stretch>
                        </pic:blipFill>
                        <pic:spPr>
                          <a:xfrm>
                            <a:off x="0" y="0"/>
                            <a:ext cx="5326380" cy="4482465"/>
                          </a:xfrm>
                          <a:prstGeom prst="rect">
                            <a:avLst/>
                          </a:prstGeom>
                          <a:noFill/>
                          <a:ln>
                            <a:noFill/>
                          </a:ln>
                        </pic:spPr>
                      </pic:pic>
                    </a:graphicData>
                  </a:graphic>
                </wp:inline>
              </w:drawing>
            </w:r>
          </w:p>
          <w:p w14:paraId="19C9FFF8">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color w:val="auto"/>
                <w:highlight w:val="none"/>
              </w:rPr>
              <w:t>图2-</w:t>
            </w: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现有项目</w:t>
            </w:r>
            <w:r>
              <w:rPr>
                <w:rFonts w:hint="default" w:ascii="Times New Roman" w:hAnsi="Times New Roman" w:cs="Times New Roman"/>
                <w:b/>
                <w:color w:val="auto"/>
                <w:highlight w:val="none"/>
              </w:rPr>
              <w:t>生产工艺流程及产污节点图</w:t>
            </w:r>
          </w:p>
          <w:p w14:paraId="479DDEF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生产工艺简述：</w:t>
            </w:r>
          </w:p>
          <w:p w14:paraId="0907575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粉煤灰和矿粉通过粉料专用罐车密闭公路运输进厂后，通过车辆自带的空压机分别输送至水泥、粉煤灰、矿粉钢制筒仓储存。各级配的碎石和砂通过自卸车公路运输进厂后，直接进入砂石堆场，自卸到各砂石分区堆存。槽车运入的液态外加剂通过泵输送进入外加剂储罐贮存。</w:t>
            </w:r>
          </w:p>
          <w:p w14:paraId="037432F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粉煤灰和矿粉由筒仓底部螺旋输送机送入生产楼相应的储料斗秤量,经秤量好的水泥、粉煤灰由闸门控制通过溜槽进入搅拌机；砂子和碎石存放在四周有围护的彩钢棚砂石堆场，通过铲车将砂、石铲至堆场底仓，砂、石经计量后由皮带运输机送至搅拌机；外加剂和水均由相应的计量泵计量，计量好的外加剂和水混入配料水箱，由计量水泵均匀</w:t>
            </w:r>
            <w:r>
              <w:rPr>
                <w:rFonts w:hint="eastAsia" w:cs="Times New Roman"/>
                <w:color w:val="auto"/>
                <w:highlight w:val="none"/>
                <w:lang w:val="en-US" w:eastAsia="zh-CN"/>
              </w:rPr>
              <w:t>地</w:t>
            </w:r>
            <w:r>
              <w:rPr>
                <w:rFonts w:hint="default" w:ascii="Times New Roman" w:hAnsi="Times New Roman" w:cs="Times New Roman"/>
                <w:color w:val="auto"/>
                <w:highlight w:val="none"/>
                <w:lang w:val="en-US" w:eastAsia="zh-CN"/>
              </w:rPr>
              <w:t>送入搅拌机中；搅拌好的混凝土经卸料口装入混凝土搅拌运输罐车，混凝土运输车将混凝土送到使用工地，再由混凝土输送泵将混凝土送至浇注点。</w:t>
            </w:r>
          </w:p>
          <w:p w14:paraId="0760705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（5）现有项目污染物排放情况</w:t>
            </w:r>
          </w:p>
          <w:p w14:paraId="050F44D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1）废水</w:t>
            </w:r>
          </w:p>
          <w:p w14:paraId="77FA064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w:t>
            </w:r>
            <w:r>
              <w:rPr>
                <w:rFonts w:hint="default" w:ascii="Times New Roman" w:hAnsi="Times New Roman" w:cs="Times New Roman"/>
                <w:color w:val="auto"/>
                <w:highlight w:val="none"/>
                <w:lang w:eastAsia="zh-CN"/>
              </w:rPr>
              <w:t>无生产工艺废水，</w:t>
            </w:r>
            <w:r>
              <w:rPr>
                <w:rFonts w:hint="default" w:ascii="Times New Roman" w:hAnsi="Times New Roman" w:cs="Times New Roman"/>
                <w:color w:val="auto"/>
                <w:highlight w:val="none"/>
              </w:rPr>
              <w:t>废水包括</w:t>
            </w:r>
            <w:r>
              <w:rPr>
                <w:rFonts w:hint="default" w:ascii="Times New Roman" w:hAnsi="Times New Roman" w:cs="Times New Roman"/>
                <w:color w:val="auto"/>
                <w:highlight w:val="none"/>
                <w:lang w:eastAsia="zh-CN"/>
              </w:rPr>
              <w:t>冲洗废水</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设备冲洗废水、</w:t>
            </w:r>
            <w:r>
              <w:rPr>
                <w:rFonts w:hint="default" w:ascii="Times New Roman" w:hAnsi="Times New Roman" w:cs="Times New Roman"/>
                <w:color w:val="auto"/>
                <w:highlight w:val="none"/>
              </w:rPr>
              <w:t>车辆冲洗废水、生产厂区地面冲洗废水）、生活污水和初期雨水。</w:t>
            </w:r>
          </w:p>
          <w:p w14:paraId="37BA46F0">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现有项目生活污水经三级化粪池处理后</w:t>
            </w:r>
            <w:r>
              <w:rPr>
                <w:rFonts w:hint="default" w:ascii="Times New Roman" w:hAnsi="Times New Roman" w:cs="Times New Roman"/>
                <w:color w:val="auto"/>
                <w:highlight w:val="none"/>
                <w:lang w:eastAsia="zh-CN"/>
              </w:rPr>
              <w:t>排入市政污水管网；初期雨水经初期雨水沉淀池处理后回用；车辆冲洗废水经砂石分离机分离后回用；设备冲洗废水经沉淀池沉淀后回用于生产或抑尘用水，不外排。</w:t>
            </w:r>
          </w:p>
          <w:p w14:paraId="4D6FD22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2）废气</w:t>
            </w:r>
          </w:p>
          <w:p w14:paraId="747121A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现有项目营运期间废气主要有</w:t>
            </w:r>
            <w:r>
              <w:rPr>
                <w:rFonts w:hint="eastAsia" w:cs="Times New Roman"/>
                <w:color w:val="auto"/>
                <w:highlight w:val="none"/>
                <w:lang w:eastAsia="zh-CN"/>
              </w:rPr>
              <w:t>水泥筒仓</w:t>
            </w:r>
            <w:r>
              <w:rPr>
                <w:rFonts w:hint="default" w:ascii="Times New Roman" w:hAnsi="Times New Roman" w:cs="Times New Roman"/>
                <w:color w:val="auto"/>
                <w:highlight w:val="none"/>
              </w:rPr>
              <w:t>粉尘、搅拌</w:t>
            </w:r>
            <w:r>
              <w:rPr>
                <w:rFonts w:hint="default" w:ascii="Times New Roman" w:hAnsi="Times New Roman" w:cs="Times New Roman"/>
                <w:color w:val="auto"/>
                <w:highlight w:val="none"/>
                <w:lang w:eastAsia="zh-CN"/>
              </w:rPr>
              <w:t>粉尘</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原料堆场扬尘、汽车动力起尘</w:t>
            </w:r>
            <w:r>
              <w:rPr>
                <w:rFonts w:hint="default" w:ascii="Times New Roman" w:hAnsi="Times New Roman" w:cs="Times New Roman"/>
                <w:color w:val="auto"/>
                <w:highlight w:val="none"/>
              </w:rPr>
              <w:t>。</w:t>
            </w:r>
          </w:p>
          <w:p w14:paraId="7D4981F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3）噪声</w:t>
            </w:r>
          </w:p>
          <w:p w14:paraId="29451DC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现有</w:t>
            </w:r>
            <w:r>
              <w:rPr>
                <w:rFonts w:hint="default" w:ascii="Times New Roman" w:hAnsi="Times New Roman" w:cs="Times New Roman"/>
                <w:color w:val="auto"/>
                <w:highlight w:val="none"/>
                <w:lang w:eastAsia="zh-CN"/>
              </w:rPr>
              <w:t>项目的噪声主要来源于搅拌机、空压机、输送皮带机等生产设备和运输车辆产生的噪声，声压级约</w:t>
            </w:r>
            <w:r>
              <w:rPr>
                <w:rFonts w:hint="default" w:ascii="Times New Roman" w:hAnsi="Times New Roman" w:cs="Times New Roman"/>
                <w:color w:val="auto"/>
                <w:highlight w:val="none"/>
                <w:lang w:val="en-US" w:eastAsia="zh-CN"/>
              </w:rPr>
              <w:t>70~95dB（A）。</w:t>
            </w:r>
          </w:p>
          <w:p w14:paraId="4199CC2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4）固体废物</w:t>
            </w:r>
          </w:p>
          <w:p w14:paraId="5F2A6F3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现有项目营运期产生沉淀池废渣全部回用于生产线；筒仓布袋除尘器回收的粉尘量全部回用于生产线；项目营运期生活垃圾集中收集后，委托环卫部门清运。</w:t>
            </w:r>
          </w:p>
          <w:p w14:paraId="2E8857C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5）现有项目污染源汇总</w:t>
            </w:r>
          </w:p>
          <w:p w14:paraId="1146FC4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现有项目污染源排放情况参考《广西志得实业有限公司年产30万吨商品混凝土项目环境影响报告表》《钦州市钦州港志得混凝土有限公司年产30万吨商品混凝土项目竣工环境保护验收监测报告表》进行核算，</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污染源汇总情况</w:t>
            </w:r>
            <w:r>
              <w:rPr>
                <w:rFonts w:hint="default" w:ascii="Times New Roman" w:hAnsi="Times New Roman" w:cs="Times New Roman"/>
                <w:color w:val="auto"/>
                <w:highlight w:val="none"/>
              </w:rPr>
              <w:t>详见表2-</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14:paraId="3F0D8168">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11</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污染物排放情况</w:t>
            </w:r>
            <w:r>
              <w:rPr>
                <w:rFonts w:hint="default" w:ascii="Times New Roman" w:hAnsi="Times New Roman" w:cs="Times New Roman"/>
                <w:color w:val="auto"/>
                <w:highlight w:val="none"/>
              </w:rPr>
              <w:t>一览表</w:t>
            </w:r>
          </w:p>
          <w:tbl>
            <w:tblPr>
              <w:tblStyle w:val="2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170"/>
              <w:gridCol w:w="1228"/>
              <w:gridCol w:w="1948"/>
              <w:gridCol w:w="1948"/>
              <w:gridCol w:w="1949"/>
            </w:tblGrid>
            <w:tr w14:paraId="7E74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1851" w:type="pct"/>
                  <w:gridSpan w:val="3"/>
                  <w:noWrap w:val="0"/>
                  <w:vAlign w:val="center"/>
                </w:tcPr>
                <w:p w14:paraId="44EC9CFE">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污染物</w:t>
                  </w:r>
                </w:p>
              </w:tc>
              <w:tc>
                <w:tcPr>
                  <w:tcW w:w="1049" w:type="pct"/>
                  <w:noWrap w:val="0"/>
                  <w:vAlign w:val="center"/>
                </w:tcPr>
                <w:p w14:paraId="7A8131C3">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产生量</w:t>
                  </w:r>
                </w:p>
              </w:tc>
              <w:tc>
                <w:tcPr>
                  <w:tcW w:w="1049" w:type="pct"/>
                  <w:noWrap w:val="0"/>
                  <w:vAlign w:val="center"/>
                </w:tcPr>
                <w:p w14:paraId="745DD515">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自身削减量</w:t>
                  </w:r>
                </w:p>
              </w:tc>
              <w:tc>
                <w:tcPr>
                  <w:tcW w:w="1049" w:type="pct"/>
                  <w:noWrap w:val="0"/>
                  <w:vAlign w:val="center"/>
                </w:tcPr>
                <w:p w14:paraId="31C0A14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排放量</w:t>
                  </w:r>
                </w:p>
              </w:tc>
            </w:tr>
            <w:tr w14:paraId="52DF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0" w:type="pct"/>
                  <w:noWrap w:val="0"/>
                  <w:vAlign w:val="center"/>
                </w:tcPr>
                <w:p w14:paraId="373AF813">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废气</w:t>
                  </w:r>
                </w:p>
              </w:tc>
              <w:tc>
                <w:tcPr>
                  <w:tcW w:w="1291" w:type="pct"/>
                  <w:gridSpan w:val="2"/>
                  <w:noWrap w:val="0"/>
                  <w:vAlign w:val="center"/>
                </w:tcPr>
                <w:p w14:paraId="498D8106">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颗粒物</w:t>
                  </w:r>
                </w:p>
              </w:tc>
              <w:tc>
                <w:tcPr>
                  <w:tcW w:w="1049" w:type="pct"/>
                  <w:noWrap w:val="0"/>
                  <w:vAlign w:val="center"/>
                </w:tcPr>
                <w:p w14:paraId="0E00D4B2">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155.52t/a</w:t>
                  </w:r>
                </w:p>
              </w:tc>
              <w:tc>
                <w:tcPr>
                  <w:tcW w:w="1049" w:type="pct"/>
                  <w:noWrap w:val="0"/>
                  <w:vAlign w:val="center"/>
                </w:tcPr>
                <w:p w14:paraId="3D9F2B9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154.74t/a</w:t>
                  </w:r>
                </w:p>
              </w:tc>
              <w:tc>
                <w:tcPr>
                  <w:tcW w:w="1049" w:type="pct"/>
                  <w:noWrap w:val="0"/>
                  <w:vAlign w:val="center"/>
                </w:tcPr>
                <w:p w14:paraId="2ABF7482">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0.78t/a</w:t>
                  </w:r>
                </w:p>
              </w:tc>
            </w:tr>
            <w:tr w14:paraId="3CEB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restart"/>
                  <w:noWrap w:val="0"/>
                  <w:vAlign w:val="center"/>
                </w:tcPr>
                <w:p w14:paraId="668CECE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w:t>
                  </w:r>
                </w:p>
              </w:tc>
              <w:tc>
                <w:tcPr>
                  <w:tcW w:w="1291" w:type="pct"/>
                  <w:gridSpan w:val="2"/>
                  <w:noWrap w:val="0"/>
                  <w:vAlign w:val="center"/>
                </w:tcPr>
                <w:p w14:paraId="769F8851">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冲洗废水</w:t>
                  </w:r>
                </w:p>
              </w:tc>
              <w:tc>
                <w:tcPr>
                  <w:tcW w:w="1049" w:type="pct"/>
                  <w:noWrap w:val="0"/>
                  <w:vAlign w:val="center"/>
                </w:tcPr>
                <w:p w14:paraId="2E683C8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15390m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tc>
              <w:tc>
                <w:tcPr>
                  <w:tcW w:w="1049" w:type="pct"/>
                  <w:noWrap w:val="0"/>
                  <w:vAlign w:val="center"/>
                </w:tcPr>
                <w:p w14:paraId="0999791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15390m3/a</w:t>
                  </w:r>
                </w:p>
              </w:tc>
              <w:tc>
                <w:tcPr>
                  <w:tcW w:w="1049" w:type="pct"/>
                  <w:noWrap w:val="0"/>
                  <w:vAlign w:val="center"/>
                </w:tcPr>
                <w:p w14:paraId="3F7738B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14:paraId="18A8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1B22FC7A">
                  <w:pPr>
                    <w:pStyle w:val="32"/>
                    <w:bidi w:val="0"/>
                    <w:rPr>
                      <w:rFonts w:hint="default" w:ascii="Times New Roman" w:hAnsi="Times New Roman" w:cs="Times New Roman"/>
                      <w:color w:val="auto"/>
                      <w:highlight w:val="none"/>
                      <w:lang w:val="en-US" w:eastAsia="zh-CN"/>
                    </w:rPr>
                  </w:pPr>
                </w:p>
              </w:tc>
              <w:tc>
                <w:tcPr>
                  <w:tcW w:w="1291" w:type="pct"/>
                  <w:gridSpan w:val="2"/>
                  <w:noWrap w:val="0"/>
                  <w:vAlign w:val="center"/>
                </w:tcPr>
                <w:p w14:paraId="511C445F">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生活污水</w:t>
                  </w:r>
                </w:p>
              </w:tc>
              <w:tc>
                <w:tcPr>
                  <w:tcW w:w="1049" w:type="pct"/>
                  <w:noWrap w:val="0"/>
                  <w:vAlign w:val="center"/>
                </w:tcPr>
                <w:p w14:paraId="7F97C5C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tc>
              <w:tc>
                <w:tcPr>
                  <w:tcW w:w="1049" w:type="pct"/>
                  <w:noWrap w:val="0"/>
                  <w:vAlign w:val="center"/>
                </w:tcPr>
                <w:p w14:paraId="020F6E4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1049" w:type="pct"/>
                  <w:noWrap w:val="0"/>
                  <w:vAlign w:val="center"/>
                </w:tcPr>
                <w:p w14:paraId="2CBD309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w:t>
                  </w:r>
                </w:p>
              </w:tc>
            </w:tr>
            <w:tr w14:paraId="5F4C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restart"/>
                  <w:noWrap w:val="0"/>
                  <w:vAlign w:val="center"/>
                </w:tcPr>
                <w:p w14:paraId="503DD77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固体</w:t>
                  </w:r>
                </w:p>
                <w:p w14:paraId="7D86D68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废物</w:t>
                  </w:r>
                </w:p>
              </w:tc>
              <w:tc>
                <w:tcPr>
                  <w:tcW w:w="1291" w:type="pct"/>
                  <w:gridSpan w:val="2"/>
                  <w:noWrap w:val="0"/>
                  <w:vAlign w:val="center"/>
                </w:tcPr>
                <w:p w14:paraId="15C5C90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生活垃圾</w:t>
                  </w:r>
                </w:p>
              </w:tc>
              <w:tc>
                <w:tcPr>
                  <w:tcW w:w="1049" w:type="pct"/>
                  <w:noWrap w:val="0"/>
                  <w:vAlign w:val="center"/>
                </w:tcPr>
                <w:p w14:paraId="1F7299BA">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3.9t/a</w:t>
                  </w:r>
                </w:p>
              </w:tc>
              <w:tc>
                <w:tcPr>
                  <w:tcW w:w="1049" w:type="pct"/>
                  <w:noWrap w:val="0"/>
                  <w:vAlign w:val="center"/>
                </w:tcPr>
                <w:p w14:paraId="0529A53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1049" w:type="pct"/>
                  <w:noWrap w:val="0"/>
                  <w:vAlign w:val="center"/>
                </w:tcPr>
                <w:p w14:paraId="5C14FBB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3.9t/a</w:t>
                  </w:r>
                </w:p>
              </w:tc>
            </w:tr>
            <w:tr w14:paraId="0E4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7535E5DD">
                  <w:pPr>
                    <w:pStyle w:val="32"/>
                    <w:bidi w:val="0"/>
                    <w:rPr>
                      <w:rFonts w:hint="default" w:ascii="Times New Roman" w:hAnsi="Times New Roman" w:cs="Times New Roman"/>
                      <w:color w:val="auto"/>
                      <w:highlight w:val="none"/>
                      <w:lang w:val="en-US" w:eastAsia="zh-CN"/>
                    </w:rPr>
                  </w:pPr>
                </w:p>
              </w:tc>
              <w:tc>
                <w:tcPr>
                  <w:tcW w:w="1291" w:type="pct"/>
                  <w:gridSpan w:val="2"/>
                  <w:noWrap w:val="0"/>
                  <w:vAlign w:val="center"/>
                </w:tcPr>
                <w:p w14:paraId="46119CC1">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除尘器回收粉尘</w:t>
                  </w:r>
                </w:p>
              </w:tc>
              <w:tc>
                <w:tcPr>
                  <w:tcW w:w="1049" w:type="pct"/>
                  <w:noWrap w:val="0"/>
                  <w:vAlign w:val="center"/>
                </w:tcPr>
                <w:p w14:paraId="6E43A3B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154.74t/a</w:t>
                  </w:r>
                </w:p>
              </w:tc>
              <w:tc>
                <w:tcPr>
                  <w:tcW w:w="1049" w:type="pct"/>
                  <w:noWrap w:val="0"/>
                  <w:vAlign w:val="center"/>
                </w:tcPr>
                <w:p w14:paraId="615CB3A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154.74t/a</w:t>
                  </w:r>
                </w:p>
              </w:tc>
              <w:tc>
                <w:tcPr>
                  <w:tcW w:w="1049" w:type="pct"/>
                  <w:noWrap w:val="0"/>
                  <w:vAlign w:val="center"/>
                </w:tcPr>
                <w:p w14:paraId="309222D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14:paraId="5DFB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3C7DA49B">
                  <w:pPr>
                    <w:pStyle w:val="32"/>
                    <w:bidi w:val="0"/>
                    <w:rPr>
                      <w:rFonts w:hint="default" w:ascii="Times New Roman" w:hAnsi="Times New Roman" w:cs="Times New Roman"/>
                      <w:color w:val="auto"/>
                      <w:highlight w:val="none"/>
                      <w:lang w:val="en-US" w:eastAsia="zh-CN"/>
                    </w:rPr>
                  </w:pPr>
                </w:p>
              </w:tc>
              <w:tc>
                <w:tcPr>
                  <w:tcW w:w="1291" w:type="pct"/>
                  <w:gridSpan w:val="2"/>
                  <w:noWrap w:val="0"/>
                  <w:vAlign w:val="center"/>
                </w:tcPr>
                <w:p w14:paraId="1BF28886">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沉淀池沉渣</w:t>
                  </w:r>
                </w:p>
              </w:tc>
              <w:tc>
                <w:tcPr>
                  <w:tcW w:w="1049" w:type="pct"/>
                  <w:noWrap w:val="0"/>
                  <w:vAlign w:val="center"/>
                </w:tcPr>
                <w:p w14:paraId="5D8CD49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15t/a</w:t>
                  </w:r>
                </w:p>
              </w:tc>
              <w:tc>
                <w:tcPr>
                  <w:tcW w:w="1049" w:type="pct"/>
                  <w:noWrap w:val="0"/>
                  <w:vAlign w:val="center"/>
                </w:tcPr>
                <w:p w14:paraId="73AE018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15t/a</w:t>
                  </w:r>
                </w:p>
              </w:tc>
              <w:tc>
                <w:tcPr>
                  <w:tcW w:w="1049" w:type="pct"/>
                  <w:noWrap w:val="0"/>
                  <w:vAlign w:val="center"/>
                </w:tcPr>
                <w:p w14:paraId="39956AA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14:paraId="193F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15CA6C70">
                  <w:pPr>
                    <w:pStyle w:val="32"/>
                    <w:bidi w:val="0"/>
                    <w:rPr>
                      <w:rFonts w:hint="default" w:ascii="Times New Roman" w:hAnsi="Times New Roman" w:cs="Times New Roman"/>
                      <w:color w:val="auto"/>
                      <w:highlight w:val="none"/>
                      <w:lang w:val="en-US" w:eastAsia="zh-CN"/>
                    </w:rPr>
                  </w:pPr>
                </w:p>
              </w:tc>
              <w:tc>
                <w:tcPr>
                  <w:tcW w:w="630" w:type="pct"/>
                  <w:vMerge w:val="restart"/>
                  <w:noWrap w:val="0"/>
                  <w:vAlign w:val="center"/>
                </w:tcPr>
                <w:p w14:paraId="41E4402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危险废物</w:t>
                  </w:r>
                </w:p>
              </w:tc>
              <w:tc>
                <w:tcPr>
                  <w:tcW w:w="661" w:type="pct"/>
                  <w:noWrap w:val="0"/>
                  <w:vAlign w:val="center"/>
                </w:tcPr>
                <w:p w14:paraId="031EEC38">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废机油</w:t>
                  </w:r>
                </w:p>
              </w:tc>
              <w:tc>
                <w:tcPr>
                  <w:tcW w:w="1049" w:type="pct"/>
                  <w:noWrap w:val="0"/>
                  <w:vAlign w:val="center"/>
                </w:tcPr>
                <w:p w14:paraId="2A1BD092">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1t/a</w:t>
                  </w:r>
                </w:p>
              </w:tc>
              <w:tc>
                <w:tcPr>
                  <w:tcW w:w="1049" w:type="pct"/>
                  <w:noWrap w:val="0"/>
                  <w:vAlign w:val="center"/>
                </w:tcPr>
                <w:p w14:paraId="3DFDD99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1049" w:type="pct"/>
                  <w:noWrap w:val="0"/>
                  <w:vAlign w:val="center"/>
                </w:tcPr>
                <w:p w14:paraId="0773086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1t/a</w:t>
                  </w:r>
                </w:p>
              </w:tc>
            </w:tr>
            <w:tr w14:paraId="1E45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1FE487A5">
                  <w:pPr>
                    <w:pStyle w:val="32"/>
                    <w:bidi w:val="0"/>
                    <w:rPr>
                      <w:rFonts w:hint="default" w:ascii="Times New Roman" w:hAnsi="Times New Roman" w:cs="Times New Roman"/>
                      <w:color w:val="auto"/>
                      <w:highlight w:val="none"/>
                      <w:lang w:val="en-US" w:eastAsia="zh-CN"/>
                    </w:rPr>
                  </w:pPr>
                </w:p>
              </w:tc>
              <w:tc>
                <w:tcPr>
                  <w:tcW w:w="630" w:type="pct"/>
                  <w:vMerge w:val="continue"/>
                  <w:noWrap w:val="0"/>
                  <w:vAlign w:val="center"/>
                </w:tcPr>
                <w:p w14:paraId="2B09E9BD">
                  <w:pPr>
                    <w:pStyle w:val="32"/>
                    <w:bidi w:val="0"/>
                    <w:rPr>
                      <w:rFonts w:hint="default" w:ascii="Times New Roman" w:hAnsi="Times New Roman" w:cs="Times New Roman"/>
                      <w:color w:val="auto"/>
                      <w:highlight w:val="none"/>
                      <w:lang w:eastAsia="zh-CN"/>
                    </w:rPr>
                  </w:pPr>
                </w:p>
              </w:tc>
              <w:tc>
                <w:tcPr>
                  <w:tcW w:w="661" w:type="pct"/>
                  <w:noWrap w:val="0"/>
                  <w:vAlign w:val="center"/>
                </w:tcPr>
                <w:p w14:paraId="6D7DFCF9">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废机油桶</w:t>
                  </w:r>
                </w:p>
              </w:tc>
              <w:tc>
                <w:tcPr>
                  <w:tcW w:w="1049" w:type="pct"/>
                  <w:noWrap w:val="0"/>
                  <w:vAlign w:val="center"/>
                </w:tcPr>
                <w:p w14:paraId="42A5270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0.05t/a</w:t>
                  </w:r>
                </w:p>
              </w:tc>
              <w:tc>
                <w:tcPr>
                  <w:tcW w:w="1049" w:type="pct"/>
                  <w:noWrap w:val="0"/>
                  <w:vAlign w:val="center"/>
                </w:tcPr>
                <w:p w14:paraId="20373C2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1049" w:type="pct"/>
                  <w:noWrap w:val="0"/>
                  <w:vAlign w:val="center"/>
                </w:tcPr>
                <w:p w14:paraId="15B7CF7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0.05t/a</w:t>
                  </w:r>
                </w:p>
              </w:tc>
            </w:tr>
            <w:tr w14:paraId="4431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331EDCD5">
                  <w:pPr>
                    <w:pStyle w:val="32"/>
                    <w:bidi w:val="0"/>
                    <w:rPr>
                      <w:rFonts w:hint="default" w:ascii="Times New Roman" w:hAnsi="Times New Roman" w:cs="Times New Roman"/>
                      <w:color w:val="auto"/>
                      <w:highlight w:val="none"/>
                      <w:lang w:val="en-US" w:eastAsia="zh-CN"/>
                    </w:rPr>
                  </w:pPr>
                </w:p>
              </w:tc>
              <w:tc>
                <w:tcPr>
                  <w:tcW w:w="630" w:type="pct"/>
                  <w:vMerge w:val="continue"/>
                  <w:noWrap w:val="0"/>
                  <w:vAlign w:val="center"/>
                </w:tcPr>
                <w:p w14:paraId="633C0C5F">
                  <w:pPr>
                    <w:pStyle w:val="32"/>
                    <w:bidi w:val="0"/>
                    <w:rPr>
                      <w:rFonts w:hint="default" w:ascii="Times New Roman" w:hAnsi="Times New Roman" w:cs="Times New Roman"/>
                      <w:color w:val="auto"/>
                      <w:highlight w:val="none"/>
                      <w:lang w:eastAsia="zh-CN"/>
                    </w:rPr>
                  </w:pPr>
                </w:p>
              </w:tc>
              <w:tc>
                <w:tcPr>
                  <w:tcW w:w="661" w:type="pct"/>
                  <w:noWrap w:val="0"/>
                  <w:vAlign w:val="center"/>
                </w:tcPr>
                <w:p w14:paraId="050D5116">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含有抹布</w:t>
                  </w:r>
                </w:p>
              </w:tc>
              <w:tc>
                <w:tcPr>
                  <w:tcW w:w="1049" w:type="pct"/>
                  <w:noWrap w:val="0"/>
                  <w:vAlign w:val="center"/>
                </w:tcPr>
                <w:p w14:paraId="5BF4BD8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0.01t/a</w:t>
                  </w:r>
                </w:p>
              </w:tc>
              <w:tc>
                <w:tcPr>
                  <w:tcW w:w="1049" w:type="pct"/>
                  <w:noWrap w:val="0"/>
                  <w:vAlign w:val="center"/>
                </w:tcPr>
                <w:p w14:paraId="1B32633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1049" w:type="pct"/>
                  <w:noWrap w:val="0"/>
                  <w:vAlign w:val="center"/>
                </w:tcPr>
                <w:p w14:paraId="6A64162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0.01t/a</w:t>
                  </w:r>
                </w:p>
              </w:tc>
            </w:tr>
          </w:tbl>
          <w:p w14:paraId="1FAFAC6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（6）现有项目主要环保措施</w:t>
            </w:r>
          </w:p>
          <w:p w14:paraId="7E97A838">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现有项目主要环保措施详见表2-1</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p>
          <w:p w14:paraId="50D56DA9">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主要环保措施</w:t>
            </w:r>
            <w:r>
              <w:rPr>
                <w:rFonts w:hint="default" w:ascii="Times New Roman" w:hAnsi="Times New Roman" w:cs="Times New Roman"/>
                <w:color w:val="auto"/>
                <w:highlight w:val="none"/>
              </w:rPr>
              <w:t>一览表</w:t>
            </w:r>
          </w:p>
          <w:tbl>
            <w:tblPr>
              <w:tblStyle w:val="2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370"/>
              <w:gridCol w:w="1872"/>
              <w:gridCol w:w="4949"/>
            </w:tblGrid>
            <w:tr w14:paraId="08F9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2334" w:type="pct"/>
                  <w:gridSpan w:val="3"/>
                  <w:noWrap w:val="0"/>
                  <w:vAlign w:val="center"/>
                </w:tcPr>
                <w:p w14:paraId="454FC0A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类别</w:t>
                  </w:r>
                </w:p>
              </w:tc>
              <w:tc>
                <w:tcPr>
                  <w:tcW w:w="2665" w:type="pct"/>
                  <w:noWrap w:val="0"/>
                  <w:vAlign w:val="center"/>
                </w:tcPr>
                <w:p w14:paraId="01D4EA67">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环保措施</w:t>
                  </w:r>
                </w:p>
              </w:tc>
            </w:tr>
            <w:tr w14:paraId="4754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8" w:type="pct"/>
                  <w:vMerge w:val="restart"/>
                  <w:noWrap w:val="0"/>
                  <w:vAlign w:val="center"/>
                </w:tcPr>
                <w:p w14:paraId="22B543E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环保</w:t>
                  </w:r>
                </w:p>
                <w:p w14:paraId="0060EDBF">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工程</w:t>
                  </w:r>
                </w:p>
              </w:tc>
              <w:tc>
                <w:tcPr>
                  <w:tcW w:w="738" w:type="pct"/>
                  <w:vMerge w:val="restart"/>
                  <w:noWrap w:val="0"/>
                  <w:vAlign w:val="center"/>
                </w:tcPr>
                <w:p w14:paraId="59452F99">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废水处理</w:t>
                  </w:r>
                </w:p>
              </w:tc>
              <w:tc>
                <w:tcPr>
                  <w:tcW w:w="1007" w:type="pct"/>
                  <w:noWrap w:val="0"/>
                  <w:vAlign w:val="center"/>
                </w:tcPr>
                <w:p w14:paraId="685977FF">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冲洗废水</w:t>
                  </w:r>
                </w:p>
              </w:tc>
              <w:tc>
                <w:tcPr>
                  <w:tcW w:w="2665" w:type="pct"/>
                  <w:noWrap w:val="0"/>
                  <w:vAlign w:val="center"/>
                </w:tcPr>
                <w:p w14:paraId="6F130BE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经沉淀池沉淀处理后回用于生产或抑尘用水，不外排</w:t>
                  </w:r>
                </w:p>
              </w:tc>
            </w:tr>
            <w:tr w14:paraId="204D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88" w:type="pct"/>
                  <w:vMerge w:val="continue"/>
                  <w:noWrap w:val="0"/>
                  <w:vAlign w:val="center"/>
                </w:tcPr>
                <w:p w14:paraId="3C2DD76F">
                  <w:pPr>
                    <w:pStyle w:val="32"/>
                    <w:bidi w:val="0"/>
                    <w:rPr>
                      <w:rFonts w:hint="default" w:ascii="Times New Roman" w:hAnsi="Times New Roman" w:cs="Times New Roman"/>
                      <w:color w:val="auto"/>
                      <w:highlight w:val="none"/>
                    </w:rPr>
                  </w:pPr>
                </w:p>
              </w:tc>
              <w:tc>
                <w:tcPr>
                  <w:tcW w:w="738" w:type="pct"/>
                  <w:vMerge w:val="continue"/>
                  <w:noWrap w:val="0"/>
                  <w:vAlign w:val="center"/>
                </w:tcPr>
                <w:p w14:paraId="5B9E6638">
                  <w:pPr>
                    <w:pStyle w:val="32"/>
                    <w:bidi w:val="0"/>
                    <w:rPr>
                      <w:rFonts w:hint="default" w:ascii="Times New Roman" w:hAnsi="Times New Roman" w:cs="Times New Roman"/>
                      <w:color w:val="auto"/>
                      <w:highlight w:val="none"/>
                    </w:rPr>
                  </w:pPr>
                </w:p>
              </w:tc>
              <w:tc>
                <w:tcPr>
                  <w:tcW w:w="1007" w:type="pct"/>
                  <w:noWrap w:val="0"/>
                  <w:vAlign w:val="center"/>
                </w:tcPr>
                <w:p w14:paraId="5CAA2D2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生活污水</w:t>
                  </w:r>
                </w:p>
              </w:tc>
              <w:tc>
                <w:tcPr>
                  <w:tcW w:w="2665" w:type="pct"/>
                  <w:noWrap w:val="0"/>
                  <w:vAlign w:val="center"/>
                </w:tcPr>
                <w:p w14:paraId="21112BA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经三级化粪池处理后排入市政污水管网</w:t>
                  </w:r>
                </w:p>
              </w:tc>
            </w:tr>
            <w:tr w14:paraId="16D6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88" w:type="pct"/>
                  <w:vMerge w:val="continue"/>
                  <w:noWrap w:val="0"/>
                  <w:vAlign w:val="center"/>
                </w:tcPr>
                <w:p w14:paraId="1231DF65">
                  <w:pPr>
                    <w:pStyle w:val="32"/>
                    <w:bidi w:val="0"/>
                    <w:rPr>
                      <w:rFonts w:hint="default" w:ascii="Times New Roman" w:hAnsi="Times New Roman" w:cs="Times New Roman"/>
                      <w:color w:val="auto"/>
                      <w:highlight w:val="none"/>
                      <w:lang w:val="en-US" w:eastAsia="zh-CN"/>
                    </w:rPr>
                  </w:pPr>
                </w:p>
              </w:tc>
              <w:tc>
                <w:tcPr>
                  <w:tcW w:w="738" w:type="pct"/>
                  <w:vMerge w:val="continue"/>
                  <w:noWrap w:val="0"/>
                  <w:vAlign w:val="center"/>
                </w:tcPr>
                <w:p w14:paraId="5CDD07BD">
                  <w:pPr>
                    <w:pStyle w:val="32"/>
                    <w:bidi w:val="0"/>
                    <w:rPr>
                      <w:rFonts w:hint="default" w:ascii="Times New Roman" w:hAnsi="Times New Roman" w:cs="Times New Roman"/>
                      <w:color w:val="auto"/>
                      <w:highlight w:val="none"/>
                      <w:lang w:eastAsia="zh-CN"/>
                    </w:rPr>
                  </w:pPr>
                </w:p>
              </w:tc>
              <w:tc>
                <w:tcPr>
                  <w:tcW w:w="1007" w:type="pct"/>
                  <w:noWrap w:val="0"/>
                  <w:vAlign w:val="center"/>
                </w:tcPr>
                <w:p w14:paraId="33F3C6E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初期雨水</w:t>
                  </w:r>
                </w:p>
              </w:tc>
              <w:tc>
                <w:tcPr>
                  <w:tcW w:w="2665" w:type="pct"/>
                  <w:noWrap w:val="0"/>
                  <w:vAlign w:val="center"/>
                </w:tcPr>
                <w:p w14:paraId="3F4F12E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经初期雨水沉淀池沉淀处理后回用</w:t>
                  </w:r>
                </w:p>
              </w:tc>
            </w:tr>
            <w:tr w14:paraId="6C46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88" w:type="pct"/>
                  <w:vMerge w:val="continue"/>
                  <w:noWrap w:val="0"/>
                  <w:vAlign w:val="center"/>
                </w:tcPr>
                <w:p w14:paraId="5516F602">
                  <w:pPr>
                    <w:pStyle w:val="32"/>
                    <w:bidi w:val="0"/>
                    <w:rPr>
                      <w:rFonts w:hint="default" w:ascii="Times New Roman" w:hAnsi="Times New Roman" w:cs="Times New Roman"/>
                      <w:color w:val="auto"/>
                      <w:highlight w:val="none"/>
                      <w:lang w:val="en-US" w:eastAsia="zh-CN"/>
                    </w:rPr>
                  </w:pPr>
                </w:p>
              </w:tc>
              <w:tc>
                <w:tcPr>
                  <w:tcW w:w="738" w:type="pct"/>
                  <w:vMerge w:val="restart"/>
                  <w:noWrap w:val="0"/>
                  <w:vAlign w:val="center"/>
                </w:tcPr>
                <w:p w14:paraId="773D836F">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废气处理</w:t>
                  </w:r>
                </w:p>
              </w:tc>
              <w:tc>
                <w:tcPr>
                  <w:tcW w:w="1007" w:type="pct"/>
                  <w:noWrap w:val="0"/>
                  <w:vAlign w:val="center"/>
                </w:tcPr>
                <w:p w14:paraId="4A9FB65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筒仓呼吸粉尘</w:t>
                  </w:r>
                </w:p>
              </w:tc>
              <w:tc>
                <w:tcPr>
                  <w:tcW w:w="2665" w:type="pct"/>
                  <w:noWrap w:val="0"/>
                  <w:vAlign w:val="center"/>
                </w:tcPr>
                <w:p w14:paraId="71FBD9B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共8个</w:t>
                  </w:r>
                  <w:r>
                    <w:rPr>
                      <w:rFonts w:hint="eastAsia" w:cs="Times New Roman"/>
                      <w:color w:val="auto"/>
                      <w:highlight w:val="none"/>
                      <w:lang w:val="en-US" w:eastAsia="zh-CN"/>
                    </w:rPr>
                    <w:t>水泥筒仓</w:t>
                  </w:r>
                  <w:r>
                    <w:rPr>
                      <w:rFonts w:hint="default" w:ascii="Times New Roman" w:hAnsi="Times New Roman" w:cs="Times New Roman"/>
                      <w:color w:val="auto"/>
                      <w:highlight w:val="none"/>
                      <w:lang w:val="en-US" w:eastAsia="zh-CN"/>
                    </w:rPr>
                    <w:t>，每个筒仓顶部均配套安装一个袋式除尘器，筒仓粉尘经处理后分别由仓顶27m高排气筒排放</w:t>
                  </w:r>
                </w:p>
              </w:tc>
            </w:tr>
            <w:tr w14:paraId="43C9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8" w:type="pct"/>
                  <w:vMerge w:val="continue"/>
                  <w:noWrap w:val="0"/>
                  <w:vAlign w:val="center"/>
                </w:tcPr>
                <w:p w14:paraId="14217133">
                  <w:pPr>
                    <w:pStyle w:val="32"/>
                    <w:bidi w:val="0"/>
                    <w:rPr>
                      <w:rFonts w:hint="default" w:ascii="Times New Roman" w:hAnsi="Times New Roman" w:cs="Times New Roman"/>
                      <w:color w:val="auto"/>
                      <w:highlight w:val="none"/>
                      <w:lang w:eastAsia="zh-CN"/>
                    </w:rPr>
                  </w:pPr>
                </w:p>
              </w:tc>
              <w:tc>
                <w:tcPr>
                  <w:tcW w:w="738" w:type="pct"/>
                  <w:vMerge w:val="continue"/>
                  <w:noWrap w:val="0"/>
                  <w:vAlign w:val="center"/>
                </w:tcPr>
                <w:p w14:paraId="20CFC510">
                  <w:pPr>
                    <w:pStyle w:val="32"/>
                    <w:bidi w:val="0"/>
                    <w:rPr>
                      <w:rFonts w:hint="default" w:ascii="Times New Roman" w:hAnsi="Times New Roman" w:cs="Times New Roman"/>
                      <w:color w:val="auto"/>
                      <w:highlight w:val="none"/>
                      <w:lang w:eastAsia="zh-CN"/>
                    </w:rPr>
                  </w:pPr>
                </w:p>
              </w:tc>
              <w:tc>
                <w:tcPr>
                  <w:tcW w:w="1007" w:type="pct"/>
                  <w:noWrap w:val="0"/>
                  <w:vAlign w:val="center"/>
                </w:tcPr>
                <w:p w14:paraId="2F27BFF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搅拌粉尘</w:t>
                  </w:r>
                </w:p>
              </w:tc>
              <w:tc>
                <w:tcPr>
                  <w:tcW w:w="2665" w:type="pct"/>
                  <w:noWrap w:val="0"/>
                  <w:vAlign w:val="center"/>
                </w:tcPr>
                <w:p w14:paraId="15B287B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2台搅拌机分别配套1个袋式除尘器处理，并经17m高排气筒排放</w:t>
                  </w:r>
                </w:p>
              </w:tc>
            </w:tr>
            <w:tr w14:paraId="6FA1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8" w:type="pct"/>
                  <w:vMerge w:val="continue"/>
                  <w:noWrap w:val="0"/>
                  <w:vAlign w:val="center"/>
                </w:tcPr>
                <w:p w14:paraId="10A229AF">
                  <w:pPr>
                    <w:pStyle w:val="32"/>
                    <w:bidi w:val="0"/>
                    <w:rPr>
                      <w:rFonts w:hint="default" w:ascii="Times New Roman" w:hAnsi="Times New Roman" w:cs="Times New Roman"/>
                      <w:color w:val="auto"/>
                      <w:highlight w:val="none"/>
                      <w:lang w:val="en-US" w:eastAsia="zh-CN"/>
                    </w:rPr>
                  </w:pPr>
                </w:p>
              </w:tc>
              <w:tc>
                <w:tcPr>
                  <w:tcW w:w="738" w:type="pct"/>
                  <w:vMerge w:val="continue"/>
                  <w:noWrap w:val="0"/>
                  <w:vAlign w:val="center"/>
                </w:tcPr>
                <w:p w14:paraId="02495CCA">
                  <w:pPr>
                    <w:pStyle w:val="32"/>
                    <w:bidi w:val="0"/>
                    <w:rPr>
                      <w:rFonts w:hint="default" w:ascii="Times New Roman" w:hAnsi="Times New Roman" w:cs="Times New Roman"/>
                      <w:color w:val="auto"/>
                      <w:highlight w:val="none"/>
                    </w:rPr>
                  </w:pPr>
                </w:p>
              </w:tc>
              <w:tc>
                <w:tcPr>
                  <w:tcW w:w="1007" w:type="pct"/>
                  <w:noWrap w:val="0"/>
                  <w:vAlign w:val="center"/>
                </w:tcPr>
                <w:p w14:paraId="5071E5A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原料堆场扬尘</w:t>
                  </w:r>
                </w:p>
              </w:tc>
              <w:tc>
                <w:tcPr>
                  <w:tcW w:w="2665" w:type="pct"/>
                  <w:noWrap w:val="0"/>
                  <w:vAlign w:val="center"/>
                </w:tcPr>
                <w:p w14:paraId="69B72A0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堆场为封闭式设计、安装水雾喷淋装置</w:t>
                  </w:r>
                </w:p>
              </w:tc>
            </w:tr>
            <w:tr w14:paraId="3E86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8" w:type="pct"/>
                  <w:vMerge w:val="continue"/>
                  <w:noWrap w:val="0"/>
                  <w:vAlign w:val="center"/>
                </w:tcPr>
                <w:p w14:paraId="2769D80F">
                  <w:pPr>
                    <w:pStyle w:val="32"/>
                    <w:bidi w:val="0"/>
                    <w:rPr>
                      <w:rFonts w:hint="default" w:ascii="Times New Roman" w:hAnsi="Times New Roman" w:cs="Times New Roman"/>
                      <w:color w:val="auto"/>
                      <w:highlight w:val="none"/>
                      <w:lang w:val="en-US" w:eastAsia="zh-CN"/>
                    </w:rPr>
                  </w:pPr>
                </w:p>
              </w:tc>
              <w:tc>
                <w:tcPr>
                  <w:tcW w:w="738" w:type="pct"/>
                  <w:vMerge w:val="continue"/>
                  <w:noWrap w:val="0"/>
                  <w:vAlign w:val="center"/>
                </w:tcPr>
                <w:p w14:paraId="4AFEC9BE">
                  <w:pPr>
                    <w:pStyle w:val="32"/>
                    <w:bidi w:val="0"/>
                    <w:rPr>
                      <w:rFonts w:hint="default" w:ascii="Times New Roman" w:hAnsi="Times New Roman" w:cs="Times New Roman"/>
                      <w:color w:val="auto"/>
                      <w:highlight w:val="none"/>
                      <w:lang w:eastAsia="zh-CN"/>
                    </w:rPr>
                  </w:pPr>
                </w:p>
              </w:tc>
              <w:tc>
                <w:tcPr>
                  <w:tcW w:w="1007" w:type="pct"/>
                  <w:noWrap w:val="0"/>
                  <w:vAlign w:val="center"/>
                </w:tcPr>
                <w:p w14:paraId="0744646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运输道路扬尘</w:t>
                  </w:r>
                </w:p>
              </w:tc>
              <w:tc>
                <w:tcPr>
                  <w:tcW w:w="2665" w:type="pct"/>
                  <w:noWrap w:val="0"/>
                  <w:vAlign w:val="center"/>
                </w:tcPr>
                <w:p w14:paraId="610F90F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厂区道路硬化、洒水抑尘</w:t>
                  </w:r>
                </w:p>
              </w:tc>
            </w:tr>
            <w:tr w14:paraId="053F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8" w:type="pct"/>
                  <w:vMerge w:val="continue"/>
                  <w:noWrap w:val="0"/>
                  <w:vAlign w:val="center"/>
                </w:tcPr>
                <w:p w14:paraId="58E84CDF">
                  <w:pPr>
                    <w:pStyle w:val="32"/>
                    <w:bidi w:val="0"/>
                    <w:rPr>
                      <w:rFonts w:hint="default" w:ascii="Times New Roman" w:hAnsi="Times New Roman" w:cs="Times New Roman"/>
                      <w:color w:val="auto"/>
                      <w:highlight w:val="none"/>
                      <w:lang w:val="en-US" w:eastAsia="zh-CN"/>
                    </w:rPr>
                  </w:pPr>
                </w:p>
              </w:tc>
              <w:tc>
                <w:tcPr>
                  <w:tcW w:w="738" w:type="pct"/>
                  <w:vMerge w:val="restart"/>
                  <w:noWrap w:val="0"/>
                  <w:vAlign w:val="center"/>
                </w:tcPr>
                <w:p w14:paraId="5903FC87">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噪声处理</w:t>
                  </w:r>
                </w:p>
              </w:tc>
              <w:tc>
                <w:tcPr>
                  <w:tcW w:w="1007" w:type="pct"/>
                  <w:noWrap w:val="0"/>
                  <w:vAlign w:val="center"/>
                </w:tcPr>
                <w:p w14:paraId="365A6FD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设备噪声</w:t>
                  </w:r>
                </w:p>
              </w:tc>
              <w:tc>
                <w:tcPr>
                  <w:tcW w:w="2665" w:type="pct"/>
                  <w:noWrap w:val="0"/>
                  <w:vAlign w:val="center"/>
                </w:tcPr>
                <w:p w14:paraId="69C9821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搅拌楼为封闭式设计、选用低噪声设备并加强维护保养、高噪声设备安装基础减振装置</w:t>
                  </w:r>
                </w:p>
              </w:tc>
            </w:tr>
            <w:tr w14:paraId="7F4C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8" w:type="pct"/>
                  <w:vMerge w:val="continue"/>
                  <w:noWrap w:val="0"/>
                  <w:vAlign w:val="center"/>
                </w:tcPr>
                <w:p w14:paraId="1444AA48">
                  <w:pPr>
                    <w:pStyle w:val="32"/>
                    <w:bidi w:val="0"/>
                    <w:rPr>
                      <w:rFonts w:hint="default" w:ascii="Times New Roman" w:hAnsi="Times New Roman" w:cs="Times New Roman"/>
                      <w:color w:val="auto"/>
                      <w:highlight w:val="none"/>
                      <w:lang w:val="en-US" w:eastAsia="zh-CN"/>
                    </w:rPr>
                  </w:pPr>
                </w:p>
              </w:tc>
              <w:tc>
                <w:tcPr>
                  <w:tcW w:w="738" w:type="pct"/>
                  <w:vMerge w:val="continue"/>
                  <w:noWrap w:val="0"/>
                  <w:vAlign w:val="center"/>
                </w:tcPr>
                <w:p w14:paraId="0793CC71">
                  <w:pPr>
                    <w:pStyle w:val="32"/>
                    <w:bidi w:val="0"/>
                    <w:rPr>
                      <w:rFonts w:hint="default" w:ascii="Times New Roman" w:hAnsi="Times New Roman" w:cs="Times New Roman"/>
                      <w:color w:val="auto"/>
                      <w:highlight w:val="none"/>
                      <w:lang w:eastAsia="zh-CN"/>
                    </w:rPr>
                  </w:pPr>
                </w:p>
              </w:tc>
              <w:tc>
                <w:tcPr>
                  <w:tcW w:w="1007" w:type="pct"/>
                  <w:noWrap w:val="0"/>
                  <w:vAlign w:val="center"/>
                </w:tcPr>
                <w:p w14:paraId="5E535B2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车辆噪声</w:t>
                  </w:r>
                </w:p>
              </w:tc>
              <w:tc>
                <w:tcPr>
                  <w:tcW w:w="2665" w:type="pct"/>
                  <w:noWrap w:val="0"/>
                  <w:vAlign w:val="center"/>
                </w:tcPr>
                <w:p w14:paraId="4AF73F8F">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厂区道路硬化并保持整洁、加强厂区绿化、加强运输车辆管理、控制车速</w:t>
                  </w:r>
                </w:p>
              </w:tc>
            </w:tr>
            <w:tr w14:paraId="7E5C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8" w:type="pct"/>
                  <w:vMerge w:val="continue"/>
                  <w:noWrap w:val="0"/>
                  <w:vAlign w:val="center"/>
                </w:tcPr>
                <w:p w14:paraId="1BAC429A">
                  <w:pPr>
                    <w:pStyle w:val="32"/>
                    <w:bidi w:val="0"/>
                    <w:rPr>
                      <w:rFonts w:hint="default" w:ascii="Times New Roman" w:hAnsi="Times New Roman" w:cs="Times New Roman"/>
                      <w:color w:val="auto"/>
                      <w:highlight w:val="none"/>
                      <w:lang w:val="en-US" w:eastAsia="zh-CN"/>
                    </w:rPr>
                  </w:pPr>
                </w:p>
              </w:tc>
              <w:tc>
                <w:tcPr>
                  <w:tcW w:w="738" w:type="pct"/>
                  <w:vMerge w:val="restart"/>
                  <w:noWrap w:val="0"/>
                  <w:vAlign w:val="center"/>
                </w:tcPr>
                <w:p w14:paraId="30FE756C">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固废处理</w:t>
                  </w:r>
                </w:p>
              </w:tc>
              <w:tc>
                <w:tcPr>
                  <w:tcW w:w="1007" w:type="pct"/>
                  <w:noWrap w:val="0"/>
                  <w:vAlign w:val="center"/>
                </w:tcPr>
                <w:p w14:paraId="3E55B60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一般固废</w:t>
                  </w:r>
                </w:p>
              </w:tc>
              <w:tc>
                <w:tcPr>
                  <w:tcW w:w="2665" w:type="pct"/>
                  <w:noWrap w:val="0"/>
                  <w:vAlign w:val="center"/>
                </w:tcPr>
                <w:p w14:paraId="0446AFF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沉淀池沉渣破碎后返回生产；布袋除尘器收集的粉尘回用于生产；生活垃圾集中收集制厂区内垃圾桶，交由环卫部门统一收集处理</w:t>
                  </w:r>
                </w:p>
              </w:tc>
            </w:tr>
            <w:tr w14:paraId="1AB0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8" w:type="pct"/>
                  <w:vMerge w:val="continue"/>
                  <w:noWrap w:val="0"/>
                  <w:vAlign w:val="center"/>
                </w:tcPr>
                <w:p w14:paraId="465D1380">
                  <w:pPr>
                    <w:pStyle w:val="32"/>
                    <w:bidi w:val="0"/>
                    <w:rPr>
                      <w:rFonts w:hint="default" w:ascii="Times New Roman" w:hAnsi="Times New Roman" w:cs="Times New Roman"/>
                      <w:color w:val="auto"/>
                      <w:highlight w:val="none"/>
                      <w:lang w:val="en-US" w:eastAsia="zh-CN"/>
                    </w:rPr>
                  </w:pPr>
                </w:p>
              </w:tc>
              <w:tc>
                <w:tcPr>
                  <w:tcW w:w="738" w:type="pct"/>
                  <w:vMerge w:val="continue"/>
                  <w:noWrap w:val="0"/>
                  <w:vAlign w:val="center"/>
                </w:tcPr>
                <w:p w14:paraId="77FA6081">
                  <w:pPr>
                    <w:pStyle w:val="32"/>
                    <w:bidi w:val="0"/>
                    <w:rPr>
                      <w:rFonts w:hint="default" w:ascii="Times New Roman" w:hAnsi="Times New Roman" w:cs="Times New Roman"/>
                      <w:color w:val="auto"/>
                      <w:highlight w:val="none"/>
                      <w:lang w:eastAsia="zh-CN"/>
                    </w:rPr>
                  </w:pPr>
                </w:p>
              </w:tc>
              <w:tc>
                <w:tcPr>
                  <w:tcW w:w="1007" w:type="pct"/>
                  <w:noWrap w:val="0"/>
                  <w:vAlign w:val="center"/>
                </w:tcPr>
                <w:p w14:paraId="381A04F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2665" w:type="pct"/>
                  <w:noWrap w:val="0"/>
                  <w:vAlign w:val="center"/>
                </w:tcPr>
                <w:p w14:paraId="781607A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建设危险废物暂存间1个用于存放设备维护产生的废机油并委托有相应资质的单位转运处理</w:t>
                  </w:r>
                </w:p>
              </w:tc>
            </w:tr>
          </w:tbl>
          <w:p w14:paraId="79B26616">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lang w:val="en-US" w:eastAsia="zh-CN"/>
              </w:rPr>
            </w:pPr>
          </w:p>
          <w:p w14:paraId="76D6ED5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（7）现有项目排污达标情况</w:t>
            </w:r>
          </w:p>
          <w:p w14:paraId="176EE75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本环评收集了企业202</w:t>
            </w:r>
            <w:r>
              <w:rPr>
                <w:rFonts w:hint="eastAsia"/>
                <w:color w:val="auto"/>
                <w:highlight w:val="none"/>
                <w:lang w:val="en-US" w:eastAsia="zh-CN"/>
              </w:rPr>
              <w:t>5</w:t>
            </w:r>
            <w:r>
              <w:rPr>
                <w:rFonts w:hint="default" w:ascii="Times New Roman" w:hAnsi="Times New Roman" w:cs="Times New Roman"/>
                <w:color w:val="auto"/>
                <w:highlight w:val="none"/>
                <w:lang w:val="en-US" w:eastAsia="zh-CN"/>
              </w:rPr>
              <w:t>年的自行监测报告（见附件</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），监测结果如下：</w:t>
            </w:r>
          </w:p>
          <w:p w14:paraId="4929E2B0">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1）废气</w:t>
            </w:r>
          </w:p>
          <w:p w14:paraId="1CE5EA7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①有组织废气排放情况详见表2-1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w:t>
            </w:r>
          </w:p>
          <w:p w14:paraId="522B1F9D">
            <w:pPr>
              <w:pStyle w:val="2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表2-1</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有组织废气监测结果及评价一览表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185"/>
              <w:gridCol w:w="988"/>
              <w:gridCol w:w="973"/>
              <w:gridCol w:w="988"/>
              <w:gridCol w:w="760"/>
              <w:gridCol w:w="936"/>
              <w:gridCol w:w="1233"/>
              <w:gridCol w:w="427"/>
            </w:tblGrid>
            <w:tr w14:paraId="32BD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restart"/>
                  <w:noWrap w:val="0"/>
                  <w:vAlign w:val="center"/>
                </w:tcPr>
                <w:p w14:paraId="0B6D42F1">
                  <w:pPr>
                    <w:pStyle w:val="32"/>
                    <w:bidi w:val="0"/>
                    <w:rPr>
                      <w:rFonts w:hint="default"/>
                      <w:color w:val="auto"/>
                      <w:highlight w:val="none"/>
                    </w:rPr>
                  </w:pPr>
                  <w:r>
                    <w:rPr>
                      <w:rFonts w:hint="default"/>
                      <w:color w:val="auto"/>
                      <w:highlight w:val="none"/>
                      <w:lang w:eastAsia="zh-CN"/>
                    </w:rPr>
                    <w:t>监</w:t>
                  </w:r>
                  <w:r>
                    <w:rPr>
                      <w:rFonts w:hint="default"/>
                      <w:color w:val="auto"/>
                      <w:highlight w:val="none"/>
                    </w:rPr>
                    <w:t>测点位</w:t>
                  </w:r>
                </w:p>
              </w:tc>
              <w:tc>
                <w:tcPr>
                  <w:tcW w:w="638" w:type="pct"/>
                  <w:vMerge w:val="restart"/>
                  <w:noWrap w:val="0"/>
                  <w:vAlign w:val="center"/>
                </w:tcPr>
                <w:p w14:paraId="5A69BC5A">
                  <w:pPr>
                    <w:pStyle w:val="32"/>
                    <w:bidi w:val="0"/>
                    <w:rPr>
                      <w:rFonts w:hint="default"/>
                      <w:color w:val="auto"/>
                      <w:highlight w:val="none"/>
                      <w:lang w:eastAsia="zh-CN"/>
                    </w:rPr>
                  </w:pPr>
                  <w:r>
                    <w:rPr>
                      <w:rFonts w:hint="default"/>
                      <w:color w:val="auto"/>
                      <w:highlight w:val="none"/>
                      <w:lang w:eastAsia="zh-CN"/>
                    </w:rPr>
                    <w:t>监测日期</w:t>
                  </w:r>
                </w:p>
              </w:tc>
              <w:tc>
                <w:tcPr>
                  <w:tcW w:w="532" w:type="pct"/>
                  <w:vMerge w:val="restart"/>
                  <w:noWrap w:val="0"/>
                  <w:vAlign w:val="center"/>
                </w:tcPr>
                <w:p w14:paraId="642E9751">
                  <w:pPr>
                    <w:pStyle w:val="32"/>
                    <w:bidi w:val="0"/>
                    <w:rPr>
                      <w:rFonts w:hint="default"/>
                      <w:color w:val="auto"/>
                      <w:highlight w:val="none"/>
                      <w:lang w:eastAsia="zh-CN"/>
                    </w:rPr>
                  </w:pPr>
                  <w:r>
                    <w:rPr>
                      <w:rFonts w:hint="default"/>
                      <w:color w:val="auto"/>
                      <w:highlight w:val="none"/>
                      <w:lang w:eastAsia="zh-CN"/>
                    </w:rPr>
                    <w:t>监测项目</w:t>
                  </w:r>
                </w:p>
              </w:tc>
              <w:tc>
                <w:tcPr>
                  <w:tcW w:w="1969" w:type="pct"/>
                  <w:gridSpan w:val="4"/>
                  <w:noWrap w:val="0"/>
                  <w:vAlign w:val="center"/>
                </w:tcPr>
                <w:p w14:paraId="507F04C0">
                  <w:pPr>
                    <w:pStyle w:val="32"/>
                    <w:bidi w:val="0"/>
                    <w:rPr>
                      <w:rFonts w:hint="default"/>
                      <w:color w:val="auto"/>
                      <w:highlight w:val="none"/>
                    </w:rPr>
                  </w:pPr>
                  <w:r>
                    <w:rPr>
                      <w:rFonts w:hint="default"/>
                      <w:color w:val="auto"/>
                      <w:highlight w:val="none"/>
                      <w:lang w:eastAsia="zh-CN"/>
                    </w:rPr>
                    <w:t>监测</w:t>
                  </w:r>
                  <w:r>
                    <w:rPr>
                      <w:rFonts w:hint="default"/>
                      <w:color w:val="auto"/>
                      <w:highlight w:val="none"/>
                    </w:rPr>
                    <w:t>结果</w:t>
                  </w:r>
                </w:p>
              </w:tc>
              <w:tc>
                <w:tcPr>
                  <w:tcW w:w="664" w:type="pct"/>
                  <w:vMerge w:val="restart"/>
                  <w:noWrap w:val="0"/>
                  <w:vAlign w:val="center"/>
                </w:tcPr>
                <w:p w14:paraId="46D05333">
                  <w:pPr>
                    <w:pStyle w:val="32"/>
                    <w:bidi w:val="0"/>
                    <w:rPr>
                      <w:rFonts w:hint="default"/>
                      <w:color w:val="auto"/>
                      <w:highlight w:val="none"/>
                      <w:lang w:eastAsia="zh-CN"/>
                    </w:rPr>
                  </w:pPr>
                  <w:r>
                    <w:rPr>
                      <w:rFonts w:hint="default"/>
                      <w:color w:val="auto"/>
                      <w:highlight w:val="none"/>
                      <w:lang w:eastAsia="zh-CN"/>
                    </w:rPr>
                    <w:t>标准限值</w:t>
                  </w:r>
                  <w:r>
                    <w:rPr>
                      <w:rFonts w:hint="default"/>
                      <w:color w:val="auto"/>
                      <w:highlight w:val="none"/>
                    </w:rPr>
                    <w:t>（mg/m</w:t>
                  </w:r>
                  <w:r>
                    <w:rPr>
                      <w:rFonts w:hint="default"/>
                      <w:color w:val="auto"/>
                      <w:highlight w:val="none"/>
                      <w:vertAlign w:val="superscript"/>
                    </w:rPr>
                    <w:t>3</w:t>
                  </w:r>
                  <w:r>
                    <w:rPr>
                      <w:rFonts w:hint="default"/>
                      <w:color w:val="auto"/>
                      <w:highlight w:val="none"/>
                    </w:rPr>
                    <w:t>）</w:t>
                  </w:r>
                </w:p>
              </w:tc>
              <w:tc>
                <w:tcPr>
                  <w:tcW w:w="230" w:type="pct"/>
                  <w:vMerge w:val="restart"/>
                  <w:noWrap w:val="0"/>
                  <w:vAlign w:val="center"/>
                </w:tcPr>
                <w:p w14:paraId="57299D25">
                  <w:pPr>
                    <w:pStyle w:val="32"/>
                    <w:bidi w:val="0"/>
                    <w:rPr>
                      <w:rFonts w:hint="default"/>
                      <w:color w:val="auto"/>
                      <w:highlight w:val="none"/>
                      <w:lang w:eastAsia="zh-CN"/>
                    </w:rPr>
                  </w:pPr>
                  <w:r>
                    <w:rPr>
                      <w:rFonts w:hint="default"/>
                      <w:color w:val="auto"/>
                      <w:highlight w:val="none"/>
                      <w:lang w:eastAsia="zh-CN"/>
                    </w:rPr>
                    <w:t>达标</w:t>
                  </w:r>
                </w:p>
                <w:p w14:paraId="4389696C">
                  <w:pPr>
                    <w:pStyle w:val="32"/>
                    <w:bidi w:val="0"/>
                    <w:rPr>
                      <w:rFonts w:hint="default"/>
                      <w:color w:val="auto"/>
                      <w:highlight w:val="none"/>
                      <w:lang w:eastAsia="zh-CN"/>
                    </w:rPr>
                  </w:pPr>
                  <w:r>
                    <w:rPr>
                      <w:rFonts w:hint="default"/>
                      <w:color w:val="auto"/>
                      <w:highlight w:val="none"/>
                      <w:lang w:eastAsia="zh-CN"/>
                    </w:rPr>
                    <w:t>情况</w:t>
                  </w:r>
                </w:p>
              </w:tc>
            </w:tr>
            <w:tr w14:paraId="1168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noWrap w:val="0"/>
                  <w:vAlign w:val="center"/>
                </w:tcPr>
                <w:p w14:paraId="0381CFC4">
                  <w:pPr>
                    <w:pStyle w:val="32"/>
                    <w:bidi w:val="0"/>
                    <w:rPr>
                      <w:rFonts w:hint="default"/>
                      <w:color w:val="auto"/>
                      <w:highlight w:val="none"/>
                    </w:rPr>
                  </w:pPr>
                </w:p>
              </w:tc>
              <w:tc>
                <w:tcPr>
                  <w:tcW w:w="638" w:type="pct"/>
                  <w:vMerge w:val="continue"/>
                  <w:noWrap w:val="0"/>
                  <w:vAlign w:val="center"/>
                </w:tcPr>
                <w:p w14:paraId="5C4D8949">
                  <w:pPr>
                    <w:pStyle w:val="32"/>
                    <w:bidi w:val="0"/>
                    <w:rPr>
                      <w:rFonts w:hint="default"/>
                      <w:color w:val="auto"/>
                      <w:highlight w:val="none"/>
                    </w:rPr>
                  </w:pPr>
                </w:p>
              </w:tc>
              <w:tc>
                <w:tcPr>
                  <w:tcW w:w="532" w:type="pct"/>
                  <w:vMerge w:val="continue"/>
                  <w:noWrap w:val="0"/>
                  <w:vAlign w:val="center"/>
                </w:tcPr>
                <w:p w14:paraId="5CAA0671">
                  <w:pPr>
                    <w:pStyle w:val="32"/>
                    <w:bidi w:val="0"/>
                    <w:rPr>
                      <w:rFonts w:hint="default"/>
                      <w:color w:val="auto"/>
                      <w:highlight w:val="none"/>
                    </w:rPr>
                  </w:pPr>
                </w:p>
              </w:tc>
              <w:tc>
                <w:tcPr>
                  <w:tcW w:w="1969" w:type="pct"/>
                  <w:gridSpan w:val="4"/>
                  <w:noWrap w:val="0"/>
                  <w:vAlign w:val="center"/>
                </w:tcPr>
                <w:p w14:paraId="0F819D99">
                  <w:pPr>
                    <w:pStyle w:val="32"/>
                    <w:bidi w:val="0"/>
                    <w:rPr>
                      <w:rFonts w:hint="default"/>
                      <w:color w:val="auto"/>
                      <w:highlight w:val="none"/>
                    </w:rPr>
                  </w:pPr>
                  <w:r>
                    <w:rPr>
                      <w:rFonts w:hint="default"/>
                      <w:color w:val="auto"/>
                      <w:highlight w:val="none"/>
                      <w:lang w:eastAsia="zh-CN"/>
                    </w:rPr>
                    <w:t>实测浓度</w:t>
                  </w:r>
                  <w:r>
                    <w:rPr>
                      <w:rFonts w:hint="default"/>
                      <w:color w:val="auto"/>
                      <w:highlight w:val="none"/>
                    </w:rPr>
                    <w:t>（mg/m3）</w:t>
                  </w:r>
                </w:p>
              </w:tc>
              <w:tc>
                <w:tcPr>
                  <w:tcW w:w="664" w:type="pct"/>
                  <w:vMerge w:val="continue"/>
                  <w:noWrap w:val="0"/>
                  <w:vAlign w:val="center"/>
                </w:tcPr>
                <w:p w14:paraId="2D042AEA">
                  <w:pPr>
                    <w:pStyle w:val="32"/>
                    <w:bidi w:val="0"/>
                    <w:rPr>
                      <w:rFonts w:hint="default"/>
                      <w:color w:val="auto"/>
                      <w:highlight w:val="none"/>
                      <w:lang w:eastAsia="zh-CN"/>
                    </w:rPr>
                  </w:pPr>
                </w:p>
              </w:tc>
              <w:tc>
                <w:tcPr>
                  <w:tcW w:w="230" w:type="pct"/>
                  <w:vMerge w:val="continue"/>
                  <w:noWrap w:val="0"/>
                  <w:vAlign w:val="center"/>
                </w:tcPr>
                <w:p w14:paraId="53148B24">
                  <w:pPr>
                    <w:pStyle w:val="32"/>
                    <w:bidi w:val="0"/>
                    <w:rPr>
                      <w:rFonts w:hint="default"/>
                      <w:color w:val="auto"/>
                      <w:highlight w:val="none"/>
                      <w:lang w:eastAsia="zh-CN"/>
                    </w:rPr>
                  </w:pPr>
                </w:p>
              </w:tc>
            </w:tr>
            <w:tr w14:paraId="6910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vMerge w:val="continue"/>
                  <w:noWrap w:val="0"/>
                  <w:vAlign w:val="center"/>
                </w:tcPr>
                <w:p w14:paraId="0B3E00DC">
                  <w:pPr>
                    <w:pStyle w:val="32"/>
                    <w:bidi w:val="0"/>
                    <w:rPr>
                      <w:rFonts w:hint="default"/>
                      <w:color w:val="auto"/>
                      <w:highlight w:val="none"/>
                    </w:rPr>
                  </w:pPr>
                </w:p>
              </w:tc>
              <w:tc>
                <w:tcPr>
                  <w:tcW w:w="638" w:type="pct"/>
                  <w:vMerge w:val="continue"/>
                  <w:noWrap w:val="0"/>
                  <w:vAlign w:val="center"/>
                </w:tcPr>
                <w:p w14:paraId="6E9EACA8">
                  <w:pPr>
                    <w:pStyle w:val="32"/>
                    <w:bidi w:val="0"/>
                    <w:rPr>
                      <w:rFonts w:hint="default"/>
                      <w:color w:val="auto"/>
                      <w:highlight w:val="none"/>
                    </w:rPr>
                  </w:pPr>
                </w:p>
              </w:tc>
              <w:tc>
                <w:tcPr>
                  <w:tcW w:w="532" w:type="pct"/>
                  <w:vMerge w:val="continue"/>
                  <w:noWrap w:val="0"/>
                  <w:vAlign w:val="center"/>
                </w:tcPr>
                <w:p w14:paraId="148C3BA9">
                  <w:pPr>
                    <w:pStyle w:val="32"/>
                    <w:bidi w:val="0"/>
                    <w:rPr>
                      <w:rFonts w:hint="default"/>
                      <w:color w:val="auto"/>
                      <w:highlight w:val="none"/>
                    </w:rPr>
                  </w:pPr>
                </w:p>
              </w:tc>
              <w:tc>
                <w:tcPr>
                  <w:tcW w:w="524" w:type="pct"/>
                  <w:noWrap w:val="0"/>
                  <w:vAlign w:val="center"/>
                </w:tcPr>
                <w:p w14:paraId="0DEF9F54">
                  <w:pPr>
                    <w:pStyle w:val="32"/>
                    <w:bidi w:val="0"/>
                    <w:rPr>
                      <w:rFonts w:hint="default"/>
                      <w:color w:val="auto"/>
                      <w:highlight w:val="none"/>
                      <w:lang w:eastAsia="zh-CN"/>
                    </w:rPr>
                  </w:pPr>
                  <w:r>
                    <w:rPr>
                      <w:rFonts w:hint="default"/>
                      <w:color w:val="auto"/>
                      <w:highlight w:val="none"/>
                      <w:lang w:eastAsia="zh-CN"/>
                    </w:rPr>
                    <w:t>Ⅰ</w:t>
                  </w:r>
                </w:p>
              </w:tc>
              <w:tc>
                <w:tcPr>
                  <w:tcW w:w="532" w:type="pct"/>
                  <w:noWrap w:val="0"/>
                  <w:vAlign w:val="center"/>
                </w:tcPr>
                <w:p w14:paraId="498A192A">
                  <w:pPr>
                    <w:pStyle w:val="32"/>
                    <w:bidi w:val="0"/>
                    <w:rPr>
                      <w:rFonts w:hint="default"/>
                      <w:color w:val="auto"/>
                      <w:highlight w:val="none"/>
                    </w:rPr>
                  </w:pPr>
                  <w:r>
                    <w:rPr>
                      <w:rFonts w:hint="default"/>
                      <w:color w:val="auto"/>
                      <w:highlight w:val="none"/>
                      <w:lang w:eastAsia="zh-CN"/>
                    </w:rPr>
                    <w:t>Ⅱ</w:t>
                  </w:r>
                </w:p>
              </w:tc>
              <w:tc>
                <w:tcPr>
                  <w:tcW w:w="409" w:type="pct"/>
                  <w:noWrap w:val="0"/>
                  <w:vAlign w:val="center"/>
                </w:tcPr>
                <w:p w14:paraId="4A48196B">
                  <w:pPr>
                    <w:pStyle w:val="32"/>
                    <w:bidi w:val="0"/>
                    <w:rPr>
                      <w:rFonts w:hint="default"/>
                      <w:color w:val="auto"/>
                      <w:highlight w:val="none"/>
                    </w:rPr>
                  </w:pPr>
                  <w:r>
                    <w:rPr>
                      <w:rFonts w:hint="default"/>
                      <w:color w:val="auto"/>
                      <w:highlight w:val="none"/>
                      <w:lang w:eastAsia="zh-CN"/>
                    </w:rPr>
                    <w:t>Ⅲ</w:t>
                  </w:r>
                </w:p>
              </w:tc>
              <w:tc>
                <w:tcPr>
                  <w:tcW w:w="503" w:type="pct"/>
                  <w:noWrap w:val="0"/>
                  <w:vAlign w:val="center"/>
                </w:tcPr>
                <w:p w14:paraId="7A445E32">
                  <w:pPr>
                    <w:pStyle w:val="32"/>
                    <w:bidi w:val="0"/>
                    <w:rPr>
                      <w:rFonts w:hint="default"/>
                      <w:color w:val="auto"/>
                      <w:highlight w:val="none"/>
                    </w:rPr>
                  </w:pPr>
                  <w:r>
                    <w:rPr>
                      <w:rFonts w:hint="default"/>
                      <w:color w:val="auto"/>
                      <w:highlight w:val="none"/>
                    </w:rPr>
                    <w:t>均值</w:t>
                  </w:r>
                </w:p>
              </w:tc>
              <w:tc>
                <w:tcPr>
                  <w:tcW w:w="664" w:type="pct"/>
                  <w:vMerge w:val="continue"/>
                  <w:noWrap w:val="0"/>
                  <w:vAlign w:val="center"/>
                </w:tcPr>
                <w:p w14:paraId="6F34992A">
                  <w:pPr>
                    <w:pStyle w:val="32"/>
                    <w:bidi w:val="0"/>
                    <w:rPr>
                      <w:rFonts w:hint="default"/>
                      <w:color w:val="auto"/>
                      <w:highlight w:val="none"/>
                    </w:rPr>
                  </w:pPr>
                </w:p>
              </w:tc>
              <w:tc>
                <w:tcPr>
                  <w:tcW w:w="230" w:type="pct"/>
                  <w:vMerge w:val="continue"/>
                  <w:noWrap w:val="0"/>
                  <w:vAlign w:val="center"/>
                </w:tcPr>
                <w:p w14:paraId="65AA6C75">
                  <w:pPr>
                    <w:pStyle w:val="32"/>
                    <w:bidi w:val="0"/>
                    <w:rPr>
                      <w:rFonts w:hint="default"/>
                      <w:color w:val="auto"/>
                      <w:highlight w:val="none"/>
                    </w:rPr>
                  </w:pPr>
                </w:p>
              </w:tc>
            </w:tr>
            <w:tr w14:paraId="51DF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shd w:val="clear" w:color="auto" w:fill="auto"/>
                  <w:noWrap w:val="0"/>
                  <w:vAlign w:val="center"/>
                </w:tcPr>
                <w:p w14:paraId="6C0050DC">
                  <w:pPr>
                    <w:pStyle w:val="32"/>
                    <w:bidi w:val="0"/>
                    <w:rPr>
                      <w:rFonts w:hint="default"/>
                      <w:color w:val="auto"/>
                      <w:highlight w:val="none"/>
                      <w:lang w:val="en-US" w:eastAsia="zh-CN"/>
                    </w:rPr>
                  </w:pPr>
                  <w:r>
                    <w:rPr>
                      <w:rFonts w:hint="eastAsia"/>
                      <w:color w:val="auto"/>
                      <w:highlight w:val="none"/>
                      <w:lang w:val="en-US" w:eastAsia="zh-CN"/>
                    </w:rPr>
                    <w:t>P</w:t>
                  </w:r>
                  <w:r>
                    <w:rPr>
                      <w:rFonts w:hint="eastAsia"/>
                      <w:color w:val="auto"/>
                      <w:highlight w:val="none"/>
                      <w:vertAlign w:val="subscript"/>
                      <w:lang w:val="en-US" w:eastAsia="zh-CN"/>
                    </w:rPr>
                    <w:t>1</w:t>
                  </w:r>
                  <w:r>
                    <w:rPr>
                      <w:rFonts w:hint="eastAsia"/>
                      <w:color w:val="auto"/>
                      <w:highlight w:val="none"/>
                      <w:lang w:val="en-US" w:eastAsia="zh-CN"/>
                    </w:rPr>
                    <w:t xml:space="preserve"> 1#线搅拌主机废气排放口</w:t>
                  </w:r>
                </w:p>
              </w:tc>
              <w:tc>
                <w:tcPr>
                  <w:tcW w:w="638" w:type="pct"/>
                  <w:noWrap w:val="0"/>
                  <w:vAlign w:val="center"/>
                </w:tcPr>
                <w:p w14:paraId="35CFAC22">
                  <w:pPr>
                    <w:pStyle w:val="32"/>
                    <w:bidi w:val="0"/>
                    <w:rPr>
                      <w:rFonts w:hint="default"/>
                      <w:color w:val="auto"/>
                      <w:highlight w:val="none"/>
                      <w:lang w:eastAsia="zh-CN"/>
                    </w:rPr>
                  </w:pP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w:t>
                  </w:r>
                  <w:r>
                    <w:rPr>
                      <w:rFonts w:hint="eastAsia"/>
                      <w:color w:val="auto"/>
                      <w:highlight w:val="none"/>
                      <w:lang w:val="en-US" w:eastAsia="zh-CN"/>
                    </w:rPr>
                    <w:t>11</w:t>
                  </w:r>
                  <w:r>
                    <w:rPr>
                      <w:rFonts w:hint="default"/>
                      <w:color w:val="auto"/>
                      <w:highlight w:val="none"/>
                      <w:lang w:val="en-US" w:eastAsia="zh-CN"/>
                    </w:rPr>
                    <w:t>.</w:t>
                  </w:r>
                  <w:r>
                    <w:rPr>
                      <w:rFonts w:hint="eastAsia"/>
                      <w:color w:val="auto"/>
                      <w:highlight w:val="none"/>
                      <w:lang w:val="en-US" w:eastAsia="zh-CN"/>
                    </w:rPr>
                    <w:t>25</w:t>
                  </w:r>
                </w:p>
              </w:tc>
              <w:tc>
                <w:tcPr>
                  <w:tcW w:w="532" w:type="pct"/>
                  <w:noWrap w:val="0"/>
                  <w:vAlign w:val="center"/>
                </w:tcPr>
                <w:p w14:paraId="7F60A375">
                  <w:pPr>
                    <w:pStyle w:val="32"/>
                    <w:bidi w:val="0"/>
                    <w:rPr>
                      <w:rFonts w:hint="default"/>
                      <w:color w:val="auto"/>
                      <w:highlight w:val="none"/>
                      <w:lang w:eastAsia="zh-CN"/>
                    </w:rPr>
                  </w:pPr>
                  <w:r>
                    <w:rPr>
                      <w:rFonts w:hint="default"/>
                      <w:color w:val="auto"/>
                      <w:highlight w:val="none"/>
                      <w:lang w:eastAsia="zh-CN"/>
                    </w:rPr>
                    <w:t>颗粒物</w:t>
                  </w:r>
                </w:p>
              </w:tc>
              <w:tc>
                <w:tcPr>
                  <w:tcW w:w="524" w:type="pct"/>
                  <w:shd w:val="clear" w:color="auto" w:fill="auto"/>
                  <w:noWrap w:val="0"/>
                  <w:vAlign w:val="center"/>
                </w:tcPr>
                <w:p w14:paraId="54851E30">
                  <w:pPr>
                    <w:pStyle w:val="32"/>
                    <w:bidi w:val="0"/>
                    <w:rPr>
                      <w:rFonts w:hint="default"/>
                      <w:color w:val="auto"/>
                      <w:highlight w:val="none"/>
                      <w:lang w:val="en-US" w:eastAsia="zh-CN"/>
                    </w:rPr>
                  </w:pPr>
                  <w:r>
                    <w:rPr>
                      <w:rFonts w:hint="eastAsia"/>
                      <w:color w:val="auto"/>
                      <w:highlight w:val="none"/>
                      <w:lang w:val="en-US" w:eastAsia="zh-CN"/>
                    </w:rPr>
                    <w:t>19.3</w:t>
                  </w:r>
                </w:p>
              </w:tc>
              <w:tc>
                <w:tcPr>
                  <w:tcW w:w="532" w:type="pct"/>
                  <w:shd w:val="clear" w:color="auto" w:fill="auto"/>
                  <w:noWrap w:val="0"/>
                  <w:vAlign w:val="center"/>
                </w:tcPr>
                <w:p w14:paraId="4D46924C">
                  <w:pPr>
                    <w:pStyle w:val="32"/>
                    <w:bidi w:val="0"/>
                    <w:rPr>
                      <w:rFonts w:hint="default"/>
                      <w:color w:val="auto"/>
                      <w:highlight w:val="none"/>
                      <w:lang w:val="en-US" w:eastAsia="zh-CN"/>
                    </w:rPr>
                  </w:pPr>
                  <w:r>
                    <w:rPr>
                      <w:rFonts w:hint="eastAsia"/>
                      <w:color w:val="auto"/>
                      <w:highlight w:val="none"/>
                      <w:lang w:val="en-US" w:eastAsia="zh-CN"/>
                    </w:rPr>
                    <w:t>18.9</w:t>
                  </w:r>
                </w:p>
              </w:tc>
              <w:tc>
                <w:tcPr>
                  <w:tcW w:w="409" w:type="pct"/>
                  <w:shd w:val="clear" w:color="auto" w:fill="auto"/>
                  <w:noWrap w:val="0"/>
                  <w:vAlign w:val="center"/>
                </w:tcPr>
                <w:p w14:paraId="05EDB0AE">
                  <w:pPr>
                    <w:pStyle w:val="32"/>
                    <w:bidi w:val="0"/>
                    <w:rPr>
                      <w:rFonts w:hint="default"/>
                      <w:color w:val="auto"/>
                      <w:highlight w:val="none"/>
                      <w:lang w:val="en-US" w:eastAsia="zh-CN"/>
                    </w:rPr>
                  </w:pPr>
                  <w:r>
                    <w:rPr>
                      <w:rFonts w:hint="eastAsia"/>
                      <w:color w:val="auto"/>
                      <w:highlight w:val="none"/>
                      <w:lang w:val="en-US" w:eastAsia="zh-CN"/>
                    </w:rPr>
                    <w:t>19.1</w:t>
                  </w:r>
                </w:p>
              </w:tc>
              <w:tc>
                <w:tcPr>
                  <w:tcW w:w="503" w:type="pct"/>
                  <w:shd w:val="clear" w:color="auto" w:fill="auto"/>
                  <w:noWrap w:val="0"/>
                  <w:vAlign w:val="center"/>
                </w:tcPr>
                <w:p w14:paraId="0768F969">
                  <w:pPr>
                    <w:pStyle w:val="32"/>
                    <w:bidi w:val="0"/>
                    <w:rPr>
                      <w:rFonts w:hint="default"/>
                      <w:color w:val="auto"/>
                      <w:highlight w:val="none"/>
                      <w:lang w:val="en-US" w:eastAsia="zh-CN"/>
                    </w:rPr>
                  </w:pPr>
                  <w:r>
                    <w:rPr>
                      <w:rFonts w:hint="eastAsia"/>
                      <w:color w:val="auto"/>
                      <w:highlight w:val="none"/>
                      <w:lang w:val="en-US" w:eastAsia="zh-CN"/>
                    </w:rPr>
                    <w:t>19.1</w:t>
                  </w:r>
                </w:p>
              </w:tc>
              <w:tc>
                <w:tcPr>
                  <w:tcW w:w="664" w:type="pct"/>
                  <w:vMerge w:val="restart"/>
                  <w:noWrap w:val="0"/>
                  <w:vAlign w:val="center"/>
                </w:tcPr>
                <w:p w14:paraId="2CE91887">
                  <w:pPr>
                    <w:pStyle w:val="32"/>
                    <w:bidi w:val="0"/>
                    <w:rPr>
                      <w:rFonts w:hint="default"/>
                      <w:color w:val="auto"/>
                      <w:highlight w:val="none"/>
                      <w:lang w:val="en-US" w:eastAsia="zh-CN"/>
                    </w:rPr>
                  </w:pPr>
                  <w:r>
                    <w:rPr>
                      <w:rFonts w:hint="default"/>
                      <w:color w:val="auto"/>
                      <w:highlight w:val="none"/>
                      <w:lang w:val="en-US" w:eastAsia="zh-CN"/>
                    </w:rPr>
                    <w:t>20</w:t>
                  </w:r>
                </w:p>
              </w:tc>
              <w:tc>
                <w:tcPr>
                  <w:tcW w:w="230" w:type="pct"/>
                  <w:noWrap w:val="0"/>
                  <w:vAlign w:val="center"/>
                </w:tcPr>
                <w:p w14:paraId="2AFF07B9">
                  <w:pPr>
                    <w:pStyle w:val="32"/>
                    <w:bidi w:val="0"/>
                    <w:rPr>
                      <w:rFonts w:hint="default"/>
                      <w:color w:val="auto"/>
                      <w:highlight w:val="none"/>
                      <w:lang w:val="en-US" w:eastAsia="zh-CN"/>
                    </w:rPr>
                  </w:pPr>
                  <w:r>
                    <w:rPr>
                      <w:rFonts w:hint="default"/>
                      <w:color w:val="auto"/>
                      <w:highlight w:val="none"/>
                      <w:lang w:val="en-US" w:eastAsia="zh-CN"/>
                    </w:rPr>
                    <w:t>达标</w:t>
                  </w:r>
                </w:p>
              </w:tc>
            </w:tr>
            <w:tr w14:paraId="50A5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shd w:val="clear" w:color="auto" w:fill="auto"/>
                  <w:noWrap w:val="0"/>
                  <w:vAlign w:val="center"/>
                </w:tcPr>
                <w:p w14:paraId="4BF6FB5D">
                  <w:pPr>
                    <w:pStyle w:val="32"/>
                    <w:bidi w:val="0"/>
                    <w:rPr>
                      <w:rFonts w:hint="default"/>
                      <w:color w:val="auto"/>
                      <w:highlight w:val="none"/>
                      <w:lang w:val="en-US" w:eastAsia="zh-CN"/>
                    </w:rPr>
                  </w:pPr>
                  <w:r>
                    <w:rPr>
                      <w:rFonts w:hint="eastAsia"/>
                      <w:color w:val="auto"/>
                      <w:highlight w:val="none"/>
                      <w:lang w:val="en-US" w:eastAsia="zh-CN"/>
                    </w:rPr>
                    <w:t>P</w:t>
                  </w:r>
                  <w:r>
                    <w:rPr>
                      <w:rFonts w:hint="eastAsia"/>
                      <w:color w:val="auto"/>
                      <w:highlight w:val="none"/>
                      <w:vertAlign w:val="subscript"/>
                      <w:lang w:val="en-US" w:eastAsia="zh-CN"/>
                    </w:rPr>
                    <w:t>2</w:t>
                  </w:r>
                  <w:r>
                    <w:rPr>
                      <w:rFonts w:hint="eastAsia"/>
                      <w:color w:val="auto"/>
                      <w:highlight w:val="none"/>
                      <w:lang w:val="en-US" w:eastAsia="zh-CN"/>
                    </w:rPr>
                    <w:t xml:space="preserve"> 1#线1、2号筒仓废气排放口</w:t>
                  </w:r>
                </w:p>
              </w:tc>
              <w:tc>
                <w:tcPr>
                  <w:tcW w:w="638" w:type="pct"/>
                  <w:noWrap w:val="0"/>
                  <w:vAlign w:val="center"/>
                </w:tcPr>
                <w:p w14:paraId="21F27701">
                  <w:pPr>
                    <w:pStyle w:val="32"/>
                    <w:bidi w:val="0"/>
                    <w:rPr>
                      <w:rFonts w:hint="default"/>
                      <w:color w:val="auto"/>
                      <w:highlight w:val="none"/>
                    </w:rPr>
                  </w:pP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w:t>
                  </w:r>
                  <w:r>
                    <w:rPr>
                      <w:rFonts w:hint="eastAsia"/>
                      <w:color w:val="auto"/>
                      <w:highlight w:val="none"/>
                      <w:lang w:val="en-US" w:eastAsia="zh-CN"/>
                    </w:rPr>
                    <w:t>11</w:t>
                  </w:r>
                  <w:r>
                    <w:rPr>
                      <w:rFonts w:hint="default"/>
                      <w:color w:val="auto"/>
                      <w:highlight w:val="none"/>
                      <w:lang w:val="en-US" w:eastAsia="zh-CN"/>
                    </w:rPr>
                    <w:t>.</w:t>
                  </w:r>
                  <w:r>
                    <w:rPr>
                      <w:rFonts w:hint="eastAsia"/>
                      <w:color w:val="auto"/>
                      <w:highlight w:val="none"/>
                      <w:lang w:val="en-US" w:eastAsia="zh-CN"/>
                    </w:rPr>
                    <w:t>25</w:t>
                  </w:r>
                </w:p>
              </w:tc>
              <w:tc>
                <w:tcPr>
                  <w:tcW w:w="532" w:type="pct"/>
                  <w:noWrap w:val="0"/>
                  <w:vAlign w:val="center"/>
                </w:tcPr>
                <w:p w14:paraId="6CF4A589">
                  <w:pPr>
                    <w:pStyle w:val="32"/>
                    <w:bidi w:val="0"/>
                    <w:rPr>
                      <w:rFonts w:hint="default"/>
                      <w:color w:val="auto"/>
                      <w:highlight w:val="none"/>
                    </w:rPr>
                  </w:pPr>
                  <w:r>
                    <w:rPr>
                      <w:rFonts w:hint="default"/>
                      <w:color w:val="auto"/>
                      <w:highlight w:val="none"/>
                      <w:lang w:eastAsia="zh-CN"/>
                    </w:rPr>
                    <w:t>颗粒物</w:t>
                  </w:r>
                </w:p>
              </w:tc>
              <w:tc>
                <w:tcPr>
                  <w:tcW w:w="524" w:type="pct"/>
                  <w:shd w:val="clear" w:color="auto" w:fill="auto"/>
                  <w:noWrap w:val="0"/>
                  <w:vAlign w:val="center"/>
                </w:tcPr>
                <w:p w14:paraId="261B8655">
                  <w:pPr>
                    <w:pStyle w:val="32"/>
                    <w:bidi w:val="0"/>
                    <w:rPr>
                      <w:rFonts w:hint="default"/>
                      <w:color w:val="auto"/>
                      <w:highlight w:val="none"/>
                      <w:lang w:val="en-US" w:eastAsia="zh-CN"/>
                    </w:rPr>
                  </w:pPr>
                  <w:r>
                    <w:rPr>
                      <w:rFonts w:hint="eastAsia"/>
                      <w:color w:val="auto"/>
                      <w:highlight w:val="none"/>
                      <w:lang w:val="en-US" w:eastAsia="zh-CN"/>
                    </w:rPr>
                    <w:t>1.3</w:t>
                  </w:r>
                </w:p>
              </w:tc>
              <w:tc>
                <w:tcPr>
                  <w:tcW w:w="532" w:type="pct"/>
                  <w:shd w:val="clear" w:color="auto" w:fill="auto"/>
                  <w:noWrap w:val="0"/>
                  <w:vAlign w:val="center"/>
                </w:tcPr>
                <w:p w14:paraId="5E8F3771">
                  <w:pPr>
                    <w:pStyle w:val="32"/>
                    <w:bidi w:val="0"/>
                    <w:rPr>
                      <w:rFonts w:hint="default"/>
                      <w:color w:val="auto"/>
                      <w:highlight w:val="none"/>
                      <w:lang w:val="en-US" w:eastAsia="zh-CN"/>
                    </w:rPr>
                  </w:pPr>
                  <w:r>
                    <w:rPr>
                      <w:rFonts w:hint="eastAsia"/>
                      <w:color w:val="auto"/>
                      <w:highlight w:val="none"/>
                      <w:lang w:val="en-US" w:eastAsia="zh-CN"/>
                    </w:rPr>
                    <w:t>1.4</w:t>
                  </w:r>
                </w:p>
              </w:tc>
              <w:tc>
                <w:tcPr>
                  <w:tcW w:w="409" w:type="pct"/>
                  <w:shd w:val="clear" w:color="auto" w:fill="auto"/>
                  <w:noWrap w:val="0"/>
                  <w:vAlign w:val="center"/>
                </w:tcPr>
                <w:p w14:paraId="4C3C0042">
                  <w:pPr>
                    <w:pStyle w:val="32"/>
                    <w:bidi w:val="0"/>
                    <w:rPr>
                      <w:rFonts w:hint="default"/>
                      <w:color w:val="auto"/>
                      <w:highlight w:val="none"/>
                      <w:lang w:val="en-US" w:eastAsia="zh-CN"/>
                    </w:rPr>
                  </w:pPr>
                  <w:r>
                    <w:rPr>
                      <w:rFonts w:hint="eastAsia"/>
                      <w:color w:val="auto"/>
                      <w:highlight w:val="none"/>
                      <w:lang w:val="en-US" w:eastAsia="zh-CN"/>
                    </w:rPr>
                    <w:t>1.2</w:t>
                  </w:r>
                </w:p>
              </w:tc>
              <w:tc>
                <w:tcPr>
                  <w:tcW w:w="503" w:type="pct"/>
                  <w:shd w:val="clear" w:color="auto" w:fill="auto"/>
                  <w:noWrap w:val="0"/>
                  <w:vAlign w:val="center"/>
                </w:tcPr>
                <w:p w14:paraId="681A86FE">
                  <w:pPr>
                    <w:pStyle w:val="32"/>
                    <w:bidi w:val="0"/>
                    <w:rPr>
                      <w:rFonts w:hint="default"/>
                      <w:color w:val="auto"/>
                      <w:highlight w:val="none"/>
                      <w:lang w:val="en-US" w:eastAsia="zh-CN"/>
                    </w:rPr>
                  </w:pPr>
                  <w:r>
                    <w:rPr>
                      <w:rFonts w:hint="eastAsia"/>
                      <w:color w:val="auto"/>
                      <w:highlight w:val="none"/>
                      <w:lang w:val="en-US" w:eastAsia="zh-CN"/>
                    </w:rPr>
                    <w:t>1.3</w:t>
                  </w:r>
                </w:p>
              </w:tc>
              <w:tc>
                <w:tcPr>
                  <w:tcW w:w="664" w:type="pct"/>
                  <w:vMerge w:val="continue"/>
                  <w:noWrap w:val="0"/>
                  <w:vAlign w:val="center"/>
                </w:tcPr>
                <w:p w14:paraId="6B618B79">
                  <w:pPr>
                    <w:pStyle w:val="32"/>
                    <w:bidi w:val="0"/>
                    <w:rPr>
                      <w:rFonts w:hint="default"/>
                      <w:color w:val="auto"/>
                      <w:highlight w:val="none"/>
                      <w:lang w:val="en-US" w:eastAsia="zh-CN"/>
                    </w:rPr>
                  </w:pPr>
                </w:p>
              </w:tc>
              <w:tc>
                <w:tcPr>
                  <w:tcW w:w="230" w:type="pct"/>
                  <w:noWrap w:val="0"/>
                  <w:vAlign w:val="center"/>
                </w:tcPr>
                <w:p w14:paraId="3A7BA376">
                  <w:pPr>
                    <w:pStyle w:val="32"/>
                    <w:bidi w:val="0"/>
                    <w:rPr>
                      <w:rFonts w:hint="default"/>
                      <w:color w:val="auto"/>
                      <w:highlight w:val="none"/>
                      <w:lang w:val="en-US" w:eastAsia="zh-CN"/>
                    </w:rPr>
                  </w:pPr>
                  <w:r>
                    <w:rPr>
                      <w:rFonts w:hint="default"/>
                      <w:color w:val="auto"/>
                      <w:highlight w:val="none"/>
                      <w:lang w:val="en-US" w:eastAsia="zh-CN"/>
                    </w:rPr>
                    <w:t>达标</w:t>
                  </w:r>
                </w:p>
              </w:tc>
            </w:tr>
            <w:tr w14:paraId="5B85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shd w:val="clear" w:color="auto" w:fill="auto"/>
                  <w:noWrap w:val="0"/>
                  <w:vAlign w:val="center"/>
                </w:tcPr>
                <w:p w14:paraId="3389FCBA">
                  <w:pPr>
                    <w:pStyle w:val="32"/>
                    <w:bidi w:val="0"/>
                    <w:rPr>
                      <w:rFonts w:hint="default"/>
                      <w:color w:val="auto"/>
                      <w:highlight w:val="none"/>
                      <w:lang w:val="en-US" w:eastAsia="zh-CN"/>
                    </w:rPr>
                  </w:pPr>
                  <w:r>
                    <w:rPr>
                      <w:rFonts w:hint="eastAsia"/>
                      <w:color w:val="auto"/>
                      <w:highlight w:val="none"/>
                      <w:lang w:val="en-US" w:eastAsia="zh-CN"/>
                    </w:rPr>
                    <w:t>P</w:t>
                  </w:r>
                  <w:r>
                    <w:rPr>
                      <w:rFonts w:hint="eastAsia"/>
                      <w:color w:val="auto"/>
                      <w:highlight w:val="none"/>
                      <w:vertAlign w:val="subscript"/>
                      <w:lang w:val="en-US" w:eastAsia="zh-CN"/>
                    </w:rPr>
                    <w:t>3</w:t>
                  </w:r>
                  <w:r>
                    <w:rPr>
                      <w:rFonts w:hint="eastAsia"/>
                      <w:color w:val="auto"/>
                      <w:highlight w:val="none"/>
                      <w:lang w:val="en-US" w:eastAsia="zh-CN"/>
                    </w:rPr>
                    <w:t xml:space="preserve"> 1#线3、4号筒仓废气排放口</w:t>
                  </w:r>
                </w:p>
              </w:tc>
              <w:tc>
                <w:tcPr>
                  <w:tcW w:w="638" w:type="pct"/>
                  <w:shd w:val="clear" w:color="auto" w:fill="auto"/>
                  <w:noWrap w:val="0"/>
                  <w:vAlign w:val="center"/>
                </w:tcPr>
                <w:p w14:paraId="0C7AC9FC">
                  <w:pPr>
                    <w:pStyle w:val="32"/>
                    <w:bidi w:val="0"/>
                    <w:rPr>
                      <w:rFonts w:hint="default"/>
                      <w:color w:val="auto"/>
                      <w:highlight w:val="none"/>
                      <w:lang w:val="en-US" w:eastAsia="zh-CN"/>
                    </w:rPr>
                  </w:pP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w:t>
                  </w:r>
                  <w:r>
                    <w:rPr>
                      <w:rFonts w:hint="eastAsia"/>
                      <w:color w:val="auto"/>
                      <w:highlight w:val="none"/>
                      <w:lang w:val="en-US" w:eastAsia="zh-CN"/>
                    </w:rPr>
                    <w:t>11</w:t>
                  </w:r>
                  <w:r>
                    <w:rPr>
                      <w:rFonts w:hint="default"/>
                      <w:color w:val="auto"/>
                      <w:highlight w:val="none"/>
                      <w:lang w:val="en-US" w:eastAsia="zh-CN"/>
                    </w:rPr>
                    <w:t>.</w:t>
                  </w:r>
                  <w:r>
                    <w:rPr>
                      <w:rFonts w:hint="eastAsia"/>
                      <w:color w:val="auto"/>
                      <w:highlight w:val="none"/>
                      <w:lang w:val="en-US" w:eastAsia="zh-CN"/>
                    </w:rPr>
                    <w:t>25</w:t>
                  </w:r>
                </w:p>
              </w:tc>
              <w:tc>
                <w:tcPr>
                  <w:tcW w:w="532" w:type="pct"/>
                  <w:noWrap w:val="0"/>
                  <w:vAlign w:val="center"/>
                </w:tcPr>
                <w:p w14:paraId="0327E990">
                  <w:pPr>
                    <w:pStyle w:val="32"/>
                    <w:bidi w:val="0"/>
                    <w:rPr>
                      <w:rFonts w:hint="default"/>
                      <w:color w:val="auto"/>
                      <w:highlight w:val="none"/>
                    </w:rPr>
                  </w:pPr>
                  <w:r>
                    <w:rPr>
                      <w:rFonts w:hint="default"/>
                      <w:color w:val="auto"/>
                      <w:highlight w:val="none"/>
                      <w:lang w:eastAsia="zh-CN"/>
                    </w:rPr>
                    <w:t>颗粒物</w:t>
                  </w:r>
                </w:p>
              </w:tc>
              <w:tc>
                <w:tcPr>
                  <w:tcW w:w="524" w:type="pct"/>
                  <w:shd w:val="clear" w:color="auto" w:fill="auto"/>
                  <w:noWrap w:val="0"/>
                  <w:vAlign w:val="center"/>
                </w:tcPr>
                <w:p w14:paraId="34CBFE3F">
                  <w:pPr>
                    <w:pStyle w:val="32"/>
                    <w:bidi w:val="0"/>
                    <w:rPr>
                      <w:rFonts w:hint="default"/>
                      <w:color w:val="auto"/>
                      <w:highlight w:val="none"/>
                      <w:lang w:val="en-US" w:eastAsia="zh-CN"/>
                    </w:rPr>
                  </w:pPr>
                  <w:r>
                    <w:rPr>
                      <w:rFonts w:hint="eastAsia"/>
                      <w:color w:val="auto"/>
                      <w:highlight w:val="none"/>
                      <w:lang w:val="en-US" w:eastAsia="zh-CN"/>
                    </w:rPr>
                    <w:t>ND</w:t>
                  </w:r>
                </w:p>
              </w:tc>
              <w:tc>
                <w:tcPr>
                  <w:tcW w:w="532" w:type="pct"/>
                  <w:shd w:val="clear" w:color="auto" w:fill="auto"/>
                  <w:noWrap w:val="0"/>
                  <w:vAlign w:val="center"/>
                </w:tcPr>
                <w:p w14:paraId="46241BE9">
                  <w:pPr>
                    <w:pStyle w:val="32"/>
                    <w:bidi w:val="0"/>
                    <w:rPr>
                      <w:rFonts w:hint="default"/>
                      <w:color w:val="auto"/>
                      <w:highlight w:val="none"/>
                      <w:lang w:val="en-US" w:eastAsia="zh-CN"/>
                    </w:rPr>
                  </w:pPr>
                  <w:r>
                    <w:rPr>
                      <w:rFonts w:hint="eastAsia"/>
                      <w:color w:val="auto"/>
                      <w:highlight w:val="none"/>
                      <w:lang w:val="en-US" w:eastAsia="zh-CN"/>
                    </w:rPr>
                    <w:t>ND</w:t>
                  </w:r>
                </w:p>
              </w:tc>
              <w:tc>
                <w:tcPr>
                  <w:tcW w:w="409" w:type="pct"/>
                  <w:shd w:val="clear" w:color="auto" w:fill="auto"/>
                  <w:noWrap w:val="0"/>
                  <w:vAlign w:val="center"/>
                </w:tcPr>
                <w:p w14:paraId="4A7FBBAC">
                  <w:pPr>
                    <w:pStyle w:val="32"/>
                    <w:bidi w:val="0"/>
                    <w:rPr>
                      <w:rFonts w:hint="default"/>
                      <w:color w:val="auto"/>
                      <w:highlight w:val="none"/>
                      <w:lang w:val="en-US" w:eastAsia="zh-CN"/>
                    </w:rPr>
                  </w:pPr>
                  <w:r>
                    <w:rPr>
                      <w:rFonts w:hint="eastAsia"/>
                      <w:color w:val="auto"/>
                      <w:highlight w:val="none"/>
                      <w:lang w:val="en-US" w:eastAsia="zh-CN"/>
                    </w:rPr>
                    <w:t>ND</w:t>
                  </w:r>
                </w:p>
              </w:tc>
              <w:tc>
                <w:tcPr>
                  <w:tcW w:w="503" w:type="pct"/>
                  <w:shd w:val="clear" w:color="auto" w:fill="auto"/>
                  <w:noWrap w:val="0"/>
                  <w:vAlign w:val="center"/>
                </w:tcPr>
                <w:p w14:paraId="2F13E835">
                  <w:pPr>
                    <w:pStyle w:val="32"/>
                    <w:bidi w:val="0"/>
                    <w:rPr>
                      <w:rFonts w:hint="default"/>
                      <w:color w:val="auto"/>
                      <w:highlight w:val="none"/>
                      <w:lang w:val="en-US" w:eastAsia="zh-CN"/>
                    </w:rPr>
                  </w:pPr>
                  <w:r>
                    <w:rPr>
                      <w:rFonts w:hint="eastAsia"/>
                      <w:color w:val="auto"/>
                      <w:highlight w:val="none"/>
                      <w:lang w:val="en-US" w:eastAsia="zh-CN"/>
                    </w:rPr>
                    <w:t>ND</w:t>
                  </w:r>
                </w:p>
              </w:tc>
              <w:tc>
                <w:tcPr>
                  <w:tcW w:w="664" w:type="pct"/>
                  <w:vMerge w:val="continue"/>
                  <w:noWrap w:val="0"/>
                  <w:vAlign w:val="center"/>
                </w:tcPr>
                <w:p w14:paraId="48C277FE">
                  <w:pPr>
                    <w:pStyle w:val="32"/>
                    <w:bidi w:val="0"/>
                    <w:rPr>
                      <w:rFonts w:hint="default"/>
                      <w:color w:val="auto"/>
                      <w:highlight w:val="none"/>
                      <w:lang w:val="en-US" w:eastAsia="zh-CN"/>
                    </w:rPr>
                  </w:pPr>
                </w:p>
              </w:tc>
              <w:tc>
                <w:tcPr>
                  <w:tcW w:w="230" w:type="pct"/>
                  <w:noWrap w:val="0"/>
                  <w:vAlign w:val="center"/>
                </w:tcPr>
                <w:p w14:paraId="4C01A261">
                  <w:pPr>
                    <w:pStyle w:val="32"/>
                    <w:bidi w:val="0"/>
                    <w:rPr>
                      <w:rFonts w:hint="default"/>
                      <w:color w:val="auto"/>
                      <w:highlight w:val="none"/>
                      <w:lang w:val="en-US" w:eastAsia="zh-CN"/>
                    </w:rPr>
                  </w:pPr>
                  <w:r>
                    <w:rPr>
                      <w:rFonts w:hint="default"/>
                      <w:color w:val="auto"/>
                      <w:highlight w:val="none"/>
                      <w:lang w:val="en-US" w:eastAsia="zh-CN"/>
                    </w:rPr>
                    <w:t>达标</w:t>
                  </w:r>
                </w:p>
              </w:tc>
            </w:tr>
            <w:tr w14:paraId="2F0B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shd w:val="clear" w:color="auto" w:fill="auto"/>
                  <w:noWrap w:val="0"/>
                  <w:vAlign w:val="center"/>
                </w:tcPr>
                <w:p w14:paraId="1FF48C93">
                  <w:pPr>
                    <w:pStyle w:val="32"/>
                    <w:bidi w:val="0"/>
                    <w:rPr>
                      <w:rFonts w:hint="default"/>
                      <w:color w:val="auto"/>
                      <w:highlight w:val="none"/>
                      <w:lang w:val="en-US" w:eastAsia="zh-CN"/>
                    </w:rPr>
                  </w:pPr>
                  <w:r>
                    <w:rPr>
                      <w:rFonts w:hint="eastAsia"/>
                      <w:color w:val="auto"/>
                      <w:highlight w:val="none"/>
                      <w:lang w:val="en-US" w:eastAsia="zh-CN"/>
                    </w:rPr>
                    <w:t>P</w:t>
                  </w:r>
                  <w:r>
                    <w:rPr>
                      <w:rFonts w:hint="eastAsia"/>
                      <w:color w:val="auto"/>
                      <w:highlight w:val="none"/>
                      <w:vertAlign w:val="subscript"/>
                      <w:lang w:val="en-US" w:eastAsia="zh-CN"/>
                    </w:rPr>
                    <w:t>4</w:t>
                  </w:r>
                  <w:r>
                    <w:rPr>
                      <w:rFonts w:hint="eastAsia"/>
                      <w:color w:val="auto"/>
                      <w:highlight w:val="none"/>
                      <w:lang w:val="en-US" w:eastAsia="zh-CN"/>
                    </w:rPr>
                    <w:t xml:space="preserve"> 2#线搅拌主机废气排放口</w:t>
                  </w:r>
                </w:p>
              </w:tc>
              <w:tc>
                <w:tcPr>
                  <w:tcW w:w="638" w:type="pct"/>
                  <w:shd w:val="clear" w:color="auto" w:fill="auto"/>
                  <w:noWrap w:val="0"/>
                  <w:vAlign w:val="center"/>
                </w:tcPr>
                <w:p w14:paraId="40DFAEBF">
                  <w:pPr>
                    <w:pStyle w:val="32"/>
                    <w:bidi w:val="0"/>
                    <w:rPr>
                      <w:rFonts w:hint="default"/>
                      <w:color w:val="auto"/>
                      <w:highlight w:val="none"/>
                      <w:lang w:val="en-US" w:eastAsia="zh-CN"/>
                    </w:rPr>
                  </w:pP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w:t>
                  </w:r>
                  <w:r>
                    <w:rPr>
                      <w:rFonts w:hint="eastAsia"/>
                      <w:color w:val="auto"/>
                      <w:highlight w:val="none"/>
                      <w:lang w:val="en-US" w:eastAsia="zh-CN"/>
                    </w:rPr>
                    <w:t>11</w:t>
                  </w:r>
                  <w:r>
                    <w:rPr>
                      <w:rFonts w:hint="default"/>
                      <w:color w:val="auto"/>
                      <w:highlight w:val="none"/>
                      <w:lang w:val="en-US" w:eastAsia="zh-CN"/>
                    </w:rPr>
                    <w:t>.</w:t>
                  </w:r>
                  <w:r>
                    <w:rPr>
                      <w:rFonts w:hint="eastAsia"/>
                      <w:color w:val="auto"/>
                      <w:highlight w:val="none"/>
                      <w:lang w:val="en-US" w:eastAsia="zh-CN"/>
                    </w:rPr>
                    <w:t>25</w:t>
                  </w:r>
                </w:p>
              </w:tc>
              <w:tc>
                <w:tcPr>
                  <w:tcW w:w="532" w:type="pct"/>
                  <w:noWrap w:val="0"/>
                  <w:vAlign w:val="center"/>
                </w:tcPr>
                <w:p w14:paraId="482E9022">
                  <w:pPr>
                    <w:pStyle w:val="32"/>
                    <w:bidi w:val="0"/>
                    <w:rPr>
                      <w:rFonts w:hint="default"/>
                      <w:color w:val="auto"/>
                      <w:highlight w:val="none"/>
                    </w:rPr>
                  </w:pPr>
                  <w:r>
                    <w:rPr>
                      <w:rFonts w:hint="default"/>
                      <w:color w:val="auto"/>
                      <w:highlight w:val="none"/>
                      <w:lang w:eastAsia="zh-CN"/>
                    </w:rPr>
                    <w:t>颗粒物</w:t>
                  </w:r>
                </w:p>
              </w:tc>
              <w:tc>
                <w:tcPr>
                  <w:tcW w:w="524" w:type="pct"/>
                  <w:shd w:val="clear" w:color="auto" w:fill="auto"/>
                  <w:noWrap w:val="0"/>
                  <w:vAlign w:val="center"/>
                </w:tcPr>
                <w:p w14:paraId="7092EA4A">
                  <w:pPr>
                    <w:pStyle w:val="32"/>
                    <w:bidi w:val="0"/>
                    <w:rPr>
                      <w:rFonts w:hint="default"/>
                      <w:color w:val="auto"/>
                      <w:highlight w:val="none"/>
                      <w:lang w:val="en-US" w:eastAsia="zh-CN"/>
                    </w:rPr>
                  </w:pPr>
                  <w:r>
                    <w:rPr>
                      <w:rFonts w:hint="eastAsia"/>
                      <w:color w:val="auto"/>
                      <w:highlight w:val="none"/>
                      <w:lang w:val="en-US" w:eastAsia="zh-CN"/>
                    </w:rPr>
                    <w:t>18.5</w:t>
                  </w:r>
                </w:p>
              </w:tc>
              <w:tc>
                <w:tcPr>
                  <w:tcW w:w="532" w:type="pct"/>
                  <w:shd w:val="clear" w:color="auto" w:fill="auto"/>
                  <w:noWrap w:val="0"/>
                  <w:vAlign w:val="center"/>
                </w:tcPr>
                <w:p w14:paraId="5C6CEC73">
                  <w:pPr>
                    <w:pStyle w:val="32"/>
                    <w:bidi w:val="0"/>
                    <w:rPr>
                      <w:rFonts w:hint="default"/>
                      <w:color w:val="auto"/>
                      <w:highlight w:val="none"/>
                      <w:lang w:val="en-US" w:eastAsia="zh-CN"/>
                    </w:rPr>
                  </w:pPr>
                  <w:r>
                    <w:rPr>
                      <w:rFonts w:hint="eastAsia"/>
                      <w:color w:val="auto"/>
                      <w:highlight w:val="none"/>
                      <w:lang w:val="en-US" w:eastAsia="zh-CN"/>
                    </w:rPr>
                    <w:t>18.8</w:t>
                  </w:r>
                </w:p>
              </w:tc>
              <w:tc>
                <w:tcPr>
                  <w:tcW w:w="409" w:type="pct"/>
                  <w:shd w:val="clear" w:color="auto" w:fill="auto"/>
                  <w:noWrap w:val="0"/>
                  <w:vAlign w:val="center"/>
                </w:tcPr>
                <w:p w14:paraId="0503CEF6">
                  <w:pPr>
                    <w:pStyle w:val="32"/>
                    <w:bidi w:val="0"/>
                    <w:rPr>
                      <w:rFonts w:hint="default"/>
                      <w:color w:val="auto"/>
                      <w:highlight w:val="none"/>
                      <w:lang w:val="en-US" w:eastAsia="zh-CN"/>
                    </w:rPr>
                  </w:pPr>
                  <w:r>
                    <w:rPr>
                      <w:rFonts w:hint="eastAsia"/>
                      <w:color w:val="auto"/>
                      <w:highlight w:val="none"/>
                      <w:lang w:val="en-US" w:eastAsia="zh-CN"/>
                    </w:rPr>
                    <w:t>18.6</w:t>
                  </w:r>
                </w:p>
              </w:tc>
              <w:tc>
                <w:tcPr>
                  <w:tcW w:w="503" w:type="pct"/>
                  <w:shd w:val="clear" w:color="auto" w:fill="auto"/>
                  <w:noWrap w:val="0"/>
                  <w:vAlign w:val="center"/>
                </w:tcPr>
                <w:p w14:paraId="56908C97">
                  <w:pPr>
                    <w:pStyle w:val="32"/>
                    <w:bidi w:val="0"/>
                    <w:rPr>
                      <w:rFonts w:hint="default"/>
                      <w:color w:val="auto"/>
                      <w:highlight w:val="none"/>
                      <w:lang w:val="en-US" w:eastAsia="zh-CN"/>
                    </w:rPr>
                  </w:pPr>
                  <w:r>
                    <w:rPr>
                      <w:rFonts w:hint="eastAsia"/>
                      <w:color w:val="auto"/>
                      <w:highlight w:val="none"/>
                      <w:lang w:val="en-US" w:eastAsia="zh-CN"/>
                    </w:rPr>
                    <w:t>18.6</w:t>
                  </w:r>
                </w:p>
              </w:tc>
              <w:tc>
                <w:tcPr>
                  <w:tcW w:w="664" w:type="pct"/>
                  <w:vMerge w:val="continue"/>
                  <w:noWrap w:val="0"/>
                  <w:vAlign w:val="center"/>
                </w:tcPr>
                <w:p w14:paraId="704B1ACD">
                  <w:pPr>
                    <w:pStyle w:val="32"/>
                    <w:bidi w:val="0"/>
                    <w:rPr>
                      <w:rFonts w:hint="default"/>
                      <w:color w:val="auto"/>
                      <w:highlight w:val="none"/>
                    </w:rPr>
                  </w:pPr>
                </w:p>
              </w:tc>
              <w:tc>
                <w:tcPr>
                  <w:tcW w:w="230" w:type="pct"/>
                  <w:noWrap w:val="0"/>
                  <w:vAlign w:val="center"/>
                </w:tcPr>
                <w:p w14:paraId="3C9265C1">
                  <w:pPr>
                    <w:pStyle w:val="32"/>
                    <w:bidi w:val="0"/>
                    <w:rPr>
                      <w:rFonts w:hint="default"/>
                      <w:color w:val="auto"/>
                      <w:highlight w:val="none"/>
                      <w:lang w:val="en-US" w:eastAsia="zh-CN"/>
                    </w:rPr>
                  </w:pPr>
                  <w:r>
                    <w:rPr>
                      <w:rFonts w:hint="default"/>
                      <w:color w:val="auto"/>
                      <w:highlight w:val="none"/>
                      <w:lang w:val="en-US" w:eastAsia="zh-CN"/>
                    </w:rPr>
                    <w:t>达标</w:t>
                  </w:r>
                </w:p>
              </w:tc>
            </w:tr>
            <w:tr w14:paraId="5743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shd w:val="clear" w:color="auto" w:fill="auto"/>
                  <w:noWrap w:val="0"/>
                  <w:vAlign w:val="center"/>
                </w:tcPr>
                <w:p w14:paraId="780B02B8">
                  <w:pPr>
                    <w:pStyle w:val="32"/>
                    <w:bidi w:val="0"/>
                    <w:rPr>
                      <w:rFonts w:hint="default"/>
                      <w:color w:val="auto"/>
                      <w:highlight w:val="none"/>
                      <w:lang w:val="en-US" w:eastAsia="zh-CN"/>
                    </w:rPr>
                  </w:pPr>
                  <w:r>
                    <w:rPr>
                      <w:rFonts w:hint="eastAsia"/>
                      <w:color w:val="auto"/>
                      <w:highlight w:val="none"/>
                      <w:lang w:val="en-US" w:eastAsia="zh-CN"/>
                    </w:rPr>
                    <w:t>P</w:t>
                  </w:r>
                  <w:r>
                    <w:rPr>
                      <w:rFonts w:hint="eastAsia"/>
                      <w:color w:val="auto"/>
                      <w:highlight w:val="none"/>
                      <w:vertAlign w:val="subscript"/>
                      <w:lang w:val="en-US" w:eastAsia="zh-CN"/>
                    </w:rPr>
                    <w:t>5</w:t>
                  </w:r>
                  <w:r>
                    <w:rPr>
                      <w:rFonts w:hint="eastAsia"/>
                      <w:color w:val="auto"/>
                      <w:highlight w:val="none"/>
                      <w:lang w:val="en-US" w:eastAsia="zh-CN"/>
                    </w:rPr>
                    <w:t xml:space="preserve"> 2#线1、2号筒仓废气排放口</w:t>
                  </w:r>
                </w:p>
              </w:tc>
              <w:tc>
                <w:tcPr>
                  <w:tcW w:w="638" w:type="pct"/>
                  <w:shd w:val="clear" w:color="auto" w:fill="auto"/>
                  <w:noWrap w:val="0"/>
                  <w:vAlign w:val="center"/>
                </w:tcPr>
                <w:p w14:paraId="1176A5EE">
                  <w:pPr>
                    <w:pStyle w:val="32"/>
                    <w:bidi w:val="0"/>
                    <w:rPr>
                      <w:rFonts w:hint="default"/>
                      <w:color w:val="auto"/>
                      <w:highlight w:val="none"/>
                      <w:lang w:val="en-US" w:eastAsia="zh-CN"/>
                    </w:rPr>
                  </w:pP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w:t>
                  </w:r>
                  <w:r>
                    <w:rPr>
                      <w:rFonts w:hint="eastAsia"/>
                      <w:color w:val="auto"/>
                      <w:highlight w:val="none"/>
                      <w:lang w:val="en-US" w:eastAsia="zh-CN"/>
                    </w:rPr>
                    <w:t>11</w:t>
                  </w:r>
                  <w:r>
                    <w:rPr>
                      <w:rFonts w:hint="default"/>
                      <w:color w:val="auto"/>
                      <w:highlight w:val="none"/>
                      <w:lang w:val="en-US" w:eastAsia="zh-CN"/>
                    </w:rPr>
                    <w:t>.</w:t>
                  </w:r>
                  <w:r>
                    <w:rPr>
                      <w:rFonts w:hint="eastAsia"/>
                      <w:color w:val="auto"/>
                      <w:highlight w:val="none"/>
                      <w:lang w:val="en-US" w:eastAsia="zh-CN"/>
                    </w:rPr>
                    <w:t>25</w:t>
                  </w:r>
                </w:p>
              </w:tc>
              <w:tc>
                <w:tcPr>
                  <w:tcW w:w="532" w:type="pct"/>
                  <w:noWrap w:val="0"/>
                  <w:vAlign w:val="center"/>
                </w:tcPr>
                <w:p w14:paraId="6EA326D1">
                  <w:pPr>
                    <w:pStyle w:val="32"/>
                    <w:bidi w:val="0"/>
                    <w:rPr>
                      <w:rFonts w:hint="default"/>
                      <w:color w:val="auto"/>
                      <w:highlight w:val="none"/>
                    </w:rPr>
                  </w:pPr>
                  <w:r>
                    <w:rPr>
                      <w:rFonts w:hint="default"/>
                      <w:color w:val="auto"/>
                      <w:highlight w:val="none"/>
                      <w:lang w:eastAsia="zh-CN"/>
                    </w:rPr>
                    <w:t>颗粒物</w:t>
                  </w:r>
                </w:p>
              </w:tc>
              <w:tc>
                <w:tcPr>
                  <w:tcW w:w="524" w:type="pct"/>
                  <w:shd w:val="clear" w:color="auto" w:fill="auto"/>
                  <w:noWrap w:val="0"/>
                  <w:vAlign w:val="center"/>
                </w:tcPr>
                <w:p w14:paraId="6D19DA96">
                  <w:pPr>
                    <w:pStyle w:val="32"/>
                    <w:bidi w:val="0"/>
                    <w:rPr>
                      <w:rFonts w:hint="default"/>
                      <w:color w:val="auto"/>
                      <w:highlight w:val="none"/>
                      <w:lang w:val="en-US" w:eastAsia="zh-CN"/>
                    </w:rPr>
                  </w:pPr>
                  <w:r>
                    <w:rPr>
                      <w:rFonts w:hint="eastAsia"/>
                      <w:color w:val="auto"/>
                      <w:highlight w:val="none"/>
                      <w:lang w:val="en-US" w:eastAsia="zh-CN"/>
                    </w:rPr>
                    <w:t>1.9</w:t>
                  </w:r>
                </w:p>
              </w:tc>
              <w:tc>
                <w:tcPr>
                  <w:tcW w:w="532" w:type="pct"/>
                  <w:shd w:val="clear" w:color="auto" w:fill="auto"/>
                  <w:noWrap w:val="0"/>
                  <w:vAlign w:val="center"/>
                </w:tcPr>
                <w:p w14:paraId="1CFF9B2C">
                  <w:pPr>
                    <w:pStyle w:val="32"/>
                    <w:bidi w:val="0"/>
                    <w:rPr>
                      <w:rFonts w:hint="default"/>
                      <w:color w:val="auto"/>
                      <w:highlight w:val="none"/>
                      <w:lang w:val="en-US" w:eastAsia="zh-CN"/>
                    </w:rPr>
                  </w:pPr>
                  <w:r>
                    <w:rPr>
                      <w:rFonts w:hint="eastAsia"/>
                      <w:color w:val="auto"/>
                      <w:highlight w:val="none"/>
                      <w:lang w:val="en-US" w:eastAsia="zh-CN"/>
                    </w:rPr>
                    <w:t>2.2</w:t>
                  </w:r>
                </w:p>
              </w:tc>
              <w:tc>
                <w:tcPr>
                  <w:tcW w:w="409" w:type="pct"/>
                  <w:shd w:val="clear" w:color="auto" w:fill="auto"/>
                  <w:noWrap w:val="0"/>
                  <w:vAlign w:val="center"/>
                </w:tcPr>
                <w:p w14:paraId="72DA50E4">
                  <w:pPr>
                    <w:pStyle w:val="32"/>
                    <w:bidi w:val="0"/>
                    <w:rPr>
                      <w:rFonts w:hint="default"/>
                      <w:color w:val="auto"/>
                      <w:highlight w:val="none"/>
                      <w:lang w:val="en-US" w:eastAsia="zh-CN"/>
                    </w:rPr>
                  </w:pPr>
                  <w:r>
                    <w:rPr>
                      <w:rFonts w:hint="eastAsia"/>
                      <w:color w:val="auto"/>
                      <w:highlight w:val="none"/>
                      <w:lang w:val="en-US" w:eastAsia="zh-CN"/>
                    </w:rPr>
                    <w:t>1.9</w:t>
                  </w:r>
                </w:p>
              </w:tc>
              <w:tc>
                <w:tcPr>
                  <w:tcW w:w="503" w:type="pct"/>
                  <w:shd w:val="clear" w:color="auto" w:fill="auto"/>
                  <w:noWrap w:val="0"/>
                  <w:vAlign w:val="center"/>
                </w:tcPr>
                <w:p w14:paraId="1C9D4566">
                  <w:pPr>
                    <w:pStyle w:val="32"/>
                    <w:bidi w:val="0"/>
                    <w:rPr>
                      <w:rFonts w:hint="default"/>
                      <w:color w:val="auto"/>
                      <w:highlight w:val="none"/>
                      <w:lang w:val="en-US" w:eastAsia="zh-CN"/>
                    </w:rPr>
                  </w:pPr>
                  <w:r>
                    <w:rPr>
                      <w:rFonts w:hint="eastAsia"/>
                      <w:color w:val="auto"/>
                      <w:highlight w:val="none"/>
                      <w:lang w:val="en-US" w:eastAsia="zh-CN"/>
                    </w:rPr>
                    <w:t>2.0</w:t>
                  </w:r>
                </w:p>
              </w:tc>
              <w:tc>
                <w:tcPr>
                  <w:tcW w:w="664" w:type="pct"/>
                  <w:vMerge w:val="continue"/>
                  <w:noWrap w:val="0"/>
                  <w:vAlign w:val="center"/>
                </w:tcPr>
                <w:p w14:paraId="005A2895">
                  <w:pPr>
                    <w:pStyle w:val="32"/>
                    <w:bidi w:val="0"/>
                    <w:rPr>
                      <w:rFonts w:hint="default"/>
                      <w:color w:val="auto"/>
                      <w:highlight w:val="none"/>
                    </w:rPr>
                  </w:pPr>
                </w:p>
              </w:tc>
              <w:tc>
                <w:tcPr>
                  <w:tcW w:w="230" w:type="pct"/>
                  <w:noWrap w:val="0"/>
                  <w:vAlign w:val="center"/>
                </w:tcPr>
                <w:p w14:paraId="10D0D140">
                  <w:pPr>
                    <w:pStyle w:val="32"/>
                    <w:bidi w:val="0"/>
                    <w:rPr>
                      <w:rFonts w:hint="default"/>
                      <w:color w:val="auto"/>
                      <w:highlight w:val="none"/>
                      <w:lang w:val="en-US" w:eastAsia="zh-CN"/>
                    </w:rPr>
                  </w:pPr>
                  <w:r>
                    <w:rPr>
                      <w:rFonts w:hint="default"/>
                      <w:color w:val="auto"/>
                      <w:highlight w:val="none"/>
                      <w:lang w:val="en-US" w:eastAsia="zh-CN"/>
                    </w:rPr>
                    <w:t>达标</w:t>
                  </w:r>
                </w:p>
              </w:tc>
            </w:tr>
            <w:tr w14:paraId="6600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pct"/>
                  <w:shd w:val="clear" w:color="auto" w:fill="auto"/>
                  <w:noWrap w:val="0"/>
                  <w:vAlign w:val="center"/>
                </w:tcPr>
                <w:p w14:paraId="35662A3B">
                  <w:pPr>
                    <w:pStyle w:val="32"/>
                    <w:bidi w:val="0"/>
                    <w:rPr>
                      <w:rFonts w:hint="default"/>
                      <w:color w:val="auto"/>
                      <w:highlight w:val="none"/>
                      <w:lang w:val="en-US" w:eastAsia="zh-CN"/>
                    </w:rPr>
                  </w:pPr>
                  <w:r>
                    <w:rPr>
                      <w:rFonts w:hint="eastAsia"/>
                      <w:color w:val="auto"/>
                      <w:highlight w:val="none"/>
                      <w:lang w:val="en-US" w:eastAsia="zh-CN"/>
                    </w:rPr>
                    <w:t>P</w:t>
                  </w:r>
                  <w:r>
                    <w:rPr>
                      <w:rFonts w:hint="eastAsia"/>
                      <w:color w:val="auto"/>
                      <w:highlight w:val="none"/>
                      <w:vertAlign w:val="subscript"/>
                      <w:lang w:val="en-US" w:eastAsia="zh-CN"/>
                    </w:rPr>
                    <w:t>6</w:t>
                  </w:r>
                  <w:r>
                    <w:rPr>
                      <w:rFonts w:hint="eastAsia"/>
                      <w:color w:val="auto"/>
                      <w:highlight w:val="none"/>
                      <w:lang w:val="en-US" w:eastAsia="zh-CN"/>
                    </w:rPr>
                    <w:t xml:space="preserve"> 2#线3、4号筒仓废气排放口</w:t>
                  </w:r>
                </w:p>
              </w:tc>
              <w:tc>
                <w:tcPr>
                  <w:tcW w:w="638" w:type="pct"/>
                  <w:shd w:val="clear" w:color="auto" w:fill="auto"/>
                  <w:noWrap w:val="0"/>
                  <w:vAlign w:val="center"/>
                </w:tcPr>
                <w:p w14:paraId="5B4C583A">
                  <w:pPr>
                    <w:pStyle w:val="32"/>
                    <w:bidi w:val="0"/>
                    <w:rPr>
                      <w:rFonts w:hint="default"/>
                      <w:color w:val="auto"/>
                      <w:highlight w:val="none"/>
                      <w:lang w:val="en-US" w:eastAsia="zh-CN"/>
                    </w:rPr>
                  </w:pPr>
                  <w:r>
                    <w:rPr>
                      <w:rFonts w:hint="default"/>
                      <w:color w:val="auto"/>
                      <w:highlight w:val="none"/>
                      <w:lang w:val="en-US" w:eastAsia="zh-CN"/>
                    </w:rPr>
                    <w:t>202</w:t>
                  </w:r>
                  <w:r>
                    <w:rPr>
                      <w:rFonts w:hint="eastAsia"/>
                      <w:color w:val="auto"/>
                      <w:highlight w:val="none"/>
                      <w:lang w:val="en-US" w:eastAsia="zh-CN"/>
                    </w:rPr>
                    <w:t>5</w:t>
                  </w:r>
                  <w:r>
                    <w:rPr>
                      <w:rFonts w:hint="default"/>
                      <w:color w:val="auto"/>
                      <w:highlight w:val="none"/>
                      <w:lang w:val="en-US" w:eastAsia="zh-CN"/>
                    </w:rPr>
                    <w:t>.</w:t>
                  </w:r>
                  <w:r>
                    <w:rPr>
                      <w:rFonts w:hint="eastAsia"/>
                      <w:color w:val="auto"/>
                      <w:highlight w:val="none"/>
                      <w:lang w:val="en-US" w:eastAsia="zh-CN"/>
                    </w:rPr>
                    <w:t>11</w:t>
                  </w:r>
                  <w:r>
                    <w:rPr>
                      <w:rFonts w:hint="default"/>
                      <w:color w:val="auto"/>
                      <w:highlight w:val="none"/>
                      <w:lang w:val="en-US" w:eastAsia="zh-CN"/>
                    </w:rPr>
                    <w:t>.</w:t>
                  </w:r>
                  <w:r>
                    <w:rPr>
                      <w:rFonts w:hint="eastAsia"/>
                      <w:color w:val="auto"/>
                      <w:highlight w:val="none"/>
                      <w:lang w:val="en-US" w:eastAsia="zh-CN"/>
                    </w:rPr>
                    <w:t>25</w:t>
                  </w:r>
                </w:p>
              </w:tc>
              <w:tc>
                <w:tcPr>
                  <w:tcW w:w="532" w:type="pct"/>
                  <w:noWrap w:val="0"/>
                  <w:vAlign w:val="center"/>
                </w:tcPr>
                <w:p w14:paraId="4854E275">
                  <w:pPr>
                    <w:pStyle w:val="32"/>
                    <w:bidi w:val="0"/>
                    <w:rPr>
                      <w:rFonts w:hint="default"/>
                      <w:color w:val="auto"/>
                      <w:highlight w:val="none"/>
                    </w:rPr>
                  </w:pPr>
                  <w:r>
                    <w:rPr>
                      <w:rFonts w:hint="default"/>
                      <w:color w:val="auto"/>
                      <w:highlight w:val="none"/>
                      <w:lang w:eastAsia="zh-CN"/>
                    </w:rPr>
                    <w:t>颗粒物</w:t>
                  </w:r>
                </w:p>
              </w:tc>
              <w:tc>
                <w:tcPr>
                  <w:tcW w:w="524" w:type="pct"/>
                  <w:shd w:val="clear" w:color="auto" w:fill="auto"/>
                  <w:noWrap w:val="0"/>
                  <w:vAlign w:val="center"/>
                </w:tcPr>
                <w:p w14:paraId="0746529B">
                  <w:pPr>
                    <w:pStyle w:val="32"/>
                    <w:bidi w:val="0"/>
                    <w:rPr>
                      <w:rFonts w:hint="default"/>
                      <w:color w:val="auto"/>
                      <w:highlight w:val="none"/>
                      <w:lang w:val="en-US" w:eastAsia="zh-CN"/>
                    </w:rPr>
                  </w:pPr>
                  <w:r>
                    <w:rPr>
                      <w:rFonts w:hint="eastAsia"/>
                      <w:color w:val="auto"/>
                      <w:highlight w:val="none"/>
                      <w:lang w:val="en-US" w:eastAsia="zh-CN"/>
                    </w:rPr>
                    <w:t>2.0</w:t>
                  </w:r>
                </w:p>
              </w:tc>
              <w:tc>
                <w:tcPr>
                  <w:tcW w:w="532" w:type="pct"/>
                  <w:shd w:val="clear" w:color="auto" w:fill="auto"/>
                  <w:noWrap w:val="0"/>
                  <w:vAlign w:val="center"/>
                </w:tcPr>
                <w:p w14:paraId="03C713D2">
                  <w:pPr>
                    <w:pStyle w:val="32"/>
                    <w:bidi w:val="0"/>
                    <w:rPr>
                      <w:rFonts w:hint="default"/>
                      <w:color w:val="auto"/>
                      <w:highlight w:val="none"/>
                      <w:lang w:val="en-US" w:eastAsia="zh-CN"/>
                    </w:rPr>
                  </w:pPr>
                  <w:r>
                    <w:rPr>
                      <w:rFonts w:hint="eastAsia"/>
                      <w:color w:val="auto"/>
                      <w:highlight w:val="none"/>
                      <w:lang w:val="en-US" w:eastAsia="zh-CN"/>
                    </w:rPr>
                    <w:t>1.8</w:t>
                  </w:r>
                </w:p>
              </w:tc>
              <w:tc>
                <w:tcPr>
                  <w:tcW w:w="409" w:type="pct"/>
                  <w:shd w:val="clear" w:color="auto" w:fill="auto"/>
                  <w:noWrap w:val="0"/>
                  <w:vAlign w:val="center"/>
                </w:tcPr>
                <w:p w14:paraId="37C4A91F">
                  <w:pPr>
                    <w:pStyle w:val="32"/>
                    <w:bidi w:val="0"/>
                    <w:rPr>
                      <w:rFonts w:hint="default"/>
                      <w:color w:val="auto"/>
                      <w:highlight w:val="none"/>
                      <w:lang w:val="en-US" w:eastAsia="zh-CN"/>
                    </w:rPr>
                  </w:pPr>
                  <w:r>
                    <w:rPr>
                      <w:rFonts w:hint="eastAsia"/>
                      <w:color w:val="auto"/>
                      <w:highlight w:val="none"/>
                      <w:lang w:val="en-US" w:eastAsia="zh-CN"/>
                    </w:rPr>
                    <w:t>1.9</w:t>
                  </w:r>
                </w:p>
              </w:tc>
              <w:tc>
                <w:tcPr>
                  <w:tcW w:w="503" w:type="pct"/>
                  <w:shd w:val="clear" w:color="auto" w:fill="auto"/>
                  <w:noWrap w:val="0"/>
                  <w:vAlign w:val="center"/>
                </w:tcPr>
                <w:p w14:paraId="26024CF1">
                  <w:pPr>
                    <w:pStyle w:val="32"/>
                    <w:bidi w:val="0"/>
                    <w:rPr>
                      <w:rFonts w:hint="default"/>
                      <w:color w:val="auto"/>
                      <w:highlight w:val="none"/>
                      <w:lang w:val="en-US" w:eastAsia="zh-CN"/>
                    </w:rPr>
                  </w:pPr>
                  <w:r>
                    <w:rPr>
                      <w:rFonts w:hint="eastAsia"/>
                      <w:color w:val="auto"/>
                      <w:highlight w:val="none"/>
                      <w:lang w:val="en-US" w:eastAsia="zh-CN"/>
                    </w:rPr>
                    <w:t>1.9</w:t>
                  </w:r>
                </w:p>
              </w:tc>
              <w:tc>
                <w:tcPr>
                  <w:tcW w:w="664" w:type="pct"/>
                  <w:vMerge w:val="continue"/>
                  <w:noWrap w:val="0"/>
                  <w:vAlign w:val="center"/>
                </w:tcPr>
                <w:p w14:paraId="2D7C0873">
                  <w:pPr>
                    <w:pStyle w:val="32"/>
                    <w:bidi w:val="0"/>
                    <w:rPr>
                      <w:rFonts w:hint="default"/>
                      <w:color w:val="auto"/>
                      <w:highlight w:val="none"/>
                    </w:rPr>
                  </w:pPr>
                </w:p>
              </w:tc>
              <w:tc>
                <w:tcPr>
                  <w:tcW w:w="230" w:type="pct"/>
                  <w:noWrap w:val="0"/>
                  <w:vAlign w:val="center"/>
                </w:tcPr>
                <w:p w14:paraId="2AC0A545">
                  <w:pPr>
                    <w:pStyle w:val="32"/>
                    <w:bidi w:val="0"/>
                    <w:rPr>
                      <w:rFonts w:hint="default"/>
                      <w:color w:val="auto"/>
                      <w:highlight w:val="none"/>
                      <w:lang w:val="en-US" w:eastAsia="zh-CN"/>
                    </w:rPr>
                  </w:pPr>
                  <w:r>
                    <w:rPr>
                      <w:rFonts w:hint="default"/>
                      <w:color w:val="auto"/>
                      <w:highlight w:val="none"/>
                      <w:lang w:val="en-US" w:eastAsia="zh-CN"/>
                    </w:rPr>
                    <w:t>达标</w:t>
                  </w:r>
                </w:p>
              </w:tc>
            </w:tr>
          </w:tbl>
          <w:p w14:paraId="27D25C0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备注：ND表示未检出。</w:t>
            </w:r>
          </w:p>
          <w:p w14:paraId="57E413C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根据监测结果表明，现有项目有组织排放的颗粒物满足</w:t>
            </w:r>
            <w:r>
              <w:rPr>
                <w:rFonts w:hint="default" w:ascii="Times New Roman" w:hAnsi="Times New Roman" w:cs="Times New Roman"/>
                <w:color w:val="auto"/>
                <w:highlight w:val="none"/>
              </w:rPr>
              <w:t>《水泥工业大气污染物排放标准》（GB4915-2013）表1</w:t>
            </w:r>
            <w:r>
              <w:rPr>
                <w:rFonts w:hint="default" w:ascii="Times New Roman" w:hAnsi="Times New Roman" w:cs="Times New Roman"/>
                <w:color w:val="auto"/>
                <w:highlight w:val="none"/>
                <w:lang w:val="en-US" w:eastAsia="zh-CN"/>
              </w:rPr>
              <w:t>中相关标准限值。</w:t>
            </w:r>
          </w:p>
          <w:p w14:paraId="3F92DA5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②无组织废气排放情况详见表2-1</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p>
          <w:p w14:paraId="7078D788">
            <w:pPr>
              <w:pStyle w:val="2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表2-1</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无组织废气监测结果及评价一览表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1358"/>
              <w:gridCol w:w="1155"/>
              <w:gridCol w:w="1126"/>
              <w:gridCol w:w="1815"/>
              <w:gridCol w:w="1462"/>
              <w:gridCol w:w="886"/>
            </w:tblGrid>
            <w:tr w14:paraId="4F85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noWrap w:val="0"/>
                  <w:vAlign w:val="center"/>
                </w:tcPr>
                <w:p w14:paraId="72A51309">
                  <w:pPr>
                    <w:pStyle w:val="32"/>
                    <w:bidi w:val="0"/>
                    <w:jc w:val="center"/>
                    <w:rPr>
                      <w:rFonts w:hint="default"/>
                      <w:color w:val="auto"/>
                      <w:highlight w:val="none"/>
                    </w:rPr>
                  </w:pPr>
                  <w:r>
                    <w:rPr>
                      <w:rFonts w:hint="default"/>
                      <w:color w:val="auto"/>
                      <w:highlight w:val="none"/>
                      <w:lang w:eastAsia="zh-CN"/>
                    </w:rPr>
                    <w:t>监</w:t>
                  </w:r>
                  <w:r>
                    <w:rPr>
                      <w:rFonts w:hint="default"/>
                      <w:color w:val="auto"/>
                      <w:highlight w:val="none"/>
                    </w:rPr>
                    <w:t>测点位</w:t>
                  </w:r>
                </w:p>
              </w:tc>
              <w:tc>
                <w:tcPr>
                  <w:tcW w:w="731" w:type="pct"/>
                  <w:noWrap w:val="0"/>
                  <w:vAlign w:val="center"/>
                </w:tcPr>
                <w:p w14:paraId="62EA4198">
                  <w:pPr>
                    <w:pStyle w:val="32"/>
                    <w:bidi w:val="0"/>
                    <w:jc w:val="center"/>
                    <w:rPr>
                      <w:rFonts w:hint="default"/>
                      <w:color w:val="auto"/>
                      <w:highlight w:val="none"/>
                      <w:lang w:eastAsia="zh-CN"/>
                    </w:rPr>
                  </w:pPr>
                  <w:r>
                    <w:rPr>
                      <w:rFonts w:hint="default"/>
                      <w:color w:val="auto"/>
                      <w:highlight w:val="none"/>
                      <w:lang w:eastAsia="zh-CN"/>
                    </w:rPr>
                    <w:t>监测日期</w:t>
                  </w:r>
                </w:p>
              </w:tc>
              <w:tc>
                <w:tcPr>
                  <w:tcW w:w="622" w:type="pct"/>
                  <w:noWrap w:val="0"/>
                  <w:vAlign w:val="center"/>
                </w:tcPr>
                <w:p w14:paraId="4103E049">
                  <w:pPr>
                    <w:pStyle w:val="32"/>
                    <w:bidi w:val="0"/>
                    <w:jc w:val="center"/>
                    <w:rPr>
                      <w:rFonts w:hint="default"/>
                      <w:color w:val="auto"/>
                      <w:highlight w:val="none"/>
                      <w:lang w:eastAsia="zh-CN"/>
                    </w:rPr>
                  </w:pPr>
                  <w:r>
                    <w:rPr>
                      <w:rFonts w:hint="eastAsia"/>
                      <w:color w:val="auto"/>
                      <w:highlight w:val="none"/>
                      <w:lang w:val="en-US" w:eastAsia="zh-CN"/>
                    </w:rPr>
                    <w:t>检</w:t>
                  </w:r>
                  <w:r>
                    <w:rPr>
                      <w:rFonts w:hint="default"/>
                      <w:color w:val="auto"/>
                      <w:highlight w:val="none"/>
                      <w:lang w:val="en-US" w:eastAsia="zh-CN"/>
                    </w:rPr>
                    <w:t>测</w:t>
                  </w:r>
                  <w:r>
                    <w:rPr>
                      <w:rFonts w:hint="eastAsia"/>
                      <w:color w:val="auto"/>
                      <w:highlight w:val="none"/>
                      <w:lang w:val="en-US" w:eastAsia="zh-CN"/>
                    </w:rPr>
                    <w:t>频次</w:t>
                  </w:r>
                </w:p>
              </w:tc>
              <w:tc>
                <w:tcPr>
                  <w:tcW w:w="606" w:type="pct"/>
                  <w:noWrap w:val="0"/>
                  <w:vAlign w:val="center"/>
                </w:tcPr>
                <w:p w14:paraId="7BEB8393">
                  <w:pPr>
                    <w:pStyle w:val="32"/>
                    <w:bidi w:val="0"/>
                    <w:jc w:val="center"/>
                    <w:rPr>
                      <w:rFonts w:hint="default"/>
                      <w:color w:val="auto"/>
                      <w:highlight w:val="none"/>
                      <w:lang w:eastAsia="zh-CN"/>
                    </w:rPr>
                  </w:pPr>
                  <w:r>
                    <w:rPr>
                      <w:rFonts w:hint="default"/>
                      <w:color w:val="auto"/>
                      <w:highlight w:val="none"/>
                      <w:lang w:eastAsia="zh-CN"/>
                    </w:rPr>
                    <w:t>监测项目</w:t>
                  </w:r>
                </w:p>
              </w:tc>
              <w:tc>
                <w:tcPr>
                  <w:tcW w:w="977" w:type="pct"/>
                  <w:noWrap w:val="0"/>
                  <w:vAlign w:val="center"/>
                </w:tcPr>
                <w:p w14:paraId="118F428D">
                  <w:pPr>
                    <w:pStyle w:val="32"/>
                    <w:bidi w:val="0"/>
                    <w:jc w:val="center"/>
                    <w:rPr>
                      <w:rFonts w:hint="default"/>
                      <w:color w:val="auto"/>
                      <w:highlight w:val="none"/>
                      <w:lang w:eastAsia="zh-CN"/>
                    </w:rPr>
                  </w:pPr>
                  <w:r>
                    <w:rPr>
                      <w:rFonts w:hint="default"/>
                      <w:color w:val="auto"/>
                      <w:highlight w:val="none"/>
                      <w:lang w:eastAsia="zh-CN"/>
                    </w:rPr>
                    <w:t>实测浓度</w:t>
                  </w:r>
                  <w:r>
                    <w:rPr>
                      <w:rFonts w:hint="default"/>
                      <w:color w:val="auto"/>
                      <w:highlight w:val="none"/>
                    </w:rPr>
                    <w:t>（mg/m3）</w:t>
                  </w:r>
                </w:p>
              </w:tc>
              <w:tc>
                <w:tcPr>
                  <w:tcW w:w="787" w:type="pct"/>
                  <w:noWrap w:val="0"/>
                  <w:vAlign w:val="center"/>
                </w:tcPr>
                <w:p w14:paraId="58321AB8">
                  <w:pPr>
                    <w:pStyle w:val="32"/>
                    <w:bidi w:val="0"/>
                    <w:jc w:val="center"/>
                    <w:rPr>
                      <w:rFonts w:hint="default"/>
                      <w:color w:val="auto"/>
                      <w:highlight w:val="none"/>
                      <w:lang w:eastAsia="zh-CN"/>
                    </w:rPr>
                  </w:pPr>
                  <w:r>
                    <w:rPr>
                      <w:rFonts w:hint="default"/>
                      <w:color w:val="auto"/>
                      <w:highlight w:val="none"/>
                      <w:lang w:eastAsia="zh-CN"/>
                    </w:rPr>
                    <w:t>标准限值</w:t>
                  </w:r>
                  <w:r>
                    <w:rPr>
                      <w:rFonts w:hint="default"/>
                      <w:color w:val="auto"/>
                      <w:highlight w:val="none"/>
                    </w:rPr>
                    <w:t>（mg/m3）</w:t>
                  </w:r>
                </w:p>
              </w:tc>
              <w:tc>
                <w:tcPr>
                  <w:tcW w:w="477" w:type="pct"/>
                  <w:noWrap w:val="0"/>
                  <w:vAlign w:val="center"/>
                </w:tcPr>
                <w:p w14:paraId="7B2B0CA6">
                  <w:pPr>
                    <w:pStyle w:val="32"/>
                    <w:bidi w:val="0"/>
                    <w:jc w:val="center"/>
                    <w:rPr>
                      <w:rFonts w:hint="default"/>
                      <w:color w:val="auto"/>
                      <w:highlight w:val="none"/>
                      <w:lang w:eastAsia="zh-CN"/>
                    </w:rPr>
                  </w:pPr>
                  <w:r>
                    <w:rPr>
                      <w:rFonts w:hint="default"/>
                      <w:color w:val="auto"/>
                      <w:highlight w:val="none"/>
                      <w:lang w:eastAsia="zh-CN"/>
                    </w:rPr>
                    <w:t>达标</w:t>
                  </w:r>
                </w:p>
                <w:p w14:paraId="52193F74">
                  <w:pPr>
                    <w:pStyle w:val="32"/>
                    <w:bidi w:val="0"/>
                    <w:jc w:val="center"/>
                    <w:rPr>
                      <w:rFonts w:hint="default"/>
                      <w:color w:val="auto"/>
                      <w:highlight w:val="none"/>
                      <w:lang w:eastAsia="zh-CN"/>
                    </w:rPr>
                  </w:pPr>
                  <w:r>
                    <w:rPr>
                      <w:rFonts w:hint="default"/>
                      <w:color w:val="auto"/>
                      <w:highlight w:val="none"/>
                      <w:lang w:eastAsia="zh-CN"/>
                    </w:rPr>
                    <w:t>情况</w:t>
                  </w:r>
                </w:p>
              </w:tc>
            </w:tr>
            <w:tr w14:paraId="712C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restart"/>
                  <w:shd w:val="clear" w:color="auto" w:fill="auto"/>
                  <w:noWrap w:val="0"/>
                  <w:vAlign w:val="center"/>
                </w:tcPr>
                <w:p w14:paraId="40BEC252">
                  <w:pPr>
                    <w:pStyle w:val="32"/>
                    <w:bidi w:val="0"/>
                    <w:jc w:val="center"/>
                    <w:rPr>
                      <w:rFonts w:hint="default"/>
                      <w:color w:val="auto"/>
                      <w:highlight w:val="none"/>
                      <w:lang w:val="en-US" w:eastAsia="zh-CN"/>
                    </w:rPr>
                  </w:pPr>
                  <w:r>
                    <w:rPr>
                      <w:rFonts w:hint="default"/>
                      <w:color w:val="auto"/>
                      <w:highlight w:val="none"/>
                      <w:lang w:val="en-US" w:eastAsia="zh-CN"/>
                    </w:rPr>
                    <w:t>G1厂界</w:t>
                  </w:r>
                  <w:r>
                    <w:rPr>
                      <w:rFonts w:hint="eastAsia"/>
                      <w:color w:val="auto"/>
                      <w:highlight w:val="none"/>
                      <w:lang w:val="en-US" w:eastAsia="zh-CN"/>
                    </w:rPr>
                    <w:t>上</w:t>
                  </w:r>
                  <w:r>
                    <w:rPr>
                      <w:rFonts w:hint="default"/>
                      <w:color w:val="auto"/>
                      <w:highlight w:val="none"/>
                      <w:lang w:val="en-US" w:eastAsia="zh-CN"/>
                    </w:rPr>
                    <w:t>风向</w:t>
                  </w:r>
                </w:p>
              </w:tc>
              <w:tc>
                <w:tcPr>
                  <w:tcW w:w="731" w:type="pct"/>
                  <w:vMerge w:val="restart"/>
                  <w:noWrap w:val="0"/>
                  <w:vAlign w:val="center"/>
                </w:tcPr>
                <w:p w14:paraId="33D43524">
                  <w:pPr>
                    <w:pStyle w:val="32"/>
                    <w:bidi w:val="0"/>
                    <w:jc w:val="center"/>
                    <w:rPr>
                      <w:rFonts w:hint="default"/>
                      <w:color w:val="auto"/>
                      <w:highlight w:val="none"/>
                      <w:lang w:eastAsia="zh-CN"/>
                    </w:rPr>
                  </w:pPr>
                  <w:r>
                    <w:rPr>
                      <w:rFonts w:hint="default"/>
                      <w:color w:val="auto"/>
                      <w:highlight w:val="none"/>
                    </w:rPr>
                    <w:t>20</w:t>
                  </w:r>
                  <w:r>
                    <w:rPr>
                      <w:rFonts w:hint="eastAsia"/>
                      <w:color w:val="auto"/>
                      <w:highlight w:val="none"/>
                      <w:lang w:val="en-US" w:eastAsia="zh-CN"/>
                    </w:rPr>
                    <w:t>25.10.24</w:t>
                  </w:r>
                </w:p>
              </w:tc>
              <w:tc>
                <w:tcPr>
                  <w:tcW w:w="622" w:type="pct"/>
                  <w:shd w:val="clear" w:color="auto" w:fill="auto"/>
                  <w:noWrap w:val="0"/>
                  <w:vAlign w:val="center"/>
                </w:tcPr>
                <w:p w14:paraId="246F0C71">
                  <w:pPr>
                    <w:pStyle w:val="32"/>
                    <w:bidi w:val="0"/>
                    <w:jc w:val="center"/>
                    <w:rPr>
                      <w:rFonts w:hint="default"/>
                      <w:color w:val="auto"/>
                      <w:highlight w:val="none"/>
                      <w:lang w:val="en-US" w:eastAsia="zh-CN"/>
                    </w:rPr>
                  </w:pPr>
                  <w:r>
                    <w:rPr>
                      <w:rFonts w:hint="eastAsia"/>
                      <w:color w:val="auto"/>
                      <w:highlight w:val="none"/>
                      <w:lang w:val="en-US" w:eastAsia="zh-CN"/>
                    </w:rPr>
                    <w:t>1</w:t>
                  </w:r>
                </w:p>
              </w:tc>
              <w:tc>
                <w:tcPr>
                  <w:tcW w:w="606" w:type="pct"/>
                  <w:vMerge w:val="restart"/>
                  <w:noWrap w:val="0"/>
                  <w:vAlign w:val="center"/>
                </w:tcPr>
                <w:p w14:paraId="2F4FBCE9">
                  <w:pPr>
                    <w:pStyle w:val="32"/>
                    <w:bidi w:val="0"/>
                    <w:jc w:val="center"/>
                    <w:rPr>
                      <w:rFonts w:hint="default"/>
                      <w:color w:val="auto"/>
                      <w:highlight w:val="none"/>
                      <w:lang w:eastAsia="zh-CN"/>
                    </w:rPr>
                  </w:pPr>
                  <w:r>
                    <w:rPr>
                      <w:rFonts w:hint="default"/>
                      <w:color w:val="auto"/>
                      <w:highlight w:val="none"/>
                      <w:lang w:eastAsia="zh-CN"/>
                    </w:rPr>
                    <w:t>总悬浮颗粒物</w:t>
                  </w:r>
                </w:p>
              </w:tc>
              <w:tc>
                <w:tcPr>
                  <w:tcW w:w="977" w:type="pct"/>
                  <w:shd w:val="clear" w:color="auto" w:fill="auto"/>
                  <w:noWrap w:val="0"/>
                  <w:vAlign w:val="center"/>
                </w:tcPr>
                <w:p w14:paraId="74FB87CB">
                  <w:pPr>
                    <w:pStyle w:val="32"/>
                    <w:bidi w:val="0"/>
                    <w:jc w:val="center"/>
                    <w:rPr>
                      <w:rFonts w:hint="default"/>
                      <w:color w:val="auto"/>
                      <w:highlight w:val="none"/>
                      <w:lang w:val="en-US" w:eastAsia="zh-CN"/>
                    </w:rPr>
                  </w:pPr>
                  <w:r>
                    <w:rPr>
                      <w:rFonts w:hint="eastAsia"/>
                      <w:color w:val="auto"/>
                      <w:highlight w:val="none"/>
                      <w:lang w:val="en-US" w:eastAsia="zh-CN"/>
                    </w:rPr>
                    <w:t>0.174</w:t>
                  </w:r>
                </w:p>
              </w:tc>
              <w:tc>
                <w:tcPr>
                  <w:tcW w:w="787" w:type="pct"/>
                  <w:vMerge w:val="restart"/>
                  <w:noWrap w:val="0"/>
                  <w:vAlign w:val="center"/>
                </w:tcPr>
                <w:p w14:paraId="02D5B78C">
                  <w:pPr>
                    <w:pStyle w:val="32"/>
                    <w:bidi w:val="0"/>
                    <w:jc w:val="center"/>
                    <w:rPr>
                      <w:rFonts w:hint="default"/>
                      <w:color w:val="auto"/>
                      <w:highlight w:val="none"/>
                      <w:lang w:val="en-US" w:eastAsia="zh-CN"/>
                    </w:rPr>
                  </w:pPr>
                  <w:r>
                    <w:rPr>
                      <w:rFonts w:hint="default"/>
                      <w:color w:val="auto"/>
                      <w:highlight w:val="none"/>
                      <w:lang w:val="en-US" w:eastAsia="zh-CN"/>
                    </w:rPr>
                    <w:t>0.5</w:t>
                  </w:r>
                </w:p>
              </w:tc>
              <w:tc>
                <w:tcPr>
                  <w:tcW w:w="477" w:type="pct"/>
                  <w:noWrap w:val="0"/>
                  <w:vAlign w:val="center"/>
                </w:tcPr>
                <w:p w14:paraId="7E7DCB04">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6919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continue"/>
                  <w:noWrap w:val="0"/>
                  <w:vAlign w:val="center"/>
                </w:tcPr>
                <w:p w14:paraId="52B70A8A">
                  <w:pPr>
                    <w:pStyle w:val="32"/>
                    <w:bidi w:val="0"/>
                    <w:jc w:val="center"/>
                    <w:rPr>
                      <w:rFonts w:hint="default"/>
                      <w:color w:val="auto"/>
                      <w:highlight w:val="none"/>
                    </w:rPr>
                  </w:pPr>
                </w:p>
              </w:tc>
              <w:tc>
                <w:tcPr>
                  <w:tcW w:w="731" w:type="pct"/>
                  <w:vMerge w:val="continue"/>
                  <w:noWrap w:val="0"/>
                  <w:vAlign w:val="center"/>
                </w:tcPr>
                <w:p w14:paraId="02E0E9DE">
                  <w:pPr>
                    <w:pStyle w:val="32"/>
                    <w:bidi w:val="0"/>
                    <w:jc w:val="center"/>
                    <w:rPr>
                      <w:rFonts w:hint="default"/>
                      <w:color w:val="auto"/>
                      <w:highlight w:val="none"/>
                    </w:rPr>
                  </w:pPr>
                </w:p>
              </w:tc>
              <w:tc>
                <w:tcPr>
                  <w:tcW w:w="622" w:type="pct"/>
                  <w:shd w:val="clear" w:color="auto" w:fill="auto"/>
                  <w:noWrap w:val="0"/>
                  <w:vAlign w:val="center"/>
                </w:tcPr>
                <w:p w14:paraId="3AD7D8A8">
                  <w:pPr>
                    <w:pStyle w:val="32"/>
                    <w:bidi w:val="0"/>
                    <w:jc w:val="center"/>
                    <w:rPr>
                      <w:rFonts w:hint="default"/>
                      <w:color w:val="auto"/>
                      <w:highlight w:val="none"/>
                      <w:lang w:val="en-US" w:eastAsia="zh-CN"/>
                    </w:rPr>
                  </w:pPr>
                  <w:r>
                    <w:rPr>
                      <w:rFonts w:hint="eastAsia"/>
                      <w:color w:val="auto"/>
                      <w:highlight w:val="none"/>
                      <w:lang w:val="en-US" w:eastAsia="zh-CN"/>
                    </w:rPr>
                    <w:t>2</w:t>
                  </w:r>
                </w:p>
              </w:tc>
              <w:tc>
                <w:tcPr>
                  <w:tcW w:w="606" w:type="pct"/>
                  <w:vMerge w:val="continue"/>
                  <w:noWrap w:val="0"/>
                  <w:vAlign w:val="center"/>
                </w:tcPr>
                <w:p w14:paraId="679ABC1C">
                  <w:pPr>
                    <w:pStyle w:val="32"/>
                    <w:bidi w:val="0"/>
                    <w:jc w:val="center"/>
                    <w:rPr>
                      <w:rFonts w:hint="default"/>
                      <w:color w:val="auto"/>
                      <w:highlight w:val="none"/>
                    </w:rPr>
                  </w:pPr>
                </w:p>
              </w:tc>
              <w:tc>
                <w:tcPr>
                  <w:tcW w:w="977" w:type="pct"/>
                  <w:shd w:val="clear" w:color="auto" w:fill="auto"/>
                  <w:noWrap w:val="0"/>
                  <w:vAlign w:val="center"/>
                </w:tcPr>
                <w:p w14:paraId="6D9A3896">
                  <w:pPr>
                    <w:pStyle w:val="32"/>
                    <w:bidi w:val="0"/>
                    <w:jc w:val="center"/>
                    <w:rPr>
                      <w:rFonts w:hint="default"/>
                      <w:color w:val="auto"/>
                      <w:highlight w:val="none"/>
                      <w:lang w:val="en-US" w:eastAsia="zh-CN"/>
                    </w:rPr>
                  </w:pPr>
                  <w:r>
                    <w:rPr>
                      <w:rFonts w:hint="eastAsia"/>
                      <w:color w:val="auto"/>
                      <w:highlight w:val="none"/>
                      <w:lang w:val="en-US" w:eastAsia="zh-CN"/>
                    </w:rPr>
                    <w:t>0.333</w:t>
                  </w:r>
                </w:p>
              </w:tc>
              <w:tc>
                <w:tcPr>
                  <w:tcW w:w="787" w:type="pct"/>
                  <w:vMerge w:val="continue"/>
                  <w:noWrap w:val="0"/>
                  <w:vAlign w:val="center"/>
                </w:tcPr>
                <w:p w14:paraId="756CBD3F">
                  <w:pPr>
                    <w:pStyle w:val="32"/>
                    <w:bidi w:val="0"/>
                    <w:jc w:val="center"/>
                    <w:rPr>
                      <w:rFonts w:hint="default"/>
                      <w:color w:val="auto"/>
                      <w:highlight w:val="none"/>
                      <w:lang w:val="en-US" w:eastAsia="zh-CN"/>
                    </w:rPr>
                  </w:pPr>
                </w:p>
              </w:tc>
              <w:tc>
                <w:tcPr>
                  <w:tcW w:w="477" w:type="pct"/>
                  <w:noWrap w:val="0"/>
                  <w:vAlign w:val="center"/>
                </w:tcPr>
                <w:p w14:paraId="3D161D46">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4E88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continue"/>
                  <w:noWrap w:val="0"/>
                  <w:vAlign w:val="center"/>
                </w:tcPr>
                <w:p w14:paraId="223AB392">
                  <w:pPr>
                    <w:pStyle w:val="32"/>
                    <w:bidi w:val="0"/>
                    <w:jc w:val="center"/>
                    <w:rPr>
                      <w:rFonts w:hint="default"/>
                      <w:color w:val="auto"/>
                      <w:highlight w:val="none"/>
                    </w:rPr>
                  </w:pPr>
                </w:p>
              </w:tc>
              <w:tc>
                <w:tcPr>
                  <w:tcW w:w="731" w:type="pct"/>
                  <w:vMerge w:val="continue"/>
                  <w:noWrap w:val="0"/>
                  <w:vAlign w:val="center"/>
                </w:tcPr>
                <w:p w14:paraId="72D25988">
                  <w:pPr>
                    <w:pStyle w:val="32"/>
                    <w:bidi w:val="0"/>
                    <w:jc w:val="center"/>
                    <w:rPr>
                      <w:rFonts w:hint="default"/>
                      <w:color w:val="auto"/>
                      <w:highlight w:val="none"/>
                    </w:rPr>
                  </w:pPr>
                </w:p>
              </w:tc>
              <w:tc>
                <w:tcPr>
                  <w:tcW w:w="622" w:type="pct"/>
                  <w:shd w:val="clear" w:color="auto" w:fill="auto"/>
                  <w:noWrap w:val="0"/>
                  <w:vAlign w:val="center"/>
                </w:tcPr>
                <w:p w14:paraId="202C6DB4">
                  <w:pPr>
                    <w:pStyle w:val="32"/>
                    <w:bidi w:val="0"/>
                    <w:jc w:val="center"/>
                    <w:rPr>
                      <w:rFonts w:hint="default"/>
                      <w:color w:val="auto"/>
                      <w:highlight w:val="none"/>
                      <w:lang w:val="en-US" w:eastAsia="zh-CN"/>
                    </w:rPr>
                  </w:pPr>
                  <w:r>
                    <w:rPr>
                      <w:rFonts w:hint="eastAsia"/>
                      <w:color w:val="auto"/>
                      <w:highlight w:val="none"/>
                      <w:lang w:val="en-US" w:eastAsia="zh-CN"/>
                    </w:rPr>
                    <w:t>3</w:t>
                  </w:r>
                </w:p>
              </w:tc>
              <w:tc>
                <w:tcPr>
                  <w:tcW w:w="606" w:type="pct"/>
                  <w:vMerge w:val="continue"/>
                  <w:noWrap w:val="0"/>
                  <w:vAlign w:val="center"/>
                </w:tcPr>
                <w:p w14:paraId="5F86503C">
                  <w:pPr>
                    <w:pStyle w:val="32"/>
                    <w:bidi w:val="0"/>
                    <w:jc w:val="center"/>
                    <w:rPr>
                      <w:rFonts w:hint="default"/>
                      <w:color w:val="auto"/>
                      <w:highlight w:val="none"/>
                    </w:rPr>
                  </w:pPr>
                </w:p>
              </w:tc>
              <w:tc>
                <w:tcPr>
                  <w:tcW w:w="977" w:type="pct"/>
                  <w:shd w:val="clear" w:color="auto" w:fill="auto"/>
                  <w:noWrap w:val="0"/>
                  <w:vAlign w:val="center"/>
                </w:tcPr>
                <w:p w14:paraId="0775643F">
                  <w:pPr>
                    <w:pStyle w:val="32"/>
                    <w:bidi w:val="0"/>
                    <w:jc w:val="center"/>
                    <w:rPr>
                      <w:rFonts w:hint="default"/>
                      <w:color w:val="auto"/>
                      <w:highlight w:val="none"/>
                      <w:lang w:val="en-US" w:eastAsia="zh-CN"/>
                    </w:rPr>
                  </w:pPr>
                  <w:r>
                    <w:rPr>
                      <w:rFonts w:hint="eastAsia"/>
                      <w:color w:val="auto"/>
                      <w:highlight w:val="none"/>
                      <w:lang w:val="en-US" w:eastAsia="zh-CN"/>
                    </w:rPr>
                    <w:t>0.255</w:t>
                  </w:r>
                </w:p>
              </w:tc>
              <w:tc>
                <w:tcPr>
                  <w:tcW w:w="787" w:type="pct"/>
                  <w:vMerge w:val="continue"/>
                  <w:noWrap w:val="0"/>
                  <w:vAlign w:val="center"/>
                </w:tcPr>
                <w:p w14:paraId="0BDF794D">
                  <w:pPr>
                    <w:pStyle w:val="32"/>
                    <w:bidi w:val="0"/>
                    <w:jc w:val="center"/>
                    <w:rPr>
                      <w:rFonts w:hint="default"/>
                      <w:color w:val="auto"/>
                      <w:highlight w:val="none"/>
                      <w:lang w:val="en-US" w:eastAsia="zh-CN"/>
                    </w:rPr>
                  </w:pPr>
                </w:p>
              </w:tc>
              <w:tc>
                <w:tcPr>
                  <w:tcW w:w="477" w:type="pct"/>
                  <w:noWrap w:val="0"/>
                  <w:vAlign w:val="center"/>
                </w:tcPr>
                <w:p w14:paraId="2FAE27DB">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74D5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restart"/>
                  <w:shd w:val="clear" w:color="auto" w:fill="auto"/>
                  <w:noWrap w:val="0"/>
                  <w:vAlign w:val="center"/>
                </w:tcPr>
                <w:p w14:paraId="3E010BB6">
                  <w:pPr>
                    <w:pStyle w:val="32"/>
                    <w:bidi w:val="0"/>
                    <w:jc w:val="center"/>
                    <w:rPr>
                      <w:rFonts w:hint="default"/>
                      <w:color w:val="auto"/>
                      <w:highlight w:val="none"/>
                      <w:lang w:val="en-US" w:eastAsia="zh-CN"/>
                    </w:rPr>
                  </w:pPr>
                  <w:r>
                    <w:rPr>
                      <w:rFonts w:hint="default"/>
                      <w:color w:val="auto"/>
                      <w:highlight w:val="none"/>
                      <w:lang w:val="en-US" w:eastAsia="zh-CN"/>
                    </w:rPr>
                    <w:t>G</w:t>
                  </w:r>
                  <w:r>
                    <w:rPr>
                      <w:rFonts w:hint="eastAsia"/>
                      <w:color w:val="auto"/>
                      <w:highlight w:val="none"/>
                      <w:lang w:val="en-US" w:eastAsia="zh-CN"/>
                    </w:rPr>
                    <w:t>2</w:t>
                  </w:r>
                  <w:r>
                    <w:rPr>
                      <w:rFonts w:hint="default"/>
                      <w:color w:val="auto"/>
                      <w:highlight w:val="none"/>
                      <w:lang w:val="en-US" w:eastAsia="zh-CN"/>
                    </w:rPr>
                    <w:t>厂界下风向</w:t>
                  </w:r>
                </w:p>
              </w:tc>
              <w:tc>
                <w:tcPr>
                  <w:tcW w:w="731" w:type="pct"/>
                  <w:vMerge w:val="restart"/>
                  <w:noWrap w:val="0"/>
                  <w:vAlign w:val="center"/>
                </w:tcPr>
                <w:p w14:paraId="0B7D465B">
                  <w:pPr>
                    <w:pStyle w:val="32"/>
                    <w:bidi w:val="0"/>
                    <w:jc w:val="center"/>
                    <w:rPr>
                      <w:rFonts w:hint="default"/>
                      <w:color w:val="auto"/>
                      <w:highlight w:val="none"/>
                    </w:rPr>
                  </w:pPr>
                  <w:r>
                    <w:rPr>
                      <w:rFonts w:hint="default"/>
                      <w:color w:val="auto"/>
                      <w:highlight w:val="none"/>
                    </w:rPr>
                    <w:t>20</w:t>
                  </w:r>
                  <w:r>
                    <w:rPr>
                      <w:rFonts w:hint="eastAsia"/>
                      <w:color w:val="auto"/>
                      <w:highlight w:val="none"/>
                      <w:lang w:val="en-US" w:eastAsia="zh-CN"/>
                    </w:rPr>
                    <w:t>25.10.24</w:t>
                  </w:r>
                </w:p>
              </w:tc>
              <w:tc>
                <w:tcPr>
                  <w:tcW w:w="622" w:type="pct"/>
                  <w:shd w:val="clear" w:color="auto" w:fill="auto"/>
                  <w:noWrap w:val="0"/>
                  <w:vAlign w:val="center"/>
                </w:tcPr>
                <w:p w14:paraId="253656D1">
                  <w:pPr>
                    <w:pStyle w:val="32"/>
                    <w:bidi w:val="0"/>
                    <w:jc w:val="center"/>
                    <w:rPr>
                      <w:rFonts w:hint="default"/>
                      <w:color w:val="auto"/>
                      <w:highlight w:val="none"/>
                      <w:lang w:val="en-US" w:eastAsia="zh-CN"/>
                    </w:rPr>
                  </w:pPr>
                  <w:r>
                    <w:rPr>
                      <w:rFonts w:hint="eastAsia"/>
                      <w:color w:val="auto"/>
                      <w:highlight w:val="none"/>
                      <w:lang w:val="en-US" w:eastAsia="zh-CN"/>
                    </w:rPr>
                    <w:t>1</w:t>
                  </w:r>
                </w:p>
              </w:tc>
              <w:tc>
                <w:tcPr>
                  <w:tcW w:w="606" w:type="pct"/>
                  <w:vMerge w:val="continue"/>
                  <w:noWrap w:val="0"/>
                  <w:vAlign w:val="center"/>
                </w:tcPr>
                <w:p w14:paraId="689FBB02">
                  <w:pPr>
                    <w:pStyle w:val="32"/>
                    <w:bidi w:val="0"/>
                    <w:jc w:val="center"/>
                    <w:rPr>
                      <w:rFonts w:hint="default"/>
                      <w:color w:val="auto"/>
                      <w:highlight w:val="none"/>
                    </w:rPr>
                  </w:pPr>
                </w:p>
              </w:tc>
              <w:tc>
                <w:tcPr>
                  <w:tcW w:w="977" w:type="pct"/>
                  <w:shd w:val="clear" w:color="auto" w:fill="auto"/>
                  <w:noWrap w:val="0"/>
                  <w:vAlign w:val="center"/>
                </w:tcPr>
                <w:p w14:paraId="21788100">
                  <w:pPr>
                    <w:pStyle w:val="32"/>
                    <w:bidi w:val="0"/>
                    <w:jc w:val="center"/>
                    <w:rPr>
                      <w:rFonts w:hint="default"/>
                      <w:color w:val="auto"/>
                      <w:highlight w:val="none"/>
                      <w:lang w:val="en-US" w:eastAsia="zh-CN"/>
                    </w:rPr>
                  </w:pPr>
                  <w:r>
                    <w:rPr>
                      <w:rFonts w:hint="eastAsia"/>
                      <w:color w:val="auto"/>
                      <w:highlight w:val="none"/>
                      <w:lang w:val="en-US" w:eastAsia="zh-CN"/>
                    </w:rPr>
                    <w:t>0.184</w:t>
                  </w:r>
                </w:p>
              </w:tc>
              <w:tc>
                <w:tcPr>
                  <w:tcW w:w="787" w:type="pct"/>
                  <w:vMerge w:val="continue"/>
                  <w:noWrap w:val="0"/>
                  <w:vAlign w:val="center"/>
                </w:tcPr>
                <w:p w14:paraId="1EA1C79B">
                  <w:pPr>
                    <w:pStyle w:val="32"/>
                    <w:bidi w:val="0"/>
                    <w:jc w:val="center"/>
                    <w:rPr>
                      <w:rFonts w:hint="default"/>
                      <w:color w:val="auto"/>
                      <w:highlight w:val="none"/>
                    </w:rPr>
                  </w:pPr>
                </w:p>
              </w:tc>
              <w:tc>
                <w:tcPr>
                  <w:tcW w:w="477" w:type="pct"/>
                  <w:noWrap w:val="0"/>
                  <w:vAlign w:val="center"/>
                </w:tcPr>
                <w:p w14:paraId="5166A694">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5614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continue"/>
                  <w:noWrap w:val="0"/>
                  <w:vAlign w:val="center"/>
                </w:tcPr>
                <w:p w14:paraId="5CAAA365">
                  <w:pPr>
                    <w:pStyle w:val="32"/>
                    <w:bidi w:val="0"/>
                    <w:jc w:val="center"/>
                    <w:rPr>
                      <w:rFonts w:hint="default"/>
                      <w:color w:val="auto"/>
                      <w:highlight w:val="none"/>
                      <w:lang w:val="en-US" w:eastAsia="zh-CN"/>
                    </w:rPr>
                  </w:pPr>
                </w:p>
              </w:tc>
              <w:tc>
                <w:tcPr>
                  <w:tcW w:w="731" w:type="pct"/>
                  <w:vMerge w:val="continue"/>
                  <w:noWrap w:val="0"/>
                  <w:vAlign w:val="center"/>
                </w:tcPr>
                <w:p w14:paraId="7236BF88">
                  <w:pPr>
                    <w:pStyle w:val="32"/>
                    <w:bidi w:val="0"/>
                    <w:jc w:val="center"/>
                    <w:rPr>
                      <w:rFonts w:hint="default"/>
                      <w:color w:val="auto"/>
                      <w:highlight w:val="none"/>
                    </w:rPr>
                  </w:pPr>
                </w:p>
              </w:tc>
              <w:tc>
                <w:tcPr>
                  <w:tcW w:w="622" w:type="pct"/>
                  <w:shd w:val="clear" w:color="auto" w:fill="auto"/>
                  <w:noWrap w:val="0"/>
                  <w:vAlign w:val="center"/>
                </w:tcPr>
                <w:p w14:paraId="08AA721F">
                  <w:pPr>
                    <w:pStyle w:val="32"/>
                    <w:bidi w:val="0"/>
                    <w:jc w:val="center"/>
                    <w:rPr>
                      <w:rFonts w:hint="default"/>
                      <w:color w:val="auto"/>
                      <w:highlight w:val="none"/>
                      <w:lang w:val="en-US" w:eastAsia="zh-CN"/>
                    </w:rPr>
                  </w:pPr>
                  <w:r>
                    <w:rPr>
                      <w:rFonts w:hint="eastAsia"/>
                      <w:color w:val="auto"/>
                      <w:highlight w:val="none"/>
                      <w:lang w:val="en-US" w:eastAsia="zh-CN"/>
                    </w:rPr>
                    <w:t>2</w:t>
                  </w:r>
                </w:p>
              </w:tc>
              <w:tc>
                <w:tcPr>
                  <w:tcW w:w="606" w:type="pct"/>
                  <w:vMerge w:val="continue"/>
                  <w:noWrap w:val="0"/>
                  <w:vAlign w:val="center"/>
                </w:tcPr>
                <w:p w14:paraId="1BEEC233">
                  <w:pPr>
                    <w:pStyle w:val="32"/>
                    <w:bidi w:val="0"/>
                    <w:jc w:val="center"/>
                    <w:rPr>
                      <w:rFonts w:hint="default"/>
                      <w:color w:val="auto"/>
                      <w:highlight w:val="none"/>
                    </w:rPr>
                  </w:pPr>
                </w:p>
              </w:tc>
              <w:tc>
                <w:tcPr>
                  <w:tcW w:w="977" w:type="pct"/>
                  <w:shd w:val="clear" w:color="auto" w:fill="auto"/>
                  <w:noWrap w:val="0"/>
                  <w:vAlign w:val="center"/>
                </w:tcPr>
                <w:p w14:paraId="4C9F3696">
                  <w:pPr>
                    <w:pStyle w:val="32"/>
                    <w:bidi w:val="0"/>
                    <w:jc w:val="center"/>
                    <w:rPr>
                      <w:rFonts w:hint="default"/>
                      <w:color w:val="auto"/>
                      <w:highlight w:val="none"/>
                      <w:lang w:val="en-US" w:eastAsia="zh-CN"/>
                    </w:rPr>
                  </w:pPr>
                  <w:r>
                    <w:rPr>
                      <w:rFonts w:hint="eastAsia"/>
                      <w:color w:val="auto"/>
                      <w:highlight w:val="none"/>
                      <w:lang w:val="en-US" w:eastAsia="zh-CN"/>
                    </w:rPr>
                    <w:t>0.299</w:t>
                  </w:r>
                </w:p>
              </w:tc>
              <w:tc>
                <w:tcPr>
                  <w:tcW w:w="787" w:type="pct"/>
                  <w:vMerge w:val="continue"/>
                  <w:noWrap w:val="0"/>
                  <w:vAlign w:val="center"/>
                </w:tcPr>
                <w:p w14:paraId="255405C3">
                  <w:pPr>
                    <w:pStyle w:val="32"/>
                    <w:bidi w:val="0"/>
                    <w:jc w:val="center"/>
                    <w:rPr>
                      <w:rFonts w:hint="default"/>
                      <w:color w:val="auto"/>
                      <w:highlight w:val="none"/>
                    </w:rPr>
                  </w:pPr>
                </w:p>
              </w:tc>
              <w:tc>
                <w:tcPr>
                  <w:tcW w:w="477" w:type="pct"/>
                  <w:noWrap w:val="0"/>
                  <w:vAlign w:val="center"/>
                </w:tcPr>
                <w:p w14:paraId="763C9F91">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0996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continue"/>
                  <w:noWrap w:val="0"/>
                  <w:vAlign w:val="center"/>
                </w:tcPr>
                <w:p w14:paraId="7956D3B4">
                  <w:pPr>
                    <w:pStyle w:val="32"/>
                    <w:bidi w:val="0"/>
                    <w:jc w:val="center"/>
                    <w:rPr>
                      <w:rFonts w:hint="default"/>
                      <w:color w:val="auto"/>
                      <w:highlight w:val="none"/>
                      <w:lang w:val="en-US" w:eastAsia="zh-CN"/>
                    </w:rPr>
                  </w:pPr>
                </w:p>
              </w:tc>
              <w:tc>
                <w:tcPr>
                  <w:tcW w:w="731" w:type="pct"/>
                  <w:vMerge w:val="continue"/>
                  <w:noWrap w:val="0"/>
                  <w:vAlign w:val="center"/>
                </w:tcPr>
                <w:p w14:paraId="4E5901A7">
                  <w:pPr>
                    <w:pStyle w:val="32"/>
                    <w:bidi w:val="0"/>
                    <w:jc w:val="center"/>
                    <w:rPr>
                      <w:rFonts w:hint="default"/>
                      <w:color w:val="auto"/>
                      <w:highlight w:val="none"/>
                    </w:rPr>
                  </w:pPr>
                </w:p>
              </w:tc>
              <w:tc>
                <w:tcPr>
                  <w:tcW w:w="622" w:type="pct"/>
                  <w:shd w:val="clear" w:color="auto" w:fill="auto"/>
                  <w:noWrap w:val="0"/>
                  <w:vAlign w:val="center"/>
                </w:tcPr>
                <w:p w14:paraId="206B063B">
                  <w:pPr>
                    <w:pStyle w:val="32"/>
                    <w:bidi w:val="0"/>
                    <w:jc w:val="center"/>
                    <w:rPr>
                      <w:rFonts w:hint="default"/>
                      <w:color w:val="auto"/>
                      <w:highlight w:val="none"/>
                      <w:lang w:val="en-US" w:eastAsia="zh-CN"/>
                    </w:rPr>
                  </w:pPr>
                  <w:r>
                    <w:rPr>
                      <w:rFonts w:hint="eastAsia"/>
                      <w:color w:val="auto"/>
                      <w:highlight w:val="none"/>
                      <w:lang w:val="en-US" w:eastAsia="zh-CN"/>
                    </w:rPr>
                    <w:t>3</w:t>
                  </w:r>
                </w:p>
              </w:tc>
              <w:tc>
                <w:tcPr>
                  <w:tcW w:w="606" w:type="pct"/>
                  <w:vMerge w:val="continue"/>
                  <w:noWrap w:val="0"/>
                  <w:vAlign w:val="center"/>
                </w:tcPr>
                <w:p w14:paraId="3B4C2B89">
                  <w:pPr>
                    <w:pStyle w:val="32"/>
                    <w:bidi w:val="0"/>
                    <w:jc w:val="center"/>
                    <w:rPr>
                      <w:rFonts w:hint="default"/>
                      <w:color w:val="auto"/>
                      <w:highlight w:val="none"/>
                    </w:rPr>
                  </w:pPr>
                </w:p>
              </w:tc>
              <w:tc>
                <w:tcPr>
                  <w:tcW w:w="977" w:type="pct"/>
                  <w:shd w:val="clear" w:color="auto" w:fill="auto"/>
                  <w:noWrap w:val="0"/>
                  <w:vAlign w:val="center"/>
                </w:tcPr>
                <w:p w14:paraId="28EC780C">
                  <w:pPr>
                    <w:pStyle w:val="32"/>
                    <w:bidi w:val="0"/>
                    <w:jc w:val="center"/>
                    <w:rPr>
                      <w:rFonts w:hint="default"/>
                      <w:color w:val="auto"/>
                      <w:highlight w:val="none"/>
                      <w:lang w:val="en-US" w:eastAsia="zh-CN"/>
                    </w:rPr>
                  </w:pPr>
                  <w:r>
                    <w:rPr>
                      <w:rFonts w:hint="eastAsia"/>
                      <w:color w:val="auto"/>
                      <w:highlight w:val="none"/>
                      <w:lang w:val="en-US" w:eastAsia="zh-CN"/>
                    </w:rPr>
                    <w:t>0.409</w:t>
                  </w:r>
                </w:p>
              </w:tc>
              <w:tc>
                <w:tcPr>
                  <w:tcW w:w="787" w:type="pct"/>
                  <w:vMerge w:val="continue"/>
                  <w:noWrap w:val="0"/>
                  <w:vAlign w:val="center"/>
                </w:tcPr>
                <w:p w14:paraId="144A7E0A">
                  <w:pPr>
                    <w:pStyle w:val="32"/>
                    <w:bidi w:val="0"/>
                    <w:jc w:val="center"/>
                    <w:rPr>
                      <w:rFonts w:hint="default"/>
                      <w:color w:val="auto"/>
                      <w:highlight w:val="none"/>
                    </w:rPr>
                  </w:pPr>
                </w:p>
              </w:tc>
              <w:tc>
                <w:tcPr>
                  <w:tcW w:w="477" w:type="pct"/>
                  <w:noWrap w:val="0"/>
                  <w:vAlign w:val="center"/>
                </w:tcPr>
                <w:p w14:paraId="00C8BB9E">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0FF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restart"/>
                  <w:shd w:val="clear" w:color="auto" w:fill="auto"/>
                  <w:noWrap w:val="0"/>
                  <w:vAlign w:val="center"/>
                </w:tcPr>
                <w:p w14:paraId="69367262">
                  <w:pPr>
                    <w:pStyle w:val="32"/>
                    <w:bidi w:val="0"/>
                    <w:jc w:val="center"/>
                    <w:rPr>
                      <w:rFonts w:hint="default"/>
                      <w:color w:val="auto"/>
                      <w:highlight w:val="none"/>
                      <w:lang w:val="en-US" w:eastAsia="zh-CN"/>
                    </w:rPr>
                  </w:pPr>
                  <w:r>
                    <w:rPr>
                      <w:rFonts w:hint="default"/>
                      <w:color w:val="auto"/>
                      <w:highlight w:val="none"/>
                      <w:lang w:val="en-US" w:eastAsia="zh-CN"/>
                    </w:rPr>
                    <w:t>G</w:t>
                  </w:r>
                  <w:r>
                    <w:rPr>
                      <w:rFonts w:hint="eastAsia"/>
                      <w:color w:val="auto"/>
                      <w:highlight w:val="none"/>
                      <w:lang w:val="en-US" w:eastAsia="zh-CN"/>
                    </w:rPr>
                    <w:t>3</w:t>
                  </w:r>
                  <w:r>
                    <w:rPr>
                      <w:rFonts w:hint="default"/>
                      <w:color w:val="auto"/>
                      <w:highlight w:val="none"/>
                      <w:lang w:val="en-US" w:eastAsia="zh-CN"/>
                    </w:rPr>
                    <w:t>厂界下风向</w:t>
                  </w:r>
                </w:p>
              </w:tc>
              <w:tc>
                <w:tcPr>
                  <w:tcW w:w="731" w:type="pct"/>
                  <w:vMerge w:val="restart"/>
                  <w:noWrap w:val="0"/>
                  <w:vAlign w:val="center"/>
                </w:tcPr>
                <w:p w14:paraId="0392A9CA">
                  <w:pPr>
                    <w:pStyle w:val="32"/>
                    <w:bidi w:val="0"/>
                    <w:jc w:val="center"/>
                    <w:rPr>
                      <w:rFonts w:hint="default"/>
                      <w:color w:val="auto"/>
                      <w:highlight w:val="none"/>
                    </w:rPr>
                  </w:pPr>
                  <w:r>
                    <w:rPr>
                      <w:rFonts w:hint="default"/>
                      <w:color w:val="auto"/>
                      <w:highlight w:val="none"/>
                    </w:rPr>
                    <w:t>20</w:t>
                  </w:r>
                  <w:r>
                    <w:rPr>
                      <w:rFonts w:hint="eastAsia"/>
                      <w:color w:val="auto"/>
                      <w:highlight w:val="none"/>
                      <w:lang w:val="en-US" w:eastAsia="zh-CN"/>
                    </w:rPr>
                    <w:t>25.10.24</w:t>
                  </w:r>
                </w:p>
              </w:tc>
              <w:tc>
                <w:tcPr>
                  <w:tcW w:w="622" w:type="pct"/>
                  <w:shd w:val="clear" w:color="auto" w:fill="auto"/>
                  <w:noWrap w:val="0"/>
                  <w:vAlign w:val="center"/>
                </w:tcPr>
                <w:p w14:paraId="24DBF495">
                  <w:pPr>
                    <w:pStyle w:val="32"/>
                    <w:bidi w:val="0"/>
                    <w:jc w:val="center"/>
                    <w:rPr>
                      <w:rFonts w:hint="default"/>
                      <w:color w:val="auto"/>
                      <w:highlight w:val="none"/>
                      <w:lang w:val="en-US" w:eastAsia="zh-CN"/>
                    </w:rPr>
                  </w:pPr>
                  <w:r>
                    <w:rPr>
                      <w:rFonts w:hint="eastAsia"/>
                      <w:color w:val="auto"/>
                      <w:highlight w:val="none"/>
                      <w:lang w:val="en-US" w:eastAsia="zh-CN"/>
                    </w:rPr>
                    <w:t>1</w:t>
                  </w:r>
                </w:p>
              </w:tc>
              <w:tc>
                <w:tcPr>
                  <w:tcW w:w="606" w:type="pct"/>
                  <w:vMerge w:val="continue"/>
                  <w:noWrap w:val="0"/>
                  <w:vAlign w:val="center"/>
                </w:tcPr>
                <w:p w14:paraId="3326748D">
                  <w:pPr>
                    <w:pStyle w:val="32"/>
                    <w:bidi w:val="0"/>
                    <w:jc w:val="center"/>
                    <w:rPr>
                      <w:rFonts w:hint="default"/>
                      <w:color w:val="auto"/>
                      <w:highlight w:val="none"/>
                    </w:rPr>
                  </w:pPr>
                </w:p>
              </w:tc>
              <w:tc>
                <w:tcPr>
                  <w:tcW w:w="977" w:type="pct"/>
                  <w:shd w:val="clear" w:color="auto" w:fill="auto"/>
                  <w:noWrap w:val="0"/>
                  <w:vAlign w:val="center"/>
                </w:tcPr>
                <w:p w14:paraId="5EDA3212">
                  <w:pPr>
                    <w:pStyle w:val="32"/>
                    <w:bidi w:val="0"/>
                    <w:jc w:val="center"/>
                    <w:rPr>
                      <w:rFonts w:hint="default"/>
                      <w:color w:val="auto"/>
                      <w:highlight w:val="none"/>
                      <w:lang w:val="en-US" w:eastAsia="zh-CN"/>
                    </w:rPr>
                  </w:pPr>
                  <w:r>
                    <w:rPr>
                      <w:rFonts w:hint="eastAsia"/>
                      <w:color w:val="auto"/>
                      <w:highlight w:val="none"/>
                      <w:lang w:val="en-US" w:eastAsia="zh-CN"/>
                    </w:rPr>
                    <w:t>0.461</w:t>
                  </w:r>
                </w:p>
              </w:tc>
              <w:tc>
                <w:tcPr>
                  <w:tcW w:w="787" w:type="pct"/>
                  <w:vMerge w:val="continue"/>
                  <w:noWrap w:val="0"/>
                  <w:vAlign w:val="center"/>
                </w:tcPr>
                <w:p w14:paraId="302B0268">
                  <w:pPr>
                    <w:pStyle w:val="32"/>
                    <w:bidi w:val="0"/>
                    <w:jc w:val="center"/>
                    <w:rPr>
                      <w:rFonts w:hint="default"/>
                      <w:color w:val="auto"/>
                      <w:highlight w:val="none"/>
                    </w:rPr>
                  </w:pPr>
                </w:p>
              </w:tc>
              <w:tc>
                <w:tcPr>
                  <w:tcW w:w="477" w:type="pct"/>
                  <w:noWrap w:val="0"/>
                  <w:vAlign w:val="center"/>
                </w:tcPr>
                <w:p w14:paraId="2F0AFB35">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38BA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continue"/>
                  <w:noWrap w:val="0"/>
                  <w:vAlign w:val="center"/>
                </w:tcPr>
                <w:p w14:paraId="5412549C">
                  <w:pPr>
                    <w:pStyle w:val="32"/>
                    <w:bidi w:val="0"/>
                    <w:jc w:val="center"/>
                    <w:rPr>
                      <w:rFonts w:hint="default"/>
                      <w:color w:val="auto"/>
                      <w:highlight w:val="none"/>
                      <w:lang w:val="en-US" w:eastAsia="zh-CN"/>
                    </w:rPr>
                  </w:pPr>
                </w:p>
              </w:tc>
              <w:tc>
                <w:tcPr>
                  <w:tcW w:w="731" w:type="pct"/>
                  <w:vMerge w:val="continue"/>
                  <w:noWrap w:val="0"/>
                  <w:vAlign w:val="center"/>
                </w:tcPr>
                <w:p w14:paraId="53161C82">
                  <w:pPr>
                    <w:pStyle w:val="32"/>
                    <w:bidi w:val="0"/>
                    <w:jc w:val="center"/>
                    <w:rPr>
                      <w:rFonts w:hint="default"/>
                      <w:color w:val="auto"/>
                      <w:highlight w:val="none"/>
                    </w:rPr>
                  </w:pPr>
                </w:p>
              </w:tc>
              <w:tc>
                <w:tcPr>
                  <w:tcW w:w="622" w:type="pct"/>
                  <w:shd w:val="clear" w:color="auto" w:fill="auto"/>
                  <w:noWrap w:val="0"/>
                  <w:vAlign w:val="center"/>
                </w:tcPr>
                <w:p w14:paraId="35CCDAF5">
                  <w:pPr>
                    <w:pStyle w:val="32"/>
                    <w:bidi w:val="0"/>
                    <w:jc w:val="center"/>
                    <w:rPr>
                      <w:rFonts w:hint="default"/>
                      <w:color w:val="auto"/>
                      <w:highlight w:val="none"/>
                      <w:lang w:val="en-US" w:eastAsia="zh-CN"/>
                    </w:rPr>
                  </w:pPr>
                  <w:r>
                    <w:rPr>
                      <w:rFonts w:hint="eastAsia"/>
                      <w:color w:val="auto"/>
                      <w:highlight w:val="none"/>
                      <w:lang w:val="en-US" w:eastAsia="zh-CN"/>
                    </w:rPr>
                    <w:t>2</w:t>
                  </w:r>
                </w:p>
              </w:tc>
              <w:tc>
                <w:tcPr>
                  <w:tcW w:w="606" w:type="pct"/>
                  <w:vMerge w:val="continue"/>
                  <w:noWrap w:val="0"/>
                  <w:vAlign w:val="center"/>
                </w:tcPr>
                <w:p w14:paraId="7F7BC894">
                  <w:pPr>
                    <w:pStyle w:val="32"/>
                    <w:bidi w:val="0"/>
                    <w:jc w:val="center"/>
                    <w:rPr>
                      <w:rFonts w:hint="default"/>
                      <w:color w:val="auto"/>
                      <w:highlight w:val="none"/>
                    </w:rPr>
                  </w:pPr>
                </w:p>
              </w:tc>
              <w:tc>
                <w:tcPr>
                  <w:tcW w:w="977" w:type="pct"/>
                  <w:shd w:val="clear" w:color="auto" w:fill="auto"/>
                  <w:noWrap w:val="0"/>
                  <w:vAlign w:val="center"/>
                </w:tcPr>
                <w:p w14:paraId="6C59C632">
                  <w:pPr>
                    <w:pStyle w:val="32"/>
                    <w:bidi w:val="0"/>
                    <w:jc w:val="center"/>
                    <w:rPr>
                      <w:rFonts w:hint="default"/>
                      <w:color w:val="auto"/>
                      <w:highlight w:val="none"/>
                      <w:lang w:val="en-US" w:eastAsia="zh-CN"/>
                    </w:rPr>
                  </w:pPr>
                  <w:r>
                    <w:rPr>
                      <w:rFonts w:hint="eastAsia"/>
                      <w:color w:val="auto"/>
                      <w:highlight w:val="none"/>
                      <w:lang w:val="en-US" w:eastAsia="zh-CN"/>
                    </w:rPr>
                    <w:t>0.385</w:t>
                  </w:r>
                </w:p>
              </w:tc>
              <w:tc>
                <w:tcPr>
                  <w:tcW w:w="787" w:type="pct"/>
                  <w:vMerge w:val="continue"/>
                  <w:noWrap w:val="0"/>
                  <w:vAlign w:val="center"/>
                </w:tcPr>
                <w:p w14:paraId="446D597F">
                  <w:pPr>
                    <w:pStyle w:val="32"/>
                    <w:bidi w:val="0"/>
                    <w:jc w:val="center"/>
                    <w:rPr>
                      <w:rFonts w:hint="default"/>
                      <w:color w:val="auto"/>
                      <w:highlight w:val="none"/>
                    </w:rPr>
                  </w:pPr>
                </w:p>
              </w:tc>
              <w:tc>
                <w:tcPr>
                  <w:tcW w:w="477" w:type="pct"/>
                  <w:noWrap w:val="0"/>
                  <w:vAlign w:val="center"/>
                </w:tcPr>
                <w:p w14:paraId="718850CE">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44F5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continue"/>
                  <w:noWrap w:val="0"/>
                  <w:vAlign w:val="center"/>
                </w:tcPr>
                <w:p w14:paraId="6BA174E4">
                  <w:pPr>
                    <w:pStyle w:val="32"/>
                    <w:bidi w:val="0"/>
                    <w:jc w:val="center"/>
                    <w:rPr>
                      <w:rFonts w:hint="default"/>
                      <w:color w:val="auto"/>
                      <w:highlight w:val="none"/>
                      <w:lang w:val="en-US" w:eastAsia="zh-CN"/>
                    </w:rPr>
                  </w:pPr>
                </w:p>
              </w:tc>
              <w:tc>
                <w:tcPr>
                  <w:tcW w:w="731" w:type="pct"/>
                  <w:vMerge w:val="continue"/>
                  <w:noWrap w:val="0"/>
                  <w:vAlign w:val="center"/>
                </w:tcPr>
                <w:p w14:paraId="2CB8ECD9">
                  <w:pPr>
                    <w:pStyle w:val="32"/>
                    <w:bidi w:val="0"/>
                    <w:jc w:val="center"/>
                    <w:rPr>
                      <w:rFonts w:hint="default"/>
                      <w:color w:val="auto"/>
                      <w:highlight w:val="none"/>
                    </w:rPr>
                  </w:pPr>
                </w:p>
              </w:tc>
              <w:tc>
                <w:tcPr>
                  <w:tcW w:w="622" w:type="pct"/>
                  <w:shd w:val="clear" w:color="auto" w:fill="auto"/>
                  <w:noWrap w:val="0"/>
                  <w:vAlign w:val="center"/>
                </w:tcPr>
                <w:p w14:paraId="23799BC5">
                  <w:pPr>
                    <w:pStyle w:val="32"/>
                    <w:bidi w:val="0"/>
                    <w:jc w:val="center"/>
                    <w:rPr>
                      <w:rFonts w:hint="default"/>
                      <w:color w:val="auto"/>
                      <w:highlight w:val="none"/>
                      <w:lang w:val="en-US" w:eastAsia="zh-CN"/>
                    </w:rPr>
                  </w:pPr>
                  <w:r>
                    <w:rPr>
                      <w:rFonts w:hint="eastAsia"/>
                      <w:color w:val="auto"/>
                      <w:highlight w:val="none"/>
                      <w:lang w:val="en-US" w:eastAsia="zh-CN"/>
                    </w:rPr>
                    <w:t>3</w:t>
                  </w:r>
                </w:p>
              </w:tc>
              <w:tc>
                <w:tcPr>
                  <w:tcW w:w="606" w:type="pct"/>
                  <w:vMerge w:val="continue"/>
                  <w:noWrap w:val="0"/>
                  <w:vAlign w:val="center"/>
                </w:tcPr>
                <w:p w14:paraId="2225BFFD">
                  <w:pPr>
                    <w:pStyle w:val="32"/>
                    <w:bidi w:val="0"/>
                    <w:jc w:val="center"/>
                    <w:rPr>
                      <w:rFonts w:hint="default"/>
                      <w:color w:val="auto"/>
                      <w:highlight w:val="none"/>
                    </w:rPr>
                  </w:pPr>
                </w:p>
              </w:tc>
              <w:tc>
                <w:tcPr>
                  <w:tcW w:w="977" w:type="pct"/>
                  <w:shd w:val="clear" w:color="auto" w:fill="auto"/>
                  <w:noWrap w:val="0"/>
                  <w:vAlign w:val="center"/>
                </w:tcPr>
                <w:p w14:paraId="7B1FDF80">
                  <w:pPr>
                    <w:pStyle w:val="32"/>
                    <w:bidi w:val="0"/>
                    <w:jc w:val="center"/>
                    <w:rPr>
                      <w:rFonts w:hint="default"/>
                      <w:color w:val="auto"/>
                      <w:highlight w:val="none"/>
                      <w:lang w:val="en-US" w:eastAsia="zh-CN"/>
                    </w:rPr>
                  </w:pPr>
                  <w:r>
                    <w:rPr>
                      <w:rFonts w:hint="eastAsia"/>
                      <w:color w:val="auto"/>
                      <w:highlight w:val="none"/>
                      <w:lang w:val="en-US" w:eastAsia="zh-CN"/>
                    </w:rPr>
                    <w:t>0.371</w:t>
                  </w:r>
                </w:p>
              </w:tc>
              <w:tc>
                <w:tcPr>
                  <w:tcW w:w="787" w:type="pct"/>
                  <w:vMerge w:val="continue"/>
                  <w:noWrap w:val="0"/>
                  <w:vAlign w:val="center"/>
                </w:tcPr>
                <w:p w14:paraId="64922D4D">
                  <w:pPr>
                    <w:pStyle w:val="32"/>
                    <w:bidi w:val="0"/>
                    <w:jc w:val="center"/>
                    <w:rPr>
                      <w:rFonts w:hint="default"/>
                      <w:color w:val="auto"/>
                      <w:highlight w:val="none"/>
                    </w:rPr>
                  </w:pPr>
                </w:p>
              </w:tc>
              <w:tc>
                <w:tcPr>
                  <w:tcW w:w="477" w:type="pct"/>
                  <w:noWrap w:val="0"/>
                  <w:vAlign w:val="center"/>
                </w:tcPr>
                <w:p w14:paraId="094AC0A6">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2890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restart"/>
                  <w:shd w:val="clear" w:color="auto" w:fill="auto"/>
                  <w:noWrap w:val="0"/>
                  <w:vAlign w:val="center"/>
                </w:tcPr>
                <w:p w14:paraId="780AD4C5">
                  <w:pPr>
                    <w:pStyle w:val="32"/>
                    <w:bidi w:val="0"/>
                    <w:jc w:val="center"/>
                    <w:rPr>
                      <w:rFonts w:hint="default"/>
                      <w:color w:val="auto"/>
                      <w:highlight w:val="none"/>
                      <w:lang w:val="en-US" w:eastAsia="zh-CN"/>
                    </w:rPr>
                  </w:pPr>
                  <w:r>
                    <w:rPr>
                      <w:rFonts w:hint="default"/>
                      <w:color w:val="auto"/>
                      <w:highlight w:val="none"/>
                      <w:lang w:val="en-US" w:eastAsia="zh-CN"/>
                    </w:rPr>
                    <w:t>G</w:t>
                  </w:r>
                  <w:r>
                    <w:rPr>
                      <w:rFonts w:hint="eastAsia"/>
                      <w:color w:val="auto"/>
                      <w:highlight w:val="none"/>
                      <w:lang w:val="en-US" w:eastAsia="zh-CN"/>
                    </w:rPr>
                    <w:t>4</w:t>
                  </w:r>
                  <w:r>
                    <w:rPr>
                      <w:rFonts w:hint="default"/>
                      <w:color w:val="auto"/>
                      <w:highlight w:val="none"/>
                      <w:lang w:val="en-US" w:eastAsia="zh-CN"/>
                    </w:rPr>
                    <w:t>厂界下风向</w:t>
                  </w:r>
                </w:p>
              </w:tc>
              <w:tc>
                <w:tcPr>
                  <w:tcW w:w="731" w:type="pct"/>
                  <w:vMerge w:val="restart"/>
                  <w:noWrap w:val="0"/>
                  <w:vAlign w:val="center"/>
                </w:tcPr>
                <w:p w14:paraId="00FFD13A">
                  <w:pPr>
                    <w:pStyle w:val="32"/>
                    <w:bidi w:val="0"/>
                    <w:jc w:val="center"/>
                    <w:rPr>
                      <w:rFonts w:hint="default"/>
                      <w:color w:val="auto"/>
                      <w:highlight w:val="none"/>
                    </w:rPr>
                  </w:pPr>
                  <w:r>
                    <w:rPr>
                      <w:rFonts w:hint="default"/>
                      <w:color w:val="auto"/>
                      <w:highlight w:val="none"/>
                    </w:rPr>
                    <w:t>20</w:t>
                  </w:r>
                  <w:r>
                    <w:rPr>
                      <w:rFonts w:hint="eastAsia"/>
                      <w:color w:val="auto"/>
                      <w:highlight w:val="none"/>
                      <w:lang w:val="en-US" w:eastAsia="zh-CN"/>
                    </w:rPr>
                    <w:t>25.10.24</w:t>
                  </w:r>
                </w:p>
              </w:tc>
              <w:tc>
                <w:tcPr>
                  <w:tcW w:w="622" w:type="pct"/>
                  <w:shd w:val="clear" w:color="auto" w:fill="auto"/>
                  <w:noWrap w:val="0"/>
                  <w:vAlign w:val="center"/>
                </w:tcPr>
                <w:p w14:paraId="43BAF559">
                  <w:pPr>
                    <w:pStyle w:val="32"/>
                    <w:bidi w:val="0"/>
                    <w:jc w:val="center"/>
                    <w:rPr>
                      <w:rFonts w:hint="default"/>
                      <w:color w:val="auto"/>
                      <w:highlight w:val="none"/>
                      <w:lang w:val="en-US" w:eastAsia="zh-CN"/>
                    </w:rPr>
                  </w:pPr>
                  <w:r>
                    <w:rPr>
                      <w:rFonts w:hint="eastAsia"/>
                      <w:color w:val="auto"/>
                      <w:highlight w:val="none"/>
                      <w:lang w:val="en-US" w:eastAsia="zh-CN"/>
                    </w:rPr>
                    <w:t>1</w:t>
                  </w:r>
                </w:p>
              </w:tc>
              <w:tc>
                <w:tcPr>
                  <w:tcW w:w="606" w:type="pct"/>
                  <w:vMerge w:val="continue"/>
                  <w:noWrap w:val="0"/>
                  <w:vAlign w:val="center"/>
                </w:tcPr>
                <w:p w14:paraId="23E42CA9">
                  <w:pPr>
                    <w:pStyle w:val="32"/>
                    <w:bidi w:val="0"/>
                    <w:jc w:val="center"/>
                    <w:rPr>
                      <w:rFonts w:hint="default"/>
                      <w:color w:val="auto"/>
                      <w:highlight w:val="none"/>
                    </w:rPr>
                  </w:pPr>
                </w:p>
              </w:tc>
              <w:tc>
                <w:tcPr>
                  <w:tcW w:w="977" w:type="pct"/>
                  <w:shd w:val="clear" w:color="auto" w:fill="auto"/>
                  <w:noWrap w:val="0"/>
                  <w:vAlign w:val="center"/>
                </w:tcPr>
                <w:p w14:paraId="62168917">
                  <w:pPr>
                    <w:pStyle w:val="32"/>
                    <w:bidi w:val="0"/>
                    <w:jc w:val="center"/>
                    <w:rPr>
                      <w:rFonts w:hint="default"/>
                      <w:color w:val="auto"/>
                      <w:highlight w:val="none"/>
                      <w:lang w:val="en-US" w:eastAsia="zh-CN"/>
                    </w:rPr>
                  </w:pPr>
                  <w:r>
                    <w:rPr>
                      <w:rFonts w:hint="eastAsia"/>
                      <w:color w:val="auto"/>
                      <w:highlight w:val="none"/>
                      <w:lang w:val="en-US" w:eastAsia="zh-CN"/>
                    </w:rPr>
                    <w:t>0.421</w:t>
                  </w:r>
                </w:p>
              </w:tc>
              <w:tc>
                <w:tcPr>
                  <w:tcW w:w="787" w:type="pct"/>
                  <w:vMerge w:val="continue"/>
                  <w:noWrap w:val="0"/>
                  <w:vAlign w:val="center"/>
                </w:tcPr>
                <w:p w14:paraId="549374FD">
                  <w:pPr>
                    <w:pStyle w:val="32"/>
                    <w:bidi w:val="0"/>
                    <w:jc w:val="center"/>
                    <w:rPr>
                      <w:rFonts w:hint="default"/>
                      <w:color w:val="auto"/>
                      <w:highlight w:val="none"/>
                    </w:rPr>
                  </w:pPr>
                </w:p>
              </w:tc>
              <w:tc>
                <w:tcPr>
                  <w:tcW w:w="477" w:type="pct"/>
                  <w:noWrap w:val="0"/>
                  <w:vAlign w:val="center"/>
                </w:tcPr>
                <w:p w14:paraId="5126293A">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127B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continue"/>
                  <w:noWrap w:val="0"/>
                  <w:vAlign w:val="center"/>
                </w:tcPr>
                <w:p w14:paraId="0606DF61">
                  <w:pPr>
                    <w:pStyle w:val="32"/>
                    <w:bidi w:val="0"/>
                    <w:jc w:val="center"/>
                    <w:rPr>
                      <w:rFonts w:hint="default"/>
                      <w:color w:val="auto"/>
                      <w:highlight w:val="none"/>
                      <w:lang w:val="en-US" w:eastAsia="zh-CN"/>
                    </w:rPr>
                  </w:pPr>
                </w:p>
              </w:tc>
              <w:tc>
                <w:tcPr>
                  <w:tcW w:w="731" w:type="pct"/>
                  <w:vMerge w:val="continue"/>
                  <w:noWrap w:val="0"/>
                  <w:vAlign w:val="center"/>
                </w:tcPr>
                <w:p w14:paraId="66098384">
                  <w:pPr>
                    <w:pStyle w:val="32"/>
                    <w:bidi w:val="0"/>
                    <w:jc w:val="center"/>
                    <w:rPr>
                      <w:rFonts w:hint="default"/>
                      <w:color w:val="auto"/>
                      <w:highlight w:val="none"/>
                    </w:rPr>
                  </w:pPr>
                </w:p>
              </w:tc>
              <w:tc>
                <w:tcPr>
                  <w:tcW w:w="622" w:type="pct"/>
                  <w:shd w:val="clear" w:color="auto" w:fill="auto"/>
                  <w:noWrap w:val="0"/>
                  <w:vAlign w:val="center"/>
                </w:tcPr>
                <w:p w14:paraId="3C422AA5">
                  <w:pPr>
                    <w:pStyle w:val="32"/>
                    <w:bidi w:val="0"/>
                    <w:jc w:val="center"/>
                    <w:rPr>
                      <w:rFonts w:hint="default"/>
                      <w:color w:val="auto"/>
                      <w:highlight w:val="none"/>
                      <w:lang w:val="en-US" w:eastAsia="zh-CN"/>
                    </w:rPr>
                  </w:pPr>
                  <w:r>
                    <w:rPr>
                      <w:rFonts w:hint="eastAsia"/>
                      <w:color w:val="auto"/>
                      <w:highlight w:val="none"/>
                      <w:lang w:val="en-US" w:eastAsia="zh-CN"/>
                    </w:rPr>
                    <w:t>2</w:t>
                  </w:r>
                </w:p>
              </w:tc>
              <w:tc>
                <w:tcPr>
                  <w:tcW w:w="606" w:type="pct"/>
                  <w:vMerge w:val="continue"/>
                  <w:noWrap w:val="0"/>
                  <w:vAlign w:val="center"/>
                </w:tcPr>
                <w:p w14:paraId="5893E7F0">
                  <w:pPr>
                    <w:pStyle w:val="32"/>
                    <w:bidi w:val="0"/>
                    <w:jc w:val="center"/>
                    <w:rPr>
                      <w:rFonts w:hint="default"/>
                      <w:color w:val="auto"/>
                      <w:highlight w:val="none"/>
                      <w:lang w:eastAsia="zh-CN"/>
                    </w:rPr>
                  </w:pPr>
                </w:p>
              </w:tc>
              <w:tc>
                <w:tcPr>
                  <w:tcW w:w="977" w:type="pct"/>
                  <w:shd w:val="clear" w:color="auto" w:fill="auto"/>
                  <w:noWrap w:val="0"/>
                  <w:vAlign w:val="center"/>
                </w:tcPr>
                <w:p w14:paraId="3B58F0E2">
                  <w:pPr>
                    <w:pStyle w:val="32"/>
                    <w:bidi w:val="0"/>
                    <w:jc w:val="center"/>
                    <w:rPr>
                      <w:rFonts w:hint="default"/>
                      <w:color w:val="auto"/>
                      <w:highlight w:val="none"/>
                      <w:lang w:val="en-US" w:eastAsia="zh-CN"/>
                    </w:rPr>
                  </w:pPr>
                  <w:r>
                    <w:rPr>
                      <w:rFonts w:hint="eastAsia"/>
                      <w:color w:val="auto"/>
                      <w:highlight w:val="none"/>
                      <w:lang w:val="en-US" w:eastAsia="zh-CN"/>
                    </w:rPr>
                    <w:t>0.451</w:t>
                  </w:r>
                </w:p>
              </w:tc>
              <w:tc>
                <w:tcPr>
                  <w:tcW w:w="787" w:type="pct"/>
                  <w:vMerge w:val="continue"/>
                  <w:noWrap w:val="0"/>
                  <w:vAlign w:val="center"/>
                </w:tcPr>
                <w:p w14:paraId="74B342F3">
                  <w:pPr>
                    <w:pStyle w:val="32"/>
                    <w:bidi w:val="0"/>
                    <w:jc w:val="center"/>
                    <w:rPr>
                      <w:rFonts w:hint="default"/>
                      <w:color w:val="auto"/>
                      <w:highlight w:val="none"/>
                    </w:rPr>
                  </w:pPr>
                </w:p>
              </w:tc>
              <w:tc>
                <w:tcPr>
                  <w:tcW w:w="477" w:type="pct"/>
                  <w:noWrap w:val="0"/>
                  <w:vAlign w:val="center"/>
                </w:tcPr>
                <w:p w14:paraId="6119675C">
                  <w:pPr>
                    <w:pStyle w:val="32"/>
                    <w:bidi w:val="0"/>
                    <w:jc w:val="center"/>
                    <w:rPr>
                      <w:rFonts w:hint="default"/>
                      <w:color w:val="auto"/>
                      <w:highlight w:val="none"/>
                      <w:lang w:val="en-US" w:eastAsia="zh-CN"/>
                    </w:rPr>
                  </w:pPr>
                  <w:r>
                    <w:rPr>
                      <w:rFonts w:hint="default"/>
                      <w:color w:val="auto"/>
                      <w:highlight w:val="none"/>
                      <w:lang w:val="en-US" w:eastAsia="zh-CN"/>
                    </w:rPr>
                    <w:t>达标</w:t>
                  </w:r>
                </w:p>
              </w:tc>
            </w:tr>
            <w:tr w14:paraId="0823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5" w:type="pct"/>
                  <w:vMerge w:val="continue"/>
                  <w:noWrap w:val="0"/>
                  <w:vAlign w:val="center"/>
                </w:tcPr>
                <w:p w14:paraId="3A7846B0">
                  <w:pPr>
                    <w:pStyle w:val="32"/>
                    <w:bidi w:val="0"/>
                    <w:jc w:val="center"/>
                    <w:rPr>
                      <w:rFonts w:hint="default"/>
                      <w:color w:val="auto"/>
                      <w:highlight w:val="none"/>
                      <w:lang w:val="en-US" w:eastAsia="zh-CN"/>
                    </w:rPr>
                  </w:pPr>
                </w:p>
              </w:tc>
              <w:tc>
                <w:tcPr>
                  <w:tcW w:w="731" w:type="pct"/>
                  <w:vMerge w:val="continue"/>
                  <w:noWrap w:val="0"/>
                  <w:vAlign w:val="center"/>
                </w:tcPr>
                <w:p w14:paraId="190B130D">
                  <w:pPr>
                    <w:pStyle w:val="32"/>
                    <w:bidi w:val="0"/>
                    <w:jc w:val="center"/>
                    <w:rPr>
                      <w:rFonts w:hint="default"/>
                      <w:color w:val="auto"/>
                      <w:highlight w:val="none"/>
                    </w:rPr>
                  </w:pPr>
                </w:p>
              </w:tc>
              <w:tc>
                <w:tcPr>
                  <w:tcW w:w="622" w:type="pct"/>
                  <w:shd w:val="clear" w:color="auto" w:fill="auto"/>
                  <w:noWrap w:val="0"/>
                  <w:vAlign w:val="center"/>
                </w:tcPr>
                <w:p w14:paraId="33DA311E">
                  <w:pPr>
                    <w:pStyle w:val="32"/>
                    <w:bidi w:val="0"/>
                    <w:jc w:val="center"/>
                    <w:rPr>
                      <w:rFonts w:hint="default"/>
                      <w:color w:val="auto"/>
                      <w:highlight w:val="none"/>
                      <w:lang w:val="en-US" w:eastAsia="zh-CN"/>
                    </w:rPr>
                  </w:pPr>
                  <w:r>
                    <w:rPr>
                      <w:rFonts w:hint="eastAsia"/>
                      <w:color w:val="auto"/>
                      <w:highlight w:val="none"/>
                      <w:lang w:val="en-US" w:eastAsia="zh-CN"/>
                    </w:rPr>
                    <w:t>3</w:t>
                  </w:r>
                </w:p>
              </w:tc>
              <w:tc>
                <w:tcPr>
                  <w:tcW w:w="606" w:type="pct"/>
                  <w:vMerge w:val="continue"/>
                  <w:noWrap w:val="0"/>
                  <w:vAlign w:val="center"/>
                </w:tcPr>
                <w:p w14:paraId="0F044F94">
                  <w:pPr>
                    <w:pStyle w:val="32"/>
                    <w:bidi w:val="0"/>
                    <w:jc w:val="center"/>
                    <w:rPr>
                      <w:rFonts w:hint="default"/>
                      <w:color w:val="auto"/>
                      <w:highlight w:val="none"/>
                      <w:lang w:eastAsia="zh-CN"/>
                    </w:rPr>
                  </w:pPr>
                </w:p>
              </w:tc>
              <w:tc>
                <w:tcPr>
                  <w:tcW w:w="977" w:type="pct"/>
                  <w:shd w:val="clear" w:color="auto" w:fill="auto"/>
                  <w:noWrap w:val="0"/>
                  <w:vAlign w:val="center"/>
                </w:tcPr>
                <w:p w14:paraId="2A1369B8">
                  <w:pPr>
                    <w:pStyle w:val="32"/>
                    <w:bidi w:val="0"/>
                    <w:jc w:val="center"/>
                    <w:rPr>
                      <w:rFonts w:hint="default"/>
                      <w:color w:val="auto"/>
                      <w:highlight w:val="none"/>
                      <w:lang w:val="en-US" w:eastAsia="zh-CN"/>
                    </w:rPr>
                  </w:pPr>
                  <w:r>
                    <w:rPr>
                      <w:rFonts w:hint="eastAsia"/>
                      <w:color w:val="auto"/>
                      <w:highlight w:val="none"/>
                      <w:lang w:val="en-US" w:eastAsia="zh-CN"/>
                    </w:rPr>
                    <w:t>0.445</w:t>
                  </w:r>
                </w:p>
              </w:tc>
              <w:tc>
                <w:tcPr>
                  <w:tcW w:w="787" w:type="pct"/>
                  <w:vMerge w:val="continue"/>
                  <w:noWrap w:val="0"/>
                  <w:vAlign w:val="center"/>
                </w:tcPr>
                <w:p w14:paraId="511D0D6D">
                  <w:pPr>
                    <w:pStyle w:val="32"/>
                    <w:bidi w:val="0"/>
                    <w:jc w:val="center"/>
                    <w:rPr>
                      <w:rFonts w:hint="default"/>
                      <w:color w:val="auto"/>
                      <w:highlight w:val="none"/>
                    </w:rPr>
                  </w:pPr>
                </w:p>
              </w:tc>
              <w:tc>
                <w:tcPr>
                  <w:tcW w:w="477" w:type="pct"/>
                  <w:noWrap w:val="0"/>
                  <w:vAlign w:val="center"/>
                </w:tcPr>
                <w:p w14:paraId="72920D5B">
                  <w:pPr>
                    <w:pStyle w:val="32"/>
                    <w:bidi w:val="0"/>
                    <w:jc w:val="center"/>
                    <w:rPr>
                      <w:rFonts w:hint="default"/>
                      <w:color w:val="auto"/>
                      <w:highlight w:val="none"/>
                      <w:lang w:val="en-US" w:eastAsia="zh-CN"/>
                    </w:rPr>
                  </w:pPr>
                  <w:r>
                    <w:rPr>
                      <w:rFonts w:hint="default"/>
                      <w:color w:val="auto"/>
                      <w:highlight w:val="none"/>
                      <w:lang w:val="en-US" w:eastAsia="zh-CN"/>
                    </w:rPr>
                    <w:t>达标</w:t>
                  </w:r>
                </w:p>
              </w:tc>
            </w:tr>
          </w:tbl>
          <w:p w14:paraId="7EEB1E03">
            <w:pPr>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根据监测结果表明，现有项目无组织排放的颗粒物满足</w:t>
            </w:r>
            <w:r>
              <w:rPr>
                <w:rFonts w:hint="default" w:ascii="Times New Roman" w:hAnsi="Times New Roman" w:cs="Times New Roman"/>
                <w:color w:val="auto"/>
                <w:highlight w:val="none"/>
              </w:rPr>
              <w:t>《水泥工业大气污染物排放标准》（GB4915-2013）表</w:t>
            </w:r>
            <w:r>
              <w:rPr>
                <w:rFonts w:hint="default" w:ascii="Times New Roman" w:hAnsi="Times New Roman" w:cs="Times New Roman"/>
                <w:color w:val="auto"/>
                <w:highlight w:val="none"/>
                <w:lang w:val="en-US" w:eastAsia="zh-CN"/>
              </w:rPr>
              <w:t>3中相关标准限值。</w:t>
            </w:r>
          </w:p>
          <w:p w14:paraId="4E57739A">
            <w:pPr>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2）噪声</w:t>
            </w:r>
          </w:p>
          <w:p w14:paraId="7384E4EF">
            <w:pPr>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厂界噪声监测结果详见表2-1</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w:t>
            </w:r>
          </w:p>
          <w:p w14:paraId="138A86EB">
            <w:pPr>
              <w:pStyle w:val="28"/>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表2-1</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厂界噪声监测结果及评价一览表</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0"/>
              <w:gridCol w:w="1472"/>
              <w:gridCol w:w="1307"/>
              <w:gridCol w:w="1443"/>
              <w:gridCol w:w="746"/>
              <w:gridCol w:w="726"/>
              <w:gridCol w:w="986"/>
            </w:tblGrid>
            <w:tr w14:paraId="4DBC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00" w:type="pct"/>
                  <w:vMerge w:val="restart"/>
                  <w:noWrap w:val="0"/>
                  <w:vAlign w:val="center"/>
                </w:tcPr>
                <w:p w14:paraId="1ACEE23D">
                  <w:pPr>
                    <w:pStyle w:val="32"/>
                    <w:bidi w:val="0"/>
                    <w:rPr>
                      <w:rFonts w:hint="default"/>
                      <w:color w:val="auto"/>
                      <w:highlight w:val="none"/>
                    </w:rPr>
                  </w:pPr>
                  <w:r>
                    <w:rPr>
                      <w:rFonts w:hint="default"/>
                      <w:color w:val="auto"/>
                      <w:highlight w:val="none"/>
                      <w:lang w:eastAsia="zh-CN"/>
                    </w:rPr>
                    <w:t>监测</w:t>
                  </w:r>
                  <w:r>
                    <w:rPr>
                      <w:rFonts w:hint="default"/>
                      <w:color w:val="auto"/>
                      <w:highlight w:val="none"/>
                    </w:rPr>
                    <w:t>点位</w:t>
                  </w:r>
                </w:p>
              </w:tc>
              <w:tc>
                <w:tcPr>
                  <w:tcW w:w="793" w:type="pct"/>
                  <w:vMerge w:val="restart"/>
                  <w:noWrap w:val="0"/>
                  <w:vAlign w:val="center"/>
                </w:tcPr>
                <w:p w14:paraId="1ED9BCF7">
                  <w:pPr>
                    <w:pStyle w:val="32"/>
                    <w:bidi w:val="0"/>
                    <w:rPr>
                      <w:rFonts w:hint="default"/>
                      <w:color w:val="auto"/>
                      <w:highlight w:val="none"/>
                      <w:lang w:eastAsia="zh-CN"/>
                    </w:rPr>
                  </w:pPr>
                  <w:r>
                    <w:rPr>
                      <w:rFonts w:hint="default"/>
                      <w:color w:val="auto"/>
                      <w:highlight w:val="none"/>
                      <w:lang w:eastAsia="zh-CN"/>
                    </w:rPr>
                    <w:t>监测日期</w:t>
                  </w:r>
                </w:p>
              </w:tc>
              <w:tc>
                <w:tcPr>
                  <w:tcW w:w="1481" w:type="pct"/>
                  <w:gridSpan w:val="2"/>
                  <w:noWrap w:val="0"/>
                  <w:vAlign w:val="center"/>
                </w:tcPr>
                <w:p w14:paraId="6D7D21FB">
                  <w:pPr>
                    <w:pStyle w:val="32"/>
                    <w:bidi w:val="0"/>
                    <w:rPr>
                      <w:rFonts w:hint="default"/>
                      <w:color w:val="auto"/>
                      <w:highlight w:val="none"/>
                      <w:lang w:val="en-US"/>
                    </w:rPr>
                  </w:pPr>
                  <w:r>
                    <w:rPr>
                      <w:rFonts w:hint="default"/>
                      <w:color w:val="auto"/>
                      <w:highlight w:val="none"/>
                      <w:lang w:eastAsia="zh-CN"/>
                    </w:rPr>
                    <w:t>监测</w:t>
                  </w:r>
                  <w:r>
                    <w:rPr>
                      <w:rFonts w:hint="default"/>
                      <w:color w:val="auto"/>
                      <w:highlight w:val="none"/>
                    </w:rPr>
                    <w:t>结果</w:t>
                  </w:r>
                  <w:r>
                    <w:rPr>
                      <w:rFonts w:hint="default"/>
                      <w:color w:val="auto"/>
                      <w:highlight w:val="none"/>
                      <w:lang w:val="en-US" w:eastAsia="zh-CN"/>
                    </w:rPr>
                    <w:t>[dB</w:t>
                  </w:r>
                  <w:r>
                    <w:rPr>
                      <w:rFonts w:hint="eastAsia"/>
                      <w:color w:val="auto"/>
                      <w:highlight w:val="none"/>
                      <w:lang w:val="en-US" w:eastAsia="zh-CN"/>
                    </w:rPr>
                    <w:t>（</w:t>
                  </w:r>
                  <w:r>
                    <w:rPr>
                      <w:rFonts w:hint="default"/>
                      <w:color w:val="auto"/>
                      <w:highlight w:val="none"/>
                      <w:lang w:val="en-US" w:eastAsia="zh-CN"/>
                    </w:rPr>
                    <w:t>A</w:t>
                  </w:r>
                  <w:r>
                    <w:rPr>
                      <w:rFonts w:hint="eastAsia"/>
                      <w:color w:val="auto"/>
                      <w:highlight w:val="none"/>
                      <w:lang w:val="en-US" w:eastAsia="zh-CN"/>
                    </w:rPr>
                    <w:t>）</w:t>
                  </w:r>
                  <w:r>
                    <w:rPr>
                      <w:rFonts w:hint="default"/>
                      <w:color w:val="auto"/>
                      <w:highlight w:val="none"/>
                      <w:lang w:val="en-US" w:eastAsia="zh-CN"/>
                    </w:rPr>
                    <w:t>]</w:t>
                  </w:r>
                </w:p>
              </w:tc>
              <w:tc>
                <w:tcPr>
                  <w:tcW w:w="793" w:type="pct"/>
                  <w:gridSpan w:val="2"/>
                  <w:noWrap w:val="0"/>
                  <w:vAlign w:val="center"/>
                </w:tcPr>
                <w:p w14:paraId="5AEAD65D">
                  <w:pPr>
                    <w:pStyle w:val="32"/>
                    <w:bidi w:val="0"/>
                    <w:rPr>
                      <w:rFonts w:hint="default"/>
                      <w:color w:val="auto"/>
                      <w:highlight w:val="none"/>
                      <w:lang w:eastAsia="zh-CN"/>
                    </w:rPr>
                  </w:pPr>
                  <w:r>
                    <w:rPr>
                      <w:rFonts w:hint="default"/>
                      <w:color w:val="auto"/>
                      <w:highlight w:val="none"/>
                      <w:lang w:eastAsia="zh-CN"/>
                    </w:rPr>
                    <w:t>标准限值</w:t>
                  </w:r>
                  <w:r>
                    <w:rPr>
                      <w:rFonts w:hint="default"/>
                      <w:color w:val="auto"/>
                      <w:highlight w:val="none"/>
                      <w:lang w:val="en-US" w:eastAsia="zh-CN"/>
                    </w:rPr>
                    <w:t>[dB</w:t>
                  </w:r>
                  <w:r>
                    <w:rPr>
                      <w:rFonts w:hint="eastAsia"/>
                      <w:color w:val="auto"/>
                      <w:highlight w:val="none"/>
                      <w:lang w:val="en-US" w:eastAsia="zh-CN"/>
                    </w:rPr>
                    <w:t>（</w:t>
                  </w:r>
                  <w:r>
                    <w:rPr>
                      <w:rFonts w:hint="default"/>
                      <w:color w:val="auto"/>
                      <w:highlight w:val="none"/>
                      <w:lang w:val="en-US" w:eastAsia="zh-CN"/>
                    </w:rPr>
                    <w:t>A</w:t>
                  </w:r>
                  <w:r>
                    <w:rPr>
                      <w:rFonts w:hint="eastAsia"/>
                      <w:color w:val="auto"/>
                      <w:highlight w:val="none"/>
                      <w:lang w:val="en-US" w:eastAsia="zh-CN"/>
                    </w:rPr>
                    <w:t>）</w:t>
                  </w:r>
                  <w:r>
                    <w:rPr>
                      <w:rFonts w:hint="default"/>
                      <w:color w:val="auto"/>
                      <w:highlight w:val="none"/>
                      <w:lang w:val="en-US" w:eastAsia="zh-CN"/>
                    </w:rPr>
                    <w:t>]</w:t>
                  </w:r>
                </w:p>
              </w:tc>
              <w:tc>
                <w:tcPr>
                  <w:tcW w:w="531" w:type="pct"/>
                  <w:vMerge w:val="restart"/>
                  <w:noWrap w:val="0"/>
                  <w:vAlign w:val="center"/>
                </w:tcPr>
                <w:p w14:paraId="7BF7ED41">
                  <w:pPr>
                    <w:pStyle w:val="32"/>
                    <w:bidi w:val="0"/>
                    <w:rPr>
                      <w:rFonts w:hint="default"/>
                      <w:color w:val="auto"/>
                      <w:highlight w:val="none"/>
                      <w:lang w:eastAsia="zh-CN"/>
                    </w:rPr>
                  </w:pPr>
                  <w:r>
                    <w:rPr>
                      <w:rFonts w:hint="default"/>
                      <w:color w:val="auto"/>
                      <w:highlight w:val="none"/>
                      <w:lang w:eastAsia="zh-CN"/>
                    </w:rPr>
                    <w:t>达标</w:t>
                  </w:r>
                </w:p>
                <w:p w14:paraId="09B85D35">
                  <w:pPr>
                    <w:pStyle w:val="32"/>
                    <w:bidi w:val="0"/>
                    <w:rPr>
                      <w:rFonts w:hint="default"/>
                      <w:color w:val="auto"/>
                      <w:highlight w:val="none"/>
                      <w:lang w:eastAsia="zh-CN"/>
                    </w:rPr>
                  </w:pPr>
                  <w:r>
                    <w:rPr>
                      <w:rFonts w:hint="default"/>
                      <w:color w:val="auto"/>
                      <w:highlight w:val="none"/>
                      <w:lang w:eastAsia="zh-CN"/>
                    </w:rPr>
                    <w:t>情况</w:t>
                  </w:r>
                </w:p>
              </w:tc>
            </w:tr>
            <w:tr w14:paraId="7EE6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vMerge w:val="continue"/>
                  <w:noWrap w:val="0"/>
                  <w:vAlign w:val="center"/>
                </w:tcPr>
                <w:p w14:paraId="57E659D0">
                  <w:pPr>
                    <w:pStyle w:val="32"/>
                    <w:bidi w:val="0"/>
                    <w:rPr>
                      <w:rFonts w:hint="default"/>
                      <w:color w:val="auto"/>
                      <w:highlight w:val="none"/>
                    </w:rPr>
                  </w:pPr>
                </w:p>
              </w:tc>
              <w:tc>
                <w:tcPr>
                  <w:tcW w:w="793" w:type="pct"/>
                  <w:vMerge w:val="continue"/>
                  <w:noWrap w:val="0"/>
                  <w:vAlign w:val="center"/>
                </w:tcPr>
                <w:p w14:paraId="490376CA">
                  <w:pPr>
                    <w:pStyle w:val="32"/>
                    <w:bidi w:val="0"/>
                    <w:rPr>
                      <w:rFonts w:hint="default"/>
                      <w:color w:val="auto"/>
                      <w:highlight w:val="none"/>
                    </w:rPr>
                  </w:pPr>
                </w:p>
              </w:tc>
              <w:tc>
                <w:tcPr>
                  <w:tcW w:w="704" w:type="pct"/>
                  <w:noWrap w:val="0"/>
                  <w:vAlign w:val="center"/>
                </w:tcPr>
                <w:p w14:paraId="2D521013">
                  <w:pPr>
                    <w:pStyle w:val="32"/>
                    <w:bidi w:val="0"/>
                    <w:rPr>
                      <w:rFonts w:hint="default"/>
                      <w:color w:val="auto"/>
                      <w:highlight w:val="none"/>
                      <w:lang w:val="en-US" w:eastAsia="zh-CN"/>
                    </w:rPr>
                  </w:pPr>
                  <w:r>
                    <w:rPr>
                      <w:rFonts w:hint="default"/>
                      <w:color w:val="auto"/>
                      <w:highlight w:val="none"/>
                      <w:lang w:val="en-US" w:eastAsia="zh-CN"/>
                    </w:rPr>
                    <w:t>昼间等效声级（Ld）</w:t>
                  </w:r>
                </w:p>
              </w:tc>
              <w:tc>
                <w:tcPr>
                  <w:tcW w:w="777" w:type="pct"/>
                  <w:noWrap w:val="0"/>
                  <w:vAlign w:val="center"/>
                </w:tcPr>
                <w:p w14:paraId="5259AC2A">
                  <w:pPr>
                    <w:pStyle w:val="32"/>
                    <w:bidi w:val="0"/>
                    <w:rPr>
                      <w:rFonts w:hint="default"/>
                      <w:color w:val="auto"/>
                      <w:highlight w:val="none"/>
                    </w:rPr>
                  </w:pPr>
                  <w:r>
                    <w:rPr>
                      <w:rFonts w:hint="default"/>
                      <w:color w:val="auto"/>
                      <w:highlight w:val="none"/>
                      <w:lang w:val="en-US" w:eastAsia="zh-CN"/>
                    </w:rPr>
                    <w:t>夜间等效声级（Ln）</w:t>
                  </w:r>
                </w:p>
              </w:tc>
              <w:tc>
                <w:tcPr>
                  <w:tcW w:w="402" w:type="pct"/>
                  <w:noWrap w:val="0"/>
                  <w:vAlign w:val="center"/>
                </w:tcPr>
                <w:p w14:paraId="660BD644">
                  <w:pPr>
                    <w:pStyle w:val="32"/>
                    <w:bidi w:val="0"/>
                    <w:rPr>
                      <w:rFonts w:hint="default"/>
                      <w:color w:val="auto"/>
                      <w:highlight w:val="none"/>
                      <w:lang w:eastAsia="zh-CN"/>
                    </w:rPr>
                  </w:pPr>
                  <w:r>
                    <w:rPr>
                      <w:rFonts w:hint="default"/>
                      <w:color w:val="auto"/>
                      <w:highlight w:val="none"/>
                      <w:lang w:eastAsia="zh-CN"/>
                    </w:rPr>
                    <w:t>昼间</w:t>
                  </w:r>
                </w:p>
              </w:tc>
              <w:tc>
                <w:tcPr>
                  <w:tcW w:w="390" w:type="pct"/>
                  <w:noWrap w:val="0"/>
                  <w:vAlign w:val="center"/>
                </w:tcPr>
                <w:p w14:paraId="6D33D6B7">
                  <w:pPr>
                    <w:pStyle w:val="32"/>
                    <w:bidi w:val="0"/>
                    <w:rPr>
                      <w:rFonts w:hint="default"/>
                      <w:color w:val="auto"/>
                      <w:highlight w:val="none"/>
                      <w:lang w:eastAsia="zh-CN"/>
                    </w:rPr>
                  </w:pPr>
                  <w:r>
                    <w:rPr>
                      <w:rFonts w:hint="default"/>
                      <w:color w:val="auto"/>
                      <w:highlight w:val="none"/>
                      <w:lang w:eastAsia="zh-CN"/>
                    </w:rPr>
                    <w:t>夜间</w:t>
                  </w:r>
                </w:p>
              </w:tc>
              <w:tc>
                <w:tcPr>
                  <w:tcW w:w="531" w:type="pct"/>
                  <w:vMerge w:val="continue"/>
                  <w:noWrap w:val="0"/>
                  <w:vAlign w:val="center"/>
                </w:tcPr>
                <w:p w14:paraId="41176415">
                  <w:pPr>
                    <w:pStyle w:val="32"/>
                    <w:bidi w:val="0"/>
                    <w:rPr>
                      <w:rFonts w:hint="default"/>
                      <w:color w:val="auto"/>
                      <w:highlight w:val="none"/>
                    </w:rPr>
                  </w:pPr>
                </w:p>
              </w:tc>
            </w:tr>
            <w:tr w14:paraId="57EA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620A2869">
                  <w:pPr>
                    <w:pStyle w:val="32"/>
                    <w:bidi w:val="0"/>
                    <w:rPr>
                      <w:rFonts w:hint="default"/>
                      <w:color w:val="auto"/>
                      <w:highlight w:val="none"/>
                      <w:lang w:val="en-US" w:eastAsia="zh-CN"/>
                    </w:rPr>
                  </w:pPr>
                  <w:r>
                    <w:rPr>
                      <w:rFonts w:hint="default"/>
                      <w:color w:val="auto"/>
                      <w:highlight w:val="none"/>
                      <w:lang w:val="en-US" w:eastAsia="zh-CN"/>
                    </w:rPr>
                    <w:t>N1东面厂界外1m处</w:t>
                  </w:r>
                </w:p>
              </w:tc>
              <w:tc>
                <w:tcPr>
                  <w:tcW w:w="793" w:type="pct"/>
                  <w:vMerge w:val="restart"/>
                  <w:noWrap w:val="0"/>
                  <w:vAlign w:val="center"/>
                </w:tcPr>
                <w:p w14:paraId="1E5821A3">
                  <w:pPr>
                    <w:pStyle w:val="32"/>
                    <w:bidi w:val="0"/>
                    <w:rPr>
                      <w:rFonts w:hint="default" w:eastAsia="宋体"/>
                      <w:color w:val="auto"/>
                      <w:highlight w:val="none"/>
                      <w:lang w:val="en-US" w:eastAsia="zh-CN"/>
                    </w:rPr>
                  </w:pPr>
                  <w:r>
                    <w:rPr>
                      <w:rFonts w:hint="eastAsia"/>
                      <w:color w:val="auto"/>
                      <w:highlight w:val="none"/>
                      <w:lang w:val="en-US" w:eastAsia="zh-CN"/>
                    </w:rPr>
                    <w:t>2025.11.24</w:t>
                  </w:r>
                </w:p>
              </w:tc>
              <w:tc>
                <w:tcPr>
                  <w:tcW w:w="704" w:type="pct"/>
                  <w:noWrap w:val="0"/>
                  <w:vAlign w:val="center"/>
                </w:tcPr>
                <w:p w14:paraId="5206BEA0">
                  <w:pPr>
                    <w:pStyle w:val="32"/>
                    <w:bidi w:val="0"/>
                    <w:rPr>
                      <w:rFonts w:hint="default"/>
                      <w:color w:val="auto"/>
                      <w:highlight w:val="none"/>
                      <w:lang w:val="en-US" w:eastAsia="zh-CN"/>
                    </w:rPr>
                  </w:pPr>
                  <w:r>
                    <w:rPr>
                      <w:rFonts w:hint="eastAsia"/>
                      <w:color w:val="auto"/>
                      <w:highlight w:val="none"/>
                      <w:lang w:val="en-US" w:eastAsia="zh-CN"/>
                    </w:rPr>
                    <w:t>55.9</w:t>
                  </w:r>
                </w:p>
              </w:tc>
              <w:tc>
                <w:tcPr>
                  <w:tcW w:w="777" w:type="pct"/>
                  <w:shd w:val="clear" w:color="auto" w:fill="auto"/>
                  <w:noWrap w:val="0"/>
                  <w:vAlign w:val="center"/>
                </w:tcPr>
                <w:p w14:paraId="5FE90A49">
                  <w:pPr>
                    <w:pStyle w:val="32"/>
                    <w:bidi w:val="0"/>
                    <w:rPr>
                      <w:rFonts w:hint="default"/>
                      <w:color w:val="auto"/>
                      <w:highlight w:val="none"/>
                      <w:lang w:val="en-US" w:eastAsia="zh-CN"/>
                    </w:rPr>
                  </w:pPr>
                  <w:r>
                    <w:rPr>
                      <w:rFonts w:hint="eastAsia"/>
                      <w:color w:val="auto"/>
                      <w:highlight w:val="none"/>
                      <w:lang w:val="en-US" w:eastAsia="zh-CN"/>
                    </w:rPr>
                    <w:t>45.4</w:t>
                  </w:r>
                </w:p>
              </w:tc>
              <w:tc>
                <w:tcPr>
                  <w:tcW w:w="402" w:type="pct"/>
                  <w:vMerge w:val="restart"/>
                  <w:noWrap w:val="0"/>
                  <w:vAlign w:val="center"/>
                </w:tcPr>
                <w:p w14:paraId="0F155C17">
                  <w:pPr>
                    <w:pStyle w:val="32"/>
                    <w:bidi w:val="0"/>
                    <w:rPr>
                      <w:rFonts w:hint="default"/>
                      <w:color w:val="auto"/>
                      <w:highlight w:val="none"/>
                      <w:lang w:val="en-US" w:eastAsia="zh-CN"/>
                    </w:rPr>
                  </w:pPr>
                  <w:r>
                    <w:rPr>
                      <w:rFonts w:hint="default"/>
                      <w:color w:val="auto"/>
                      <w:highlight w:val="none"/>
                      <w:lang w:val="en-US" w:eastAsia="zh-CN"/>
                    </w:rPr>
                    <w:t>65</w:t>
                  </w:r>
                </w:p>
              </w:tc>
              <w:tc>
                <w:tcPr>
                  <w:tcW w:w="390" w:type="pct"/>
                  <w:vMerge w:val="restart"/>
                  <w:noWrap w:val="0"/>
                  <w:vAlign w:val="center"/>
                </w:tcPr>
                <w:p w14:paraId="40A2C2FC">
                  <w:pPr>
                    <w:pStyle w:val="32"/>
                    <w:bidi w:val="0"/>
                    <w:rPr>
                      <w:rFonts w:hint="default"/>
                      <w:color w:val="auto"/>
                      <w:highlight w:val="none"/>
                      <w:lang w:val="en-US" w:eastAsia="zh-CN"/>
                    </w:rPr>
                  </w:pPr>
                  <w:r>
                    <w:rPr>
                      <w:rFonts w:hint="default"/>
                      <w:color w:val="auto"/>
                      <w:highlight w:val="none"/>
                      <w:lang w:val="en-US" w:eastAsia="zh-CN"/>
                    </w:rPr>
                    <w:t>55</w:t>
                  </w:r>
                </w:p>
              </w:tc>
              <w:tc>
                <w:tcPr>
                  <w:tcW w:w="531" w:type="pct"/>
                  <w:noWrap w:val="0"/>
                  <w:vAlign w:val="center"/>
                </w:tcPr>
                <w:p w14:paraId="12D35507">
                  <w:pPr>
                    <w:pStyle w:val="32"/>
                    <w:bidi w:val="0"/>
                    <w:rPr>
                      <w:rFonts w:hint="default"/>
                      <w:color w:val="auto"/>
                      <w:highlight w:val="none"/>
                      <w:lang w:val="en-US" w:eastAsia="zh-CN"/>
                    </w:rPr>
                  </w:pPr>
                  <w:r>
                    <w:rPr>
                      <w:rFonts w:hint="default"/>
                      <w:color w:val="auto"/>
                      <w:highlight w:val="none"/>
                      <w:lang w:val="en-US" w:eastAsia="zh-CN"/>
                    </w:rPr>
                    <w:t>达标</w:t>
                  </w:r>
                </w:p>
              </w:tc>
            </w:tr>
            <w:tr w14:paraId="2CB4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3A6CA42F">
                  <w:pPr>
                    <w:pStyle w:val="32"/>
                    <w:bidi w:val="0"/>
                    <w:rPr>
                      <w:rFonts w:hint="default"/>
                      <w:color w:val="auto"/>
                      <w:highlight w:val="none"/>
                      <w:lang w:val="en-US" w:eastAsia="zh-CN"/>
                    </w:rPr>
                  </w:pPr>
                  <w:r>
                    <w:rPr>
                      <w:rFonts w:hint="default"/>
                      <w:color w:val="auto"/>
                      <w:highlight w:val="none"/>
                      <w:lang w:val="en-US" w:eastAsia="zh-CN"/>
                    </w:rPr>
                    <w:t>N2南面厂界外1m处</w:t>
                  </w:r>
                </w:p>
              </w:tc>
              <w:tc>
                <w:tcPr>
                  <w:tcW w:w="793" w:type="pct"/>
                  <w:vMerge w:val="continue"/>
                  <w:noWrap w:val="0"/>
                  <w:vAlign w:val="center"/>
                </w:tcPr>
                <w:p w14:paraId="38D835BE">
                  <w:pPr>
                    <w:pStyle w:val="32"/>
                    <w:bidi w:val="0"/>
                    <w:rPr>
                      <w:rFonts w:hint="default"/>
                      <w:color w:val="auto"/>
                      <w:highlight w:val="none"/>
                      <w:lang w:val="en-US" w:eastAsia="zh-CN"/>
                    </w:rPr>
                  </w:pPr>
                </w:p>
              </w:tc>
              <w:tc>
                <w:tcPr>
                  <w:tcW w:w="704" w:type="pct"/>
                  <w:noWrap w:val="0"/>
                  <w:vAlign w:val="center"/>
                </w:tcPr>
                <w:p w14:paraId="7EE1F463">
                  <w:pPr>
                    <w:pStyle w:val="32"/>
                    <w:bidi w:val="0"/>
                    <w:rPr>
                      <w:rFonts w:hint="default"/>
                      <w:color w:val="auto"/>
                      <w:highlight w:val="none"/>
                      <w:lang w:val="en-US" w:eastAsia="zh-CN"/>
                    </w:rPr>
                  </w:pPr>
                  <w:r>
                    <w:rPr>
                      <w:rFonts w:hint="eastAsia"/>
                      <w:color w:val="auto"/>
                      <w:highlight w:val="none"/>
                      <w:lang w:val="en-US" w:eastAsia="zh-CN"/>
                    </w:rPr>
                    <w:t>55.6</w:t>
                  </w:r>
                </w:p>
              </w:tc>
              <w:tc>
                <w:tcPr>
                  <w:tcW w:w="777" w:type="pct"/>
                  <w:noWrap w:val="0"/>
                  <w:vAlign w:val="center"/>
                </w:tcPr>
                <w:p w14:paraId="4D85AA93">
                  <w:pPr>
                    <w:pStyle w:val="32"/>
                    <w:bidi w:val="0"/>
                    <w:rPr>
                      <w:rFonts w:hint="default"/>
                      <w:color w:val="auto"/>
                      <w:highlight w:val="none"/>
                      <w:lang w:val="en-US" w:eastAsia="zh-CN"/>
                    </w:rPr>
                  </w:pPr>
                  <w:r>
                    <w:rPr>
                      <w:rFonts w:hint="eastAsia"/>
                      <w:color w:val="auto"/>
                      <w:highlight w:val="none"/>
                      <w:lang w:val="en-US" w:eastAsia="zh-CN"/>
                    </w:rPr>
                    <w:t>48.3</w:t>
                  </w:r>
                </w:p>
              </w:tc>
              <w:tc>
                <w:tcPr>
                  <w:tcW w:w="402" w:type="pct"/>
                  <w:vMerge w:val="continue"/>
                  <w:noWrap w:val="0"/>
                  <w:vAlign w:val="center"/>
                </w:tcPr>
                <w:p w14:paraId="7834C9A1">
                  <w:pPr>
                    <w:pStyle w:val="32"/>
                    <w:bidi w:val="0"/>
                    <w:rPr>
                      <w:rFonts w:hint="default"/>
                      <w:color w:val="auto"/>
                      <w:highlight w:val="none"/>
                      <w:lang w:val="en-US" w:eastAsia="zh-CN"/>
                    </w:rPr>
                  </w:pPr>
                </w:p>
              </w:tc>
              <w:tc>
                <w:tcPr>
                  <w:tcW w:w="390" w:type="pct"/>
                  <w:vMerge w:val="continue"/>
                  <w:noWrap w:val="0"/>
                  <w:vAlign w:val="center"/>
                </w:tcPr>
                <w:p w14:paraId="6D5EF451">
                  <w:pPr>
                    <w:pStyle w:val="32"/>
                    <w:bidi w:val="0"/>
                    <w:rPr>
                      <w:rFonts w:hint="default"/>
                      <w:color w:val="auto"/>
                      <w:highlight w:val="none"/>
                      <w:lang w:val="en-US" w:eastAsia="zh-CN"/>
                    </w:rPr>
                  </w:pPr>
                </w:p>
              </w:tc>
              <w:tc>
                <w:tcPr>
                  <w:tcW w:w="531" w:type="pct"/>
                  <w:noWrap w:val="0"/>
                  <w:vAlign w:val="center"/>
                </w:tcPr>
                <w:p w14:paraId="14F6F3E1">
                  <w:pPr>
                    <w:pStyle w:val="32"/>
                    <w:bidi w:val="0"/>
                    <w:rPr>
                      <w:rFonts w:hint="default"/>
                      <w:color w:val="auto"/>
                      <w:highlight w:val="none"/>
                      <w:lang w:val="en-US" w:eastAsia="zh-CN"/>
                    </w:rPr>
                  </w:pPr>
                  <w:r>
                    <w:rPr>
                      <w:rFonts w:hint="default"/>
                      <w:color w:val="auto"/>
                      <w:highlight w:val="none"/>
                      <w:lang w:val="en-US" w:eastAsia="zh-CN"/>
                    </w:rPr>
                    <w:t>达标</w:t>
                  </w:r>
                </w:p>
              </w:tc>
            </w:tr>
            <w:tr w14:paraId="15C7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4AC4A927">
                  <w:pPr>
                    <w:pStyle w:val="32"/>
                    <w:bidi w:val="0"/>
                    <w:rPr>
                      <w:rFonts w:hint="default"/>
                      <w:color w:val="auto"/>
                      <w:highlight w:val="none"/>
                      <w:lang w:val="en-US" w:eastAsia="zh-CN"/>
                    </w:rPr>
                  </w:pPr>
                  <w:r>
                    <w:rPr>
                      <w:rFonts w:hint="default"/>
                      <w:color w:val="auto"/>
                      <w:highlight w:val="none"/>
                      <w:lang w:val="en-US" w:eastAsia="zh-CN"/>
                    </w:rPr>
                    <w:t>N3西面厂界外1m处</w:t>
                  </w:r>
                </w:p>
              </w:tc>
              <w:tc>
                <w:tcPr>
                  <w:tcW w:w="793" w:type="pct"/>
                  <w:vMerge w:val="continue"/>
                  <w:noWrap w:val="0"/>
                  <w:vAlign w:val="center"/>
                </w:tcPr>
                <w:p w14:paraId="37FDAF3E">
                  <w:pPr>
                    <w:pStyle w:val="32"/>
                    <w:bidi w:val="0"/>
                    <w:rPr>
                      <w:rFonts w:hint="default"/>
                      <w:color w:val="auto"/>
                      <w:highlight w:val="none"/>
                      <w:lang w:val="en-US" w:eastAsia="zh-CN"/>
                    </w:rPr>
                  </w:pPr>
                </w:p>
              </w:tc>
              <w:tc>
                <w:tcPr>
                  <w:tcW w:w="704" w:type="pct"/>
                  <w:noWrap w:val="0"/>
                  <w:vAlign w:val="center"/>
                </w:tcPr>
                <w:p w14:paraId="5218FEE1">
                  <w:pPr>
                    <w:pStyle w:val="32"/>
                    <w:bidi w:val="0"/>
                    <w:rPr>
                      <w:rFonts w:hint="default"/>
                      <w:color w:val="auto"/>
                      <w:highlight w:val="none"/>
                      <w:lang w:val="en-US" w:eastAsia="zh-CN"/>
                    </w:rPr>
                  </w:pPr>
                  <w:r>
                    <w:rPr>
                      <w:rFonts w:hint="eastAsia"/>
                      <w:color w:val="auto"/>
                      <w:highlight w:val="none"/>
                      <w:lang w:val="en-US" w:eastAsia="zh-CN"/>
                    </w:rPr>
                    <w:t>64.1</w:t>
                  </w:r>
                </w:p>
              </w:tc>
              <w:tc>
                <w:tcPr>
                  <w:tcW w:w="777" w:type="pct"/>
                  <w:noWrap w:val="0"/>
                  <w:vAlign w:val="center"/>
                </w:tcPr>
                <w:p w14:paraId="1AF3187A">
                  <w:pPr>
                    <w:pStyle w:val="32"/>
                    <w:bidi w:val="0"/>
                    <w:rPr>
                      <w:rFonts w:hint="default"/>
                      <w:color w:val="auto"/>
                      <w:highlight w:val="none"/>
                      <w:lang w:val="en-US" w:eastAsia="zh-CN"/>
                    </w:rPr>
                  </w:pPr>
                  <w:r>
                    <w:rPr>
                      <w:rFonts w:hint="eastAsia"/>
                      <w:color w:val="auto"/>
                      <w:highlight w:val="none"/>
                      <w:lang w:val="en-US" w:eastAsia="zh-CN"/>
                    </w:rPr>
                    <w:t>54.5</w:t>
                  </w:r>
                </w:p>
              </w:tc>
              <w:tc>
                <w:tcPr>
                  <w:tcW w:w="402" w:type="pct"/>
                  <w:vMerge w:val="continue"/>
                  <w:noWrap w:val="0"/>
                  <w:vAlign w:val="center"/>
                </w:tcPr>
                <w:p w14:paraId="4E1840AB">
                  <w:pPr>
                    <w:pStyle w:val="32"/>
                    <w:bidi w:val="0"/>
                    <w:rPr>
                      <w:rFonts w:hint="default"/>
                      <w:color w:val="auto"/>
                      <w:highlight w:val="none"/>
                      <w:lang w:val="en-US" w:eastAsia="zh-CN"/>
                    </w:rPr>
                  </w:pPr>
                </w:p>
              </w:tc>
              <w:tc>
                <w:tcPr>
                  <w:tcW w:w="390" w:type="pct"/>
                  <w:vMerge w:val="continue"/>
                  <w:noWrap w:val="0"/>
                  <w:vAlign w:val="center"/>
                </w:tcPr>
                <w:p w14:paraId="74AADC03">
                  <w:pPr>
                    <w:pStyle w:val="32"/>
                    <w:bidi w:val="0"/>
                    <w:rPr>
                      <w:rFonts w:hint="default"/>
                      <w:color w:val="auto"/>
                      <w:highlight w:val="none"/>
                      <w:lang w:val="en-US" w:eastAsia="zh-CN"/>
                    </w:rPr>
                  </w:pPr>
                </w:p>
              </w:tc>
              <w:tc>
                <w:tcPr>
                  <w:tcW w:w="531" w:type="pct"/>
                  <w:noWrap w:val="0"/>
                  <w:vAlign w:val="center"/>
                </w:tcPr>
                <w:p w14:paraId="795AA57F">
                  <w:pPr>
                    <w:pStyle w:val="32"/>
                    <w:bidi w:val="0"/>
                    <w:rPr>
                      <w:rFonts w:hint="default"/>
                      <w:color w:val="auto"/>
                      <w:highlight w:val="none"/>
                      <w:lang w:val="en-US" w:eastAsia="zh-CN"/>
                    </w:rPr>
                  </w:pPr>
                  <w:r>
                    <w:rPr>
                      <w:rFonts w:hint="default"/>
                      <w:color w:val="auto"/>
                      <w:highlight w:val="none"/>
                      <w:lang w:val="en-US" w:eastAsia="zh-CN"/>
                    </w:rPr>
                    <w:t>达标</w:t>
                  </w:r>
                </w:p>
              </w:tc>
            </w:tr>
            <w:tr w14:paraId="3871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54755042">
                  <w:pPr>
                    <w:pStyle w:val="32"/>
                    <w:bidi w:val="0"/>
                    <w:rPr>
                      <w:rFonts w:hint="default"/>
                      <w:color w:val="auto"/>
                      <w:highlight w:val="none"/>
                      <w:lang w:val="en-US" w:eastAsia="zh-CN"/>
                    </w:rPr>
                  </w:pPr>
                  <w:r>
                    <w:rPr>
                      <w:rFonts w:hint="default"/>
                      <w:color w:val="auto"/>
                      <w:highlight w:val="none"/>
                      <w:lang w:val="en-US" w:eastAsia="zh-CN"/>
                    </w:rPr>
                    <w:t>N4北面厂界外1m处</w:t>
                  </w:r>
                </w:p>
              </w:tc>
              <w:tc>
                <w:tcPr>
                  <w:tcW w:w="793" w:type="pct"/>
                  <w:vMerge w:val="continue"/>
                  <w:noWrap w:val="0"/>
                  <w:vAlign w:val="center"/>
                </w:tcPr>
                <w:p w14:paraId="33BB3204">
                  <w:pPr>
                    <w:pStyle w:val="32"/>
                    <w:bidi w:val="0"/>
                    <w:rPr>
                      <w:rFonts w:hint="default"/>
                      <w:color w:val="auto"/>
                      <w:highlight w:val="none"/>
                      <w:lang w:val="en-US" w:eastAsia="zh-CN"/>
                    </w:rPr>
                  </w:pPr>
                </w:p>
              </w:tc>
              <w:tc>
                <w:tcPr>
                  <w:tcW w:w="704" w:type="pct"/>
                  <w:noWrap w:val="0"/>
                  <w:vAlign w:val="center"/>
                </w:tcPr>
                <w:p w14:paraId="4500EDBD">
                  <w:pPr>
                    <w:pStyle w:val="32"/>
                    <w:bidi w:val="0"/>
                    <w:rPr>
                      <w:rFonts w:hint="default"/>
                      <w:color w:val="auto"/>
                      <w:highlight w:val="none"/>
                      <w:lang w:val="en-US" w:eastAsia="zh-CN"/>
                    </w:rPr>
                  </w:pPr>
                  <w:r>
                    <w:rPr>
                      <w:rFonts w:hint="eastAsia"/>
                      <w:color w:val="auto"/>
                      <w:highlight w:val="none"/>
                      <w:lang w:val="en-US" w:eastAsia="zh-CN"/>
                    </w:rPr>
                    <w:t>59.2</w:t>
                  </w:r>
                </w:p>
              </w:tc>
              <w:tc>
                <w:tcPr>
                  <w:tcW w:w="777" w:type="pct"/>
                  <w:noWrap w:val="0"/>
                  <w:vAlign w:val="center"/>
                </w:tcPr>
                <w:p w14:paraId="242CB85F">
                  <w:pPr>
                    <w:pStyle w:val="32"/>
                    <w:bidi w:val="0"/>
                    <w:rPr>
                      <w:rFonts w:hint="default"/>
                      <w:color w:val="auto"/>
                      <w:highlight w:val="none"/>
                      <w:lang w:val="en-US" w:eastAsia="zh-CN"/>
                    </w:rPr>
                  </w:pPr>
                  <w:r>
                    <w:rPr>
                      <w:rFonts w:hint="eastAsia"/>
                      <w:color w:val="auto"/>
                      <w:highlight w:val="none"/>
                      <w:lang w:val="en-US" w:eastAsia="zh-CN"/>
                    </w:rPr>
                    <w:t>51.9</w:t>
                  </w:r>
                </w:p>
              </w:tc>
              <w:tc>
                <w:tcPr>
                  <w:tcW w:w="402" w:type="pct"/>
                  <w:vMerge w:val="continue"/>
                  <w:noWrap w:val="0"/>
                  <w:vAlign w:val="center"/>
                </w:tcPr>
                <w:p w14:paraId="19CE9805">
                  <w:pPr>
                    <w:pStyle w:val="32"/>
                    <w:bidi w:val="0"/>
                    <w:rPr>
                      <w:rFonts w:hint="default"/>
                      <w:color w:val="auto"/>
                      <w:highlight w:val="none"/>
                      <w:lang w:val="en-US" w:eastAsia="zh-CN"/>
                    </w:rPr>
                  </w:pPr>
                </w:p>
              </w:tc>
              <w:tc>
                <w:tcPr>
                  <w:tcW w:w="390" w:type="pct"/>
                  <w:vMerge w:val="continue"/>
                  <w:noWrap w:val="0"/>
                  <w:vAlign w:val="center"/>
                </w:tcPr>
                <w:p w14:paraId="1CA69973">
                  <w:pPr>
                    <w:pStyle w:val="32"/>
                    <w:bidi w:val="0"/>
                    <w:rPr>
                      <w:rFonts w:hint="default"/>
                      <w:color w:val="auto"/>
                      <w:highlight w:val="none"/>
                      <w:lang w:val="en-US" w:eastAsia="zh-CN"/>
                    </w:rPr>
                  </w:pPr>
                </w:p>
              </w:tc>
              <w:tc>
                <w:tcPr>
                  <w:tcW w:w="531" w:type="pct"/>
                  <w:noWrap w:val="0"/>
                  <w:vAlign w:val="center"/>
                </w:tcPr>
                <w:p w14:paraId="076A818E">
                  <w:pPr>
                    <w:pStyle w:val="32"/>
                    <w:bidi w:val="0"/>
                    <w:rPr>
                      <w:rFonts w:hint="default"/>
                      <w:color w:val="auto"/>
                      <w:highlight w:val="none"/>
                      <w:lang w:val="en-US" w:eastAsia="zh-CN"/>
                    </w:rPr>
                  </w:pPr>
                  <w:r>
                    <w:rPr>
                      <w:rFonts w:hint="default"/>
                      <w:color w:val="auto"/>
                      <w:highlight w:val="none"/>
                      <w:lang w:val="en-US" w:eastAsia="zh-CN"/>
                    </w:rPr>
                    <w:t>达标</w:t>
                  </w:r>
                </w:p>
              </w:tc>
            </w:tr>
          </w:tbl>
          <w:p w14:paraId="1F1DB5C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根据监测结果表明，现有项目厂界昼、夜间噪声均满足《工业企业厂界环境噪声排放标准》（GB12348-2008）中的3类标准的要求。</w:t>
            </w:r>
          </w:p>
          <w:p w14:paraId="0523D11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3）废水</w:t>
            </w:r>
          </w:p>
          <w:p w14:paraId="7D6EEFF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废水监测结果详见表2-1</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w:t>
            </w:r>
          </w:p>
          <w:p w14:paraId="13138668">
            <w:pPr>
              <w:pStyle w:val="2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表2-1</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废水监测结果及评价一览表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796"/>
              <w:gridCol w:w="943"/>
              <w:gridCol w:w="810"/>
              <w:gridCol w:w="839"/>
              <w:gridCol w:w="873"/>
              <w:gridCol w:w="1049"/>
              <w:gridCol w:w="895"/>
              <w:gridCol w:w="1063"/>
            </w:tblGrid>
            <w:tr w14:paraId="4077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5" w:type="pct"/>
                  <w:vMerge w:val="restart"/>
                  <w:noWrap w:val="0"/>
                  <w:vAlign w:val="center"/>
                </w:tcPr>
                <w:p w14:paraId="09D72971">
                  <w:pPr>
                    <w:pStyle w:val="32"/>
                    <w:bidi w:val="0"/>
                    <w:rPr>
                      <w:rFonts w:hint="eastAsia"/>
                      <w:color w:val="auto"/>
                      <w:highlight w:val="none"/>
                      <w:lang w:val="en-US" w:eastAsia="zh-CN"/>
                    </w:rPr>
                  </w:pPr>
                  <w:r>
                    <w:rPr>
                      <w:rFonts w:hint="eastAsia"/>
                      <w:color w:val="auto"/>
                      <w:highlight w:val="none"/>
                      <w:lang w:val="en-US" w:eastAsia="zh-CN"/>
                    </w:rPr>
                    <w:t>检测点位</w:t>
                  </w:r>
                </w:p>
              </w:tc>
              <w:tc>
                <w:tcPr>
                  <w:tcW w:w="967" w:type="pct"/>
                  <w:vMerge w:val="restart"/>
                  <w:noWrap w:val="0"/>
                  <w:vAlign w:val="center"/>
                </w:tcPr>
                <w:p w14:paraId="26DDB76B">
                  <w:pPr>
                    <w:pStyle w:val="32"/>
                    <w:bidi w:val="0"/>
                    <w:rPr>
                      <w:rFonts w:hint="eastAsia"/>
                      <w:color w:val="auto"/>
                      <w:highlight w:val="none"/>
                    </w:rPr>
                  </w:pPr>
                  <w:r>
                    <w:rPr>
                      <w:rFonts w:hint="eastAsia"/>
                      <w:color w:val="auto"/>
                      <w:highlight w:val="none"/>
                      <w:lang w:val="en-US" w:eastAsia="zh-CN"/>
                    </w:rPr>
                    <w:t>检</w:t>
                  </w:r>
                  <w:r>
                    <w:rPr>
                      <w:rFonts w:hint="eastAsia"/>
                      <w:color w:val="auto"/>
                      <w:highlight w:val="none"/>
                    </w:rPr>
                    <w:t>测因子</w:t>
                  </w:r>
                </w:p>
              </w:tc>
              <w:tc>
                <w:tcPr>
                  <w:tcW w:w="508" w:type="pct"/>
                  <w:vMerge w:val="restart"/>
                  <w:noWrap w:val="0"/>
                  <w:vAlign w:val="center"/>
                </w:tcPr>
                <w:p w14:paraId="0851E995">
                  <w:pPr>
                    <w:pStyle w:val="32"/>
                    <w:bidi w:val="0"/>
                    <w:rPr>
                      <w:rFonts w:hint="eastAsia"/>
                      <w:color w:val="auto"/>
                      <w:highlight w:val="none"/>
                      <w:lang w:eastAsia="zh-CN"/>
                    </w:rPr>
                  </w:pPr>
                  <w:r>
                    <w:rPr>
                      <w:rFonts w:hint="eastAsia"/>
                      <w:color w:val="auto"/>
                      <w:highlight w:val="none"/>
                      <w:lang w:eastAsia="zh-CN"/>
                    </w:rPr>
                    <w:t>单位</w:t>
                  </w:r>
                </w:p>
              </w:tc>
              <w:tc>
                <w:tcPr>
                  <w:tcW w:w="1358" w:type="pct"/>
                  <w:gridSpan w:val="3"/>
                  <w:noWrap w:val="0"/>
                  <w:vAlign w:val="center"/>
                </w:tcPr>
                <w:p w14:paraId="3F314A4C">
                  <w:pPr>
                    <w:pStyle w:val="32"/>
                    <w:bidi w:val="0"/>
                    <w:rPr>
                      <w:rFonts w:hint="eastAsia"/>
                      <w:color w:val="auto"/>
                      <w:highlight w:val="none"/>
                      <w:lang w:val="en-US" w:eastAsia="zh-CN"/>
                    </w:rPr>
                  </w:pPr>
                  <w:r>
                    <w:rPr>
                      <w:rFonts w:hint="eastAsia"/>
                      <w:color w:val="auto"/>
                      <w:highlight w:val="none"/>
                      <w:lang w:val="en-US" w:eastAsia="zh-CN"/>
                    </w:rPr>
                    <w:t>检</w:t>
                  </w:r>
                  <w:r>
                    <w:rPr>
                      <w:rFonts w:hint="eastAsia"/>
                      <w:color w:val="auto"/>
                      <w:highlight w:val="none"/>
                    </w:rPr>
                    <w:t>测结果</w:t>
                  </w:r>
                </w:p>
              </w:tc>
              <w:tc>
                <w:tcPr>
                  <w:tcW w:w="565" w:type="pct"/>
                  <w:vMerge w:val="restart"/>
                  <w:noWrap w:val="0"/>
                  <w:vAlign w:val="center"/>
                </w:tcPr>
                <w:p w14:paraId="2496A3DF">
                  <w:pPr>
                    <w:pStyle w:val="32"/>
                    <w:bidi w:val="0"/>
                    <w:rPr>
                      <w:rFonts w:hint="eastAsia"/>
                      <w:color w:val="auto"/>
                      <w:highlight w:val="none"/>
                      <w:lang w:val="en-US" w:eastAsia="zh-CN"/>
                    </w:rPr>
                  </w:pPr>
                  <w:r>
                    <w:rPr>
                      <w:rFonts w:hint="eastAsia"/>
                      <w:color w:val="auto"/>
                      <w:highlight w:val="none"/>
                      <w:lang w:val="en-US" w:eastAsia="zh-CN"/>
                    </w:rPr>
                    <w:t>均值或</w:t>
                  </w:r>
                </w:p>
                <w:p w14:paraId="0A136DCD">
                  <w:pPr>
                    <w:pStyle w:val="32"/>
                    <w:bidi w:val="0"/>
                    <w:rPr>
                      <w:rFonts w:hint="default"/>
                      <w:color w:val="auto"/>
                      <w:highlight w:val="none"/>
                      <w:lang w:val="en-US" w:eastAsia="zh-CN"/>
                    </w:rPr>
                  </w:pPr>
                  <w:r>
                    <w:rPr>
                      <w:rFonts w:hint="eastAsia"/>
                      <w:color w:val="auto"/>
                      <w:highlight w:val="none"/>
                      <w:lang w:val="en-US" w:eastAsia="zh-CN"/>
                    </w:rPr>
                    <w:t>范围</w:t>
                  </w:r>
                </w:p>
              </w:tc>
              <w:tc>
                <w:tcPr>
                  <w:tcW w:w="482" w:type="pct"/>
                  <w:vMerge w:val="restart"/>
                  <w:noWrap w:val="0"/>
                  <w:vAlign w:val="center"/>
                </w:tcPr>
                <w:p w14:paraId="7D7F07CF">
                  <w:pPr>
                    <w:pStyle w:val="32"/>
                    <w:bidi w:val="0"/>
                    <w:rPr>
                      <w:rFonts w:hint="eastAsia"/>
                      <w:color w:val="auto"/>
                      <w:highlight w:val="none"/>
                      <w:lang w:val="en-US" w:eastAsia="zh-CN"/>
                    </w:rPr>
                  </w:pPr>
                  <w:r>
                    <w:rPr>
                      <w:rFonts w:hint="eastAsia"/>
                      <w:color w:val="auto"/>
                      <w:highlight w:val="none"/>
                      <w:lang w:val="en-US" w:eastAsia="zh-CN"/>
                    </w:rPr>
                    <w:t>标准</w:t>
                  </w:r>
                </w:p>
                <w:p w14:paraId="64F2774C">
                  <w:pPr>
                    <w:pStyle w:val="32"/>
                    <w:bidi w:val="0"/>
                    <w:rPr>
                      <w:rFonts w:hint="eastAsia"/>
                      <w:color w:val="auto"/>
                      <w:highlight w:val="none"/>
                      <w:lang w:val="en-US" w:eastAsia="zh-CN"/>
                    </w:rPr>
                  </w:pPr>
                  <w:r>
                    <w:rPr>
                      <w:rFonts w:hint="eastAsia"/>
                      <w:color w:val="auto"/>
                      <w:highlight w:val="none"/>
                      <w:lang w:val="en-US" w:eastAsia="zh-CN"/>
                    </w:rPr>
                    <w:t>限值</w:t>
                  </w:r>
                </w:p>
              </w:tc>
              <w:tc>
                <w:tcPr>
                  <w:tcW w:w="572" w:type="pct"/>
                  <w:vMerge w:val="restart"/>
                  <w:noWrap w:val="0"/>
                  <w:vAlign w:val="center"/>
                </w:tcPr>
                <w:p w14:paraId="4516BABA">
                  <w:pPr>
                    <w:pStyle w:val="32"/>
                    <w:bidi w:val="0"/>
                    <w:rPr>
                      <w:rFonts w:hint="default"/>
                      <w:color w:val="auto"/>
                      <w:highlight w:val="none"/>
                      <w:lang w:val="en-US" w:eastAsia="zh-CN"/>
                    </w:rPr>
                  </w:pPr>
                  <w:r>
                    <w:rPr>
                      <w:rFonts w:hint="default"/>
                      <w:color w:val="auto"/>
                      <w:highlight w:val="none"/>
                      <w:lang w:val="en-US" w:eastAsia="zh-CN"/>
                    </w:rPr>
                    <w:t>达标</w:t>
                  </w:r>
                </w:p>
                <w:p w14:paraId="33D0D344">
                  <w:pPr>
                    <w:pStyle w:val="32"/>
                    <w:bidi w:val="0"/>
                    <w:rPr>
                      <w:rFonts w:hint="eastAsia"/>
                      <w:color w:val="auto"/>
                      <w:highlight w:val="none"/>
                      <w:lang w:val="en-US" w:eastAsia="zh-CN"/>
                    </w:rPr>
                  </w:pPr>
                  <w:r>
                    <w:rPr>
                      <w:rFonts w:hint="default"/>
                      <w:color w:val="auto"/>
                      <w:highlight w:val="none"/>
                      <w:lang w:val="en-US" w:eastAsia="zh-CN"/>
                    </w:rPr>
                    <w:t>情况</w:t>
                  </w:r>
                </w:p>
              </w:tc>
            </w:tr>
            <w:tr w14:paraId="6B9D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5" w:type="pct"/>
                  <w:vMerge w:val="continue"/>
                  <w:noWrap w:val="0"/>
                  <w:vAlign w:val="center"/>
                </w:tcPr>
                <w:p w14:paraId="7F5F276F">
                  <w:pPr>
                    <w:pStyle w:val="32"/>
                    <w:bidi w:val="0"/>
                    <w:rPr>
                      <w:color w:val="auto"/>
                      <w:highlight w:val="none"/>
                    </w:rPr>
                  </w:pPr>
                </w:p>
              </w:tc>
              <w:tc>
                <w:tcPr>
                  <w:tcW w:w="967" w:type="pct"/>
                  <w:vMerge w:val="continue"/>
                  <w:noWrap w:val="0"/>
                  <w:vAlign w:val="center"/>
                </w:tcPr>
                <w:p w14:paraId="7243AFD5">
                  <w:pPr>
                    <w:pStyle w:val="32"/>
                    <w:bidi w:val="0"/>
                    <w:rPr>
                      <w:color w:val="auto"/>
                      <w:highlight w:val="none"/>
                    </w:rPr>
                  </w:pPr>
                </w:p>
              </w:tc>
              <w:tc>
                <w:tcPr>
                  <w:tcW w:w="508" w:type="pct"/>
                  <w:vMerge w:val="continue"/>
                  <w:noWrap w:val="0"/>
                  <w:vAlign w:val="center"/>
                </w:tcPr>
                <w:p w14:paraId="273CF5C4">
                  <w:pPr>
                    <w:pStyle w:val="32"/>
                    <w:bidi w:val="0"/>
                    <w:rPr>
                      <w:color w:val="auto"/>
                      <w:highlight w:val="none"/>
                    </w:rPr>
                  </w:pPr>
                </w:p>
              </w:tc>
              <w:tc>
                <w:tcPr>
                  <w:tcW w:w="436" w:type="pct"/>
                  <w:noWrap w:val="0"/>
                  <w:vAlign w:val="center"/>
                </w:tcPr>
                <w:p w14:paraId="2CE2581C">
                  <w:pPr>
                    <w:pStyle w:val="32"/>
                    <w:bidi w:val="0"/>
                    <w:rPr>
                      <w:rFonts w:hint="default"/>
                      <w:color w:val="auto"/>
                      <w:highlight w:val="none"/>
                      <w:lang w:val="en-US" w:eastAsia="zh-CN"/>
                    </w:rPr>
                  </w:pPr>
                  <w:r>
                    <w:rPr>
                      <w:rFonts w:hint="eastAsia"/>
                      <w:color w:val="auto"/>
                      <w:highlight w:val="none"/>
                      <w:lang w:val="en-US" w:eastAsia="zh-CN"/>
                    </w:rPr>
                    <w:t>1</w:t>
                  </w:r>
                </w:p>
              </w:tc>
              <w:tc>
                <w:tcPr>
                  <w:tcW w:w="452" w:type="pct"/>
                  <w:noWrap w:val="0"/>
                  <w:vAlign w:val="center"/>
                </w:tcPr>
                <w:p w14:paraId="513F4F7E">
                  <w:pPr>
                    <w:pStyle w:val="32"/>
                    <w:bidi w:val="0"/>
                    <w:rPr>
                      <w:rFonts w:hint="default"/>
                      <w:color w:val="auto"/>
                      <w:highlight w:val="none"/>
                      <w:lang w:val="en-US" w:eastAsia="zh-CN"/>
                    </w:rPr>
                  </w:pPr>
                  <w:r>
                    <w:rPr>
                      <w:rFonts w:hint="eastAsia"/>
                      <w:color w:val="auto"/>
                      <w:highlight w:val="none"/>
                      <w:lang w:val="en-US" w:eastAsia="zh-CN"/>
                    </w:rPr>
                    <w:t>2</w:t>
                  </w:r>
                </w:p>
              </w:tc>
              <w:tc>
                <w:tcPr>
                  <w:tcW w:w="470" w:type="pct"/>
                  <w:noWrap w:val="0"/>
                  <w:vAlign w:val="center"/>
                </w:tcPr>
                <w:p w14:paraId="6FD9A42E">
                  <w:pPr>
                    <w:pStyle w:val="32"/>
                    <w:bidi w:val="0"/>
                    <w:rPr>
                      <w:rFonts w:hint="default"/>
                      <w:color w:val="auto"/>
                      <w:highlight w:val="none"/>
                      <w:lang w:val="en-US" w:eastAsia="zh-CN"/>
                    </w:rPr>
                  </w:pPr>
                  <w:r>
                    <w:rPr>
                      <w:rFonts w:hint="eastAsia"/>
                      <w:color w:val="auto"/>
                      <w:highlight w:val="none"/>
                      <w:lang w:val="en-US" w:eastAsia="zh-CN"/>
                    </w:rPr>
                    <w:t>3</w:t>
                  </w:r>
                </w:p>
              </w:tc>
              <w:tc>
                <w:tcPr>
                  <w:tcW w:w="565" w:type="pct"/>
                  <w:vMerge w:val="continue"/>
                  <w:noWrap w:val="0"/>
                  <w:vAlign w:val="center"/>
                </w:tcPr>
                <w:p w14:paraId="57FCB968">
                  <w:pPr>
                    <w:pStyle w:val="32"/>
                    <w:bidi w:val="0"/>
                    <w:rPr>
                      <w:rFonts w:hint="default"/>
                      <w:color w:val="auto"/>
                      <w:highlight w:val="none"/>
                      <w:lang w:val="en-US" w:eastAsia="zh-CN"/>
                    </w:rPr>
                  </w:pPr>
                </w:p>
              </w:tc>
              <w:tc>
                <w:tcPr>
                  <w:tcW w:w="482" w:type="pct"/>
                  <w:vMerge w:val="continue"/>
                  <w:noWrap w:val="0"/>
                  <w:vAlign w:val="center"/>
                </w:tcPr>
                <w:p w14:paraId="0A72665E">
                  <w:pPr>
                    <w:pStyle w:val="32"/>
                    <w:bidi w:val="0"/>
                    <w:rPr>
                      <w:rFonts w:hint="eastAsia"/>
                      <w:color w:val="auto"/>
                      <w:highlight w:val="none"/>
                      <w:lang w:val="en-US" w:eastAsia="zh-CN"/>
                    </w:rPr>
                  </w:pPr>
                </w:p>
              </w:tc>
              <w:tc>
                <w:tcPr>
                  <w:tcW w:w="572" w:type="pct"/>
                  <w:vMerge w:val="continue"/>
                  <w:noWrap w:val="0"/>
                  <w:vAlign w:val="center"/>
                </w:tcPr>
                <w:p w14:paraId="122CA43E">
                  <w:pPr>
                    <w:pStyle w:val="32"/>
                    <w:bidi w:val="0"/>
                    <w:rPr>
                      <w:rFonts w:hint="eastAsia"/>
                      <w:color w:val="auto"/>
                      <w:highlight w:val="none"/>
                      <w:lang w:val="en-US" w:eastAsia="zh-CN"/>
                    </w:rPr>
                  </w:pPr>
                </w:p>
              </w:tc>
            </w:tr>
            <w:tr w14:paraId="264A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5" w:type="pct"/>
                  <w:vMerge w:val="restart"/>
                  <w:noWrap w:val="0"/>
                  <w:vAlign w:val="center"/>
                </w:tcPr>
                <w:p w14:paraId="7798A1D7">
                  <w:pPr>
                    <w:pStyle w:val="32"/>
                    <w:bidi w:val="0"/>
                    <w:rPr>
                      <w:rFonts w:hint="default"/>
                      <w:color w:val="auto"/>
                      <w:highlight w:val="none"/>
                      <w:lang w:val="en-US" w:eastAsia="zh-CN"/>
                    </w:rPr>
                  </w:pPr>
                  <w:r>
                    <w:rPr>
                      <w:rFonts w:hint="eastAsia"/>
                      <w:color w:val="auto"/>
                      <w:highlight w:val="none"/>
                      <w:lang w:val="en-US" w:eastAsia="zh-CN"/>
                    </w:rPr>
                    <w:t>W1废水排放点</w:t>
                  </w:r>
                </w:p>
              </w:tc>
              <w:tc>
                <w:tcPr>
                  <w:tcW w:w="967" w:type="pct"/>
                  <w:noWrap w:val="0"/>
                  <w:vAlign w:val="center"/>
                </w:tcPr>
                <w:p w14:paraId="68C63F27">
                  <w:pPr>
                    <w:pStyle w:val="32"/>
                    <w:bidi w:val="0"/>
                    <w:rPr>
                      <w:rFonts w:hint="eastAsia"/>
                      <w:color w:val="auto"/>
                      <w:highlight w:val="none"/>
                      <w:lang w:val="en-US" w:eastAsia="zh-CN"/>
                    </w:rPr>
                  </w:pPr>
                  <w:r>
                    <w:rPr>
                      <w:rFonts w:hint="eastAsia"/>
                      <w:color w:val="auto"/>
                      <w:highlight w:val="none"/>
                      <w:lang w:val="en-US" w:eastAsia="zh-CN"/>
                    </w:rPr>
                    <w:t>pH值</w:t>
                  </w:r>
                </w:p>
              </w:tc>
              <w:tc>
                <w:tcPr>
                  <w:tcW w:w="508" w:type="pct"/>
                  <w:noWrap w:val="0"/>
                  <w:vAlign w:val="center"/>
                </w:tcPr>
                <w:p w14:paraId="2641C32E">
                  <w:pPr>
                    <w:pStyle w:val="32"/>
                    <w:bidi w:val="0"/>
                    <w:rPr>
                      <w:rFonts w:hint="default"/>
                      <w:color w:val="auto"/>
                      <w:highlight w:val="none"/>
                      <w:lang w:val="en-US" w:eastAsia="zh-CN"/>
                    </w:rPr>
                  </w:pPr>
                  <w:r>
                    <w:rPr>
                      <w:rFonts w:hint="default"/>
                      <w:color w:val="auto"/>
                      <w:highlight w:val="none"/>
                      <w:lang w:val="en-US" w:eastAsia="zh-CN"/>
                    </w:rPr>
                    <w:t>无量纲</w:t>
                  </w:r>
                </w:p>
              </w:tc>
              <w:tc>
                <w:tcPr>
                  <w:tcW w:w="436" w:type="pct"/>
                  <w:noWrap w:val="0"/>
                  <w:vAlign w:val="center"/>
                </w:tcPr>
                <w:p w14:paraId="40BA1617">
                  <w:pPr>
                    <w:pStyle w:val="32"/>
                    <w:bidi w:val="0"/>
                    <w:rPr>
                      <w:rFonts w:hint="eastAsia"/>
                      <w:color w:val="auto"/>
                      <w:highlight w:val="none"/>
                      <w:lang w:val="en-US" w:eastAsia="zh-CN"/>
                    </w:rPr>
                  </w:pPr>
                  <w:r>
                    <w:rPr>
                      <w:rFonts w:hint="eastAsia"/>
                      <w:color w:val="auto"/>
                      <w:highlight w:val="none"/>
                      <w:lang w:val="en-US" w:eastAsia="zh-CN"/>
                    </w:rPr>
                    <w:t>7.5</w:t>
                  </w:r>
                </w:p>
              </w:tc>
              <w:tc>
                <w:tcPr>
                  <w:tcW w:w="452" w:type="pct"/>
                  <w:noWrap w:val="0"/>
                  <w:vAlign w:val="center"/>
                </w:tcPr>
                <w:p w14:paraId="2C9CA89B">
                  <w:pPr>
                    <w:pStyle w:val="32"/>
                    <w:bidi w:val="0"/>
                    <w:rPr>
                      <w:rFonts w:hint="default"/>
                      <w:color w:val="auto"/>
                      <w:highlight w:val="none"/>
                      <w:lang w:val="en-US" w:eastAsia="zh-CN"/>
                    </w:rPr>
                  </w:pPr>
                  <w:r>
                    <w:rPr>
                      <w:rFonts w:hint="eastAsia"/>
                      <w:color w:val="auto"/>
                      <w:highlight w:val="none"/>
                      <w:lang w:val="en-US" w:eastAsia="zh-CN"/>
                    </w:rPr>
                    <w:t>7.2</w:t>
                  </w:r>
                </w:p>
              </w:tc>
              <w:tc>
                <w:tcPr>
                  <w:tcW w:w="470" w:type="pct"/>
                  <w:noWrap w:val="0"/>
                  <w:vAlign w:val="center"/>
                </w:tcPr>
                <w:p w14:paraId="7F428221">
                  <w:pPr>
                    <w:pStyle w:val="32"/>
                    <w:bidi w:val="0"/>
                    <w:rPr>
                      <w:rFonts w:hint="default"/>
                      <w:color w:val="auto"/>
                      <w:highlight w:val="none"/>
                      <w:lang w:val="en-US" w:eastAsia="zh-CN"/>
                    </w:rPr>
                  </w:pPr>
                  <w:r>
                    <w:rPr>
                      <w:rFonts w:hint="eastAsia"/>
                      <w:color w:val="auto"/>
                      <w:highlight w:val="none"/>
                      <w:lang w:val="en-US" w:eastAsia="zh-CN"/>
                    </w:rPr>
                    <w:t>7.4</w:t>
                  </w:r>
                </w:p>
              </w:tc>
              <w:tc>
                <w:tcPr>
                  <w:tcW w:w="565" w:type="pct"/>
                  <w:noWrap w:val="0"/>
                  <w:vAlign w:val="center"/>
                </w:tcPr>
                <w:p w14:paraId="2B0CDE6B">
                  <w:pPr>
                    <w:pStyle w:val="32"/>
                    <w:bidi w:val="0"/>
                    <w:rPr>
                      <w:rFonts w:hint="default"/>
                      <w:color w:val="auto"/>
                      <w:highlight w:val="none"/>
                      <w:lang w:val="en-US" w:eastAsia="zh-CN"/>
                    </w:rPr>
                  </w:pPr>
                  <w:r>
                    <w:rPr>
                      <w:rFonts w:hint="eastAsia"/>
                      <w:color w:val="auto"/>
                      <w:highlight w:val="none"/>
                      <w:lang w:val="en-US" w:eastAsia="zh-CN"/>
                    </w:rPr>
                    <w:t>7.2～7.5</w:t>
                  </w:r>
                </w:p>
              </w:tc>
              <w:tc>
                <w:tcPr>
                  <w:tcW w:w="482" w:type="pct"/>
                  <w:noWrap w:val="0"/>
                  <w:vAlign w:val="center"/>
                </w:tcPr>
                <w:p w14:paraId="47A598FE">
                  <w:pPr>
                    <w:pStyle w:val="32"/>
                    <w:bidi w:val="0"/>
                    <w:rPr>
                      <w:rFonts w:hint="default"/>
                      <w:color w:val="auto"/>
                      <w:highlight w:val="none"/>
                      <w:lang w:val="en-US" w:eastAsia="zh-CN"/>
                    </w:rPr>
                  </w:pPr>
                  <w:r>
                    <w:rPr>
                      <w:rFonts w:hint="eastAsia"/>
                      <w:color w:val="auto"/>
                      <w:highlight w:val="none"/>
                      <w:lang w:val="en-US" w:eastAsia="zh-CN"/>
                    </w:rPr>
                    <w:t>6～9</w:t>
                  </w:r>
                </w:p>
              </w:tc>
              <w:tc>
                <w:tcPr>
                  <w:tcW w:w="572" w:type="pct"/>
                  <w:noWrap w:val="0"/>
                  <w:vAlign w:val="center"/>
                </w:tcPr>
                <w:p w14:paraId="6E2D97C0">
                  <w:pPr>
                    <w:pStyle w:val="32"/>
                    <w:bidi w:val="0"/>
                    <w:rPr>
                      <w:rFonts w:hint="eastAsia"/>
                      <w:color w:val="auto"/>
                      <w:highlight w:val="none"/>
                      <w:lang w:val="en-US" w:eastAsia="zh-CN"/>
                    </w:rPr>
                  </w:pPr>
                  <w:r>
                    <w:rPr>
                      <w:rFonts w:hint="default"/>
                      <w:color w:val="auto"/>
                      <w:highlight w:val="none"/>
                      <w:lang w:val="en-US" w:eastAsia="zh-CN"/>
                    </w:rPr>
                    <w:t>达标</w:t>
                  </w:r>
                </w:p>
              </w:tc>
            </w:tr>
            <w:tr w14:paraId="1A73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5" w:type="pct"/>
                  <w:vMerge w:val="continue"/>
                  <w:noWrap w:val="0"/>
                  <w:vAlign w:val="center"/>
                </w:tcPr>
                <w:p w14:paraId="6973FF40">
                  <w:pPr>
                    <w:pStyle w:val="32"/>
                    <w:bidi w:val="0"/>
                    <w:rPr>
                      <w:rFonts w:hint="eastAsia"/>
                      <w:color w:val="auto"/>
                      <w:highlight w:val="none"/>
                      <w:lang w:val="en-US" w:eastAsia="zh-CN"/>
                    </w:rPr>
                  </w:pPr>
                </w:p>
              </w:tc>
              <w:tc>
                <w:tcPr>
                  <w:tcW w:w="967" w:type="pct"/>
                  <w:noWrap w:val="0"/>
                  <w:vAlign w:val="center"/>
                </w:tcPr>
                <w:p w14:paraId="19379DC0">
                  <w:pPr>
                    <w:pStyle w:val="32"/>
                    <w:bidi w:val="0"/>
                    <w:rPr>
                      <w:rFonts w:hint="eastAsia"/>
                      <w:color w:val="auto"/>
                      <w:highlight w:val="none"/>
                      <w:lang w:val="en-US" w:eastAsia="zh-CN"/>
                    </w:rPr>
                  </w:pPr>
                  <w:r>
                    <w:rPr>
                      <w:rFonts w:hint="eastAsia"/>
                      <w:color w:val="auto"/>
                      <w:highlight w:val="none"/>
                      <w:lang w:val="en-US" w:eastAsia="zh-CN"/>
                    </w:rPr>
                    <w:t>悬浮物</w:t>
                  </w:r>
                </w:p>
              </w:tc>
              <w:tc>
                <w:tcPr>
                  <w:tcW w:w="508" w:type="pct"/>
                  <w:noWrap w:val="0"/>
                  <w:vAlign w:val="center"/>
                </w:tcPr>
                <w:p w14:paraId="6590E1BA">
                  <w:pPr>
                    <w:pStyle w:val="32"/>
                    <w:bidi w:val="0"/>
                    <w:rPr>
                      <w:rFonts w:hint="eastAsia"/>
                      <w:color w:val="auto"/>
                      <w:highlight w:val="none"/>
                      <w:lang w:val="en-US" w:eastAsia="zh-CN"/>
                    </w:rPr>
                  </w:pPr>
                  <w:r>
                    <w:rPr>
                      <w:rFonts w:hint="eastAsia"/>
                      <w:color w:val="auto"/>
                      <w:highlight w:val="none"/>
                      <w:lang w:val="en-US" w:eastAsia="zh-CN"/>
                    </w:rPr>
                    <w:t>mg/L</w:t>
                  </w:r>
                </w:p>
              </w:tc>
              <w:tc>
                <w:tcPr>
                  <w:tcW w:w="436" w:type="pct"/>
                  <w:noWrap w:val="0"/>
                  <w:vAlign w:val="center"/>
                </w:tcPr>
                <w:p w14:paraId="09DF032E">
                  <w:pPr>
                    <w:pStyle w:val="32"/>
                    <w:bidi w:val="0"/>
                    <w:rPr>
                      <w:rFonts w:hint="default"/>
                      <w:color w:val="auto"/>
                      <w:highlight w:val="none"/>
                      <w:lang w:val="en-US" w:eastAsia="zh-CN"/>
                    </w:rPr>
                  </w:pPr>
                  <w:r>
                    <w:rPr>
                      <w:rFonts w:hint="eastAsia"/>
                      <w:color w:val="auto"/>
                      <w:highlight w:val="none"/>
                      <w:lang w:val="en-US" w:eastAsia="zh-CN"/>
                    </w:rPr>
                    <w:t>56</w:t>
                  </w:r>
                </w:p>
              </w:tc>
              <w:tc>
                <w:tcPr>
                  <w:tcW w:w="452" w:type="pct"/>
                  <w:noWrap w:val="0"/>
                  <w:vAlign w:val="center"/>
                </w:tcPr>
                <w:p w14:paraId="41160CEB">
                  <w:pPr>
                    <w:pStyle w:val="32"/>
                    <w:bidi w:val="0"/>
                    <w:rPr>
                      <w:rFonts w:hint="default"/>
                      <w:color w:val="auto"/>
                      <w:highlight w:val="none"/>
                      <w:lang w:val="en-US" w:eastAsia="zh-CN"/>
                    </w:rPr>
                  </w:pPr>
                  <w:r>
                    <w:rPr>
                      <w:rFonts w:hint="eastAsia"/>
                      <w:color w:val="auto"/>
                      <w:highlight w:val="none"/>
                      <w:lang w:val="en-US" w:eastAsia="zh-CN"/>
                    </w:rPr>
                    <w:t>54</w:t>
                  </w:r>
                </w:p>
              </w:tc>
              <w:tc>
                <w:tcPr>
                  <w:tcW w:w="470" w:type="pct"/>
                  <w:noWrap w:val="0"/>
                  <w:vAlign w:val="center"/>
                </w:tcPr>
                <w:p w14:paraId="274D83F3">
                  <w:pPr>
                    <w:pStyle w:val="32"/>
                    <w:bidi w:val="0"/>
                    <w:rPr>
                      <w:rFonts w:hint="default"/>
                      <w:color w:val="auto"/>
                      <w:highlight w:val="none"/>
                      <w:lang w:val="en-US" w:eastAsia="zh-CN"/>
                    </w:rPr>
                  </w:pPr>
                  <w:r>
                    <w:rPr>
                      <w:rFonts w:hint="eastAsia"/>
                      <w:color w:val="auto"/>
                      <w:highlight w:val="none"/>
                      <w:lang w:val="en-US" w:eastAsia="zh-CN"/>
                    </w:rPr>
                    <w:t>51</w:t>
                  </w:r>
                </w:p>
              </w:tc>
              <w:tc>
                <w:tcPr>
                  <w:tcW w:w="565" w:type="pct"/>
                  <w:noWrap w:val="0"/>
                  <w:vAlign w:val="center"/>
                </w:tcPr>
                <w:p w14:paraId="6CF585BA">
                  <w:pPr>
                    <w:pStyle w:val="32"/>
                    <w:bidi w:val="0"/>
                    <w:rPr>
                      <w:rFonts w:hint="default"/>
                      <w:color w:val="auto"/>
                      <w:highlight w:val="none"/>
                      <w:lang w:val="en-US" w:eastAsia="zh-CN"/>
                    </w:rPr>
                  </w:pPr>
                  <w:r>
                    <w:rPr>
                      <w:rFonts w:hint="eastAsia"/>
                      <w:color w:val="auto"/>
                      <w:highlight w:val="none"/>
                      <w:lang w:val="en-US" w:eastAsia="zh-CN"/>
                    </w:rPr>
                    <w:t>54</w:t>
                  </w:r>
                </w:p>
              </w:tc>
              <w:tc>
                <w:tcPr>
                  <w:tcW w:w="482" w:type="pct"/>
                  <w:noWrap w:val="0"/>
                  <w:vAlign w:val="center"/>
                </w:tcPr>
                <w:p w14:paraId="19169438">
                  <w:pPr>
                    <w:pStyle w:val="32"/>
                    <w:bidi w:val="0"/>
                    <w:rPr>
                      <w:rFonts w:hint="default"/>
                      <w:color w:val="auto"/>
                      <w:highlight w:val="none"/>
                      <w:lang w:val="en-US" w:eastAsia="zh-CN"/>
                    </w:rPr>
                  </w:pPr>
                  <w:r>
                    <w:rPr>
                      <w:rFonts w:hint="eastAsia"/>
                      <w:color w:val="auto"/>
                      <w:highlight w:val="none"/>
                      <w:lang w:val="en-US" w:eastAsia="zh-CN"/>
                    </w:rPr>
                    <w:t>400</w:t>
                  </w:r>
                </w:p>
              </w:tc>
              <w:tc>
                <w:tcPr>
                  <w:tcW w:w="572" w:type="pct"/>
                  <w:noWrap w:val="0"/>
                  <w:vAlign w:val="center"/>
                </w:tcPr>
                <w:p w14:paraId="70E48F7A">
                  <w:pPr>
                    <w:pStyle w:val="32"/>
                    <w:bidi w:val="0"/>
                    <w:rPr>
                      <w:rFonts w:hint="eastAsia"/>
                      <w:color w:val="auto"/>
                      <w:highlight w:val="none"/>
                      <w:lang w:val="en-US" w:eastAsia="zh-CN"/>
                    </w:rPr>
                  </w:pPr>
                  <w:r>
                    <w:rPr>
                      <w:rFonts w:hint="default"/>
                      <w:color w:val="auto"/>
                      <w:highlight w:val="none"/>
                      <w:lang w:val="en-US" w:eastAsia="zh-CN"/>
                    </w:rPr>
                    <w:t>达标</w:t>
                  </w:r>
                </w:p>
              </w:tc>
            </w:tr>
            <w:tr w14:paraId="3D83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5" w:type="pct"/>
                  <w:vMerge w:val="continue"/>
                  <w:noWrap w:val="0"/>
                  <w:vAlign w:val="center"/>
                </w:tcPr>
                <w:p w14:paraId="60096491">
                  <w:pPr>
                    <w:pStyle w:val="32"/>
                    <w:bidi w:val="0"/>
                    <w:rPr>
                      <w:rFonts w:hint="eastAsia"/>
                      <w:color w:val="auto"/>
                      <w:highlight w:val="none"/>
                      <w:lang w:val="en-US" w:eastAsia="zh-CN"/>
                    </w:rPr>
                  </w:pPr>
                </w:p>
              </w:tc>
              <w:tc>
                <w:tcPr>
                  <w:tcW w:w="967" w:type="pct"/>
                  <w:noWrap w:val="0"/>
                  <w:vAlign w:val="center"/>
                </w:tcPr>
                <w:p w14:paraId="38164C0E">
                  <w:pPr>
                    <w:pStyle w:val="32"/>
                    <w:bidi w:val="0"/>
                    <w:rPr>
                      <w:rFonts w:hint="eastAsia"/>
                      <w:color w:val="auto"/>
                      <w:highlight w:val="none"/>
                      <w:lang w:val="en-US" w:eastAsia="zh-CN"/>
                    </w:rPr>
                  </w:pPr>
                  <w:r>
                    <w:rPr>
                      <w:rFonts w:hint="eastAsia"/>
                      <w:color w:val="auto"/>
                      <w:highlight w:val="none"/>
                      <w:lang w:val="en-US" w:eastAsia="zh-CN"/>
                    </w:rPr>
                    <w:t>五日生化需氧量</w:t>
                  </w:r>
                </w:p>
              </w:tc>
              <w:tc>
                <w:tcPr>
                  <w:tcW w:w="508" w:type="pct"/>
                  <w:noWrap w:val="0"/>
                  <w:vAlign w:val="center"/>
                </w:tcPr>
                <w:p w14:paraId="1C074C88">
                  <w:pPr>
                    <w:pStyle w:val="32"/>
                    <w:bidi w:val="0"/>
                    <w:rPr>
                      <w:rFonts w:hint="eastAsia"/>
                      <w:color w:val="auto"/>
                      <w:highlight w:val="none"/>
                      <w:lang w:val="en-US" w:eastAsia="zh-CN"/>
                    </w:rPr>
                  </w:pPr>
                  <w:r>
                    <w:rPr>
                      <w:rFonts w:hint="eastAsia"/>
                      <w:color w:val="auto"/>
                      <w:highlight w:val="none"/>
                      <w:lang w:val="en-US" w:eastAsia="zh-CN"/>
                    </w:rPr>
                    <w:t>mg/L</w:t>
                  </w:r>
                </w:p>
              </w:tc>
              <w:tc>
                <w:tcPr>
                  <w:tcW w:w="436" w:type="pct"/>
                  <w:noWrap w:val="0"/>
                  <w:vAlign w:val="center"/>
                </w:tcPr>
                <w:p w14:paraId="7C735225">
                  <w:pPr>
                    <w:pStyle w:val="32"/>
                    <w:bidi w:val="0"/>
                    <w:rPr>
                      <w:rFonts w:hint="default"/>
                      <w:color w:val="auto"/>
                      <w:highlight w:val="none"/>
                      <w:lang w:val="en-US" w:eastAsia="zh-CN"/>
                    </w:rPr>
                  </w:pPr>
                  <w:r>
                    <w:rPr>
                      <w:rFonts w:hint="eastAsia"/>
                      <w:color w:val="auto"/>
                      <w:highlight w:val="none"/>
                      <w:lang w:val="en-US" w:eastAsia="zh-CN"/>
                    </w:rPr>
                    <w:t>116</w:t>
                  </w:r>
                </w:p>
              </w:tc>
              <w:tc>
                <w:tcPr>
                  <w:tcW w:w="452" w:type="pct"/>
                  <w:noWrap w:val="0"/>
                  <w:vAlign w:val="center"/>
                </w:tcPr>
                <w:p w14:paraId="006CA2A5">
                  <w:pPr>
                    <w:pStyle w:val="32"/>
                    <w:bidi w:val="0"/>
                    <w:rPr>
                      <w:rFonts w:hint="default"/>
                      <w:color w:val="auto"/>
                      <w:highlight w:val="none"/>
                      <w:lang w:val="en-US" w:eastAsia="zh-CN"/>
                    </w:rPr>
                  </w:pPr>
                  <w:r>
                    <w:rPr>
                      <w:rFonts w:hint="eastAsia"/>
                      <w:color w:val="auto"/>
                      <w:highlight w:val="none"/>
                      <w:lang w:val="en-US" w:eastAsia="zh-CN"/>
                    </w:rPr>
                    <w:t>114</w:t>
                  </w:r>
                </w:p>
              </w:tc>
              <w:tc>
                <w:tcPr>
                  <w:tcW w:w="470" w:type="pct"/>
                  <w:noWrap w:val="0"/>
                  <w:vAlign w:val="center"/>
                </w:tcPr>
                <w:p w14:paraId="7F674ACD">
                  <w:pPr>
                    <w:pStyle w:val="32"/>
                    <w:bidi w:val="0"/>
                    <w:rPr>
                      <w:rFonts w:hint="default"/>
                      <w:color w:val="auto"/>
                      <w:highlight w:val="none"/>
                      <w:lang w:val="en-US" w:eastAsia="zh-CN"/>
                    </w:rPr>
                  </w:pPr>
                  <w:r>
                    <w:rPr>
                      <w:rFonts w:hint="eastAsia"/>
                      <w:color w:val="auto"/>
                      <w:highlight w:val="none"/>
                      <w:lang w:val="en-US" w:eastAsia="zh-CN"/>
                    </w:rPr>
                    <w:t>116</w:t>
                  </w:r>
                </w:p>
              </w:tc>
              <w:tc>
                <w:tcPr>
                  <w:tcW w:w="565" w:type="pct"/>
                  <w:noWrap w:val="0"/>
                  <w:vAlign w:val="center"/>
                </w:tcPr>
                <w:p w14:paraId="4D65B005">
                  <w:pPr>
                    <w:pStyle w:val="32"/>
                    <w:bidi w:val="0"/>
                    <w:rPr>
                      <w:rFonts w:hint="default"/>
                      <w:color w:val="auto"/>
                      <w:highlight w:val="none"/>
                      <w:lang w:val="en-US" w:eastAsia="zh-CN"/>
                    </w:rPr>
                  </w:pPr>
                  <w:r>
                    <w:rPr>
                      <w:rFonts w:hint="eastAsia"/>
                      <w:color w:val="auto"/>
                      <w:highlight w:val="none"/>
                      <w:lang w:val="en-US" w:eastAsia="zh-CN"/>
                    </w:rPr>
                    <w:t>115</w:t>
                  </w:r>
                </w:p>
              </w:tc>
              <w:tc>
                <w:tcPr>
                  <w:tcW w:w="482" w:type="pct"/>
                  <w:noWrap w:val="0"/>
                  <w:vAlign w:val="center"/>
                </w:tcPr>
                <w:p w14:paraId="3240A82C">
                  <w:pPr>
                    <w:pStyle w:val="32"/>
                    <w:bidi w:val="0"/>
                    <w:rPr>
                      <w:rFonts w:hint="default"/>
                      <w:color w:val="auto"/>
                      <w:highlight w:val="none"/>
                      <w:lang w:val="en-US" w:eastAsia="zh-CN"/>
                    </w:rPr>
                  </w:pPr>
                  <w:r>
                    <w:rPr>
                      <w:rFonts w:hint="eastAsia"/>
                      <w:color w:val="auto"/>
                      <w:highlight w:val="none"/>
                      <w:lang w:val="en-US" w:eastAsia="zh-CN"/>
                    </w:rPr>
                    <w:t>300</w:t>
                  </w:r>
                </w:p>
              </w:tc>
              <w:tc>
                <w:tcPr>
                  <w:tcW w:w="572" w:type="pct"/>
                  <w:noWrap w:val="0"/>
                  <w:vAlign w:val="center"/>
                </w:tcPr>
                <w:p w14:paraId="2DB73F22">
                  <w:pPr>
                    <w:pStyle w:val="32"/>
                    <w:bidi w:val="0"/>
                    <w:rPr>
                      <w:rFonts w:hint="eastAsia"/>
                      <w:color w:val="auto"/>
                      <w:highlight w:val="none"/>
                      <w:lang w:val="en-US" w:eastAsia="zh-CN"/>
                    </w:rPr>
                  </w:pPr>
                  <w:r>
                    <w:rPr>
                      <w:rFonts w:hint="default"/>
                      <w:color w:val="auto"/>
                      <w:highlight w:val="none"/>
                      <w:lang w:val="en-US" w:eastAsia="zh-CN"/>
                    </w:rPr>
                    <w:t>达标</w:t>
                  </w:r>
                </w:p>
              </w:tc>
            </w:tr>
            <w:tr w14:paraId="2B3F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5" w:type="pct"/>
                  <w:vMerge w:val="continue"/>
                  <w:noWrap w:val="0"/>
                  <w:vAlign w:val="center"/>
                </w:tcPr>
                <w:p w14:paraId="63098368">
                  <w:pPr>
                    <w:pStyle w:val="32"/>
                    <w:bidi w:val="0"/>
                    <w:rPr>
                      <w:rFonts w:hint="eastAsia"/>
                      <w:color w:val="auto"/>
                      <w:highlight w:val="none"/>
                      <w:lang w:val="en-US" w:eastAsia="zh-CN"/>
                    </w:rPr>
                  </w:pPr>
                </w:p>
              </w:tc>
              <w:tc>
                <w:tcPr>
                  <w:tcW w:w="967" w:type="pct"/>
                  <w:noWrap w:val="0"/>
                  <w:vAlign w:val="center"/>
                </w:tcPr>
                <w:p w14:paraId="48561203">
                  <w:pPr>
                    <w:pStyle w:val="32"/>
                    <w:bidi w:val="0"/>
                    <w:rPr>
                      <w:rFonts w:hint="eastAsia"/>
                      <w:color w:val="auto"/>
                      <w:highlight w:val="none"/>
                      <w:lang w:val="en-US" w:eastAsia="zh-CN"/>
                    </w:rPr>
                  </w:pPr>
                  <w:r>
                    <w:rPr>
                      <w:rFonts w:hint="eastAsia"/>
                      <w:color w:val="auto"/>
                      <w:highlight w:val="none"/>
                      <w:lang w:val="en-US" w:eastAsia="zh-CN"/>
                    </w:rPr>
                    <w:t>化学需氧量</w:t>
                  </w:r>
                </w:p>
              </w:tc>
              <w:tc>
                <w:tcPr>
                  <w:tcW w:w="508" w:type="pct"/>
                  <w:noWrap w:val="0"/>
                  <w:vAlign w:val="center"/>
                </w:tcPr>
                <w:p w14:paraId="50B07835">
                  <w:pPr>
                    <w:pStyle w:val="32"/>
                    <w:bidi w:val="0"/>
                    <w:rPr>
                      <w:rFonts w:hint="eastAsia"/>
                      <w:color w:val="auto"/>
                      <w:highlight w:val="none"/>
                      <w:lang w:val="en-US" w:eastAsia="zh-CN"/>
                    </w:rPr>
                  </w:pPr>
                  <w:r>
                    <w:rPr>
                      <w:rFonts w:hint="eastAsia"/>
                      <w:color w:val="auto"/>
                      <w:highlight w:val="none"/>
                      <w:lang w:val="en-US" w:eastAsia="zh-CN"/>
                    </w:rPr>
                    <w:t>mg/L</w:t>
                  </w:r>
                </w:p>
              </w:tc>
              <w:tc>
                <w:tcPr>
                  <w:tcW w:w="436" w:type="pct"/>
                  <w:noWrap w:val="0"/>
                  <w:vAlign w:val="center"/>
                </w:tcPr>
                <w:p w14:paraId="649DD5DB">
                  <w:pPr>
                    <w:pStyle w:val="32"/>
                    <w:bidi w:val="0"/>
                    <w:rPr>
                      <w:rFonts w:hint="default"/>
                      <w:color w:val="auto"/>
                      <w:highlight w:val="none"/>
                      <w:lang w:val="en-US" w:eastAsia="zh-CN"/>
                    </w:rPr>
                  </w:pPr>
                  <w:r>
                    <w:rPr>
                      <w:rFonts w:hint="eastAsia"/>
                      <w:color w:val="auto"/>
                      <w:highlight w:val="none"/>
                      <w:lang w:val="en-US" w:eastAsia="zh-CN"/>
                    </w:rPr>
                    <w:t>190</w:t>
                  </w:r>
                </w:p>
              </w:tc>
              <w:tc>
                <w:tcPr>
                  <w:tcW w:w="452" w:type="pct"/>
                  <w:noWrap w:val="0"/>
                  <w:vAlign w:val="center"/>
                </w:tcPr>
                <w:p w14:paraId="3D03E577">
                  <w:pPr>
                    <w:pStyle w:val="32"/>
                    <w:bidi w:val="0"/>
                    <w:rPr>
                      <w:rFonts w:hint="default"/>
                      <w:color w:val="auto"/>
                      <w:highlight w:val="none"/>
                      <w:lang w:val="en-US" w:eastAsia="zh-CN"/>
                    </w:rPr>
                  </w:pPr>
                  <w:r>
                    <w:rPr>
                      <w:rFonts w:hint="eastAsia"/>
                      <w:color w:val="auto"/>
                      <w:highlight w:val="none"/>
                      <w:lang w:val="en-US" w:eastAsia="zh-CN"/>
                    </w:rPr>
                    <w:t>175</w:t>
                  </w:r>
                </w:p>
              </w:tc>
              <w:tc>
                <w:tcPr>
                  <w:tcW w:w="470" w:type="pct"/>
                  <w:noWrap w:val="0"/>
                  <w:vAlign w:val="center"/>
                </w:tcPr>
                <w:p w14:paraId="342032CF">
                  <w:pPr>
                    <w:pStyle w:val="32"/>
                    <w:bidi w:val="0"/>
                    <w:rPr>
                      <w:rFonts w:hint="default"/>
                      <w:color w:val="auto"/>
                      <w:highlight w:val="none"/>
                      <w:lang w:val="en-US" w:eastAsia="zh-CN"/>
                    </w:rPr>
                  </w:pPr>
                  <w:r>
                    <w:rPr>
                      <w:rFonts w:hint="eastAsia"/>
                      <w:color w:val="auto"/>
                      <w:highlight w:val="none"/>
                      <w:lang w:val="en-US" w:eastAsia="zh-CN"/>
                    </w:rPr>
                    <w:t>185</w:t>
                  </w:r>
                </w:p>
              </w:tc>
              <w:tc>
                <w:tcPr>
                  <w:tcW w:w="565" w:type="pct"/>
                  <w:noWrap w:val="0"/>
                  <w:vAlign w:val="center"/>
                </w:tcPr>
                <w:p w14:paraId="71897E96">
                  <w:pPr>
                    <w:pStyle w:val="32"/>
                    <w:bidi w:val="0"/>
                    <w:rPr>
                      <w:rFonts w:hint="default"/>
                      <w:color w:val="auto"/>
                      <w:highlight w:val="none"/>
                      <w:lang w:val="en-US" w:eastAsia="zh-CN"/>
                    </w:rPr>
                  </w:pPr>
                  <w:r>
                    <w:rPr>
                      <w:rFonts w:hint="eastAsia"/>
                      <w:color w:val="auto"/>
                      <w:highlight w:val="none"/>
                      <w:lang w:val="en-US" w:eastAsia="zh-CN"/>
                    </w:rPr>
                    <w:t>183</w:t>
                  </w:r>
                </w:p>
              </w:tc>
              <w:tc>
                <w:tcPr>
                  <w:tcW w:w="482" w:type="pct"/>
                  <w:noWrap w:val="0"/>
                  <w:vAlign w:val="center"/>
                </w:tcPr>
                <w:p w14:paraId="2A66F97D">
                  <w:pPr>
                    <w:pStyle w:val="32"/>
                    <w:bidi w:val="0"/>
                    <w:rPr>
                      <w:rFonts w:hint="default"/>
                      <w:color w:val="auto"/>
                      <w:highlight w:val="none"/>
                      <w:lang w:val="en-US" w:eastAsia="zh-CN"/>
                    </w:rPr>
                  </w:pPr>
                  <w:r>
                    <w:rPr>
                      <w:rFonts w:hint="eastAsia"/>
                      <w:color w:val="auto"/>
                      <w:highlight w:val="none"/>
                      <w:lang w:val="en-US" w:eastAsia="zh-CN"/>
                    </w:rPr>
                    <w:t>500</w:t>
                  </w:r>
                </w:p>
              </w:tc>
              <w:tc>
                <w:tcPr>
                  <w:tcW w:w="572" w:type="pct"/>
                  <w:noWrap w:val="0"/>
                  <w:vAlign w:val="center"/>
                </w:tcPr>
                <w:p w14:paraId="0E6F9F7B">
                  <w:pPr>
                    <w:pStyle w:val="32"/>
                    <w:bidi w:val="0"/>
                    <w:rPr>
                      <w:rFonts w:hint="eastAsia"/>
                      <w:color w:val="auto"/>
                      <w:highlight w:val="none"/>
                      <w:lang w:val="en-US" w:eastAsia="zh-CN"/>
                    </w:rPr>
                  </w:pPr>
                  <w:r>
                    <w:rPr>
                      <w:rFonts w:hint="default"/>
                      <w:color w:val="auto"/>
                      <w:highlight w:val="none"/>
                      <w:lang w:val="en-US" w:eastAsia="zh-CN"/>
                    </w:rPr>
                    <w:t>达标</w:t>
                  </w:r>
                </w:p>
              </w:tc>
            </w:tr>
            <w:tr w14:paraId="2226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5" w:type="pct"/>
                  <w:vMerge w:val="continue"/>
                  <w:noWrap w:val="0"/>
                  <w:vAlign w:val="center"/>
                </w:tcPr>
                <w:p w14:paraId="01A920EB">
                  <w:pPr>
                    <w:pStyle w:val="32"/>
                    <w:bidi w:val="0"/>
                    <w:rPr>
                      <w:rFonts w:hint="eastAsia"/>
                      <w:color w:val="auto"/>
                      <w:highlight w:val="none"/>
                      <w:lang w:val="en-US" w:eastAsia="zh-CN"/>
                    </w:rPr>
                  </w:pPr>
                </w:p>
              </w:tc>
              <w:tc>
                <w:tcPr>
                  <w:tcW w:w="967" w:type="pct"/>
                  <w:noWrap w:val="0"/>
                  <w:vAlign w:val="center"/>
                </w:tcPr>
                <w:p w14:paraId="0BD3E716">
                  <w:pPr>
                    <w:pStyle w:val="32"/>
                    <w:bidi w:val="0"/>
                    <w:rPr>
                      <w:rFonts w:hint="eastAsia"/>
                      <w:color w:val="auto"/>
                      <w:highlight w:val="none"/>
                      <w:lang w:val="en-US" w:eastAsia="zh-CN"/>
                    </w:rPr>
                  </w:pPr>
                  <w:r>
                    <w:rPr>
                      <w:rFonts w:hint="eastAsia"/>
                      <w:color w:val="auto"/>
                      <w:highlight w:val="none"/>
                      <w:lang w:val="en-US" w:eastAsia="zh-CN"/>
                    </w:rPr>
                    <w:t>氨氮</w:t>
                  </w:r>
                </w:p>
              </w:tc>
              <w:tc>
                <w:tcPr>
                  <w:tcW w:w="508" w:type="pct"/>
                  <w:noWrap w:val="0"/>
                  <w:vAlign w:val="center"/>
                </w:tcPr>
                <w:p w14:paraId="3E7ABBE2">
                  <w:pPr>
                    <w:pStyle w:val="32"/>
                    <w:bidi w:val="0"/>
                    <w:rPr>
                      <w:rFonts w:hint="eastAsia"/>
                      <w:color w:val="auto"/>
                      <w:highlight w:val="none"/>
                      <w:lang w:val="en-US" w:eastAsia="zh-CN"/>
                    </w:rPr>
                  </w:pPr>
                  <w:r>
                    <w:rPr>
                      <w:rFonts w:hint="eastAsia"/>
                      <w:color w:val="auto"/>
                      <w:highlight w:val="none"/>
                      <w:lang w:val="en-US" w:eastAsia="zh-CN"/>
                    </w:rPr>
                    <w:t>mg/L</w:t>
                  </w:r>
                </w:p>
              </w:tc>
              <w:tc>
                <w:tcPr>
                  <w:tcW w:w="436" w:type="pct"/>
                  <w:noWrap w:val="0"/>
                  <w:vAlign w:val="center"/>
                </w:tcPr>
                <w:p w14:paraId="3D3503A7">
                  <w:pPr>
                    <w:pStyle w:val="32"/>
                    <w:bidi w:val="0"/>
                    <w:rPr>
                      <w:rFonts w:hint="default"/>
                      <w:color w:val="auto"/>
                      <w:highlight w:val="none"/>
                      <w:lang w:val="en-US" w:eastAsia="zh-CN"/>
                    </w:rPr>
                  </w:pPr>
                  <w:r>
                    <w:rPr>
                      <w:rFonts w:hint="eastAsia"/>
                      <w:color w:val="auto"/>
                      <w:highlight w:val="none"/>
                      <w:lang w:val="en-US" w:eastAsia="zh-CN"/>
                    </w:rPr>
                    <w:t>76.1</w:t>
                  </w:r>
                </w:p>
              </w:tc>
              <w:tc>
                <w:tcPr>
                  <w:tcW w:w="452" w:type="pct"/>
                  <w:noWrap w:val="0"/>
                  <w:vAlign w:val="center"/>
                </w:tcPr>
                <w:p w14:paraId="4CEDA748">
                  <w:pPr>
                    <w:pStyle w:val="32"/>
                    <w:bidi w:val="0"/>
                    <w:rPr>
                      <w:rFonts w:hint="default"/>
                      <w:color w:val="auto"/>
                      <w:highlight w:val="none"/>
                      <w:lang w:val="en-US" w:eastAsia="zh-CN"/>
                    </w:rPr>
                  </w:pPr>
                  <w:r>
                    <w:rPr>
                      <w:rFonts w:hint="eastAsia"/>
                      <w:color w:val="auto"/>
                      <w:highlight w:val="none"/>
                      <w:lang w:val="en-US" w:eastAsia="zh-CN"/>
                    </w:rPr>
                    <w:t>76.3</w:t>
                  </w:r>
                </w:p>
              </w:tc>
              <w:tc>
                <w:tcPr>
                  <w:tcW w:w="470" w:type="pct"/>
                  <w:noWrap w:val="0"/>
                  <w:vAlign w:val="center"/>
                </w:tcPr>
                <w:p w14:paraId="545F114C">
                  <w:pPr>
                    <w:pStyle w:val="32"/>
                    <w:bidi w:val="0"/>
                    <w:rPr>
                      <w:rFonts w:hint="default"/>
                      <w:color w:val="auto"/>
                      <w:highlight w:val="none"/>
                      <w:lang w:val="en-US" w:eastAsia="zh-CN"/>
                    </w:rPr>
                  </w:pPr>
                  <w:r>
                    <w:rPr>
                      <w:rFonts w:hint="eastAsia"/>
                      <w:color w:val="auto"/>
                      <w:highlight w:val="none"/>
                      <w:lang w:val="en-US" w:eastAsia="zh-CN"/>
                    </w:rPr>
                    <w:t>74.7</w:t>
                  </w:r>
                </w:p>
              </w:tc>
              <w:tc>
                <w:tcPr>
                  <w:tcW w:w="565" w:type="pct"/>
                  <w:noWrap w:val="0"/>
                  <w:vAlign w:val="center"/>
                </w:tcPr>
                <w:p w14:paraId="6AF9F713">
                  <w:pPr>
                    <w:pStyle w:val="32"/>
                    <w:bidi w:val="0"/>
                    <w:rPr>
                      <w:rFonts w:hint="default"/>
                      <w:color w:val="auto"/>
                      <w:highlight w:val="none"/>
                      <w:lang w:val="en-US" w:eastAsia="zh-CN"/>
                    </w:rPr>
                  </w:pPr>
                  <w:r>
                    <w:rPr>
                      <w:rFonts w:hint="eastAsia"/>
                      <w:color w:val="auto"/>
                      <w:highlight w:val="none"/>
                      <w:lang w:val="en-US" w:eastAsia="zh-CN"/>
                    </w:rPr>
                    <w:t>75.7</w:t>
                  </w:r>
                </w:p>
              </w:tc>
              <w:tc>
                <w:tcPr>
                  <w:tcW w:w="482" w:type="pct"/>
                  <w:noWrap w:val="0"/>
                  <w:vAlign w:val="center"/>
                </w:tcPr>
                <w:p w14:paraId="69DE106C">
                  <w:pPr>
                    <w:pStyle w:val="32"/>
                    <w:bidi w:val="0"/>
                    <w:rPr>
                      <w:rFonts w:hint="default"/>
                      <w:color w:val="auto"/>
                      <w:highlight w:val="none"/>
                      <w:lang w:val="en-US" w:eastAsia="zh-CN"/>
                    </w:rPr>
                  </w:pPr>
                  <w:r>
                    <w:rPr>
                      <w:rFonts w:hint="eastAsia"/>
                      <w:color w:val="auto"/>
                      <w:highlight w:val="none"/>
                      <w:lang w:val="en-US" w:eastAsia="zh-CN"/>
                    </w:rPr>
                    <w:t>/</w:t>
                  </w:r>
                </w:p>
              </w:tc>
              <w:tc>
                <w:tcPr>
                  <w:tcW w:w="572" w:type="pct"/>
                  <w:noWrap w:val="0"/>
                  <w:vAlign w:val="center"/>
                </w:tcPr>
                <w:p w14:paraId="09947DD2">
                  <w:pPr>
                    <w:pStyle w:val="32"/>
                    <w:bidi w:val="0"/>
                    <w:rPr>
                      <w:rFonts w:hint="eastAsia"/>
                      <w:color w:val="auto"/>
                      <w:highlight w:val="none"/>
                      <w:lang w:val="en-US" w:eastAsia="zh-CN"/>
                    </w:rPr>
                  </w:pPr>
                  <w:r>
                    <w:rPr>
                      <w:rFonts w:hint="default"/>
                      <w:color w:val="auto"/>
                      <w:highlight w:val="none"/>
                      <w:lang w:val="en-US" w:eastAsia="zh-CN"/>
                    </w:rPr>
                    <w:t>达标</w:t>
                  </w:r>
                </w:p>
              </w:tc>
            </w:tr>
          </w:tbl>
          <w:p w14:paraId="28711C9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根据监测结果表明，现有项目化粪池出水口pH值、悬浮物、氨氮、化学需氧量、五日生化需氧量均满足《污水综合排放标准》（GB8978-1996）表4中的三级标准限值要求。</w:t>
            </w:r>
          </w:p>
          <w:p w14:paraId="536177C2">
            <w:pPr>
              <w:shd w:val="clear"/>
              <w:bidi w:val="0"/>
              <w:jc w:val="both"/>
              <w:rPr>
                <w:rFonts w:hint="default" w:ascii="Times New Roman" w:hAnsi="Times New Roman" w:cs="Times New Roman"/>
                <w:b/>
                <w:bCs w:val="0"/>
                <w:color w:val="auto"/>
                <w:spacing w:val="0"/>
                <w:kern w:val="21"/>
                <w:szCs w:val="21"/>
                <w:highlight w:val="none"/>
                <w:u w:val="none"/>
                <w:lang w:val="en-US" w:eastAsia="zh-CN"/>
              </w:rPr>
            </w:pPr>
            <w:r>
              <w:rPr>
                <w:rFonts w:hint="default" w:ascii="Times New Roman" w:hAnsi="Times New Roman" w:cs="Times New Roman"/>
                <w:b/>
                <w:bCs w:val="0"/>
                <w:color w:val="auto"/>
                <w:spacing w:val="0"/>
                <w:kern w:val="21"/>
                <w:szCs w:val="21"/>
                <w:highlight w:val="none"/>
                <w:u w:val="none"/>
                <w:lang w:val="en-US" w:eastAsia="zh-CN"/>
              </w:rPr>
              <w:t>4.</w:t>
            </w:r>
            <w:r>
              <w:rPr>
                <w:rFonts w:hint="default" w:ascii="Times New Roman" w:hAnsi="Times New Roman" w:eastAsia="宋体" w:cs="Times New Roman"/>
                <w:b/>
                <w:bCs w:val="0"/>
                <w:color w:val="auto"/>
                <w:sz w:val="24"/>
                <w:szCs w:val="24"/>
                <w:highlight w:val="none"/>
              </w:rPr>
              <w:t>钦州市钦州港志得混凝土有限公司扩建年产30万吨水稳料项目</w:t>
            </w:r>
          </w:p>
          <w:p w14:paraId="4ACA6C14">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（1）项目概况</w:t>
            </w:r>
          </w:p>
          <w:p w14:paraId="159905D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项目名称：钦州市钦州港志得混凝土有限公司扩建年产30万吨水稳料项目</w:t>
            </w:r>
          </w:p>
          <w:p w14:paraId="65F0C52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总投资：200万元</w:t>
            </w:r>
          </w:p>
          <w:p w14:paraId="62FBF98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建设内容及规模：建设1条水稳料生产线，项目产能为年产水稳料30万吨。</w:t>
            </w:r>
          </w:p>
          <w:p w14:paraId="3142978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劳动定员及工作制度：</w:t>
            </w:r>
            <w:r>
              <w:rPr>
                <w:rFonts w:hint="default" w:ascii="Times New Roman" w:hAnsi="Times New Roman" w:cs="Times New Roman"/>
                <w:color w:val="auto"/>
                <w:highlight w:val="none"/>
                <w:lang w:eastAsia="zh-CN"/>
              </w:rPr>
              <w:t>生产经营人员由</w:t>
            </w:r>
            <w:r>
              <w:rPr>
                <w:rFonts w:hint="default" w:ascii="Times New Roman" w:hAnsi="Times New Roman" w:cs="Times New Roman"/>
                <w:bCs/>
                <w:color w:val="auto"/>
                <w:highlight w:val="none"/>
                <w:lang w:eastAsia="zh-CN"/>
              </w:rPr>
              <w:t>钦州市钦州港志得混凝土有限公司</w:t>
            </w:r>
            <w:r>
              <w:rPr>
                <w:rFonts w:hint="default" w:ascii="Times New Roman" w:hAnsi="Times New Roman" w:cs="Times New Roman"/>
                <w:color w:val="auto"/>
                <w:highlight w:val="none"/>
                <w:lang w:eastAsia="zh-CN"/>
              </w:rPr>
              <w:t>抽调，本项目不新增工作人员</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年生产</w:t>
            </w: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rPr>
              <w:t>天，</w:t>
            </w:r>
            <w:r>
              <w:rPr>
                <w:rFonts w:hint="default" w:ascii="Times New Roman" w:hAnsi="Times New Roman" w:cs="Times New Roman"/>
                <w:color w:val="auto"/>
                <w:highlight w:val="none"/>
                <w:lang w:eastAsia="zh-CN"/>
              </w:rPr>
              <w:t>一天</w:t>
            </w:r>
            <w:r>
              <w:rPr>
                <w:rFonts w:hint="default" w:ascii="Times New Roman" w:hAnsi="Times New Roman" w:cs="Times New Roman"/>
                <w:color w:val="auto"/>
                <w:highlight w:val="none"/>
                <w:lang w:val="en-US" w:eastAsia="zh-CN"/>
              </w:rPr>
              <w:t>2班，每班8小时</w:t>
            </w:r>
            <w:r>
              <w:rPr>
                <w:rFonts w:hint="default" w:ascii="Times New Roman" w:hAnsi="Times New Roman" w:cs="Times New Roman"/>
                <w:color w:val="auto"/>
                <w:highlight w:val="none"/>
              </w:rPr>
              <w:t>，年工作约</w:t>
            </w:r>
            <w:r>
              <w:rPr>
                <w:rFonts w:hint="default" w:ascii="Times New Roman" w:hAnsi="Times New Roman" w:cs="Times New Roman"/>
                <w:color w:val="auto"/>
                <w:highlight w:val="none"/>
                <w:lang w:val="en-US" w:eastAsia="zh-CN"/>
              </w:rPr>
              <w:t>4800</w:t>
            </w:r>
            <w:r>
              <w:rPr>
                <w:rFonts w:hint="default" w:ascii="Times New Roman" w:hAnsi="Times New Roman" w:cs="Times New Roman"/>
                <w:color w:val="auto"/>
                <w:highlight w:val="none"/>
              </w:rPr>
              <w:t>小时</w:t>
            </w:r>
            <w:r>
              <w:rPr>
                <w:rFonts w:hint="default" w:ascii="Times New Roman" w:hAnsi="Times New Roman" w:cs="Times New Roman"/>
                <w:color w:val="auto"/>
                <w:highlight w:val="none"/>
                <w:lang w:val="en-US" w:eastAsia="zh-CN"/>
              </w:rPr>
              <w:t>。</w:t>
            </w:r>
          </w:p>
          <w:p w14:paraId="30C1DDC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（2）现有项目主要原辅材料及能源消耗</w:t>
            </w:r>
          </w:p>
          <w:p w14:paraId="76B48A2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现有项目主要原辅材料及能源消耗详见表2-1</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w:t>
            </w:r>
          </w:p>
          <w:p w14:paraId="1960B26B">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现有项目</w:t>
            </w:r>
            <w:r>
              <w:rPr>
                <w:rFonts w:hint="default" w:ascii="Times New Roman" w:hAnsi="Times New Roman" w:cs="Times New Roman"/>
                <w:color w:val="auto"/>
                <w:highlight w:val="none"/>
              </w:rPr>
              <w:t>主要原辅材料及能源消耗一览表</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359"/>
              <w:gridCol w:w="2372"/>
              <w:gridCol w:w="3272"/>
            </w:tblGrid>
            <w:tr w14:paraId="7178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pct"/>
                  <w:noWrap w:val="0"/>
                  <w:vAlign w:val="center"/>
                </w:tcPr>
                <w:p w14:paraId="3041299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271" w:type="pct"/>
                  <w:noWrap w:val="0"/>
                  <w:vAlign w:val="center"/>
                </w:tcPr>
                <w:p w14:paraId="759E785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原辅材料及能源</w:t>
                  </w:r>
                  <w:r>
                    <w:rPr>
                      <w:rFonts w:hint="default" w:ascii="Times New Roman" w:hAnsi="Times New Roman" w:cs="Times New Roman"/>
                      <w:color w:val="auto"/>
                      <w:highlight w:val="none"/>
                    </w:rPr>
                    <w:t>名称</w:t>
                  </w:r>
                </w:p>
              </w:tc>
              <w:tc>
                <w:tcPr>
                  <w:tcW w:w="1278" w:type="pct"/>
                  <w:noWrap w:val="0"/>
                  <w:vAlign w:val="center"/>
                </w:tcPr>
                <w:p w14:paraId="7E1959A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消</w:t>
                  </w:r>
                  <w:r>
                    <w:rPr>
                      <w:rFonts w:hint="default" w:ascii="Times New Roman" w:hAnsi="Times New Roman" w:cs="Times New Roman"/>
                      <w:color w:val="auto"/>
                      <w:highlight w:val="none"/>
                    </w:rPr>
                    <w:t>耗量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t/a</w:t>
                  </w:r>
                  <w:r>
                    <w:rPr>
                      <w:rFonts w:hint="default" w:ascii="Times New Roman" w:hAnsi="Times New Roman" w:cs="Times New Roman"/>
                      <w:color w:val="auto"/>
                      <w:highlight w:val="none"/>
                      <w:lang w:eastAsia="zh-CN"/>
                    </w:rPr>
                    <w:t>）</w:t>
                  </w:r>
                </w:p>
              </w:tc>
              <w:tc>
                <w:tcPr>
                  <w:tcW w:w="1762" w:type="pct"/>
                  <w:noWrap w:val="0"/>
                  <w:vAlign w:val="center"/>
                </w:tcPr>
                <w:p w14:paraId="0B0305BE">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材料来源</w:t>
                  </w:r>
                </w:p>
              </w:tc>
            </w:tr>
            <w:tr w14:paraId="7818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43E0E7E9">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271" w:type="pct"/>
                  <w:shd w:val="clear" w:color="auto" w:fill="auto"/>
                  <w:noWrap w:val="0"/>
                  <w:vAlign w:val="center"/>
                </w:tcPr>
                <w:p w14:paraId="46B742F9">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08"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pacing w:val="-3"/>
                      <w:sz w:val="21"/>
                      <w:szCs w:val="21"/>
                      <w:highlight w:val="none"/>
                    </w:rPr>
                    <w:t>水泥</w:t>
                  </w:r>
                </w:p>
              </w:tc>
              <w:tc>
                <w:tcPr>
                  <w:tcW w:w="1278" w:type="pct"/>
                  <w:shd w:val="clear" w:color="auto" w:fill="auto"/>
                  <w:noWrap w:val="0"/>
                  <w:vAlign w:val="center"/>
                </w:tcPr>
                <w:p w14:paraId="40E10163">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08"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pacing w:val="-3"/>
                      <w:sz w:val="21"/>
                      <w:szCs w:val="21"/>
                      <w:highlight w:val="none"/>
                    </w:rPr>
                    <w:t>0.96</w:t>
                  </w:r>
                  <w:r>
                    <w:rPr>
                      <w:rFonts w:hint="default" w:ascii="Times New Roman" w:hAnsi="Times New Roman" w:cs="Times New Roman" w:eastAsiaTheme="minorEastAsia"/>
                      <w:color w:val="auto"/>
                      <w:spacing w:val="16"/>
                      <w:sz w:val="21"/>
                      <w:szCs w:val="21"/>
                      <w:highlight w:val="none"/>
                    </w:rPr>
                    <w:t xml:space="preserve"> </w:t>
                  </w:r>
                  <w:r>
                    <w:rPr>
                      <w:rFonts w:hint="default" w:ascii="Times New Roman" w:hAnsi="Times New Roman" w:cs="Times New Roman" w:eastAsiaTheme="minorEastAsia"/>
                      <w:color w:val="auto"/>
                      <w:spacing w:val="-3"/>
                      <w:sz w:val="21"/>
                      <w:szCs w:val="21"/>
                      <w:highlight w:val="none"/>
                    </w:rPr>
                    <w:t>万</w:t>
                  </w:r>
                </w:p>
              </w:tc>
              <w:tc>
                <w:tcPr>
                  <w:tcW w:w="1762" w:type="pct"/>
                  <w:noWrap w:val="0"/>
                  <w:vAlign w:val="center"/>
                </w:tcPr>
                <w:p w14:paraId="6A253DA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外购</w:t>
                  </w:r>
                </w:p>
              </w:tc>
            </w:tr>
            <w:tr w14:paraId="49EE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2A60C2A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1271" w:type="pct"/>
                  <w:shd w:val="clear" w:color="auto" w:fill="auto"/>
                  <w:noWrap w:val="0"/>
                  <w:vAlign w:val="center"/>
                </w:tcPr>
                <w:p w14:paraId="1403685B">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12"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pacing w:val="-2"/>
                      <w:sz w:val="21"/>
                      <w:szCs w:val="21"/>
                      <w:highlight w:val="none"/>
                    </w:rPr>
                    <w:t>碎石</w:t>
                  </w:r>
                </w:p>
              </w:tc>
              <w:tc>
                <w:tcPr>
                  <w:tcW w:w="1278" w:type="pct"/>
                  <w:shd w:val="clear" w:color="auto" w:fill="auto"/>
                  <w:noWrap w:val="0"/>
                  <w:vAlign w:val="center"/>
                </w:tcPr>
                <w:p w14:paraId="72E4F9F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00"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pacing w:val="-5"/>
                      <w:sz w:val="21"/>
                      <w:szCs w:val="21"/>
                      <w:highlight w:val="none"/>
                    </w:rPr>
                    <w:t>17.49</w:t>
                  </w:r>
                  <w:r>
                    <w:rPr>
                      <w:rFonts w:hint="default" w:ascii="Times New Roman" w:hAnsi="Times New Roman" w:cs="Times New Roman" w:eastAsiaTheme="minorEastAsia"/>
                      <w:color w:val="auto"/>
                      <w:spacing w:val="16"/>
                      <w:w w:val="101"/>
                      <w:sz w:val="21"/>
                      <w:szCs w:val="21"/>
                      <w:highlight w:val="none"/>
                    </w:rPr>
                    <w:t xml:space="preserve"> </w:t>
                  </w:r>
                  <w:r>
                    <w:rPr>
                      <w:rFonts w:hint="default" w:ascii="Times New Roman" w:hAnsi="Times New Roman" w:cs="Times New Roman" w:eastAsiaTheme="minorEastAsia"/>
                      <w:color w:val="auto"/>
                      <w:spacing w:val="-5"/>
                      <w:sz w:val="21"/>
                      <w:szCs w:val="21"/>
                      <w:highlight w:val="none"/>
                    </w:rPr>
                    <w:t>万</w:t>
                  </w:r>
                </w:p>
              </w:tc>
              <w:tc>
                <w:tcPr>
                  <w:tcW w:w="1762" w:type="pct"/>
                  <w:noWrap w:val="0"/>
                  <w:vAlign w:val="center"/>
                </w:tcPr>
                <w:p w14:paraId="19D73A8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外购</w:t>
                  </w:r>
                </w:p>
              </w:tc>
            </w:tr>
            <w:tr w14:paraId="7803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0E0FA89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271" w:type="pct"/>
                  <w:shd w:val="clear" w:color="auto" w:fill="auto"/>
                  <w:noWrap w:val="0"/>
                  <w:vAlign w:val="center"/>
                </w:tcPr>
                <w:p w14:paraId="15690BFE">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砂</w:t>
                  </w:r>
                </w:p>
              </w:tc>
              <w:tc>
                <w:tcPr>
                  <w:tcW w:w="1278" w:type="pct"/>
                  <w:shd w:val="clear" w:color="auto" w:fill="auto"/>
                  <w:noWrap w:val="0"/>
                  <w:vAlign w:val="center"/>
                </w:tcPr>
                <w:p w14:paraId="2874DBA0">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08"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pacing w:val="-3"/>
                      <w:sz w:val="21"/>
                      <w:szCs w:val="21"/>
                      <w:highlight w:val="none"/>
                    </w:rPr>
                    <w:t>3.63</w:t>
                  </w:r>
                  <w:r>
                    <w:rPr>
                      <w:rFonts w:hint="default" w:ascii="Times New Roman" w:hAnsi="Times New Roman" w:cs="Times New Roman" w:eastAsiaTheme="minorEastAsia"/>
                      <w:color w:val="auto"/>
                      <w:spacing w:val="15"/>
                      <w:sz w:val="21"/>
                      <w:szCs w:val="21"/>
                      <w:highlight w:val="none"/>
                    </w:rPr>
                    <w:t xml:space="preserve"> </w:t>
                  </w:r>
                  <w:r>
                    <w:rPr>
                      <w:rFonts w:hint="default" w:ascii="Times New Roman" w:hAnsi="Times New Roman" w:cs="Times New Roman" w:eastAsiaTheme="minorEastAsia"/>
                      <w:color w:val="auto"/>
                      <w:spacing w:val="-3"/>
                      <w:sz w:val="21"/>
                      <w:szCs w:val="21"/>
                      <w:highlight w:val="none"/>
                    </w:rPr>
                    <w:t>万</w:t>
                  </w:r>
                </w:p>
              </w:tc>
              <w:tc>
                <w:tcPr>
                  <w:tcW w:w="1762" w:type="pct"/>
                  <w:noWrap w:val="0"/>
                  <w:vAlign w:val="center"/>
                </w:tcPr>
                <w:p w14:paraId="29A145AD">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外购</w:t>
                  </w:r>
                </w:p>
              </w:tc>
            </w:tr>
            <w:tr w14:paraId="0CAB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71E219C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1271" w:type="pct"/>
                  <w:shd w:val="clear" w:color="auto" w:fill="auto"/>
                  <w:noWrap w:val="0"/>
                  <w:vAlign w:val="center"/>
                </w:tcPr>
                <w:p w14:paraId="073D6FE1">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12"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pacing w:val="-2"/>
                      <w:sz w:val="21"/>
                      <w:szCs w:val="21"/>
                      <w:highlight w:val="none"/>
                    </w:rPr>
                    <w:t>锂渣</w:t>
                  </w:r>
                  <w:r>
                    <w:rPr>
                      <w:rFonts w:hint="default" w:ascii="Times New Roman" w:hAnsi="Times New Roman" w:cs="Times New Roman" w:eastAsiaTheme="minorEastAsia"/>
                      <w:color w:val="auto"/>
                      <w:spacing w:val="-2"/>
                      <w:sz w:val="21"/>
                      <w:szCs w:val="21"/>
                      <w:highlight w:val="none"/>
                      <w:lang w:val="en-US" w:eastAsia="zh-CN"/>
                    </w:rPr>
                    <w:t>等</w:t>
                  </w:r>
                </w:p>
              </w:tc>
              <w:tc>
                <w:tcPr>
                  <w:tcW w:w="1278" w:type="pct"/>
                  <w:shd w:val="clear" w:color="auto" w:fill="auto"/>
                  <w:noWrap w:val="0"/>
                  <w:vAlign w:val="center"/>
                </w:tcPr>
                <w:p w14:paraId="0B7F5652">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08"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pacing w:val="-3"/>
                      <w:sz w:val="21"/>
                      <w:szCs w:val="21"/>
                      <w:highlight w:val="none"/>
                      <w:lang w:val="en-US" w:eastAsia="zh-CN"/>
                    </w:rPr>
                    <w:t>17.39</w:t>
                  </w:r>
                  <w:r>
                    <w:rPr>
                      <w:rFonts w:hint="default" w:ascii="Times New Roman" w:hAnsi="Times New Roman" w:cs="Times New Roman" w:eastAsiaTheme="minorEastAsia"/>
                      <w:color w:val="auto"/>
                      <w:spacing w:val="-3"/>
                      <w:sz w:val="21"/>
                      <w:szCs w:val="21"/>
                      <w:highlight w:val="none"/>
                    </w:rPr>
                    <w:t>万</w:t>
                  </w:r>
                </w:p>
              </w:tc>
              <w:tc>
                <w:tcPr>
                  <w:tcW w:w="1762" w:type="pct"/>
                  <w:noWrap w:val="0"/>
                  <w:vAlign w:val="center"/>
                </w:tcPr>
                <w:p w14:paraId="366AE2C3">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外购</w:t>
                  </w:r>
                </w:p>
              </w:tc>
            </w:tr>
            <w:tr w14:paraId="6694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7DF36ED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1271" w:type="pct"/>
                  <w:shd w:val="clear" w:color="auto" w:fill="auto"/>
                  <w:noWrap w:val="0"/>
                  <w:vAlign w:val="center"/>
                </w:tcPr>
                <w:p w14:paraId="3FAA1B69">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水</w:t>
                  </w:r>
                </w:p>
              </w:tc>
              <w:tc>
                <w:tcPr>
                  <w:tcW w:w="1278" w:type="pct"/>
                  <w:shd w:val="clear" w:color="auto" w:fill="auto"/>
                  <w:noWrap w:val="0"/>
                  <w:vAlign w:val="center"/>
                </w:tcPr>
                <w:p w14:paraId="79630DB4">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00"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pacing w:val="-5"/>
                      <w:sz w:val="21"/>
                      <w:szCs w:val="21"/>
                      <w:highlight w:val="none"/>
                      <w:lang w:val="en-US" w:eastAsia="zh-CN"/>
                    </w:rPr>
                    <w:t>1.53</w:t>
                  </w:r>
                  <w:r>
                    <w:rPr>
                      <w:rFonts w:hint="default" w:ascii="Times New Roman" w:hAnsi="Times New Roman" w:cs="Times New Roman" w:eastAsiaTheme="minorEastAsia"/>
                      <w:color w:val="auto"/>
                      <w:spacing w:val="-5"/>
                      <w:sz w:val="21"/>
                      <w:szCs w:val="21"/>
                      <w:highlight w:val="none"/>
                    </w:rPr>
                    <w:t>万</w:t>
                  </w:r>
                </w:p>
              </w:tc>
              <w:tc>
                <w:tcPr>
                  <w:tcW w:w="1762" w:type="pct"/>
                  <w:shd w:val="clear" w:color="auto" w:fill="auto"/>
                  <w:noWrap w:val="0"/>
                  <w:vAlign w:val="center"/>
                </w:tcPr>
                <w:p w14:paraId="4777D4EC">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12" w:firstLineChars="20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市政自来水管网</w:t>
                  </w:r>
                </w:p>
              </w:tc>
            </w:tr>
            <w:tr w14:paraId="3A52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3A2F49C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1271" w:type="pct"/>
                  <w:shd w:val="clear" w:color="auto" w:fill="auto"/>
                  <w:noWrap w:val="0"/>
                  <w:vAlign w:val="center"/>
                </w:tcPr>
                <w:p w14:paraId="6D52E7E5">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电</w:t>
                  </w:r>
                </w:p>
              </w:tc>
              <w:tc>
                <w:tcPr>
                  <w:tcW w:w="1278" w:type="pct"/>
                  <w:shd w:val="clear" w:color="auto" w:fill="auto"/>
                  <w:noWrap w:val="0"/>
                  <w:vAlign w:val="center"/>
                </w:tcPr>
                <w:p w14:paraId="44454D2B">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08" w:firstLineChars="20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pacing w:val="-3"/>
                      <w:sz w:val="21"/>
                      <w:szCs w:val="21"/>
                      <w:highlight w:val="none"/>
                    </w:rPr>
                    <w:t>44.7</w:t>
                  </w:r>
                  <w:r>
                    <w:rPr>
                      <w:rFonts w:hint="default" w:ascii="Times New Roman" w:hAnsi="Times New Roman" w:cs="Times New Roman" w:eastAsiaTheme="minorEastAsia"/>
                      <w:color w:val="auto"/>
                      <w:spacing w:val="19"/>
                      <w:w w:val="101"/>
                      <w:sz w:val="21"/>
                      <w:szCs w:val="21"/>
                      <w:highlight w:val="none"/>
                    </w:rPr>
                    <w:t xml:space="preserve"> </w:t>
                  </w:r>
                  <w:r>
                    <w:rPr>
                      <w:rFonts w:hint="default" w:ascii="Times New Roman" w:hAnsi="Times New Roman" w:cs="Times New Roman" w:eastAsiaTheme="minorEastAsia"/>
                      <w:color w:val="auto"/>
                      <w:spacing w:val="-3"/>
                      <w:sz w:val="21"/>
                      <w:szCs w:val="21"/>
                      <w:highlight w:val="none"/>
                    </w:rPr>
                    <w:t>万</w:t>
                  </w:r>
                  <w:r>
                    <w:rPr>
                      <w:rFonts w:hint="default" w:ascii="Times New Roman" w:hAnsi="Times New Roman" w:cs="Times New Roman" w:eastAsiaTheme="minorEastAsia"/>
                      <w:color w:val="auto"/>
                      <w:spacing w:val="-52"/>
                      <w:sz w:val="21"/>
                      <w:szCs w:val="21"/>
                      <w:highlight w:val="none"/>
                    </w:rPr>
                    <w:t xml:space="preserve"> </w:t>
                  </w:r>
                  <w:r>
                    <w:rPr>
                      <w:rFonts w:hint="default" w:ascii="Times New Roman" w:hAnsi="Times New Roman" w:cs="Times New Roman" w:eastAsiaTheme="minorEastAsia"/>
                      <w:color w:val="auto"/>
                      <w:spacing w:val="-3"/>
                      <w:sz w:val="21"/>
                      <w:szCs w:val="21"/>
                      <w:highlight w:val="none"/>
                    </w:rPr>
                    <w:t>kWh</w:t>
                  </w:r>
                </w:p>
              </w:tc>
              <w:tc>
                <w:tcPr>
                  <w:tcW w:w="1762" w:type="pct"/>
                  <w:shd w:val="clear" w:color="auto" w:fill="auto"/>
                  <w:noWrap w:val="0"/>
                  <w:vAlign w:val="center"/>
                </w:tcPr>
                <w:p w14:paraId="43134688">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00" w:firstLineChars="20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当地电网</w:t>
                  </w:r>
                </w:p>
              </w:tc>
            </w:tr>
          </w:tbl>
          <w:p w14:paraId="599B274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（3）现有项目主要生产设备</w:t>
            </w:r>
          </w:p>
          <w:p w14:paraId="49F6935F">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项目主要生产设备一览表</w:t>
            </w:r>
          </w:p>
          <w:tbl>
            <w:tblPr>
              <w:tblStyle w:val="24"/>
              <w:tblW w:w="489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2"/>
              <w:gridCol w:w="2131"/>
              <w:gridCol w:w="1651"/>
              <w:gridCol w:w="1694"/>
              <w:gridCol w:w="2667"/>
            </w:tblGrid>
            <w:tr w14:paraId="49EC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772813C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172" w:type="pct"/>
                  <w:tcBorders>
                    <w:tl2br w:val="nil"/>
                    <w:tr2bl w:val="nil"/>
                  </w:tcBorders>
                  <w:tcMar>
                    <w:top w:w="15" w:type="dxa"/>
                    <w:left w:w="15" w:type="dxa"/>
                    <w:bottom w:w="0" w:type="dxa"/>
                    <w:right w:w="15" w:type="dxa"/>
                  </w:tcMar>
                  <w:vAlign w:val="center"/>
                </w:tcPr>
                <w:p w14:paraId="039A289B">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908" w:type="pct"/>
                  <w:tcBorders>
                    <w:tl2br w:val="nil"/>
                    <w:tr2bl w:val="nil"/>
                  </w:tcBorders>
                  <w:tcMar>
                    <w:top w:w="15" w:type="dxa"/>
                    <w:left w:w="15" w:type="dxa"/>
                    <w:bottom w:w="0" w:type="dxa"/>
                    <w:right w:w="15" w:type="dxa"/>
                  </w:tcMar>
                  <w:vAlign w:val="center"/>
                </w:tcPr>
                <w:p w14:paraId="4A99FDBE">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环评数量</w:t>
                  </w:r>
                </w:p>
              </w:tc>
              <w:tc>
                <w:tcPr>
                  <w:tcW w:w="932" w:type="pct"/>
                  <w:tcBorders>
                    <w:tl2br w:val="nil"/>
                    <w:tr2bl w:val="nil"/>
                  </w:tcBorders>
                  <w:tcMar>
                    <w:top w:w="15" w:type="dxa"/>
                    <w:left w:w="15" w:type="dxa"/>
                    <w:bottom w:w="0" w:type="dxa"/>
                    <w:right w:w="15" w:type="dxa"/>
                  </w:tcMar>
                  <w:vAlign w:val="center"/>
                </w:tcPr>
                <w:p w14:paraId="0D81880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实际数量</w:t>
                  </w:r>
                </w:p>
              </w:tc>
              <w:tc>
                <w:tcPr>
                  <w:tcW w:w="1467" w:type="pct"/>
                  <w:tcBorders>
                    <w:tl2br w:val="nil"/>
                    <w:tr2bl w:val="nil"/>
                  </w:tcBorders>
                </w:tcPr>
                <w:p w14:paraId="344AD9B0">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14:paraId="20F6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4A0E292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172" w:type="pct"/>
                  <w:tcBorders>
                    <w:tl2br w:val="nil"/>
                    <w:tr2bl w:val="nil"/>
                  </w:tcBorders>
                  <w:shd w:val="clear" w:color="auto" w:fill="auto"/>
                  <w:tcMar>
                    <w:top w:w="15" w:type="dxa"/>
                    <w:left w:w="15" w:type="dxa"/>
                    <w:bottom w:w="0" w:type="dxa"/>
                    <w:right w:w="15" w:type="dxa"/>
                  </w:tcMar>
                  <w:vAlign w:val="center"/>
                </w:tcPr>
                <w:p w14:paraId="555C8B35">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搅拌机</w:t>
                  </w:r>
                </w:p>
              </w:tc>
              <w:tc>
                <w:tcPr>
                  <w:tcW w:w="908" w:type="pct"/>
                  <w:tcBorders>
                    <w:tl2br w:val="nil"/>
                    <w:tr2bl w:val="nil"/>
                  </w:tcBorders>
                  <w:shd w:val="clear" w:color="auto" w:fill="auto"/>
                  <w:tcMar>
                    <w:top w:w="15" w:type="dxa"/>
                    <w:left w:w="15" w:type="dxa"/>
                    <w:bottom w:w="0" w:type="dxa"/>
                    <w:right w:w="15" w:type="dxa"/>
                  </w:tcMar>
                  <w:vAlign w:val="center"/>
                </w:tcPr>
                <w:p w14:paraId="682A84FA">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932" w:type="pct"/>
                  <w:tcBorders>
                    <w:tl2br w:val="nil"/>
                    <w:tr2bl w:val="nil"/>
                  </w:tcBorders>
                  <w:shd w:val="clear" w:color="auto" w:fill="auto"/>
                  <w:tcMar>
                    <w:top w:w="15" w:type="dxa"/>
                    <w:left w:w="15" w:type="dxa"/>
                    <w:bottom w:w="0" w:type="dxa"/>
                    <w:right w:w="15" w:type="dxa"/>
                  </w:tcMar>
                  <w:vAlign w:val="center"/>
                </w:tcPr>
                <w:p w14:paraId="7D766C60">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1467" w:type="pct"/>
                  <w:tcBorders>
                    <w:tl2br w:val="nil"/>
                    <w:tr2bl w:val="nil"/>
                  </w:tcBorders>
                </w:tcPr>
                <w:p w14:paraId="1F8AACA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一致</w:t>
                  </w:r>
                </w:p>
              </w:tc>
            </w:tr>
            <w:tr w14:paraId="42FA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46EBF0F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172" w:type="pct"/>
                  <w:tcBorders>
                    <w:tl2br w:val="nil"/>
                    <w:tr2bl w:val="nil"/>
                  </w:tcBorders>
                  <w:shd w:val="clear" w:color="auto" w:fill="auto"/>
                  <w:tcMar>
                    <w:top w:w="15" w:type="dxa"/>
                    <w:left w:w="15" w:type="dxa"/>
                    <w:bottom w:w="0" w:type="dxa"/>
                    <w:right w:w="15" w:type="dxa"/>
                  </w:tcMar>
                  <w:vAlign w:val="center"/>
                </w:tcPr>
                <w:p w14:paraId="1A60C42F">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eastAsia="zh-CN"/>
                    </w:rPr>
                    <w:t>上料皮带机</w:t>
                  </w:r>
                </w:p>
              </w:tc>
              <w:tc>
                <w:tcPr>
                  <w:tcW w:w="908" w:type="pct"/>
                  <w:tcBorders>
                    <w:tl2br w:val="nil"/>
                    <w:tr2bl w:val="nil"/>
                  </w:tcBorders>
                  <w:shd w:val="clear" w:color="auto" w:fill="auto"/>
                  <w:tcMar>
                    <w:top w:w="15" w:type="dxa"/>
                    <w:left w:w="15" w:type="dxa"/>
                    <w:bottom w:w="0" w:type="dxa"/>
                    <w:right w:w="15" w:type="dxa"/>
                  </w:tcMar>
                  <w:vAlign w:val="center"/>
                </w:tcPr>
                <w:p w14:paraId="195CFC59">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932" w:type="pct"/>
                  <w:tcBorders>
                    <w:tl2br w:val="nil"/>
                    <w:tr2bl w:val="nil"/>
                  </w:tcBorders>
                  <w:shd w:val="clear" w:color="auto" w:fill="auto"/>
                  <w:tcMar>
                    <w:top w:w="15" w:type="dxa"/>
                    <w:left w:w="15" w:type="dxa"/>
                    <w:bottom w:w="0" w:type="dxa"/>
                    <w:right w:w="15" w:type="dxa"/>
                  </w:tcMar>
                  <w:vAlign w:val="center"/>
                </w:tcPr>
                <w:p w14:paraId="77E5EB90">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1467" w:type="pct"/>
                  <w:tcBorders>
                    <w:tl2br w:val="nil"/>
                    <w:tr2bl w:val="nil"/>
                  </w:tcBorders>
                </w:tcPr>
                <w:p w14:paraId="7B4F6BDF">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一致</w:t>
                  </w:r>
                </w:p>
              </w:tc>
            </w:tr>
            <w:tr w14:paraId="0BF6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2FB9660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172" w:type="pct"/>
                  <w:tcBorders>
                    <w:tl2br w:val="nil"/>
                    <w:tr2bl w:val="nil"/>
                  </w:tcBorders>
                  <w:shd w:val="clear" w:color="auto" w:fill="auto"/>
                  <w:tcMar>
                    <w:top w:w="15" w:type="dxa"/>
                    <w:left w:w="15" w:type="dxa"/>
                    <w:bottom w:w="0" w:type="dxa"/>
                    <w:right w:w="15" w:type="dxa"/>
                  </w:tcMar>
                  <w:vAlign w:val="center"/>
                </w:tcPr>
                <w:p w14:paraId="236BA382">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eastAsia="zh-CN"/>
                    </w:rPr>
                    <w:t>粉罐仓输送系统</w:t>
                  </w:r>
                </w:p>
              </w:tc>
              <w:tc>
                <w:tcPr>
                  <w:tcW w:w="908" w:type="pct"/>
                  <w:tcBorders>
                    <w:tl2br w:val="nil"/>
                    <w:tr2bl w:val="nil"/>
                  </w:tcBorders>
                  <w:shd w:val="clear" w:color="auto" w:fill="auto"/>
                  <w:tcMar>
                    <w:top w:w="15" w:type="dxa"/>
                    <w:left w:w="15" w:type="dxa"/>
                    <w:bottom w:w="0" w:type="dxa"/>
                    <w:right w:w="15" w:type="dxa"/>
                  </w:tcMar>
                  <w:vAlign w:val="center"/>
                </w:tcPr>
                <w:p w14:paraId="7952AAA7">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932" w:type="pct"/>
                  <w:tcBorders>
                    <w:tl2br w:val="nil"/>
                    <w:tr2bl w:val="nil"/>
                  </w:tcBorders>
                  <w:shd w:val="clear" w:color="auto" w:fill="auto"/>
                  <w:tcMar>
                    <w:top w:w="15" w:type="dxa"/>
                    <w:left w:w="15" w:type="dxa"/>
                    <w:bottom w:w="0" w:type="dxa"/>
                    <w:right w:w="15" w:type="dxa"/>
                  </w:tcMar>
                  <w:vAlign w:val="center"/>
                </w:tcPr>
                <w:p w14:paraId="3025DE2D">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1467" w:type="pct"/>
                  <w:tcBorders>
                    <w:tl2br w:val="nil"/>
                    <w:tr2bl w:val="nil"/>
                  </w:tcBorders>
                </w:tcPr>
                <w:p w14:paraId="39234A0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一致</w:t>
                  </w:r>
                </w:p>
              </w:tc>
            </w:tr>
            <w:tr w14:paraId="547C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3B8A04C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172" w:type="pct"/>
                  <w:tcBorders>
                    <w:tl2br w:val="nil"/>
                    <w:tr2bl w:val="nil"/>
                  </w:tcBorders>
                  <w:shd w:val="clear" w:color="auto" w:fill="auto"/>
                  <w:tcMar>
                    <w:top w:w="15" w:type="dxa"/>
                    <w:left w:w="15" w:type="dxa"/>
                    <w:bottom w:w="0" w:type="dxa"/>
                    <w:right w:w="15" w:type="dxa"/>
                  </w:tcMar>
                  <w:vAlign w:val="center"/>
                </w:tcPr>
                <w:p w14:paraId="0B395E76">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eastAsia="zh-CN"/>
                    </w:rPr>
                    <w:t>原料输送机</w:t>
                  </w:r>
                </w:p>
              </w:tc>
              <w:tc>
                <w:tcPr>
                  <w:tcW w:w="908" w:type="pct"/>
                  <w:tcBorders>
                    <w:tl2br w:val="nil"/>
                    <w:tr2bl w:val="nil"/>
                  </w:tcBorders>
                  <w:shd w:val="clear" w:color="auto" w:fill="auto"/>
                  <w:tcMar>
                    <w:top w:w="15" w:type="dxa"/>
                    <w:left w:w="15" w:type="dxa"/>
                    <w:bottom w:w="0" w:type="dxa"/>
                    <w:right w:w="15" w:type="dxa"/>
                  </w:tcMar>
                  <w:vAlign w:val="center"/>
                </w:tcPr>
                <w:p w14:paraId="4BFA40BB">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932" w:type="pct"/>
                  <w:tcBorders>
                    <w:tl2br w:val="nil"/>
                    <w:tr2bl w:val="nil"/>
                  </w:tcBorders>
                  <w:shd w:val="clear" w:color="auto" w:fill="auto"/>
                  <w:tcMar>
                    <w:top w:w="15" w:type="dxa"/>
                    <w:left w:w="15" w:type="dxa"/>
                    <w:bottom w:w="0" w:type="dxa"/>
                    <w:right w:w="15" w:type="dxa"/>
                  </w:tcMar>
                  <w:vAlign w:val="center"/>
                </w:tcPr>
                <w:p w14:paraId="41B0E975">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1467" w:type="pct"/>
                  <w:tcBorders>
                    <w:tl2br w:val="nil"/>
                    <w:tr2bl w:val="nil"/>
                  </w:tcBorders>
                </w:tcPr>
                <w:p w14:paraId="2D69D07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一致</w:t>
                  </w:r>
                </w:p>
              </w:tc>
            </w:tr>
            <w:tr w14:paraId="4675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06047F2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172" w:type="pct"/>
                  <w:tcBorders>
                    <w:tl2br w:val="nil"/>
                    <w:tr2bl w:val="nil"/>
                  </w:tcBorders>
                  <w:shd w:val="clear" w:color="auto" w:fill="auto"/>
                  <w:tcMar>
                    <w:top w:w="15" w:type="dxa"/>
                    <w:left w:w="15" w:type="dxa"/>
                    <w:bottom w:w="0" w:type="dxa"/>
                    <w:right w:w="15" w:type="dxa"/>
                  </w:tcMar>
                  <w:vAlign w:val="center"/>
                </w:tcPr>
                <w:p w14:paraId="728AA1C0">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骨料配料称量</w:t>
                  </w:r>
                  <w:r>
                    <w:rPr>
                      <w:rFonts w:hint="default" w:ascii="Times New Roman" w:hAnsi="Times New Roman" w:cs="Times New Roman"/>
                      <w:color w:val="auto"/>
                      <w:highlight w:val="none"/>
                      <w:lang w:eastAsia="zh-CN"/>
                    </w:rPr>
                    <w:t>系统</w:t>
                  </w:r>
                </w:p>
              </w:tc>
              <w:tc>
                <w:tcPr>
                  <w:tcW w:w="908" w:type="pct"/>
                  <w:tcBorders>
                    <w:tl2br w:val="nil"/>
                    <w:tr2bl w:val="nil"/>
                  </w:tcBorders>
                  <w:shd w:val="clear" w:color="auto" w:fill="auto"/>
                  <w:tcMar>
                    <w:top w:w="15" w:type="dxa"/>
                    <w:left w:w="15" w:type="dxa"/>
                    <w:bottom w:w="0" w:type="dxa"/>
                    <w:right w:w="15" w:type="dxa"/>
                  </w:tcMar>
                  <w:vAlign w:val="center"/>
                </w:tcPr>
                <w:p w14:paraId="42E04B80">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932" w:type="pct"/>
                  <w:tcBorders>
                    <w:tl2br w:val="nil"/>
                    <w:tr2bl w:val="nil"/>
                  </w:tcBorders>
                  <w:shd w:val="clear" w:color="auto" w:fill="auto"/>
                  <w:tcMar>
                    <w:top w:w="15" w:type="dxa"/>
                    <w:left w:w="15" w:type="dxa"/>
                    <w:bottom w:w="0" w:type="dxa"/>
                    <w:right w:w="15" w:type="dxa"/>
                  </w:tcMar>
                  <w:vAlign w:val="center"/>
                </w:tcPr>
                <w:p w14:paraId="3AC3A7F7">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1467" w:type="pct"/>
                  <w:tcBorders>
                    <w:tl2br w:val="nil"/>
                    <w:tr2bl w:val="nil"/>
                  </w:tcBorders>
                </w:tcPr>
                <w:p w14:paraId="1CFAB9A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一致</w:t>
                  </w:r>
                </w:p>
              </w:tc>
            </w:tr>
            <w:tr w14:paraId="0723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08C2207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1172" w:type="pct"/>
                  <w:tcBorders>
                    <w:tl2br w:val="nil"/>
                    <w:tr2bl w:val="nil"/>
                  </w:tcBorders>
                  <w:shd w:val="clear" w:color="auto" w:fill="auto"/>
                  <w:tcMar>
                    <w:top w:w="15" w:type="dxa"/>
                    <w:left w:w="15" w:type="dxa"/>
                    <w:bottom w:w="0" w:type="dxa"/>
                    <w:right w:w="15" w:type="dxa"/>
                  </w:tcMar>
                  <w:vAlign w:val="center"/>
                </w:tcPr>
                <w:p w14:paraId="4FA87A9C">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空压机</w:t>
                  </w:r>
                </w:p>
              </w:tc>
              <w:tc>
                <w:tcPr>
                  <w:tcW w:w="908" w:type="pct"/>
                  <w:tcBorders>
                    <w:tl2br w:val="nil"/>
                    <w:tr2bl w:val="nil"/>
                  </w:tcBorders>
                  <w:shd w:val="clear" w:color="auto" w:fill="auto"/>
                  <w:tcMar>
                    <w:top w:w="15" w:type="dxa"/>
                    <w:left w:w="15" w:type="dxa"/>
                    <w:bottom w:w="0" w:type="dxa"/>
                    <w:right w:w="15" w:type="dxa"/>
                  </w:tcMar>
                  <w:vAlign w:val="center"/>
                </w:tcPr>
                <w:p w14:paraId="1C11B6A5">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932" w:type="pct"/>
                  <w:tcBorders>
                    <w:tl2br w:val="nil"/>
                    <w:tr2bl w:val="nil"/>
                  </w:tcBorders>
                  <w:shd w:val="clear" w:color="auto" w:fill="auto"/>
                  <w:tcMar>
                    <w:top w:w="15" w:type="dxa"/>
                    <w:left w:w="15" w:type="dxa"/>
                    <w:bottom w:w="0" w:type="dxa"/>
                    <w:right w:w="15" w:type="dxa"/>
                  </w:tcMar>
                  <w:vAlign w:val="center"/>
                </w:tcPr>
                <w:p w14:paraId="66952433">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1467" w:type="pct"/>
                  <w:tcBorders>
                    <w:tl2br w:val="nil"/>
                    <w:tr2bl w:val="nil"/>
                  </w:tcBorders>
                </w:tcPr>
                <w:p w14:paraId="2235A4C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一致</w:t>
                  </w:r>
                </w:p>
              </w:tc>
            </w:tr>
            <w:tr w14:paraId="1EC3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3BAA1BB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1172" w:type="pct"/>
                  <w:tcBorders>
                    <w:tl2br w:val="nil"/>
                    <w:tr2bl w:val="nil"/>
                  </w:tcBorders>
                  <w:shd w:val="clear" w:color="auto" w:fill="auto"/>
                  <w:tcMar>
                    <w:top w:w="15" w:type="dxa"/>
                    <w:left w:w="15" w:type="dxa"/>
                    <w:bottom w:w="0" w:type="dxa"/>
                    <w:right w:w="15" w:type="dxa"/>
                  </w:tcMar>
                  <w:vAlign w:val="center"/>
                </w:tcPr>
                <w:p w14:paraId="269AF9FC">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eastAsia="zh-CN"/>
                    </w:rPr>
                    <w:t>除尘器</w:t>
                  </w:r>
                </w:p>
              </w:tc>
              <w:tc>
                <w:tcPr>
                  <w:tcW w:w="908" w:type="pct"/>
                  <w:tcBorders>
                    <w:tl2br w:val="nil"/>
                    <w:tr2bl w:val="nil"/>
                  </w:tcBorders>
                  <w:shd w:val="clear" w:color="auto" w:fill="auto"/>
                  <w:tcMar>
                    <w:top w:w="15" w:type="dxa"/>
                    <w:left w:w="15" w:type="dxa"/>
                    <w:bottom w:w="0" w:type="dxa"/>
                    <w:right w:w="15" w:type="dxa"/>
                  </w:tcMar>
                  <w:vAlign w:val="center"/>
                </w:tcPr>
                <w:p w14:paraId="1624FABE">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台</w:t>
                  </w:r>
                </w:p>
              </w:tc>
              <w:tc>
                <w:tcPr>
                  <w:tcW w:w="932" w:type="pct"/>
                  <w:tcBorders>
                    <w:tl2br w:val="nil"/>
                    <w:tr2bl w:val="nil"/>
                  </w:tcBorders>
                  <w:shd w:val="clear" w:color="auto" w:fill="auto"/>
                  <w:tcMar>
                    <w:top w:w="15" w:type="dxa"/>
                    <w:left w:w="15" w:type="dxa"/>
                    <w:bottom w:w="0" w:type="dxa"/>
                    <w:right w:w="15" w:type="dxa"/>
                  </w:tcMar>
                  <w:vAlign w:val="center"/>
                </w:tcPr>
                <w:p w14:paraId="2EB51DC7">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台</w:t>
                  </w:r>
                </w:p>
              </w:tc>
              <w:tc>
                <w:tcPr>
                  <w:tcW w:w="1467" w:type="pct"/>
                  <w:tcBorders>
                    <w:tl2br w:val="nil"/>
                    <w:tr2bl w:val="nil"/>
                  </w:tcBorders>
                </w:tcPr>
                <w:p w14:paraId="01CFF28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一致</w:t>
                  </w:r>
                </w:p>
              </w:tc>
            </w:tr>
            <w:tr w14:paraId="15EF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8" w:type="pct"/>
                  <w:tcBorders>
                    <w:tl2br w:val="nil"/>
                    <w:tr2bl w:val="nil"/>
                  </w:tcBorders>
                  <w:tcMar>
                    <w:top w:w="15" w:type="dxa"/>
                    <w:left w:w="15" w:type="dxa"/>
                    <w:bottom w:w="0" w:type="dxa"/>
                    <w:right w:w="15" w:type="dxa"/>
                  </w:tcMar>
                  <w:vAlign w:val="center"/>
                </w:tcPr>
                <w:p w14:paraId="2A9453E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1172" w:type="pct"/>
                  <w:tcBorders>
                    <w:tl2br w:val="nil"/>
                    <w:tr2bl w:val="nil"/>
                  </w:tcBorders>
                  <w:shd w:val="clear" w:color="auto" w:fill="auto"/>
                  <w:tcMar>
                    <w:top w:w="15" w:type="dxa"/>
                    <w:left w:w="15" w:type="dxa"/>
                    <w:bottom w:w="0" w:type="dxa"/>
                    <w:right w:w="15" w:type="dxa"/>
                  </w:tcMar>
                  <w:vAlign w:val="center"/>
                </w:tcPr>
                <w:p w14:paraId="2198DAEE">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砂石分离机</w:t>
                  </w:r>
                </w:p>
              </w:tc>
              <w:tc>
                <w:tcPr>
                  <w:tcW w:w="908" w:type="pct"/>
                  <w:tcBorders>
                    <w:tl2br w:val="nil"/>
                    <w:tr2bl w:val="nil"/>
                  </w:tcBorders>
                  <w:shd w:val="clear" w:color="auto" w:fill="auto"/>
                  <w:tcMar>
                    <w:top w:w="15" w:type="dxa"/>
                    <w:left w:w="15" w:type="dxa"/>
                    <w:bottom w:w="0" w:type="dxa"/>
                    <w:right w:w="15" w:type="dxa"/>
                  </w:tcMar>
                  <w:vAlign w:val="center"/>
                </w:tcPr>
                <w:p w14:paraId="4A81F04C">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932" w:type="pct"/>
                  <w:tcBorders>
                    <w:tl2br w:val="nil"/>
                    <w:tr2bl w:val="nil"/>
                  </w:tcBorders>
                  <w:shd w:val="clear" w:color="auto" w:fill="auto"/>
                  <w:tcMar>
                    <w:top w:w="15" w:type="dxa"/>
                    <w:left w:w="15" w:type="dxa"/>
                    <w:bottom w:w="0" w:type="dxa"/>
                    <w:right w:w="15" w:type="dxa"/>
                  </w:tcMar>
                  <w:vAlign w:val="center"/>
                </w:tcPr>
                <w:p w14:paraId="729580EA">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1467" w:type="pct"/>
                  <w:tcBorders>
                    <w:tl2br w:val="nil"/>
                    <w:tr2bl w:val="nil"/>
                  </w:tcBorders>
                </w:tcPr>
                <w:p w14:paraId="38FDC22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一致</w:t>
                  </w:r>
                </w:p>
              </w:tc>
            </w:tr>
            <w:tr w14:paraId="504D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0" w:type="auto"/>
                </w:tcPr>
                <w:p w14:paraId="0AF9A8CA">
                  <w:pPr>
                    <w:pStyle w:val="32"/>
                    <w:bidi w:val="0"/>
                    <w:rPr>
                      <w:rFonts w:hint="default" w:ascii="Times New Roman" w:hAnsi="Times New Roman" w:cs="Times New Roman"/>
                      <w:color w:val="auto"/>
                      <w:highlight w:val="none"/>
                    </w:rPr>
                  </w:pPr>
                </w:p>
              </w:tc>
              <w:tc>
                <w:tcPr>
                  <w:tcW w:w="0" w:type="auto"/>
                  <w:shd w:val="clear" w:color="auto" w:fill="auto"/>
                  <w:vAlign w:val="center"/>
                </w:tcPr>
                <w:p w14:paraId="5D014F1F">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水泥筒仓</w:t>
                  </w:r>
                </w:p>
              </w:tc>
              <w:tc>
                <w:tcPr>
                  <w:tcW w:w="0" w:type="auto"/>
                  <w:shd w:val="clear" w:color="auto" w:fill="auto"/>
                  <w:vAlign w:val="center"/>
                </w:tcPr>
                <w:p w14:paraId="53FE6EE5">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0" w:type="auto"/>
                  <w:shd w:val="clear" w:color="auto" w:fill="auto"/>
                  <w:vAlign w:val="center"/>
                </w:tcPr>
                <w:p w14:paraId="7AA5F06E">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套</w:t>
                  </w:r>
                </w:p>
              </w:tc>
              <w:tc>
                <w:tcPr>
                  <w:tcW w:w="0" w:type="auto"/>
                </w:tcPr>
                <w:p w14:paraId="7269F74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一致</w:t>
                  </w:r>
                </w:p>
              </w:tc>
            </w:tr>
            <w:tr w14:paraId="1B59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0" w:type="auto"/>
                </w:tcPr>
                <w:p w14:paraId="6D0B725E">
                  <w:pPr>
                    <w:pStyle w:val="32"/>
                    <w:bidi w:val="0"/>
                    <w:rPr>
                      <w:rFonts w:hint="default" w:ascii="Times New Roman" w:hAnsi="Times New Roman" w:cs="Times New Roman"/>
                      <w:color w:val="auto"/>
                      <w:highlight w:val="none"/>
                    </w:rPr>
                  </w:pPr>
                </w:p>
              </w:tc>
              <w:tc>
                <w:tcPr>
                  <w:tcW w:w="0" w:type="auto"/>
                  <w:shd w:val="clear" w:color="auto" w:fill="auto"/>
                  <w:vAlign w:val="center"/>
                </w:tcPr>
                <w:p w14:paraId="2241A87A">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铲车</w:t>
                  </w:r>
                </w:p>
              </w:tc>
              <w:tc>
                <w:tcPr>
                  <w:tcW w:w="0" w:type="auto"/>
                  <w:shd w:val="clear" w:color="auto" w:fill="auto"/>
                  <w:vAlign w:val="center"/>
                </w:tcPr>
                <w:p w14:paraId="4228FDD9">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2台</w:t>
                  </w:r>
                </w:p>
              </w:tc>
              <w:tc>
                <w:tcPr>
                  <w:tcW w:w="0" w:type="auto"/>
                  <w:shd w:val="clear" w:color="auto" w:fill="auto"/>
                  <w:vAlign w:val="center"/>
                </w:tcPr>
                <w:p w14:paraId="1ACF7DCF">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highlight w:val="none"/>
                      <w:lang w:val="en-US" w:eastAsia="zh-CN"/>
                    </w:rPr>
                    <w:t>2台</w:t>
                  </w:r>
                </w:p>
              </w:tc>
              <w:tc>
                <w:tcPr>
                  <w:tcW w:w="0" w:type="auto"/>
                </w:tcPr>
                <w:p w14:paraId="7DBB371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一致</w:t>
                  </w:r>
                </w:p>
              </w:tc>
            </w:tr>
          </w:tbl>
          <w:p w14:paraId="59892F15">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（4）现有项目生产工艺流程</w:t>
            </w:r>
          </w:p>
          <w:p w14:paraId="618296D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现有项目生产工艺流程及产污节点见图2-4。</w:t>
            </w:r>
          </w:p>
          <w:p w14:paraId="5FE009C4">
            <w:pPr>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object>
                <v:shape id="_x0000_i1027" o:spt="75" type="#_x0000_t75" style="height:568.95pt;width:431.95pt;" o:ole="t" filled="f" o:preferrelative="t" stroked="f" coordsize="21600,21600">
                  <v:path/>
                  <v:fill on="f" focussize="0,0"/>
                  <v:stroke on="f"/>
                  <v:imagedata r:id="rId33" o:title=""/>
                  <o:lock v:ext="edit" aspectratio="f"/>
                  <w10:wrap type="none"/>
                  <w10:anchorlock/>
                </v:shape>
                <o:OLEObject Type="Embed" ProgID="Visio.Drawing.11" ShapeID="_x0000_i1027" DrawAspect="Content" ObjectID="_1468075727" r:id="rId32">
                  <o:LockedField>false</o:LockedField>
                </o:OLEObject>
              </w:object>
            </w:r>
          </w:p>
          <w:p w14:paraId="6CA3ACC5">
            <w:pPr>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color w:val="auto"/>
                <w:highlight w:val="none"/>
              </w:rPr>
              <w:t>图2-</w:t>
            </w: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现有项目</w:t>
            </w:r>
            <w:r>
              <w:rPr>
                <w:rFonts w:hint="default" w:ascii="Times New Roman" w:hAnsi="Times New Roman" w:cs="Times New Roman"/>
                <w:b/>
                <w:color w:val="auto"/>
                <w:highlight w:val="none"/>
              </w:rPr>
              <w:t>生产工艺流程及产污节点图</w:t>
            </w:r>
          </w:p>
          <w:p w14:paraId="05719A86">
            <w:pPr>
              <w:pStyle w:val="11"/>
              <w:spacing w:after="0" w:line="360" w:lineRule="auto"/>
              <w:ind w:left="0" w:leftChars="0" w:firstLine="480" w:firstLineChars="200"/>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工艺流程说明：</w:t>
            </w:r>
          </w:p>
          <w:p w14:paraId="49696770">
            <w:pPr>
              <w:pStyle w:val="11"/>
              <w:spacing w:after="0" w:line="360" w:lineRule="auto"/>
              <w:ind w:left="0" w:leftChars="0" w:firstLine="480" w:firstLineChars="200"/>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项目产品为水稳料，生产过程主要为将碎石、锂渣、</w:t>
            </w:r>
            <w:r>
              <w:rPr>
                <w:rFonts w:hint="default" w:ascii="Times New Roman" w:hAnsi="Times New Roman" w:cs="Times New Roman" w:eastAsiaTheme="minorEastAsia"/>
                <w:color w:val="auto"/>
                <w:kern w:val="2"/>
                <w:sz w:val="24"/>
                <w:szCs w:val="24"/>
                <w:highlight w:val="none"/>
                <w:lang w:val="en-US" w:eastAsia="zh-CN"/>
              </w:rPr>
              <w:t>煤灰、</w:t>
            </w:r>
            <w:r>
              <w:rPr>
                <w:rFonts w:hint="default" w:ascii="Times New Roman" w:hAnsi="Times New Roman" w:cs="Times New Roman" w:eastAsiaTheme="minorEastAsia"/>
                <w:color w:val="auto"/>
                <w:kern w:val="2"/>
                <w:sz w:val="24"/>
                <w:szCs w:val="24"/>
                <w:highlight w:val="none"/>
              </w:rPr>
              <w:t>砂、水泥、水</w:t>
            </w:r>
            <w:r>
              <w:rPr>
                <w:rFonts w:hint="default" w:ascii="Times New Roman" w:hAnsi="Times New Roman" w:cs="Times New Roman" w:eastAsiaTheme="minorEastAsia"/>
                <w:color w:val="auto"/>
                <w:kern w:val="2"/>
                <w:sz w:val="24"/>
                <w:szCs w:val="24"/>
                <w:highlight w:val="none"/>
                <w:lang w:val="en-US" w:eastAsia="zh-CN"/>
              </w:rPr>
              <w:t>等</w:t>
            </w:r>
            <w:r>
              <w:rPr>
                <w:rFonts w:hint="default" w:ascii="Times New Roman" w:hAnsi="Times New Roman" w:cs="Times New Roman" w:eastAsiaTheme="minorEastAsia"/>
                <w:color w:val="auto"/>
                <w:kern w:val="2"/>
                <w:sz w:val="24"/>
                <w:szCs w:val="24"/>
                <w:highlight w:val="none"/>
              </w:rPr>
              <w:t>通过一定配比后通过搅拌工序制成水稳料，所有工序均为物理过程。</w:t>
            </w:r>
          </w:p>
          <w:p w14:paraId="3620BCCB">
            <w:pPr>
              <w:pStyle w:val="11"/>
              <w:spacing w:after="0" w:line="360" w:lineRule="auto"/>
              <w:ind w:left="0" w:leftChars="0" w:firstLine="480" w:firstLineChars="200"/>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骨料称量、输送：本项目所需碎石、砂均为外购直接存放至本项目新建堆料场，通过铲车将骨料（碎石、砂、经破碎的锂渣</w:t>
            </w:r>
            <w:r>
              <w:rPr>
                <w:rFonts w:hint="default" w:ascii="Times New Roman" w:hAnsi="Times New Roman" w:cs="Times New Roman" w:eastAsiaTheme="minorEastAsia"/>
                <w:color w:val="auto"/>
                <w:kern w:val="2"/>
                <w:sz w:val="24"/>
                <w:szCs w:val="24"/>
                <w:highlight w:val="none"/>
                <w:lang w:eastAsia="zh-CN"/>
              </w:rPr>
              <w:t>、</w:t>
            </w:r>
            <w:r>
              <w:rPr>
                <w:rFonts w:hint="default" w:ascii="Times New Roman" w:hAnsi="Times New Roman" w:cs="Times New Roman" w:eastAsiaTheme="minorEastAsia"/>
                <w:color w:val="auto"/>
                <w:kern w:val="2"/>
                <w:sz w:val="24"/>
                <w:szCs w:val="24"/>
                <w:highlight w:val="none"/>
                <w:lang w:val="en-US" w:eastAsia="zh-CN"/>
              </w:rPr>
              <w:t>煤灰等</w:t>
            </w:r>
            <w:r>
              <w:rPr>
                <w:rFonts w:hint="default" w:ascii="Times New Roman" w:hAnsi="Times New Roman" w:cs="Times New Roman" w:eastAsiaTheme="minorEastAsia"/>
                <w:color w:val="auto"/>
                <w:kern w:val="2"/>
                <w:sz w:val="24"/>
                <w:szCs w:val="24"/>
                <w:highlight w:val="none"/>
              </w:rPr>
              <w:t>）铲至配料仓，配料仓下设秤量斗，经称量后用密闭输送机输送至搅拌机。</w:t>
            </w:r>
          </w:p>
          <w:p w14:paraId="3C95F45D">
            <w:pPr>
              <w:pStyle w:val="11"/>
              <w:spacing w:after="0" w:line="360" w:lineRule="auto"/>
              <w:ind w:left="0" w:leftChars="0" w:firstLine="480" w:firstLineChars="200"/>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水泥称量、输送：水泥由密闭罐车输送进厂后通过压缩空气泵送入筒仓储存，需要时开启蝶阀，粉料落入密闭输送机，由粉罐仓输料系统送入搅拌机，经相应的称量斗计量，称量好的水泥由闸门控制进入搅拌机。</w:t>
            </w:r>
          </w:p>
          <w:p w14:paraId="021229C9">
            <w:pPr>
              <w:pStyle w:val="11"/>
              <w:spacing w:after="0" w:line="360" w:lineRule="auto"/>
              <w:ind w:left="0" w:leftChars="0" w:firstLine="480" w:firstLineChars="200"/>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水称量、输送：水均由相应的流量计计量，由水泵均匀</w:t>
            </w:r>
            <w:r>
              <w:rPr>
                <w:rFonts w:hint="eastAsia" w:cs="Times New Roman" w:eastAsiaTheme="minorEastAsia"/>
                <w:color w:val="auto"/>
                <w:kern w:val="2"/>
                <w:sz w:val="24"/>
                <w:szCs w:val="24"/>
                <w:highlight w:val="none"/>
                <w:lang w:eastAsia="zh-CN"/>
              </w:rPr>
              <w:t>地</w:t>
            </w:r>
            <w:r>
              <w:rPr>
                <w:rFonts w:hint="default" w:ascii="Times New Roman" w:hAnsi="Times New Roman" w:cs="Times New Roman" w:eastAsiaTheme="minorEastAsia"/>
                <w:color w:val="auto"/>
                <w:kern w:val="2"/>
                <w:sz w:val="24"/>
                <w:szCs w:val="24"/>
                <w:highlight w:val="none"/>
              </w:rPr>
              <w:t>送入搅拌机。</w:t>
            </w:r>
          </w:p>
          <w:p w14:paraId="0120F3DB">
            <w:pPr>
              <w:bidi w:val="0"/>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color w:val="auto"/>
                <w:kern w:val="2"/>
                <w:sz w:val="24"/>
                <w:szCs w:val="24"/>
                <w:highlight w:val="none"/>
              </w:rPr>
              <w:t>搅拌：水泥、碎石、砂、锂渣</w:t>
            </w:r>
            <w:r>
              <w:rPr>
                <w:rFonts w:hint="default" w:ascii="Times New Roman" w:hAnsi="Times New Roman" w:cs="Times New Roman" w:eastAsiaTheme="minorEastAsia"/>
                <w:color w:val="auto"/>
                <w:kern w:val="2"/>
                <w:sz w:val="24"/>
                <w:szCs w:val="24"/>
                <w:highlight w:val="none"/>
                <w:lang w:eastAsia="zh-CN"/>
              </w:rPr>
              <w:t>、</w:t>
            </w:r>
            <w:r>
              <w:rPr>
                <w:rFonts w:hint="default" w:ascii="Times New Roman" w:hAnsi="Times New Roman" w:cs="Times New Roman" w:eastAsiaTheme="minorEastAsia"/>
                <w:color w:val="auto"/>
                <w:kern w:val="2"/>
                <w:sz w:val="24"/>
                <w:szCs w:val="24"/>
                <w:highlight w:val="none"/>
                <w:lang w:val="en-US" w:eastAsia="zh-CN"/>
              </w:rPr>
              <w:t>煤灰</w:t>
            </w:r>
            <w:r>
              <w:rPr>
                <w:rFonts w:hint="default" w:ascii="Times New Roman" w:hAnsi="Times New Roman" w:cs="Times New Roman" w:eastAsiaTheme="minorEastAsia"/>
                <w:color w:val="auto"/>
                <w:kern w:val="2"/>
                <w:sz w:val="24"/>
                <w:szCs w:val="24"/>
                <w:highlight w:val="none"/>
              </w:rPr>
              <w:t>及水按照设定的时间投入搅拌机，物料搅拌下使物料产生挤压、摩擦、剪切、对流，从而进行剧烈的强制掺合，取一部分搅拌好的水稳料进行抽测试验，检验是否满足要求。搅拌合格后，搅拌好的水稳料经排料口装入运输车辆运往工地。</w:t>
            </w:r>
          </w:p>
          <w:p w14:paraId="4C7259B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（5）现有项目污染物排放情况</w:t>
            </w:r>
          </w:p>
          <w:p w14:paraId="0C4FD4D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1）废水</w:t>
            </w:r>
          </w:p>
          <w:p w14:paraId="3AFD97E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w:t>
            </w:r>
            <w:r>
              <w:rPr>
                <w:rFonts w:hint="default" w:ascii="Times New Roman" w:hAnsi="Times New Roman" w:cs="Times New Roman"/>
                <w:color w:val="auto"/>
                <w:highlight w:val="none"/>
                <w:lang w:eastAsia="zh-CN"/>
              </w:rPr>
              <w:t>无生产工艺废水，</w:t>
            </w:r>
            <w:r>
              <w:rPr>
                <w:rFonts w:hint="default" w:ascii="Times New Roman" w:hAnsi="Times New Roman" w:cs="Times New Roman"/>
                <w:color w:val="auto"/>
                <w:highlight w:val="none"/>
              </w:rPr>
              <w:t>废水包括</w:t>
            </w:r>
            <w:r>
              <w:rPr>
                <w:rFonts w:hint="default" w:ascii="Times New Roman" w:hAnsi="Times New Roman" w:cs="Times New Roman"/>
                <w:color w:val="auto"/>
                <w:highlight w:val="none"/>
                <w:lang w:eastAsia="zh-CN"/>
              </w:rPr>
              <w:t>冲洗废水</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设备冲洗废水、</w:t>
            </w:r>
            <w:r>
              <w:rPr>
                <w:rFonts w:hint="default" w:ascii="Times New Roman" w:hAnsi="Times New Roman" w:cs="Times New Roman"/>
                <w:color w:val="auto"/>
                <w:highlight w:val="none"/>
              </w:rPr>
              <w:t>车辆冲洗废水、生产厂区地面冲洗废水）、生活污水和初期雨水。</w:t>
            </w:r>
          </w:p>
          <w:p w14:paraId="7F525FB1">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现有项目生活污水经三级化粪池处理后</w:t>
            </w:r>
            <w:r>
              <w:rPr>
                <w:rFonts w:hint="default" w:ascii="Times New Roman" w:hAnsi="Times New Roman" w:cs="Times New Roman"/>
                <w:color w:val="auto"/>
                <w:highlight w:val="none"/>
                <w:lang w:eastAsia="zh-CN"/>
              </w:rPr>
              <w:t>排入市政污水管网；初期雨水经初期雨水沉淀池处理后回用；车辆冲洗废水经砂石分离机分离后回用；设备冲洗废水经沉淀池沉淀后回用于生产或抑尘用水，不外排。</w:t>
            </w:r>
          </w:p>
          <w:p w14:paraId="42EE4D8A">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2）废气</w:t>
            </w:r>
          </w:p>
          <w:p w14:paraId="6EAD051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现有项目营运期间废气主要有</w:t>
            </w:r>
            <w:r>
              <w:rPr>
                <w:rFonts w:hint="default" w:ascii="Times New Roman" w:hAnsi="Times New Roman" w:eastAsia="宋体" w:cs="Times New Roman"/>
                <w:color w:val="auto"/>
                <w:sz w:val="24"/>
                <w:szCs w:val="20"/>
                <w:highlight w:val="none"/>
              </w:rPr>
              <w:t>筒仓呼吸粉尘</w:t>
            </w:r>
            <w:r>
              <w:rPr>
                <w:rFonts w:hint="default" w:ascii="Times New Roman" w:hAnsi="Times New Roman" w:eastAsia="宋体" w:cs="Times New Roman"/>
                <w:color w:val="auto"/>
                <w:sz w:val="24"/>
                <w:szCs w:val="20"/>
                <w:highlight w:val="none"/>
                <w:lang w:eastAsia="zh-CN"/>
              </w:rPr>
              <w:t>、混合搅拌粉尘、堆料场扬尘</w:t>
            </w:r>
            <w:r>
              <w:rPr>
                <w:rFonts w:hint="default" w:ascii="Times New Roman" w:hAnsi="Times New Roman" w:eastAsia="宋体" w:cs="Times New Roman"/>
                <w:color w:val="auto"/>
                <w:sz w:val="24"/>
                <w:szCs w:val="20"/>
                <w:highlight w:val="none"/>
                <w:lang w:val="en-US" w:eastAsia="zh-CN"/>
              </w:rPr>
              <w:t>及道路扬尘</w:t>
            </w:r>
            <w:r>
              <w:rPr>
                <w:rFonts w:hint="default" w:ascii="Times New Roman" w:hAnsi="Times New Roman" w:cs="Times New Roman"/>
                <w:color w:val="auto"/>
                <w:highlight w:val="none"/>
              </w:rPr>
              <w:t>。</w:t>
            </w:r>
          </w:p>
          <w:p w14:paraId="4AE94F8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水泥筒仓内配套1套</w:t>
            </w:r>
            <w:r>
              <w:rPr>
                <w:rFonts w:hint="eastAsia" w:cs="Times New Roman"/>
                <w:color w:val="auto"/>
                <w:highlight w:val="none"/>
                <w:lang w:val="en-US" w:eastAsia="zh-CN"/>
              </w:rPr>
              <w:t>布袋除尘器</w:t>
            </w:r>
            <w:r>
              <w:rPr>
                <w:rFonts w:hint="default" w:ascii="Times New Roman" w:hAnsi="Times New Roman" w:cs="Times New Roman"/>
                <w:color w:val="auto"/>
                <w:highlight w:val="none"/>
                <w:lang w:val="en-US" w:eastAsia="zh-CN"/>
              </w:rPr>
              <w:t>处理，废气经除尘器处理后，经筒仓顶部的排气口（高18m）排放；</w:t>
            </w:r>
            <w:r>
              <w:rPr>
                <w:rFonts w:hint="default" w:ascii="Times New Roman" w:hAnsi="Times New Roman" w:eastAsia="宋体" w:cs="Times New Roman"/>
                <w:color w:val="auto"/>
                <w:sz w:val="24"/>
                <w:szCs w:val="20"/>
                <w:highlight w:val="none"/>
                <w:lang w:eastAsia="zh-CN"/>
              </w:rPr>
              <w:t>堆料场扬尘</w:t>
            </w:r>
            <w:r>
              <w:rPr>
                <w:rFonts w:hint="default" w:ascii="Times New Roman" w:hAnsi="Times New Roman" w:eastAsia="宋体" w:cs="Times New Roman"/>
                <w:color w:val="auto"/>
                <w:sz w:val="24"/>
                <w:szCs w:val="20"/>
                <w:highlight w:val="none"/>
                <w:lang w:val="en-US" w:eastAsia="zh-CN"/>
              </w:rPr>
              <w:t>通过对堆料场三面封闭及加盖顶棚式结构并安装自动喷淋装置进行洒水抑尘；道路扬尘通过对厂区路面定时洒水及清扫减少对外界的影响</w:t>
            </w:r>
            <w:r>
              <w:rPr>
                <w:rFonts w:hint="default" w:ascii="Times New Roman" w:hAnsi="Times New Roman" w:eastAsia="宋体" w:cs="Times New Roman"/>
                <w:color w:val="auto"/>
                <w:sz w:val="24"/>
                <w:szCs w:val="20"/>
                <w:highlight w:val="none"/>
              </w:rPr>
              <w:t>。</w:t>
            </w:r>
          </w:p>
          <w:p w14:paraId="54563BBE">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3）噪声</w:t>
            </w:r>
          </w:p>
          <w:p w14:paraId="7BF0F6B1">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现有</w:t>
            </w:r>
            <w:r>
              <w:rPr>
                <w:rFonts w:hint="default" w:ascii="Times New Roman" w:hAnsi="Times New Roman" w:cs="Times New Roman"/>
                <w:color w:val="auto"/>
                <w:highlight w:val="none"/>
                <w:lang w:eastAsia="zh-CN"/>
              </w:rPr>
              <w:t>项目的噪声主要来源于搅拌机、除尘器、空压机、原料输送机、上料皮带机、砂石分离机、粉罐仓输送系统、骨料配料称量系统、水泥筒仓、铲车等生产设备和运输车辆产生的噪声，声压级约</w:t>
            </w:r>
            <w:r>
              <w:rPr>
                <w:rFonts w:hint="default" w:ascii="Times New Roman" w:hAnsi="Times New Roman" w:cs="Times New Roman"/>
                <w:color w:val="auto"/>
                <w:highlight w:val="none"/>
                <w:lang w:val="en-US" w:eastAsia="zh-CN"/>
              </w:rPr>
              <w:t>70~95dB（A）。</w:t>
            </w:r>
          </w:p>
          <w:p w14:paraId="6488202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4）固体废物</w:t>
            </w:r>
          </w:p>
          <w:p w14:paraId="4349717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w:t>
            </w:r>
            <w:r>
              <w:rPr>
                <w:rFonts w:hint="default" w:ascii="Times New Roman" w:hAnsi="Times New Roman" w:cs="Times New Roman" w:eastAsiaTheme="minorEastAsia"/>
                <w:color w:val="auto"/>
                <w:sz w:val="24"/>
                <w:szCs w:val="24"/>
                <w:highlight w:val="none"/>
              </w:rPr>
              <w:t>项目运营期产生的一般固体废物为</w:t>
            </w:r>
            <w:r>
              <w:rPr>
                <w:rFonts w:hint="default" w:ascii="Times New Roman" w:hAnsi="Times New Roman" w:cs="Times New Roman" w:eastAsiaTheme="minorEastAsia"/>
                <w:color w:val="auto"/>
                <w:sz w:val="24"/>
                <w:szCs w:val="24"/>
                <w:highlight w:val="none"/>
                <w:lang w:val="en-US" w:eastAsia="zh-CN"/>
              </w:rPr>
              <w:t>除尘器粉尘约</w:t>
            </w:r>
            <w:r>
              <w:rPr>
                <w:rFonts w:hint="default" w:ascii="Times New Roman" w:hAnsi="Times New Roman" w:cs="Times New Roman" w:eastAsiaTheme="minorEastAsia"/>
                <w:color w:val="auto"/>
                <w:sz w:val="24"/>
                <w:szCs w:val="24"/>
                <w:highlight w:val="none"/>
              </w:rPr>
              <w:t xml:space="preserve">为 </w:t>
            </w:r>
            <w:r>
              <w:rPr>
                <w:rFonts w:hint="default"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7t/a，收集后全部回用于生产</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沉淀池沉渣</w:t>
            </w:r>
            <w:r>
              <w:rPr>
                <w:rFonts w:hint="default" w:ascii="Times New Roman" w:hAnsi="Times New Roman" w:cs="Times New Roman" w:eastAsiaTheme="minorEastAsia"/>
                <w:color w:val="auto"/>
                <w:sz w:val="24"/>
                <w:szCs w:val="24"/>
                <w:highlight w:val="none"/>
                <w:lang w:val="en-US" w:eastAsia="zh-CN"/>
              </w:rPr>
              <w:t>约为</w:t>
            </w:r>
            <w:r>
              <w:rPr>
                <w:rFonts w:hint="default" w:ascii="Times New Roman" w:hAnsi="Times New Roman" w:cs="Times New Roman" w:eastAsiaTheme="minorEastAsia"/>
                <w:color w:val="auto"/>
                <w:sz w:val="24"/>
                <w:szCs w:val="24"/>
                <w:highlight w:val="none"/>
              </w:rPr>
              <w:t>10.08t/a，该固废经</w:t>
            </w:r>
            <w:r>
              <w:rPr>
                <w:rFonts w:hint="eastAsia" w:cs="Times New Roman" w:eastAsiaTheme="minorEastAsia"/>
                <w:color w:val="auto"/>
                <w:sz w:val="24"/>
                <w:szCs w:val="24"/>
                <w:highlight w:val="none"/>
                <w:lang w:val="en-US" w:eastAsia="zh-CN"/>
              </w:rPr>
              <w:t>沉淀破碎后返回生产</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rPr>
              <w:t>危险废物为设备维护保养过程中产生的废机油、废机油桶及含油抹布定期委托广西地山环保技术有限公司外运处理。</w:t>
            </w:r>
          </w:p>
          <w:p w14:paraId="4FC2AA0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5）现有项目污染源汇总</w:t>
            </w:r>
          </w:p>
          <w:p w14:paraId="38B3810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现有项目污染源排放情况参考《广西志得实业有限公司扩建年产30万吨水稳料项目环境影响报告表》、《钦州市钦州港志得混凝土有限公司扩建年产30万吨水稳料项目竣工环境保护验收监测报告表》进行核算，</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污染源汇总情况</w:t>
            </w:r>
            <w:r>
              <w:rPr>
                <w:rFonts w:hint="default" w:ascii="Times New Roman" w:hAnsi="Times New Roman" w:cs="Times New Roman"/>
                <w:color w:val="auto"/>
                <w:highlight w:val="none"/>
              </w:rPr>
              <w:t>详见表2-</w:t>
            </w:r>
            <w:r>
              <w:rPr>
                <w:rFonts w:hint="eastAsia" w:ascii="Times New Roman" w:hAnsi="Times New Roman" w:cs="Times New Roman"/>
                <w:color w:val="auto"/>
                <w:highlight w:val="none"/>
                <w:lang w:val="en-US" w:eastAsia="zh-CN"/>
              </w:rPr>
              <w:t>19</w:t>
            </w:r>
            <w:r>
              <w:rPr>
                <w:rFonts w:hint="default" w:ascii="Times New Roman" w:hAnsi="Times New Roman" w:cs="Times New Roman"/>
                <w:color w:val="auto"/>
                <w:highlight w:val="none"/>
              </w:rPr>
              <w:t>。</w:t>
            </w:r>
          </w:p>
          <w:p w14:paraId="38CEF4B4">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污染物排放情况</w:t>
            </w:r>
            <w:r>
              <w:rPr>
                <w:rFonts w:hint="default" w:ascii="Times New Roman" w:hAnsi="Times New Roman" w:cs="Times New Roman"/>
                <w:color w:val="auto"/>
                <w:highlight w:val="none"/>
              </w:rPr>
              <w:t>一览表</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170"/>
              <w:gridCol w:w="1227"/>
              <w:gridCol w:w="1948"/>
              <w:gridCol w:w="1948"/>
              <w:gridCol w:w="1948"/>
            </w:tblGrid>
            <w:tr w14:paraId="4735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1851" w:type="pct"/>
                  <w:gridSpan w:val="3"/>
                  <w:noWrap w:val="0"/>
                  <w:vAlign w:val="center"/>
                </w:tcPr>
                <w:p w14:paraId="53FDB46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污染物</w:t>
                  </w:r>
                </w:p>
              </w:tc>
              <w:tc>
                <w:tcPr>
                  <w:tcW w:w="1049" w:type="pct"/>
                  <w:noWrap w:val="0"/>
                  <w:vAlign w:val="center"/>
                </w:tcPr>
                <w:p w14:paraId="514B613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产生量</w:t>
                  </w:r>
                </w:p>
              </w:tc>
              <w:tc>
                <w:tcPr>
                  <w:tcW w:w="1049" w:type="pct"/>
                  <w:noWrap w:val="0"/>
                  <w:vAlign w:val="center"/>
                </w:tcPr>
                <w:p w14:paraId="0A4A523E">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自身削减量</w:t>
                  </w:r>
                </w:p>
              </w:tc>
              <w:tc>
                <w:tcPr>
                  <w:tcW w:w="1049" w:type="pct"/>
                  <w:noWrap w:val="0"/>
                  <w:vAlign w:val="center"/>
                </w:tcPr>
                <w:p w14:paraId="713DAE3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排放量</w:t>
                  </w:r>
                </w:p>
              </w:tc>
            </w:tr>
            <w:tr w14:paraId="2513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0" w:type="pct"/>
                  <w:noWrap w:val="0"/>
                  <w:vAlign w:val="center"/>
                </w:tcPr>
                <w:p w14:paraId="3FF8BC6E">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废气</w:t>
                  </w:r>
                </w:p>
              </w:tc>
              <w:tc>
                <w:tcPr>
                  <w:tcW w:w="1291" w:type="pct"/>
                  <w:gridSpan w:val="2"/>
                  <w:noWrap w:val="0"/>
                  <w:vAlign w:val="center"/>
                </w:tcPr>
                <w:p w14:paraId="0349EAB5">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颗粒物</w:t>
                  </w:r>
                </w:p>
              </w:tc>
              <w:tc>
                <w:tcPr>
                  <w:tcW w:w="1049" w:type="pct"/>
                  <w:noWrap w:val="0"/>
                  <w:vAlign w:val="center"/>
                </w:tcPr>
                <w:p w14:paraId="3F0E5660">
                  <w:pPr>
                    <w:pStyle w:val="32"/>
                    <w:bidi w:val="0"/>
                    <w:rPr>
                      <w:rFonts w:hint="default"/>
                      <w:color w:val="auto"/>
                      <w:highlight w:val="none"/>
                      <w:lang w:val="en-US" w:eastAsia="zh-CN"/>
                    </w:rPr>
                  </w:pPr>
                  <w:r>
                    <w:rPr>
                      <w:rFonts w:hint="default"/>
                      <w:color w:val="auto"/>
                      <w:highlight w:val="none"/>
                      <w:lang w:val="en-US" w:eastAsia="zh-CN"/>
                    </w:rPr>
                    <w:t>10</w:t>
                  </w:r>
                  <w:r>
                    <w:rPr>
                      <w:rFonts w:hint="eastAsia"/>
                      <w:color w:val="auto"/>
                      <w:highlight w:val="none"/>
                      <w:lang w:val="en-US" w:eastAsia="zh-CN"/>
                    </w:rPr>
                    <w:t>3.005t/a</w:t>
                  </w:r>
                </w:p>
              </w:tc>
              <w:tc>
                <w:tcPr>
                  <w:tcW w:w="1049" w:type="pct"/>
                  <w:noWrap w:val="0"/>
                  <w:vAlign w:val="center"/>
                </w:tcPr>
                <w:p w14:paraId="69B73683">
                  <w:pPr>
                    <w:pStyle w:val="32"/>
                    <w:bidi w:val="0"/>
                    <w:rPr>
                      <w:rFonts w:hint="default"/>
                      <w:color w:val="auto"/>
                      <w:highlight w:val="none"/>
                      <w:lang w:val="en-US" w:eastAsia="zh-CN"/>
                    </w:rPr>
                  </w:pPr>
                  <w:r>
                    <w:rPr>
                      <w:rFonts w:hint="default"/>
                      <w:color w:val="auto"/>
                      <w:highlight w:val="none"/>
                      <w:lang w:val="en-US" w:eastAsia="zh-CN"/>
                    </w:rPr>
                    <w:t xml:space="preserve">91.745 </w:t>
                  </w:r>
                  <w:r>
                    <w:rPr>
                      <w:rFonts w:hint="eastAsia"/>
                      <w:color w:val="auto"/>
                      <w:highlight w:val="none"/>
                      <w:lang w:val="en-US" w:eastAsia="zh-CN"/>
                    </w:rPr>
                    <w:t>t/a</w:t>
                  </w:r>
                </w:p>
              </w:tc>
              <w:tc>
                <w:tcPr>
                  <w:tcW w:w="1049" w:type="pct"/>
                  <w:noWrap w:val="0"/>
                  <w:vAlign w:val="center"/>
                </w:tcPr>
                <w:p w14:paraId="7BBA2E1F">
                  <w:pPr>
                    <w:pStyle w:val="32"/>
                    <w:bidi w:val="0"/>
                    <w:rPr>
                      <w:rFonts w:hint="default"/>
                      <w:color w:val="auto"/>
                      <w:highlight w:val="none"/>
                      <w:lang w:eastAsia="zh-CN"/>
                    </w:rPr>
                  </w:pPr>
                  <w:r>
                    <w:rPr>
                      <w:rFonts w:hint="default"/>
                      <w:color w:val="auto"/>
                      <w:highlight w:val="none"/>
                      <w:lang w:val="en-US" w:eastAsia="zh-CN"/>
                    </w:rPr>
                    <w:t>11.2</w:t>
                  </w:r>
                  <w:r>
                    <w:rPr>
                      <w:rFonts w:hint="eastAsia"/>
                      <w:color w:val="auto"/>
                      <w:highlight w:val="none"/>
                      <w:lang w:val="en-US" w:eastAsia="zh-CN"/>
                    </w:rPr>
                    <w:t>51</w:t>
                  </w:r>
                  <w:r>
                    <w:rPr>
                      <w:rFonts w:hint="default"/>
                      <w:color w:val="auto"/>
                      <w:highlight w:val="none"/>
                      <w:lang w:val="en-US" w:eastAsia="zh-CN"/>
                    </w:rPr>
                    <w:t xml:space="preserve"> </w:t>
                  </w:r>
                  <w:r>
                    <w:rPr>
                      <w:rFonts w:hint="eastAsia"/>
                      <w:color w:val="auto"/>
                      <w:highlight w:val="none"/>
                      <w:lang w:val="en-US" w:eastAsia="zh-CN"/>
                    </w:rPr>
                    <w:t>t/a</w:t>
                  </w:r>
                </w:p>
              </w:tc>
            </w:tr>
            <w:tr w14:paraId="1DE7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0" w:type="pct"/>
                  <w:vMerge w:val="restart"/>
                  <w:noWrap w:val="0"/>
                  <w:vAlign w:val="center"/>
                </w:tcPr>
                <w:p w14:paraId="46D4EA93">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废水</w:t>
                  </w:r>
                </w:p>
              </w:tc>
              <w:tc>
                <w:tcPr>
                  <w:tcW w:w="1291" w:type="pct"/>
                  <w:gridSpan w:val="2"/>
                  <w:noWrap w:val="0"/>
                  <w:vAlign w:val="center"/>
                </w:tcPr>
                <w:p w14:paraId="1F358FA3">
                  <w:pPr>
                    <w:pStyle w:val="32"/>
                    <w:bidi w:val="0"/>
                    <w:rPr>
                      <w:rFonts w:hint="default"/>
                      <w:color w:val="auto"/>
                      <w:highlight w:val="none"/>
                      <w:lang w:eastAsia="zh-CN"/>
                    </w:rPr>
                  </w:pPr>
                  <w:r>
                    <w:rPr>
                      <w:rFonts w:hint="eastAsia"/>
                      <w:color w:val="auto"/>
                      <w:highlight w:val="none"/>
                      <w:lang w:val="en-US" w:eastAsia="zh-CN"/>
                    </w:rPr>
                    <w:t>冲洗废水</w:t>
                  </w:r>
                </w:p>
              </w:tc>
              <w:tc>
                <w:tcPr>
                  <w:tcW w:w="1049" w:type="pct"/>
                  <w:noWrap w:val="0"/>
                  <w:vAlign w:val="center"/>
                </w:tcPr>
                <w:p w14:paraId="7096AB00">
                  <w:pPr>
                    <w:pStyle w:val="32"/>
                    <w:bidi w:val="0"/>
                    <w:rPr>
                      <w:rFonts w:hint="eastAsia"/>
                      <w:color w:val="auto"/>
                      <w:highlight w:val="none"/>
                      <w:lang w:val="en-US" w:eastAsia="zh-CN"/>
                    </w:rPr>
                  </w:pPr>
                  <w:r>
                    <w:rPr>
                      <w:rFonts w:hint="eastAsia"/>
                      <w:color w:val="auto"/>
                      <w:highlight w:val="none"/>
                      <w:lang w:val="en-US" w:eastAsia="zh-CN"/>
                    </w:rPr>
                    <w:t>2448t/a</w:t>
                  </w:r>
                </w:p>
              </w:tc>
              <w:tc>
                <w:tcPr>
                  <w:tcW w:w="1049" w:type="pct"/>
                  <w:noWrap w:val="0"/>
                  <w:vAlign w:val="center"/>
                </w:tcPr>
                <w:p w14:paraId="6B26A93A">
                  <w:pPr>
                    <w:pStyle w:val="32"/>
                    <w:bidi w:val="0"/>
                    <w:rPr>
                      <w:rFonts w:hint="eastAsia"/>
                      <w:color w:val="auto"/>
                      <w:highlight w:val="none"/>
                      <w:lang w:val="en-US" w:eastAsia="zh-CN"/>
                    </w:rPr>
                  </w:pPr>
                  <w:r>
                    <w:rPr>
                      <w:rFonts w:hint="eastAsia"/>
                      <w:color w:val="auto"/>
                      <w:highlight w:val="none"/>
                      <w:lang w:val="en-US" w:eastAsia="zh-CN"/>
                    </w:rPr>
                    <w:t>2448t/a</w:t>
                  </w:r>
                </w:p>
              </w:tc>
              <w:tc>
                <w:tcPr>
                  <w:tcW w:w="1049" w:type="pct"/>
                  <w:noWrap w:val="0"/>
                  <w:vAlign w:val="center"/>
                </w:tcPr>
                <w:p w14:paraId="4016345E">
                  <w:pPr>
                    <w:pStyle w:val="32"/>
                    <w:bidi w:val="0"/>
                    <w:rPr>
                      <w:rFonts w:hint="eastAsia"/>
                      <w:color w:val="auto"/>
                      <w:highlight w:val="none"/>
                      <w:lang w:val="en-US" w:eastAsia="zh-CN"/>
                    </w:rPr>
                  </w:pPr>
                  <w:r>
                    <w:rPr>
                      <w:rFonts w:hint="eastAsia"/>
                      <w:color w:val="auto"/>
                      <w:highlight w:val="none"/>
                      <w:lang w:val="en-US" w:eastAsia="zh-CN"/>
                    </w:rPr>
                    <w:t>0t/a</w:t>
                  </w:r>
                </w:p>
              </w:tc>
            </w:tr>
            <w:tr w14:paraId="00DB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0" w:type="pct"/>
                  <w:vMerge w:val="continue"/>
                  <w:noWrap w:val="0"/>
                  <w:vAlign w:val="center"/>
                </w:tcPr>
                <w:p w14:paraId="625604E3">
                  <w:pPr>
                    <w:pStyle w:val="32"/>
                    <w:bidi w:val="0"/>
                    <w:rPr>
                      <w:rFonts w:hint="default" w:ascii="Times New Roman" w:hAnsi="Times New Roman" w:cs="Times New Roman"/>
                      <w:color w:val="auto"/>
                      <w:highlight w:val="none"/>
                      <w:lang w:val="en-US" w:eastAsia="zh-CN"/>
                    </w:rPr>
                  </w:pPr>
                </w:p>
              </w:tc>
              <w:tc>
                <w:tcPr>
                  <w:tcW w:w="1291" w:type="pct"/>
                  <w:gridSpan w:val="2"/>
                  <w:noWrap w:val="0"/>
                  <w:vAlign w:val="center"/>
                </w:tcPr>
                <w:p w14:paraId="3A949A6B">
                  <w:pPr>
                    <w:pStyle w:val="32"/>
                    <w:bidi w:val="0"/>
                    <w:rPr>
                      <w:rFonts w:hint="default"/>
                      <w:color w:val="auto"/>
                      <w:highlight w:val="none"/>
                      <w:lang w:eastAsia="zh-CN"/>
                    </w:rPr>
                  </w:pPr>
                  <w:r>
                    <w:rPr>
                      <w:rFonts w:hint="eastAsia"/>
                      <w:color w:val="auto"/>
                      <w:highlight w:val="none"/>
                      <w:lang w:val="en-US" w:eastAsia="zh-CN"/>
                    </w:rPr>
                    <w:t>生活污水</w:t>
                  </w:r>
                </w:p>
              </w:tc>
              <w:tc>
                <w:tcPr>
                  <w:tcW w:w="1049" w:type="pct"/>
                  <w:noWrap w:val="0"/>
                  <w:vAlign w:val="center"/>
                </w:tcPr>
                <w:p w14:paraId="1CA26D57">
                  <w:pPr>
                    <w:pStyle w:val="32"/>
                    <w:bidi w:val="0"/>
                    <w:rPr>
                      <w:rFonts w:hint="eastAsia"/>
                      <w:color w:val="auto"/>
                      <w:highlight w:val="none"/>
                      <w:lang w:val="en-US" w:eastAsia="zh-CN"/>
                    </w:rPr>
                  </w:pPr>
                  <w:r>
                    <w:rPr>
                      <w:rFonts w:hint="eastAsia"/>
                      <w:color w:val="auto"/>
                      <w:highlight w:val="none"/>
                      <w:lang w:val="en-US" w:eastAsia="zh-CN"/>
                    </w:rPr>
                    <w:t>288t/a</w:t>
                  </w:r>
                </w:p>
              </w:tc>
              <w:tc>
                <w:tcPr>
                  <w:tcW w:w="1049" w:type="pct"/>
                  <w:noWrap w:val="0"/>
                  <w:vAlign w:val="center"/>
                </w:tcPr>
                <w:p w14:paraId="00543533">
                  <w:pPr>
                    <w:pStyle w:val="32"/>
                    <w:bidi w:val="0"/>
                    <w:rPr>
                      <w:rFonts w:hint="eastAsia"/>
                      <w:color w:val="auto"/>
                      <w:highlight w:val="none"/>
                      <w:lang w:val="en-US" w:eastAsia="zh-CN"/>
                    </w:rPr>
                  </w:pPr>
                  <w:r>
                    <w:rPr>
                      <w:rFonts w:hint="eastAsia"/>
                      <w:color w:val="auto"/>
                      <w:highlight w:val="none"/>
                      <w:lang w:val="en-US" w:eastAsia="zh-CN"/>
                    </w:rPr>
                    <w:t>0t/a</w:t>
                  </w:r>
                </w:p>
              </w:tc>
              <w:tc>
                <w:tcPr>
                  <w:tcW w:w="1049" w:type="pct"/>
                  <w:noWrap w:val="0"/>
                  <w:vAlign w:val="center"/>
                </w:tcPr>
                <w:p w14:paraId="787DE00D">
                  <w:pPr>
                    <w:pStyle w:val="32"/>
                    <w:bidi w:val="0"/>
                    <w:rPr>
                      <w:rFonts w:hint="eastAsia"/>
                      <w:color w:val="auto"/>
                      <w:highlight w:val="none"/>
                      <w:lang w:val="en-US" w:eastAsia="zh-CN"/>
                    </w:rPr>
                  </w:pPr>
                  <w:r>
                    <w:rPr>
                      <w:rFonts w:hint="eastAsia"/>
                      <w:color w:val="auto"/>
                      <w:highlight w:val="none"/>
                      <w:lang w:val="en-US" w:eastAsia="zh-CN"/>
                    </w:rPr>
                    <w:t>288t/a</w:t>
                  </w:r>
                </w:p>
              </w:tc>
            </w:tr>
            <w:tr w14:paraId="68D5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restart"/>
                  <w:noWrap w:val="0"/>
                  <w:vAlign w:val="center"/>
                </w:tcPr>
                <w:p w14:paraId="4AC29DC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固体</w:t>
                  </w:r>
                </w:p>
                <w:p w14:paraId="2BBFA3F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废物</w:t>
                  </w:r>
                </w:p>
              </w:tc>
              <w:tc>
                <w:tcPr>
                  <w:tcW w:w="1291" w:type="pct"/>
                  <w:gridSpan w:val="2"/>
                  <w:noWrap w:val="0"/>
                  <w:vAlign w:val="center"/>
                </w:tcPr>
                <w:p w14:paraId="4222D171">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生活垃圾</w:t>
                  </w:r>
                </w:p>
              </w:tc>
              <w:tc>
                <w:tcPr>
                  <w:tcW w:w="1049" w:type="pct"/>
                  <w:noWrap w:val="0"/>
                  <w:vAlign w:val="center"/>
                </w:tcPr>
                <w:p w14:paraId="79678D41">
                  <w:pPr>
                    <w:pStyle w:val="32"/>
                    <w:bidi w:val="0"/>
                    <w:rPr>
                      <w:rFonts w:hint="default"/>
                      <w:color w:val="auto"/>
                      <w:highlight w:val="none"/>
                      <w:lang w:val="en-US" w:eastAsia="zh-CN"/>
                    </w:rPr>
                  </w:pPr>
                  <w:r>
                    <w:rPr>
                      <w:rFonts w:hint="default"/>
                      <w:color w:val="auto"/>
                      <w:highlight w:val="none"/>
                      <w:lang w:val="en-US" w:eastAsia="zh-CN"/>
                    </w:rPr>
                    <w:t>1.2</w:t>
                  </w:r>
                  <w:r>
                    <w:rPr>
                      <w:rFonts w:hint="eastAsia"/>
                      <w:color w:val="auto"/>
                      <w:highlight w:val="none"/>
                      <w:lang w:val="en-US" w:eastAsia="zh-CN"/>
                    </w:rPr>
                    <w:t>t/a</w:t>
                  </w:r>
                </w:p>
              </w:tc>
              <w:tc>
                <w:tcPr>
                  <w:tcW w:w="1049" w:type="pct"/>
                  <w:noWrap w:val="0"/>
                  <w:vAlign w:val="center"/>
                </w:tcPr>
                <w:p w14:paraId="589041FB">
                  <w:pPr>
                    <w:pStyle w:val="32"/>
                    <w:bidi w:val="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t/a</w:t>
                  </w:r>
                </w:p>
              </w:tc>
              <w:tc>
                <w:tcPr>
                  <w:tcW w:w="1049" w:type="pct"/>
                  <w:noWrap w:val="0"/>
                  <w:vAlign w:val="center"/>
                </w:tcPr>
                <w:p w14:paraId="1A210D9C">
                  <w:pPr>
                    <w:pStyle w:val="32"/>
                    <w:bidi w:val="0"/>
                    <w:rPr>
                      <w:rFonts w:hint="default"/>
                      <w:color w:val="auto"/>
                      <w:highlight w:val="none"/>
                      <w:lang w:val="en-US" w:eastAsia="zh-CN"/>
                    </w:rPr>
                  </w:pPr>
                  <w:r>
                    <w:rPr>
                      <w:rFonts w:hint="default"/>
                      <w:color w:val="auto"/>
                      <w:highlight w:val="none"/>
                      <w:lang w:val="en-US" w:eastAsia="zh-CN"/>
                    </w:rPr>
                    <w:t>1.2</w:t>
                  </w:r>
                  <w:r>
                    <w:rPr>
                      <w:rFonts w:hint="eastAsia"/>
                      <w:color w:val="auto"/>
                      <w:highlight w:val="none"/>
                      <w:lang w:val="en-US" w:eastAsia="zh-CN"/>
                    </w:rPr>
                    <w:t>t/a</w:t>
                  </w:r>
                </w:p>
              </w:tc>
            </w:tr>
            <w:tr w14:paraId="2AA6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628CDF7B">
                  <w:pPr>
                    <w:pStyle w:val="32"/>
                    <w:bidi w:val="0"/>
                    <w:rPr>
                      <w:rFonts w:hint="default" w:ascii="Times New Roman" w:hAnsi="Times New Roman" w:cs="Times New Roman"/>
                      <w:color w:val="auto"/>
                      <w:highlight w:val="none"/>
                      <w:lang w:val="en-US" w:eastAsia="zh-CN"/>
                    </w:rPr>
                  </w:pPr>
                </w:p>
              </w:tc>
              <w:tc>
                <w:tcPr>
                  <w:tcW w:w="1291" w:type="pct"/>
                  <w:gridSpan w:val="2"/>
                  <w:shd w:val="clear" w:color="auto" w:fill="auto"/>
                  <w:noWrap w:val="0"/>
                  <w:vAlign w:val="center"/>
                </w:tcPr>
                <w:p w14:paraId="20568692">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除尘器回收粉（t/a）</w:t>
                  </w:r>
                </w:p>
              </w:tc>
              <w:tc>
                <w:tcPr>
                  <w:tcW w:w="1049" w:type="pct"/>
                  <w:noWrap w:val="0"/>
                  <w:vAlign w:val="center"/>
                </w:tcPr>
                <w:p w14:paraId="4762622A">
                  <w:pPr>
                    <w:pStyle w:val="32"/>
                    <w:bidi w:val="0"/>
                    <w:rPr>
                      <w:rFonts w:hint="default"/>
                      <w:color w:val="auto"/>
                      <w:highlight w:val="none"/>
                      <w:lang w:val="en-US" w:eastAsia="zh-CN"/>
                    </w:rPr>
                  </w:pPr>
                  <w:r>
                    <w:rPr>
                      <w:rFonts w:hint="default"/>
                      <w:color w:val="auto"/>
                      <w:highlight w:val="none"/>
                      <w:lang w:val="en-US" w:eastAsia="zh-CN"/>
                    </w:rPr>
                    <w:t>0.3</w:t>
                  </w:r>
                  <w:r>
                    <w:rPr>
                      <w:rFonts w:hint="eastAsia"/>
                      <w:color w:val="auto"/>
                      <w:highlight w:val="none"/>
                      <w:lang w:val="en-US" w:eastAsia="zh-CN"/>
                    </w:rPr>
                    <w:t>56</w:t>
                  </w:r>
                  <w:r>
                    <w:rPr>
                      <w:rFonts w:hint="default"/>
                      <w:color w:val="auto"/>
                      <w:highlight w:val="none"/>
                      <w:lang w:val="en-US" w:eastAsia="zh-CN"/>
                    </w:rPr>
                    <w:t xml:space="preserve"> </w:t>
                  </w:r>
                  <w:r>
                    <w:rPr>
                      <w:rFonts w:hint="eastAsia"/>
                      <w:color w:val="auto"/>
                      <w:highlight w:val="none"/>
                      <w:lang w:val="en-US" w:eastAsia="zh-CN"/>
                    </w:rPr>
                    <w:t>t/a</w:t>
                  </w:r>
                </w:p>
              </w:tc>
              <w:tc>
                <w:tcPr>
                  <w:tcW w:w="1049" w:type="pct"/>
                  <w:noWrap w:val="0"/>
                  <w:vAlign w:val="center"/>
                </w:tcPr>
                <w:p w14:paraId="3A6CEB8F">
                  <w:pPr>
                    <w:pStyle w:val="32"/>
                    <w:bidi w:val="0"/>
                    <w:rPr>
                      <w:rFonts w:hint="default"/>
                      <w:color w:val="auto"/>
                      <w:highlight w:val="none"/>
                      <w:lang w:val="en-US" w:eastAsia="zh-CN"/>
                    </w:rPr>
                  </w:pPr>
                  <w:r>
                    <w:rPr>
                      <w:rFonts w:hint="default"/>
                      <w:color w:val="auto"/>
                      <w:highlight w:val="none"/>
                      <w:lang w:val="en-US" w:eastAsia="zh-CN"/>
                    </w:rPr>
                    <w:t>0.3</w:t>
                  </w:r>
                  <w:r>
                    <w:rPr>
                      <w:rFonts w:hint="eastAsia"/>
                      <w:color w:val="auto"/>
                      <w:highlight w:val="none"/>
                      <w:lang w:val="en-US" w:eastAsia="zh-CN"/>
                    </w:rPr>
                    <w:t>56t/a</w:t>
                  </w:r>
                  <w:r>
                    <w:rPr>
                      <w:rFonts w:hint="default"/>
                      <w:color w:val="auto"/>
                      <w:highlight w:val="none"/>
                      <w:lang w:val="en-US" w:eastAsia="zh-CN"/>
                    </w:rPr>
                    <w:t xml:space="preserve"> </w:t>
                  </w:r>
                </w:p>
              </w:tc>
              <w:tc>
                <w:tcPr>
                  <w:tcW w:w="1049" w:type="pct"/>
                  <w:noWrap w:val="0"/>
                  <w:vAlign w:val="center"/>
                </w:tcPr>
                <w:p w14:paraId="2D4EF387">
                  <w:pPr>
                    <w:pStyle w:val="32"/>
                    <w:bidi w:val="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t/a</w:t>
                  </w:r>
                </w:p>
              </w:tc>
            </w:tr>
            <w:tr w14:paraId="6A0F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40A1FF2A">
                  <w:pPr>
                    <w:pStyle w:val="32"/>
                    <w:bidi w:val="0"/>
                    <w:rPr>
                      <w:rFonts w:hint="default" w:ascii="Times New Roman" w:hAnsi="Times New Roman" w:cs="Times New Roman"/>
                      <w:color w:val="auto"/>
                      <w:highlight w:val="none"/>
                      <w:lang w:val="en-US" w:eastAsia="zh-CN"/>
                    </w:rPr>
                  </w:pPr>
                </w:p>
              </w:tc>
              <w:tc>
                <w:tcPr>
                  <w:tcW w:w="1291" w:type="pct"/>
                  <w:gridSpan w:val="2"/>
                  <w:noWrap w:val="0"/>
                  <w:vAlign w:val="center"/>
                </w:tcPr>
                <w:p w14:paraId="1A117ED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沉淀池沉渣</w:t>
                  </w:r>
                </w:p>
              </w:tc>
              <w:tc>
                <w:tcPr>
                  <w:tcW w:w="1049" w:type="pct"/>
                  <w:noWrap w:val="0"/>
                  <w:vAlign w:val="center"/>
                </w:tcPr>
                <w:p w14:paraId="6E483209">
                  <w:pPr>
                    <w:pStyle w:val="32"/>
                    <w:bidi w:val="0"/>
                    <w:rPr>
                      <w:rFonts w:hint="default"/>
                      <w:color w:val="auto"/>
                      <w:highlight w:val="none"/>
                      <w:lang w:val="en-US" w:eastAsia="zh-CN"/>
                    </w:rPr>
                  </w:pPr>
                  <w:r>
                    <w:rPr>
                      <w:rFonts w:hint="default"/>
                      <w:color w:val="auto"/>
                      <w:highlight w:val="none"/>
                      <w:lang w:val="en-US" w:eastAsia="zh-CN"/>
                    </w:rPr>
                    <w:t>10.08</w:t>
                  </w:r>
                  <w:r>
                    <w:rPr>
                      <w:rFonts w:hint="eastAsia"/>
                      <w:color w:val="auto"/>
                      <w:highlight w:val="none"/>
                      <w:lang w:val="en-US" w:eastAsia="zh-CN"/>
                    </w:rPr>
                    <w:t>t/a</w:t>
                  </w:r>
                </w:p>
              </w:tc>
              <w:tc>
                <w:tcPr>
                  <w:tcW w:w="1049" w:type="pct"/>
                  <w:noWrap w:val="0"/>
                  <w:vAlign w:val="center"/>
                </w:tcPr>
                <w:p w14:paraId="7B74D45C">
                  <w:pPr>
                    <w:pStyle w:val="32"/>
                    <w:bidi w:val="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t/a</w:t>
                  </w:r>
                </w:p>
              </w:tc>
              <w:tc>
                <w:tcPr>
                  <w:tcW w:w="1049" w:type="pct"/>
                  <w:noWrap w:val="0"/>
                  <w:vAlign w:val="center"/>
                </w:tcPr>
                <w:p w14:paraId="2CFA188D">
                  <w:pPr>
                    <w:pStyle w:val="32"/>
                    <w:bidi w:val="0"/>
                    <w:rPr>
                      <w:rFonts w:hint="default"/>
                      <w:color w:val="auto"/>
                      <w:highlight w:val="none"/>
                      <w:lang w:val="en-US" w:eastAsia="zh-CN"/>
                    </w:rPr>
                  </w:pPr>
                  <w:r>
                    <w:rPr>
                      <w:rFonts w:hint="default"/>
                      <w:color w:val="auto"/>
                      <w:highlight w:val="none"/>
                      <w:lang w:val="en-US" w:eastAsia="zh-CN"/>
                    </w:rPr>
                    <w:t>10.08</w:t>
                  </w:r>
                  <w:r>
                    <w:rPr>
                      <w:rFonts w:hint="eastAsia"/>
                      <w:color w:val="auto"/>
                      <w:highlight w:val="none"/>
                      <w:lang w:val="en-US" w:eastAsia="zh-CN"/>
                    </w:rPr>
                    <w:t>t/a</w:t>
                  </w:r>
                </w:p>
              </w:tc>
            </w:tr>
            <w:tr w14:paraId="0E09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782286EA">
                  <w:pPr>
                    <w:pStyle w:val="32"/>
                    <w:bidi w:val="0"/>
                    <w:rPr>
                      <w:rFonts w:hint="default" w:ascii="Times New Roman" w:hAnsi="Times New Roman" w:cs="Times New Roman"/>
                      <w:color w:val="auto"/>
                      <w:highlight w:val="none"/>
                      <w:lang w:val="en-US" w:eastAsia="zh-CN"/>
                    </w:rPr>
                  </w:pPr>
                </w:p>
              </w:tc>
              <w:tc>
                <w:tcPr>
                  <w:tcW w:w="630" w:type="pct"/>
                  <w:vMerge w:val="restart"/>
                  <w:noWrap w:val="0"/>
                  <w:vAlign w:val="center"/>
                </w:tcPr>
                <w:p w14:paraId="66B8854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危险废物</w:t>
                  </w:r>
                </w:p>
              </w:tc>
              <w:tc>
                <w:tcPr>
                  <w:tcW w:w="661" w:type="pct"/>
                  <w:noWrap w:val="0"/>
                  <w:vAlign w:val="center"/>
                </w:tcPr>
                <w:p w14:paraId="6420EB44">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废机油</w:t>
                  </w:r>
                </w:p>
              </w:tc>
              <w:tc>
                <w:tcPr>
                  <w:tcW w:w="1049" w:type="pct"/>
                  <w:noWrap w:val="0"/>
                  <w:vAlign w:val="center"/>
                </w:tcPr>
                <w:p w14:paraId="75E06DD8">
                  <w:pPr>
                    <w:pStyle w:val="32"/>
                    <w:bidi w:val="0"/>
                    <w:rPr>
                      <w:rFonts w:hint="default"/>
                      <w:color w:val="auto"/>
                      <w:highlight w:val="none"/>
                      <w:lang w:eastAsia="zh-CN"/>
                    </w:rPr>
                  </w:pPr>
                  <w:r>
                    <w:rPr>
                      <w:rFonts w:hint="default"/>
                      <w:color w:val="auto"/>
                      <w:highlight w:val="none"/>
                      <w:lang w:val="en-US" w:eastAsia="zh-CN"/>
                    </w:rPr>
                    <w:t>0.01</w:t>
                  </w:r>
                  <w:r>
                    <w:rPr>
                      <w:rFonts w:hint="eastAsia"/>
                      <w:color w:val="auto"/>
                      <w:highlight w:val="none"/>
                      <w:lang w:val="en-US" w:eastAsia="zh-CN"/>
                    </w:rPr>
                    <w:t>t/a</w:t>
                  </w:r>
                </w:p>
              </w:tc>
              <w:tc>
                <w:tcPr>
                  <w:tcW w:w="1049" w:type="pct"/>
                  <w:noWrap w:val="0"/>
                  <w:vAlign w:val="center"/>
                </w:tcPr>
                <w:p w14:paraId="3515BB83">
                  <w:pPr>
                    <w:pStyle w:val="32"/>
                    <w:bidi w:val="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t/a</w:t>
                  </w:r>
                </w:p>
              </w:tc>
              <w:tc>
                <w:tcPr>
                  <w:tcW w:w="1049" w:type="pct"/>
                  <w:noWrap w:val="0"/>
                  <w:vAlign w:val="center"/>
                </w:tcPr>
                <w:p w14:paraId="29635FD9">
                  <w:pPr>
                    <w:pStyle w:val="32"/>
                    <w:bidi w:val="0"/>
                    <w:rPr>
                      <w:rFonts w:hint="default"/>
                      <w:color w:val="auto"/>
                      <w:highlight w:val="none"/>
                      <w:lang w:val="en-US" w:eastAsia="zh-CN"/>
                    </w:rPr>
                  </w:pPr>
                  <w:r>
                    <w:rPr>
                      <w:rFonts w:hint="default"/>
                      <w:color w:val="auto"/>
                      <w:highlight w:val="none"/>
                      <w:lang w:val="en-US" w:eastAsia="zh-CN"/>
                    </w:rPr>
                    <w:t>0.01</w:t>
                  </w:r>
                  <w:r>
                    <w:rPr>
                      <w:rFonts w:hint="eastAsia"/>
                      <w:color w:val="auto"/>
                      <w:highlight w:val="none"/>
                      <w:lang w:val="en-US" w:eastAsia="zh-CN"/>
                    </w:rPr>
                    <w:t>t/a</w:t>
                  </w:r>
                </w:p>
              </w:tc>
            </w:tr>
            <w:tr w14:paraId="6564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65E008C5">
                  <w:pPr>
                    <w:pStyle w:val="32"/>
                    <w:bidi w:val="0"/>
                    <w:rPr>
                      <w:rFonts w:hint="default" w:ascii="Times New Roman" w:hAnsi="Times New Roman" w:cs="Times New Roman"/>
                      <w:color w:val="auto"/>
                      <w:highlight w:val="none"/>
                      <w:lang w:val="en-US" w:eastAsia="zh-CN"/>
                    </w:rPr>
                  </w:pPr>
                </w:p>
              </w:tc>
              <w:tc>
                <w:tcPr>
                  <w:tcW w:w="630" w:type="pct"/>
                  <w:vMerge w:val="continue"/>
                  <w:noWrap w:val="0"/>
                  <w:vAlign w:val="center"/>
                </w:tcPr>
                <w:p w14:paraId="65AD2C9A">
                  <w:pPr>
                    <w:pStyle w:val="32"/>
                    <w:bidi w:val="0"/>
                    <w:rPr>
                      <w:rFonts w:hint="default" w:ascii="Times New Roman" w:hAnsi="Times New Roman" w:cs="Times New Roman"/>
                      <w:color w:val="auto"/>
                      <w:highlight w:val="none"/>
                      <w:lang w:eastAsia="zh-CN"/>
                    </w:rPr>
                  </w:pPr>
                </w:p>
              </w:tc>
              <w:tc>
                <w:tcPr>
                  <w:tcW w:w="661" w:type="pct"/>
                  <w:noWrap w:val="0"/>
                  <w:vAlign w:val="center"/>
                </w:tcPr>
                <w:p w14:paraId="136A67E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废机油桶</w:t>
                  </w:r>
                </w:p>
              </w:tc>
              <w:tc>
                <w:tcPr>
                  <w:tcW w:w="1049" w:type="pct"/>
                  <w:noWrap w:val="0"/>
                  <w:vAlign w:val="center"/>
                </w:tcPr>
                <w:p w14:paraId="498E001C">
                  <w:pPr>
                    <w:pStyle w:val="32"/>
                    <w:bidi w:val="0"/>
                    <w:rPr>
                      <w:rFonts w:hint="default"/>
                      <w:color w:val="auto"/>
                      <w:highlight w:val="none"/>
                      <w:lang w:val="en-US" w:eastAsia="zh-CN"/>
                    </w:rPr>
                  </w:pPr>
                  <w:r>
                    <w:rPr>
                      <w:rFonts w:hint="default"/>
                      <w:color w:val="auto"/>
                      <w:highlight w:val="none"/>
                      <w:lang w:val="en-US" w:eastAsia="zh-CN"/>
                    </w:rPr>
                    <w:t>0.001</w:t>
                  </w:r>
                  <w:r>
                    <w:rPr>
                      <w:rFonts w:hint="eastAsia"/>
                      <w:color w:val="auto"/>
                      <w:highlight w:val="none"/>
                      <w:lang w:val="en-US" w:eastAsia="zh-CN"/>
                    </w:rPr>
                    <w:t>t/a</w:t>
                  </w:r>
                </w:p>
              </w:tc>
              <w:tc>
                <w:tcPr>
                  <w:tcW w:w="1049" w:type="pct"/>
                  <w:noWrap w:val="0"/>
                  <w:vAlign w:val="center"/>
                </w:tcPr>
                <w:p w14:paraId="6514D918">
                  <w:pPr>
                    <w:pStyle w:val="32"/>
                    <w:bidi w:val="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t/a</w:t>
                  </w:r>
                </w:p>
              </w:tc>
              <w:tc>
                <w:tcPr>
                  <w:tcW w:w="1049" w:type="pct"/>
                  <w:noWrap w:val="0"/>
                  <w:vAlign w:val="center"/>
                </w:tcPr>
                <w:p w14:paraId="0E203508">
                  <w:pPr>
                    <w:pStyle w:val="32"/>
                    <w:bidi w:val="0"/>
                    <w:rPr>
                      <w:rFonts w:hint="default"/>
                      <w:color w:val="auto"/>
                      <w:highlight w:val="none"/>
                      <w:lang w:val="en-US" w:eastAsia="zh-CN"/>
                    </w:rPr>
                  </w:pPr>
                  <w:r>
                    <w:rPr>
                      <w:rFonts w:hint="default"/>
                      <w:color w:val="auto"/>
                      <w:highlight w:val="none"/>
                      <w:lang w:val="en-US" w:eastAsia="zh-CN"/>
                    </w:rPr>
                    <w:t>0.001</w:t>
                  </w:r>
                  <w:r>
                    <w:rPr>
                      <w:rFonts w:hint="eastAsia"/>
                      <w:color w:val="auto"/>
                      <w:highlight w:val="none"/>
                      <w:lang w:val="en-US" w:eastAsia="zh-CN"/>
                    </w:rPr>
                    <w:t>t/a</w:t>
                  </w:r>
                </w:p>
              </w:tc>
            </w:tr>
            <w:tr w14:paraId="5D92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560" w:type="pct"/>
                  <w:vMerge w:val="continue"/>
                  <w:noWrap w:val="0"/>
                  <w:vAlign w:val="center"/>
                </w:tcPr>
                <w:p w14:paraId="73374BEB">
                  <w:pPr>
                    <w:pStyle w:val="32"/>
                    <w:bidi w:val="0"/>
                    <w:rPr>
                      <w:rFonts w:hint="default" w:ascii="Times New Roman" w:hAnsi="Times New Roman" w:cs="Times New Roman"/>
                      <w:color w:val="auto"/>
                      <w:highlight w:val="none"/>
                      <w:lang w:val="en-US" w:eastAsia="zh-CN"/>
                    </w:rPr>
                  </w:pPr>
                </w:p>
              </w:tc>
              <w:tc>
                <w:tcPr>
                  <w:tcW w:w="630" w:type="pct"/>
                  <w:vMerge w:val="continue"/>
                  <w:noWrap w:val="0"/>
                  <w:vAlign w:val="center"/>
                </w:tcPr>
                <w:p w14:paraId="58031CA4">
                  <w:pPr>
                    <w:pStyle w:val="32"/>
                    <w:bidi w:val="0"/>
                    <w:rPr>
                      <w:rFonts w:hint="default" w:ascii="Times New Roman" w:hAnsi="Times New Roman" w:cs="Times New Roman"/>
                      <w:color w:val="auto"/>
                      <w:highlight w:val="none"/>
                      <w:lang w:eastAsia="zh-CN"/>
                    </w:rPr>
                  </w:pPr>
                </w:p>
              </w:tc>
              <w:tc>
                <w:tcPr>
                  <w:tcW w:w="661" w:type="pct"/>
                  <w:noWrap w:val="0"/>
                  <w:vAlign w:val="center"/>
                </w:tcPr>
                <w:p w14:paraId="58EF5ECE">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含有抹布</w:t>
                  </w:r>
                </w:p>
              </w:tc>
              <w:tc>
                <w:tcPr>
                  <w:tcW w:w="1049" w:type="pct"/>
                  <w:noWrap w:val="0"/>
                  <w:vAlign w:val="center"/>
                </w:tcPr>
                <w:p w14:paraId="0FD738E7">
                  <w:pPr>
                    <w:pStyle w:val="32"/>
                    <w:bidi w:val="0"/>
                    <w:rPr>
                      <w:rFonts w:hint="default"/>
                      <w:color w:val="auto"/>
                      <w:highlight w:val="none"/>
                      <w:lang w:val="en-US" w:eastAsia="zh-CN"/>
                    </w:rPr>
                  </w:pPr>
                  <w:r>
                    <w:rPr>
                      <w:rFonts w:hint="default"/>
                      <w:color w:val="auto"/>
                      <w:highlight w:val="none"/>
                      <w:lang w:val="en-US" w:eastAsia="zh-CN"/>
                    </w:rPr>
                    <w:t>0.002</w:t>
                  </w:r>
                  <w:r>
                    <w:rPr>
                      <w:rFonts w:hint="eastAsia"/>
                      <w:color w:val="auto"/>
                      <w:highlight w:val="none"/>
                      <w:lang w:val="en-US" w:eastAsia="zh-CN"/>
                    </w:rPr>
                    <w:t>t/a</w:t>
                  </w:r>
                </w:p>
              </w:tc>
              <w:tc>
                <w:tcPr>
                  <w:tcW w:w="1049" w:type="pct"/>
                  <w:noWrap w:val="0"/>
                  <w:vAlign w:val="center"/>
                </w:tcPr>
                <w:p w14:paraId="65FAEF30">
                  <w:pPr>
                    <w:pStyle w:val="32"/>
                    <w:bidi w:val="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t/a</w:t>
                  </w:r>
                </w:p>
              </w:tc>
              <w:tc>
                <w:tcPr>
                  <w:tcW w:w="1049" w:type="pct"/>
                  <w:noWrap w:val="0"/>
                  <w:vAlign w:val="center"/>
                </w:tcPr>
                <w:p w14:paraId="4FC7F6E7">
                  <w:pPr>
                    <w:pStyle w:val="32"/>
                    <w:bidi w:val="0"/>
                    <w:rPr>
                      <w:rFonts w:hint="default"/>
                      <w:color w:val="auto"/>
                      <w:highlight w:val="none"/>
                      <w:lang w:val="en-US" w:eastAsia="zh-CN"/>
                    </w:rPr>
                  </w:pPr>
                  <w:r>
                    <w:rPr>
                      <w:rFonts w:hint="default"/>
                      <w:color w:val="auto"/>
                      <w:highlight w:val="none"/>
                      <w:lang w:val="en-US" w:eastAsia="zh-CN"/>
                    </w:rPr>
                    <w:t>0.002</w:t>
                  </w:r>
                  <w:r>
                    <w:rPr>
                      <w:rFonts w:hint="eastAsia"/>
                      <w:color w:val="auto"/>
                      <w:highlight w:val="none"/>
                      <w:lang w:val="en-US" w:eastAsia="zh-CN"/>
                    </w:rPr>
                    <w:t>t/a</w:t>
                  </w:r>
                </w:p>
              </w:tc>
            </w:tr>
          </w:tbl>
          <w:p w14:paraId="249D1E61">
            <w:pPr>
              <w:bidi w:val="0"/>
              <w:rPr>
                <w:rFonts w:hint="default" w:ascii="Times New Roman" w:hAnsi="Times New Roman" w:cs="Times New Roman"/>
                <w:color w:val="auto"/>
                <w:highlight w:val="none"/>
                <w:lang w:val="en-US" w:eastAsia="zh-CN"/>
              </w:rPr>
            </w:pPr>
          </w:p>
          <w:p w14:paraId="742C4CD4">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（6）现有项目主要环保措施</w:t>
            </w:r>
          </w:p>
          <w:p w14:paraId="7CD4E6B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现有项目主要环保措施详见表2-</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lang w:val="en-US" w:eastAsia="zh-CN"/>
              </w:rPr>
              <w:t>。</w:t>
            </w:r>
          </w:p>
          <w:p w14:paraId="741CA099">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20</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eastAsia="zh-CN"/>
              </w:rPr>
              <w:t>现有</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主要环保措施</w:t>
            </w:r>
            <w:r>
              <w:rPr>
                <w:rFonts w:hint="default" w:ascii="Times New Roman" w:hAnsi="Times New Roman" w:cs="Times New Roman"/>
                <w:color w:val="auto"/>
                <w:highlight w:val="none"/>
              </w:rPr>
              <w:t>一览表</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791"/>
              <w:gridCol w:w="1741"/>
              <w:gridCol w:w="6022"/>
            </w:tblGrid>
            <w:tr w14:paraId="438A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1755" w:type="pct"/>
                  <w:gridSpan w:val="3"/>
                  <w:noWrap w:val="0"/>
                  <w:vAlign w:val="center"/>
                </w:tcPr>
                <w:p w14:paraId="0907216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类别</w:t>
                  </w:r>
                </w:p>
              </w:tc>
              <w:tc>
                <w:tcPr>
                  <w:tcW w:w="3244" w:type="pct"/>
                  <w:noWrap w:val="0"/>
                  <w:vAlign w:val="center"/>
                </w:tcPr>
                <w:p w14:paraId="744E80F7">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环保措施</w:t>
                  </w:r>
                </w:p>
              </w:tc>
            </w:tr>
            <w:tr w14:paraId="51DB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restart"/>
                  <w:noWrap w:val="0"/>
                  <w:vAlign w:val="center"/>
                </w:tcPr>
                <w:p w14:paraId="23E34C4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环保</w:t>
                  </w:r>
                </w:p>
                <w:p w14:paraId="7D0AA94F">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工程</w:t>
                  </w:r>
                </w:p>
              </w:tc>
              <w:tc>
                <w:tcPr>
                  <w:tcW w:w="426" w:type="pct"/>
                  <w:vMerge w:val="restart"/>
                  <w:noWrap w:val="0"/>
                  <w:vAlign w:val="center"/>
                </w:tcPr>
                <w:p w14:paraId="2119774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废水处理</w:t>
                  </w:r>
                </w:p>
              </w:tc>
              <w:tc>
                <w:tcPr>
                  <w:tcW w:w="938" w:type="pct"/>
                  <w:shd w:val="clear" w:color="auto" w:fill="auto"/>
                  <w:noWrap w:val="0"/>
                  <w:vAlign w:val="center"/>
                </w:tcPr>
                <w:p w14:paraId="2511044F">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生产设备冲洗废水</w:t>
                  </w:r>
                </w:p>
              </w:tc>
              <w:tc>
                <w:tcPr>
                  <w:tcW w:w="3244" w:type="pct"/>
                  <w:shd w:val="clear" w:color="auto" w:fill="auto"/>
                  <w:noWrap w:val="0"/>
                  <w:vAlign w:val="center"/>
                </w:tcPr>
                <w:p w14:paraId="4A2FB00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经砂石分离机分离、沉淀池（120m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）沉淀处理后，回用于生产。</w:t>
                  </w:r>
                </w:p>
              </w:tc>
            </w:tr>
            <w:tr w14:paraId="6B0F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91" w:type="pct"/>
                  <w:vMerge w:val="continue"/>
                  <w:noWrap w:val="0"/>
                  <w:vAlign w:val="center"/>
                </w:tcPr>
                <w:p w14:paraId="7285A6E9">
                  <w:pPr>
                    <w:pStyle w:val="32"/>
                    <w:bidi w:val="0"/>
                    <w:rPr>
                      <w:rFonts w:hint="default" w:ascii="Times New Roman" w:hAnsi="Times New Roman" w:cs="Times New Roman"/>
                      <w:color w:val="auto"/>
                      <w:highlight w:val="none"/>
                    </w:rPr>
                  </w:pPr>
                </w:p>
              </w:tc>
              <w:tc>
                <w:tcPr>
                  <w:tcW w:w="426" w:type="pct"/>
                  <w:vMerge w:val="continue"/>
                  <w:noWrap w:val="0"/>
                  <w:vAlign w:val="center"/>
                </w:tcPr>
                <w:p w14:paraId="126614DC">
                  <w:pPr>
                    <w:pStyle w:val="32"/>
                    <w:bidi w:val="0"/>
                    <w:rPr>
                      <w:rFonts w:hint="default" w:ascii="Times New Roman" w:hAnsi="Times New Roman" w:cs="Times New Roman"/>
                      <w:color w:val="auto"/>
                      <w:highlight w:val="none"/>
                    </w:rPr>
                  </w:pPr>
                </w:p>
              </w:tc>
              <w:tc>
                <w:tcPr>
                  <w:tcW w:w="938" w:type="pct"/>
                  <w:shd w:val="clear" w:color="auto" w:fill="auto"/>
                  <w:noWrap w:val="0"/>
                  <w:vAlign w:val="center"/>
                </w:tcPr>
                <w:p w14:paraId="321B4B4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初期雨水</w:t>
                  </w:r>
                </w:p>
              </w:tc>
              <w:tc>
                <w:tcPr>
                  <w:tcW w:w="3244" w:type="pct"/>
                  <w:shd w:val="clear" w:color="auto" w:fill="auto"/>
                  <w:noWrap w:val="0"/>
                  <w:vAlign w:val="center"/>
                </w:tcPr>
                <w:p w14:paraId="3C87DF6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经排水沟汇至沉淀池与冲洗废水一同沉淀处理后，回用于生产</w:t>
                  </w:r>
                  <w:r>
                    <w:rPr>
                      <w:rFonts w:hint="default" w:ascii="Times New Roman" w:hAnsi="Times New Roman" w:cs="Times New Roman"/>
                      <w:color w:val="auto"/>
                      <w:highlight w:val="none"/>
                      <w:lang w:eastAsia="zh-CN"/>
                    </w:rPr>
                    <w:t>。</w:t>
                  </w:r>
                </w:p>
              </w:tc>
            </w:tr>
            <w:tr w14:paraId="15F7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91" w:type="pct"/>
                  <w:vMerge w:val="continue"/>
                  <w:noWrap w:val="0"/>
                  <w:vAlign w:val="center"/>
                </w:tcPr>
                <w:p w14:paraId="0331AA14">
                  <w:pPr>
                    <w:pStyle w:val="32"/>
                    <w:bidi w:val="0"/>
                    <w:rPr>
                      <w:rFonts w:hint="default" w:ascii="Times New Roman" w:hAnsi="Times New Roman" w:cs="Times New Roman"/>
                      <w:color w:val="auto"/>
                      <w:highlight w:val="none"/>
                      <w:lang w:val="en-US" w:eastAsia="zh-CN"/>
                    </w:rPr>
                  </w:pPr>
                </w:p>
              </w:tc>
              <w:tc>
                <w:tcPr>
                  <w:tcW w:w="426" w:type="pct"/>
                  <w:vMerge w:val="continue"/>
                  <w:noWrap w:val="0"/>
                  <w:vAlign w:val="center"/>
                </w:tcPr>
                <w:p w14:paraId="15FD2FEC">
                  <w:pPr>
                    <w:pStyle w:val="32"/>
                    <w:bidi w:val="0"/>
                    <w:rPr>
                      <w:rFonts w:hint="default" w:ascii="Times New Roman" w:hAnsi="Times New Roman" w:cs="Times New Roman"/>
                      <w:color w:val="auto"/>
                      <w:highlight w:val="none"/>
                      <w:lang w:eastAsia="zh-CN"/>
                    </w:rPr>
                  </w:pPr>
                </w:p>
              </w:tc>
              <w:tc>
                <w:tcPr>
                  <w:tcW w:w="938" w:type="pct"/>
                  <w:shd w:val="clear" w:color="auto" w:fill="auto"/>
                  <w:noWrap w:val="0"/>
                  <w:vAlign w:val="center"/>
                </w:tcPr>
                <w:p w14:paraId="3FDF5FC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生活污水</w:t>
                  </w:r>
                </w:p>
              </w:tc>
              <w:tc>
                <w:tcPr>
                  <w:tcW w:w="3244" w:type="pct"/>
                  <w:shd w:val="clear" w:color="auto" w:fill="auto"/>
                  <w:noWrap w:val="0"/>
                  <w:vAlign w:val="center"/>
                </w:tcPr>
                <w:p w14:paraId="380D628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依托原有三级化粪池处理后排入市政污水管网</w:t>
                  </w:r>
                </w:p>
              </w:tc>
            </w:tr>
            <w:tr w14:paraId="4B9D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91" w:type="pct"/>
                  <w:vMerge w:val="continue"/>
                  <w:noWrap w:val="0"/>
                  <w:vAlign w:val="center"/>
                </w:tcPr>
                <w:p w14:paraId="10769300">
                  <w:pPr>
                    <w:pStyle w:val="32"/>
                    <w:bidi w:val="0"/>
                    <w:rPr>
                      <w:rFonts w:hint="default" w:ascii="Times New Roman" w:hAnsi="Times New Roman" w:cs="Times New Roman"/>
                      <w:color w:val="auto"/>
                      <w:highlight w:val="none"/>
                      <w:lang w:val="en-US" w:eastAsia="zh-CN"/>
                    </w:rPr>
                  </w:pPr>
                </w:p>
              </w:tc>
              <w:tc>
                <w:tcPr>
                  <w:tcW w:w="426" w:type="pct"/>
                  <w:vMerge w:val="continue"/>
                  <w:noWrap w:val="0"/>
                  <w:vAlign w:val="center"/>
                </w:tcPr>
                <w:p w14:paraId="40E23010">
                  <w:pPr>
                    <w:pStyle w:val="32"/>
                    <w:bidi w:val="0"/>
                    <w:rPr>
                      <w:rFonts w:hint="default" w:ascii="Times New Roman" w:hAnsi="Times New Roman" w:cs="Times New Roman"/>
                      <w:color w:val="auto"/>
                      <w:highlight w:val="none"/>
                      <w:lang w:eastAsia="zh-CN"/>
                    </w:rPr>
                  </w:pPr>
                </w:p>
              </w:tc>
              <w:tc>
                <w:tcPr>
                  <w:tcW w:w="938" w:type="pct"/>
                  <w:shd w:val="clear" w:color="auto" w:fill="auto"/>
                  <w:noWrap w:val="0"/>
                  <w:vAlign w:val="center"/>
                </w:tcPr>
                <w:p w14:paraId="627033BA">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冲洗废水</w:t>
                  </w:r>
                </w:p>
              </w:tc>
              <w:tc>
                <w:tcPr>
                  <w:tcW w:w="3244" w:type="pct"/>
                  <w:shd w:val="clear" w:color="auto" w:fill="auto"/>
                  <w:noWrap w:val="0"/>
                  <w:vAlign w:val="center"/>
                </w:tcPr>
                <w:p w14:paraId="1B74A454">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车辆轮胎冲洗依托现有项目已建洗车平台，废水全部排入现有洗车沉淀池处理，经沉淀后，上清液回用于车辆冲洗</w:t>
                  </w:r>
                </w:p>
              </w:tc>
            </w:tr>
            <w:tr w14:paraId="0368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391" w:type="pct"/>
                  <w:vMerge w:val="continue"/>
                  <w:noWrap w:val="0"/>
                  <w:vAlign w:val="center"/>
                </w:tcPr>
                <w:p w14:paraId="2079DE01">
                  <w:pPr>
                    <w:pStyle w:val="32"/>
                    <w:bidi w:val="0"/>
                    <w:rPr>
                      <w:rFonts w:hint="default" w:ascii="Times New Roman" w:hAnsi="Times New Roman" w:cs="Times New Roman"/>
                      <w:color w:val="auto"/>
                      <w:highlight w:val="none"/>
                      <w:lang w:val="en-US" w:eastAsia="zh-CN"/>
                    </w:rPr>
                  </w:pPr>
                </w:p>
              </w:tc>
              <w:tc>
                <w:tcPr>
                  <w:tcW w:w="426" w:type="pct"/>
                  <w:vMerge w:val="restart"/>
                  <w:noWrap w:val="0"/>
                  <w:vAlign w:val="center"/>
                </w:tcPr>
                <w:p w14:paraId="11A0EB72">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废气处理</w:t>
                  </w:r>
                </w:p>
              </w:tc>
              <w:tc>
                <w:tcPr>
                  <w:tcW w:w="938" w:type="pct"/>
                  <w:noWrap w:val="0"/>
                  <w:vAlign w:val="center"/>
                </w:tcPr>
                <w:p w14:paraId="7C10F857">
                  <w:pPr>
                    <w:pStyle w:val="32"/>
                    <w:bidi w:val="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rPr>
                    <w:t>水泥筒仓</w:t>
                  </w:r>
                  <w:r>
                    <w:rPr>
                      <w:rFonts w:hint="default" w:ascii="Times New Roman" w:hAnsi="Times New Roman" w:cs="Times New Roman"/>
                      <w:color w:val="auto"/>
                      <w:highlight w:val="none"/>
                      <w:u w:val="single"/>
                      <w:lang w:eastAsia="zh-CN"/>
                    </w:rPr>
                    <w:t>粉尘</w:t>
                  </w:r>
                </w:p>
              </w:tc>
              <w:tc>
                <w:tcPr>
                  <w:tcW w:w="3244" w:type="pct"/>
                  <w:noWrap w:val="0"/>
                  <w:vAlign w:val="center"/>
                </w:tcPr>
                <w:p w14:paraId="6D9F52C7">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rPr>
                    <w:t>水泥筒仓内配套1套</w:t>
                  </w:r>
                  <w:r>
                    <w:rPr>
                      <w:rFonts w:hint="eastAsia" w:cs="Times New Roman"/>
                      <w:color w:val="auto"/>
                      <w:highlight w:val="none"/>
                      <w:u w:val="single"/>
                      <w:lang w:eastAsia="zh-CN"/>
                    </w:rPr>
                    <w:t>布袋除尘器</w:t>
                  </w:r>
                  <w:r>
                    <w:rPr>
                      <w:rFonts w:hint="default" w:ascii="Times New Roman" w:hAnsi="Times New Roman" w:cs="Times New Roman"/>
                      <w:color w:val="auto"/>
                      <w:highlight w:val="none"/>
                      <w:u w:val="single"/>
                    </w:rPr>
                    <w:t>处理，废气经除尘器处理后，经筒仓顶部的排气口（高18m）排放</w:t>
                  </w:r>
                </w:p>
              </w:tc>
            </w:tr>
            <w:tr w14:paraId="65C9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continue"/>
                  <w:noWrap w:val="0"/>
                  <w:vAlign w:val="center"/>
                </w:tcPr>
                <w:p w14:paraId="2CE84F7B">
                  <w:pPr>
                    <w:pStyle w:val="32"/>
                    <w:bidi w:val="0"/>
                    <w:rPr>
                      <w:rFonts w:hint="default" w:ascii="Times New Roman" w:hAnsi="Times New Roman" w:cs="Times New Roman"/>
                      <w:color w:val="auto"/>
                      <w:highlight w:val="none"/>
                      <w:lang w:val="en-US" w:eastAsia="zh-CN"/>
                    </w:rPr>
                  </w:pPr>
                </w:p>
              </w:tc>
              <w:tc>
                <w:tcPr>
                  <w:tcW w:w="426" w:type="pct"/>
                  <w:vMerge w:val="continue"/>
                  <w:noWrap w:val="0"/>
                  <w:vAlign w:val="center"/>
                </w:tcPr>
                <w:p w14:paraId="754AED2F">
                  <w:pPr>
                    <w:pStyle w:val="32"/>
                    <w:bidi w:val="0"/>
                    <w:rPr>
                      <w:rFonts w:hint="default" w:ascii="Times New Roman" w:hAnsi="Times New Roman" w:cs="Times New Roman"/>
                      <w:color w:val="auto"/>
                      <w:highlight w:val="none"/>
                    </w:rPr>
                  </w:pPr>
                </w:p>
              </w:tc>
              <w:tc>
                <w:tcPr>
                  <w:tcW w:w="938" w:type="pct"/>
                  <w:noWrap w:val="0"/>
                  <w:vAlign w:val="center"/>
                </w:tcPr>
                <w:p w14:paraId="790997E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原料堆场扬尘</w:t>
                  </w:r>
                </w:p>
              </w:tc>
              <w:tc>
                <w:tcPr>
                  <w:tcW w:w="3244" w:type="pct"/>
                  <w:noWrap w:val="0"/>
                  <w:vAlign w:val="center"/>
                </w:tcPr>
                <w:p w14:paraId="7D4B226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锂渣、</w:t>
                  </w:r>
                  <w:r>
                    <w:rPr>
                      <w:rFonts w:hint="default" w:ascii="Times New Roman" w:hAnsi="Times New Roman" w:cs="Times New Roman"/>
                      <w:color w:val="auto"/>
                      <w:highlight w:val="none"/>
                      <w:lang w:val="en-US" w:eastAsia="zh-CN"/>
                    </w:rPr>
                    <w:t>煤灰、</w:t>
                  </w:r>
                  <w:r>
                    <w:rPr>
                      <w:rFonts w:hint="default" w:ascii="Times New Roman" w:hAnsi="Times New Roman" w:cs="Times New Roman"/>
                      <w:color w:val="auto"/>
                      <w:highlight w:val="none"/>
                    </w:rPr>
                    <w:t>砂石</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rPr>
                    <w:t>料存放在三面封闭堆场内，配套设置雾化喷淋装置进行洒水降尘后无组织排放</w:t>
                  </w:r>
                </w:p>
              </w:tc>
            </w:tr>
            <w:tr w14:paraId="5F95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continue"/>
                  <w:noWrap w:val="0"/>
                  <w:vAlign w:val="center"/>
                </w:tcPr>
                <w:p w14:paraId="75B69AE0">
                  <w:pPr>
                    <w:pStyle w:val="32"/>
                    <w:bidi w:val="0"/>
                    <w:rPr>
                      <w:rFonts w:hint="default" w:ascii="Times New Roman" w:hAnsi="Times New Roman" w:cs="Times New Roman"/>
                      <w:color w:val="auto"/>
                      <w:highlight w:val="none"/>
                      <w:lang w:val="en-US" w:eastAsia="zh-CN"/>
                    </w:rPr>
                  </w:pPr>
                </w:p>
              </w:tc>
              <w:tc>
                <w:tcPr>
                  <w:tcW w:w="426" w:type="pct"/>
                  <w:vMerge w:val="continue"/>
                  <w:noWrap w:val="0"/>
                  <w:vAlign w:val="center"/>
                </w:tcPr>
                <w:p w14:paraId="3B079C13">
                  <w:pPr>
                    <w:pStyle w:val="32"/>
                    <w:bidi w:val="0"/>
                    <w:rPr>
                      <w:rFonts w:hint="default" w:ascii="Times New Roman" w:hAnsi="Times New Roman" w:cs="Times New Roman"/>
                      <w:color w:val="auto"/>
                      <w:highlight w:val="none"/>
                    </w:rPr>
                  </w:pPr>
                </w:p>
              </w:tc>
              <w:tc>
                <w:tcPr>
                  <w:tcW w:w="938" w:type="pct"/>
                  <w:noWrap w:val="0"/>
                  <w:vAlign w:val="center"/>
                </w:tcPr>
                <w:p w14:paraId="3066AE64">
                  <w:pPr>
                    <w:pStyle w:val="32"/>
                    <w:bidi w:val="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rPr>
                    <w:t>搅拌机废气</w:t>
                  </w:r>
                </w:p>
              </w:tc>
              <w:tc>
                <w:tcPr>
                  <w:tcW w:w="3244" w:type="pct"/>
                  <w:noWrap w:val="0"/>
                  <w:vAlign w:val="center"/>
                </w:tcPr>
                <w:p w14:paraId="11EE8BCE">
                  <w:pPr>
                    <w:pStyle w:val="32"/>
                    <w:bidi w:val="0"/>
                    <w:rPr>
                      <w:rFonts w:hint="eastAsia"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t>密闭搅拌</w:t>
                  </w:r>
                  <w:r>
                    <w:rPr>
                      <w:rFonts w:hint="eastAsia" w:cs="Times New Roman"/>
                      <w:color w:val="auto"/>
                      <w:highlight w:val="none"/>
                      <w:u w:val="single"/>
                      <w:lang w:eastAsia="zh-CN"/>
                    </w:rPr>
                    <w:t>，</w:t>
                  </w:r>
                  <w:r>
                    <w:rPr>
                      <w:rFonts w:hint="eastAsia"/>
                      <w:highlight w:val="none"/>
                      <w:u w:val="single"/>
                      <w:lang w:val="en-US" w:eastAsia="zh-CN"/>
                    </w:rPr>
                    <w:t>加水湿式作业</w:t>
                  </w:r>
                </w:p>
              </w:tc>
            </w:tr>
            <w:tr w14:paraId="52DB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continue"/>
                  <w:noWrap w:val="0"/>
                  <w:vAlign w:val="center"/>
                </w:tcPr>
                <w:p w14:paraId="321E3B35">
                  <w:pPr>
                    <w:pStyle w:val="32"/>
                    <w:bidi w:val="0"/>
                    <w:rPr>
                      <w:rFonts w:hint="default" w:ascii="Times New Roman" w:hAnsi="Times New Roman" w:cs="Times New Roman"/>
                      <w:color w:val="auto"/>
                      <w:highlight w:val="none"/>
                      <w:lang w:val="en-US" w:eastAsia="zh-CN"/>
                    </w:rPr>
                  </w:pPr>
                </w:p>
              </w:tc>
              <w:tc>
                <w:tcPr>
                  <w:tcW w:w="426" w:type="pct"/>
                  <w:vMerge w:val="continue"/>
                  <w:noWrap w:val="0"/>
                  <w:vAlign w:val="center"/>
                </w:tcPr>
                <w:p w14:paraId="11F9D0BD">
                  <w:pPr>
                    <w:pStyle w:val="32"/>
                    <w:bidi w:val="0"/>
                    <w:rPr>
                      <w:rFonts w:hint="default" w:ascii="Times New Roman" w:hAnsi="Times New Roman" w:cs="Times New Roman"/>
                      <w:color w:val="auto"/>
                      <w:highlight w:val="none"/>
                    </w:rPr>
                  </w:pPr>
                </w:p>
              </w:tc>
              <w:tc>
                <w:tcPr>
                  <w:tcW w:w="938" w:type="pct"/>
                  <w:noWrap w:val="0"/>
                  <w:vAlign w:val="center"/>
                </w:tcPr>
                <w:p w14:paraId="1B795190">
                  <w:pPr>
                    <w:pStyle w:val="32"/>
                    <w:bidi w:val="0"/>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破碎粉尘</w:t>
                  </w:r>
                </w:p>
              </w:tc>
              <w:tc>
                <w:tcPr>
                  <w:tcW w:w="3244" w:type="pct"/>
                  <w:noWrap w:val="0"/>
                  <w:vAlign w:val="center"/>
                </w:tcPr>
                <w:p w14:paraId="026B6BC3">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项目业主根据实际，虽然设置了破碎机，但因为原料粒径较小，无需破碎机破碎。因此无相应配套设施及破碎废气产生。</w:t>
                  </w:r>
                </w:p>
              </w:tc>
            </w:tr>
            <w:tr w14:paraId="0BD9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continue"/>
                  <w:noWrap w:val="0"/>
                  <w:vAlign w:val="center"/>
                </w:tcPr>
                <w:p w14:paraId="54927296">
                  <w:pPr>
                    <w:pStyle w:val="32"/>
                    <w:bidi w:val="0"/>
                    <w:rPr>
                      <w:rFonts w:hint="default" w:ascii="Times New Roman" w:hAnsi="Times New Roman" w:cs="Times New Roman"/>
                      <w:color w:val="auto"/>
                      <w:highlight w:val="none"/>
                      <w:lang w:val="en-US" w:eastAsia="zh-CN"/>
                    </w:rPr>
                  </w:pPr>
                </w:p>
              </w:tc>
              <w:tc>
                <w:tcPr>
                  <w:tcW w:w="426" w:type="pct"/>
                  <w:vMerge w:val="continue"/>
                  <w:noWrap w:val="0"/>
                  <w:vAlign w:val="center"/>
                </w:tcPr>
                <w:p w14:paraId="38A4BA80">
                  <w:pPr>
                    <w:pStyle w:val="32"/>
                    <w:bidi w:val="0"/>
                    <w:rPr>
                      <w:rFonts w:hint="default" w:ascii="Times New Roman" w:hAnsi="Times New Roman" w:cs="Times New Roman"/>
                      <w:color w:val="auto"/>
                      <w:highlight w:val="none"/>
                      <w:lang w:eastAsia="zh-CN"/>
                    </w:rPr>
                  </w:pPr>
                </w:p>
              </w:tc>
              <w:tc>
                <w:tcPr>
                  <w:tcW w:w="938" w:type="pct"/>
                  <w:noWrap w:val="0"/>
                  <w:vAlign w:val="center"/>
                </w:tcPr>
                <w:p w14:paraId="1B16E22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运输道路扬尘</w:t>
                  </w:r>
                </w:p>
              </w:tc>
              <w:tc>
                <w:tcPr>
                  <w:tcW w:w="3244" w:type="pct"/>
                  <w:noWrap w:val="0"/>
                  <w:vAlign w:val="center"/>
                </w:tcPr>
                <w:p w14:paraId="7B0D60C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厂区道路硬化、洒水抑尘</w:t>
                  </w:r>
                </w:p>
              </w:tc>
            </w:tr>
            <w:tr w14:paraId="2649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continue"/>
                  <w:noWrap w:val="0"/>
                  <w:vAlign w:val="center"/>
                </w:tcPr>
                <w:p w14:paraId="7A539D4B">
                  <w:pPr>
                    <w:pStyle w:val="32"/>
                    <w:bidi w:val="0"/>
                    <w:rPr>
                      <w:rFonts w:hint="default" w:ascii="Times New Roman" w:hAnsi="Times New Roman" w:cs="Times New Roman"/>
                      <w:color w:val="auto"/>
                      <w:highlight w:val="none"/>
                      <w:lang w:val="en-US" w:eastAsia="zh-CN"/>
                    </w:rPr>
                  </w:pPr>
                </w:p>
              </w:tc>
              <w:tc>
                <w:tcPr>
                  <w:tcW w:w="426" w:type="pct"/>
                  <w:vMerge w:val="restart"/>
                  <w:noWrap w:val="0"/>
                  <w:vAlign w:val="center"/>
                </w:tcPr>
                <w:p w14:paraId="6454AE5D">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噪声处理</w:t>
                  </w:r>
                </w:p>
              </w:tc>
              <w:tc>
                <w:tcPr>
                  <w:tcW w:w="938" w:type="pct"/>
                  <w:noWrap w:val="0"/>
                  <w:vAlign w:val="center"/>
                </w:tcPr>
                <w:p w14:paraId="6EE4B46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设备噪声</w:t>
                  </w:r>
                </w:p>
              </w:tc>
              <w:tc>
                <w:tcPr>
                  <w:tcW w:w="3244" w:type="pct"/>
                  <w:noWrap w:val="0"/>
                  <w:vAlign w:val="center"/>
                </w:tcPr>
                <w:p w14:paraId="6E30867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选用低噪声设备并加强维护保养、高噪声设备安装基础减振装置</w:t>
                  </w:r>
                </w:p>
              </w:tc>
            </w:tr>
            <w:tr w14:paraId="7A9A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continue"/>
                  <w:noWrap w:val="0"/>
                  <w:vAlign w:val="center"/>
                </w:tcPr>
                <w:p w14:paraId="78843A73">
                  <w:pPr>
                    <w:pStyle w:val="32"/>
                    <w:bidi w:val="0"/>
                    <w:rPr>
                      <w:rFonts w:hint="default" w:ascii="Times New Roman" w:hAnsi="Times New Roman" w:cs="Times New Roman"/>
                      <w:color w:val="auto"/>
                      <w:highlight w:val="none"/>
                      <w:lang w:val="en-US" w:eastAsia="zh-CN"/>
                    </w:rPr>
                  </w:pPr>
                </w:p>
              </w:tc>
              <w:tc>
                <w:tcPr>
                  <w:tcW w:w="426" w:type="pct"/>
                  <w:vMerge w:val="continue"/>
                  <w:noWrap w:val="0"/>
                  <w:vAlign w:val="center"/>
                </w:tcPr>
                <w:p w14:paraId="08779E2A">
                  <w:pPr>
                    <w:pStyle w:val="32"/>
                    <w:bidi w:val="0"/>
                    <w:rPr>
                      <w:rFonts w:hint="default" w:ascii="Times New Roman" w:hAnsi="Times New Roman" w:cs="Times New Roman"/>
                      <w:color w:val="auto"/>
                      <w:highlight w:val="none"/>
                      <w:lang w:eastAsia="zh-CN"/>
                    </w:rPr>
                  </w:pPr>
                </w:p>
              </w:tc>
              <w:tc>
                <w:tcPr>
                  <w:tcW w:w="938" w:type="pct"/>
                  <w:noWrap w:val="0"/>
                  <w:vAlign w:val="center"/>
                </w:tcPr>
                <w:p w14:paraId="0D91B56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车辆噪声</w:t>
                  </w:r>
                </w:p>
              </w:tc>
              <w:tc>
                <w:tcPr>
                  <w:tcW w:w="3244" w:type="pct"/>
                  <w:noWrap w:val="0"/>
                  <w:vAlign w:val="center"/>
                </w:tcPr>
                <w:p w14:paraId="5F5F329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厂区道路硬化并保持整洁、加强厂区绿化、加强运输车辆管理、控制车速</w:t>
                  </w:r>
                </w:p>
              </w:tc>
            </w:tr>
            <w:tr w14:paraId="0D77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continue"/>
                  <w:noWrap w:val="0"/>
                  <w:vAlign w:val="center"/>
                </w:tcPr>
                <w:p w14:paraId="24811379">
                  <w:pPr>
                    <w:pStyle w:val="32"/>
                    <w:bidi w:val="0"/>
                    <w:rPr>
                      <w:rFonts w:hint="default" w:ascii="Times New Roman" w:hAnsi="Times New Roman" w:cs="Times New Roman"/>
                      <w:color w:val="auto"/>
                      <w:highlight w:val="none"/>
                      <w:lang w:val="en-US" w:eastAsia="zh-CN"/>
                    </w:rPr>
                  </w:pPr>
                </w:p>
              </w:tc>
              <w:tc>
                <w:tcPr>
                  <w:tcW w:w="426" w:type="pct"/>
                  <w:vMerge w:val="restart"/>
                  <w:noWrap w:val="0"/>
                  <w:vAlign w:val="center"/>
                </w:tcPr>
                <w:p w14:paraId="2B78D5F5">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固废处理</w:t>
                  </w:r>
                </w:p>
              </w:tc>
              <w:tc>
                <w:tcPr>
                  <w:tcW w:w="938" w:type="pct"/>
                  <w:noWrap w:val="0"/>
                  <w:vAlign w:val="center"/>
                </w:tcPr>
                <w:p w14:paraId="77CBD90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一般固废</w:t>
                  </w:r>
                </w:p>
              </w:tc>
              <w:tc>
                <w:tcPr>
                  <w:tcW w:w="3244" w:type="pct"/>
                  <w:noWrap w:val="0"/>
                  <w:vAlign w:val="center"/>
                </w:tcPr>
                <w:p w14:paraId="522F2A70">
                  <w:pPr>
                    <w:pStyle w:val="32"/>
                    <w:bidi w:val="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除尘器收集的粉尘、</w:t>
                  </w:r>
                  <w:r>
                    <w:rPr>
                      <w:rFonts w:hint="eastAsia" w:cs="Times New Roman"/>
                      <w:color w:val="auto"/>
                      <w:highlight w:val="none"/>
                      <w:lang w:eastAsia="zh-CN"/>
                    </w:rPr>
                    <w:t>沉淀池沉渣破碎后返回生产</w:t>
                  </w:r>
                </w:p>
              </w:tc>
            </w:tr>
            <w:tr w14:paraId="4674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1" w:type="pct"/>
                  <w:vMerge w:val="continue"/>
                  <w:noWrap w:val="0"/>
                  <w:vAlign w:val="center"/>
                </w:tcPr>
                <w:p w14:paraId="2CAFC761">
                  <w:pPr>
                    <w:pStyle w:val="32"/>
                    <w:bidi w:val="0"/>
                    <w:rPr>
                      <w:rFonts w:hint="default" w:ascii="Times New Roman" w:hAnsi="Times New Roman" w:cs="Times New Roman"/>
                      <w:color w:val="auto"/>
                      <w:highlight w:val="none"/>
                      <w:lang w:val="en-US" w:eastAsia="zh-CN"/>
                    </w:rPr>
                  </w:pPr>
                </w:p>
              </w:tc>
              <w:tc>
                <w:tcPr>
                  <w:tcW w:w="426" w:type="pct"/>
                  <w:vMerge w:val="continue"/>
                  <w:noWrap w:val="0"/>
                  <w:vAlign w:val="center"/>
                </w:tcPr>
                <w:p w14:paraId="4DB96594">
                  <w:pPr>
                    <w:pStyle w:val="32"/>
                    <w:bidi w:val="0"/>
                    <w:rPr>
                      <w:rFonts w:hint="default" w:ascii="Times New Roman" w:hAnsi="Times New Roman" w:cs="Times New Roman"/>
                      <w:color w:val="auto"/>
                      <w:highlight w:val="none"/>
                      <w:lang w:eastAsia="zh-CN"/>
                    </w:rPr>
                  </w:pPr>
                </w:p>
              </w:tc>
              <w:tc>
                <w:tcPr>
                  <w:tcW w:w="938" w:type="pct"/>
                  <w:noWrap w:val="0"/>
                  <w:vAlign w:val="center"/>
                </w:tcPr>
                <w:p w14:paraId="50B6D76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3244" w:type="pct"/>
                  <w:noWrap w:val="0"/>
                  <w:vAlign w:val="center"/>
                </w:tcPr>
                <w:p w14:paraId="26C6AB0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项目依托现有危险废物暂存间</w:t>
                  </w:r>
                  <w:r>
                    <w:rPr>
                      <w:rFonts w:hint="default" w:ascii="Times New Roman" w:hAnsi="Times New Roman" w:cs="Times New Roman"/>
                      <w:color w:val="auto"/>
                      <w:highlight w:val="none"/>
                      <w:lang w:eastAsia="zh-CN"/>
                    </w:rPr>
                    <w:t>（10m</w:t>
                  </w:r>
                  <w:r>
                    <w:rPr>
                      <w:rFonts w:hint="default"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暂存危险废物，</w:t>
                  </w:r>
                  <w:r>
                    <w:rPr>
                      <w:rFonts w:hint="default" w:ascii="Times New Roman" w:hAnsi="Times New Roman" w:cs="Times New Roman"/>
                      <w:color w:val="auto"/>
                      <w:highlight w:val="none"/>
                      <w:lang w:val="en-US" w:eastAsia="zh-CN"/>
                    </w:rPr>
                    <w:t>定期</w:t>
                  </w:r>
                  <w:r>
                    <w:rPr>
                      <w:rFonts w:hint="default" w:ascii="Times New Roman" w:hAnsi="Times New Roman" w:cs="Times New Roman"/>
                      <w:color w:val="auto"/>
                      <w:highlight w:val="none"/>
                    </w:rPr>
                    <w:t>委托有资质的广西地山环保技术有限公司定期处理</w:t>
                  </w:r>
                </w:p>
              </w:tc>
            </w:tr>
          </w:tbl>
          <w:p w14:paraId="5F1CEBAE">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lang w:val="en-US" w:eastAsia="zh-CN"/>
              </w:rPr>
            </w:pPr>
          </w:p>
          <w:p w14:paraId="5C24AE82">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（7）现有项目排污达标情况</w:t>
            </w:r>
          </w:p>
          <w:p w14:paraId="731E0870">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排污达标情况参考《钦州市钦州港志得混凝土有限公司扩建年产30万吨水稳料项目竣工环境保护验收监测报告表》中的监测数据</w:t>
            </w:r>
            <w:r>
              <w:rPr>
                <w:rFonts w:hint="eastAsia" w:cs="Times New Roman"/>
                <w:color w:val="auto"/>
                <w:highlight w:val="none"/>
                <w:lang w:val="en-US" w:eastAsia="zh-CN"/>
              </w:rPr>
              <w:t>，监测当日产量为850吨，负荷为85%</w:t>
            </w:r>
            <w:r>
              <w:rPr>
                <w:rFonts w:hint="default" w:ascii="Times New Roman" w:hAnsi="Times New Roman" w:cs="Times New Roman"/>
                <w:color w:val="auto"/>
                <w:highlight w:val="none"/>
                <w:lang w:val="en-US" w:eastAsia="zh-CN"/>
              </w:rPr>
              <w:t>，监测结果如下：</w:t>
            </w:r>
          </w:p>
          <w:p w14:paraId="2030586B">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1）废气</w:t>
            </w:r>
          </w:p>
          <w:p w14:paraId="404BD6D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①有组织废气排放情况详见表2-</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lang w:val="en-US" w:eastAsia="zh-CN"/>
              </w:rPr>
              <w:t>。</w:t>
            </w:r>
          </w:p>
          <w:p w14:paraId="3E143169">
            <w:pPr>
              <w:pStyle w:val="2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lang w:val="en-US" w:eastAsia="zh-CN"/>
              </w:rPr>
              <w:t xml:space="preserve"> 有组织废气监测结果及评价一览表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493"/>
              <w:gridCol w:w="1055"/>
              <w:gridCol w:w="813"/>
              <w:gridCol w:w="962"/>
              <w:gridCol w:w="962"/>
              <w:gridCol w:w="804"/>
              <w:gridCol w:w="1232"/>
              <w:gridCol w:w="663"/>
            </w:tblGrid>
            <w:tr w14:paraId="52AF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restart"/>
                  <w:noWrap w:val="0"/>
                  <w:vAlign w:val="center"/>
                </w:tcPr>
                <w:p w14:paraId="1A45083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监</w:t>
                  </w:r>
                  <w:r>
                    <w:rPr>
                      <w:rFonts w:hint="default" w:ascii="Times New Roman" w:hAnsi="Times New Roman" w:cs="Times New Roman"/>
                      <w:color w:val="auto"/>
                      <w:highlight w:val="none"/>
                    </w:rPr>
                    <w:t>测点位</w:t>
                  </w:r>
                </w:p>
              </w:tc>
              <w:tc>
                <w:tcPr>
                  <w:tcW w:w="805" w:type="pct"/>
                  <w:vMerge w:val="restart"/>
                  <w:noWrap w:val="0"/>
                  <w:vAlign w:val="center"/>
                </w:tcPr>
                <w:p w14:paraId="3507266B">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监测日期</w:t>
                  </w:r>
                </w:p>
              </w:tc>
              <w:tc>
                <w:tcPr>
                  <w:tcW w:w="569" w:type="pct"/>
                  <w:vMerge w:val="restart"/>
                  <w:noWrap w:val="0"/>
                  <w:vAlign w:val="center"/>
                </w:tcPr>
                <w:p w14:paraId="799A0F7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监测项目</w:t>
                  </w:r>
                </w:p>
              </w:tc>
              <w:tc>
                <w:tcPr>
                  <w:tcW w:w="1911" w:type="pct"/>
                  <w:gridSpan w:val="4"/>
                  <w:noWrap w:val="0"/>
                  <w:vAlign w:val="center"/>
                </w:tcPr>
                <w:p w14:paraId="010AEEA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监测</w:t>
                  </w:r>
                  <w:r>
                    <w:rPr>
                      <w:rFonts w:hint="default" w:ascii="Times New Roman" w:hAnsi="Times New Roman" w:cs="Times New Roman"/>
                      <w:color w:val="auto"/>
                      <w:highlight w:val="none"/>
                    </w:rPr>
                    <w:t>结果</w:t>
                  </w:r>
                </w:p>
              </w:tc>
              <w:tc>
                <w:tcPr>
                  <w:tcW w:w="655" w:type="pct"/>
                  <w:vMerge w:val="restart"/>
                  <w:noWrap w:val="0"/>
                  <w:vAlign w:val="center"/>
                </w:tcPr>
                <w:p w14:paraId="4CC5240D">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标准限值</w:t>
                  </w:r>
                  <w:r>
                    <w:rPr>
                      <w:rFonts w:hint="default" w:ascii="Times New Roman" w:hAnsi="Times New Roman" w:cs="Times New Roman"/>
                      <w:color w:val="auto"/>
                      <w:highlight w:val="none"/>
                    </w:rPr>
                    <w:t>（mg/m3）</w:t>
                  </w:r>
                </w:p>
              </w:tc>
              <w:tc>
                <w:tcPr>
                  <w:tcW w:w="358" w:type="pct"/>
                  <w:vMerge w:val="restart"/>
                  <w:noWrap w:val="0"/>
                  <w:vAlign w:val="center"/>
                </w:tcPr>
                <w:p w14:paraId="0F9AF178">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达标</w:t>
                  </w:r>
                </w:p>
                <w:p w14:paraId="2D78482D">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情况</w:t>
                  </w:r>
                </w:p>
              </w:tc>
            </w:tr>
            <w:tr w14:paraId="771C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noWrap w:val="0"/>
                  <w:vAlign w:val="center"/>
                </w:tcPr>
                <w:p w14:paraId="51817682">
                  <w:pPr>
                    <w:pStyle w:val="32"/>
                    <w:bidi w:val="0"/>
                    <w:rPr>
                      <w:rFonts w:hint="default" w:ascii="Times New Roman" w:hAnsi="Times New Roman" w:cs="Times New Roman"/>
                      <w:color w:val="auto"/>
                      <w:highlight w:val="none"/>
                    </w:rPr>
                  </w:pPr>
                </w:p>
              </w:tc>
              <w:tc>
                <w:tcPr>
                  <w:tcW w:w="805" w:type="pct"/>
                  <w:vMerge w:val="continue"/>
                  <w:noWrap w:val="0"/>
                  <w:vAlign w:val="center"/>
                </w:tcPr>
                <w:p w14:paraId="7D83CBC3">
                  <w:pPr>
                    <w:pStyle w:val="32"/>
                    <w:bidi w:val="0"/>
                    <w:rPr>
                      <w:rFonts w:hint="default" w:ascii="Times New Roman" w:hAnsi="Times New Roman" w:cs="Times New Roman"/>
                      <w:color w:val="auto"/>
                      <w:highlight w:val="none"/>
                    </w:rPr>
                  </w:pPr>
                </w:p>
              </w:tc>
              <w:tc>
                <w:tcPr>
                  <w:tcW w:w="569" w:type="pct"/>
                  <w:vMerge w:val="continue"/>
                  <w:noWrap w:val="0"/>
                  <w:vAlign w:val="center"/>
                </w:tcPr>
                <w:p w14:paraId="5C6310CB">
                  <w:pPr>
                    <w:pStyle w:val="32"/>
                    <w:bidi w:val="0"/>
                    <w:rPr>
                      <w:rFonts w:hint="default" w:ascii="Times New Roman" w:hAnsi="Times New Roman" w:cs="Times New Roman"/>
                      <w:color w:val="auto"/>
                      <w:highlight w:val="none"/>
                    </w:rPr>
                  </w:pPr>
                </w:p>
              </w:tc>
              <w:tc>
                <w:tcPr>
                  <w:tcW w:w="1911" w:type="pct"/>
                  <w:gridSpan w:val="4"/>
                  <w:noWrap w:val="0"/>
                  <w:vAlign w:val="center"/>
                </w:tcPr>
                <w:p w14:paraId="66CD70DE">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实测浓度</w:t>
                  </w:r>
                  <w:r>
                    <w:rPr>
                      <w:rFonts w:hint="default" w:ascii="Times New Roman" w:hAnsi="Times New Roman" w:cs="Times New Roman"/>
                      <w:color w:val="auto"/>
                      <w:highlight w:val="none"/>
                    </w:rPr>
                    <w:t>（mg/m3）</w:t>
                  </w:r>
                </w:p>
              </w:tc>
              <w:tc>
                <w:tcPr>
                  <w:tcW w:w="655" w:type="pct"/>
                  <w:vMerge w:val="continue"/>
                  <w:noWrap w:val="0"/>
                  <w:vAlign w:val="center"/>
                </w:tcPr>
                <w:p w14:paraId="10BA0496">
                  <w:pPr>
                    <w:pStyle w:val="32"/>
                    <w:bidi w:val="0"/>
                    <w:rPr>
                      <w:rFonts w:hint="default" w:ascii="Times New Roman" w:hAnsi="Times New Roman" w:cs="Times New Roman"/>
                      <w:color w:val="auto"/>
                      <w:highlight w:val="none"/>
                      <w:lang w:eastAsia="zh-CN"/>
                    </w:rPr>
                  </w:pPr>
                </w:p>
              </w:tc>
              <w:tc>
                <w:tcPr>
                  <w:tcW w:w="358" w:type="pct"/>
                  <w:vMerge w:val="continue"/>
                  <w:noWrap w:val="0"/>
                  <w:vAlign w:val="center"/>
                </w:tcPr>
                <w:p w14:paraId="15827660">
                  <w:pPr>
                    <w:pStyle w:val="32"/>
                    <w:bidi w:val="0"/>
                    <w:rPr>
                      <w:rFonts w:hint="default" w:ascii="Times New Roman" w:hAnsi="Times New Roman" w:cs="Times New Roman"/>
                      <w:color w:val="auto"/>
                      <w:highlight w:val="none"/>
                      <w:lang w:eastAsia="zh-CN"/>
                    </w:rPr>
                  </w:pPr>
                </w:p>
              </w:tc>
            </w:tr>
            <w:tr w14:paraId="4ED5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noWrap w:val="0"/>
                  <w:vAlign w:val="center"/>
                </w:tcPr>
                <w:p w14:paraId="24A55B2C">
                  <w:pPr>
                    <w:pStyle w:val="32"/>
                    <w:bidi w:val="0"/>
                    <w:rPr>
                      <w:rFonts w:hint="default" w:ascii="Times New Roman" w:hAnsi="Times New Roman" w:cs="Times New Roman"/>
                      <w:color w:val="auto"/>
                      <w:highlight w:val="none"/>
                    </w:rPr>
                  </w:pPr>
                </w:p>
              </w:tc>
              <w:tc>
                <w:tcPr>
                  <w:tcW w:w="805" w:type="pct"/>
                  <w:vMerge w:val="continue"/>
                  <w:noWrap w:val="0"/>
                  <w:vAlign w:val="center"/>
                </w:tcPr>
                <w:p w14:paraId="58BEBD1B">
                  <w:pPr>
                    <w:pStyle w:val="32"/>
                    <w:bidi w:val="0"/>
                    <w:rPr>
                      <w:rFonts w:hint="default" w:ascii="Times New Roman" w:hAnsi="Times New Roman" w:cs="Times New Roman"/>
                      <w:color w:val="auto"/>
                      <w:highlight w:val="none"/>
                    </w:rPr>
                  </w:pPr>
                </w:p>
              </w:tc>
              <w:tc>
                <w:tcPr>
                  <w:tcW w:w="569" w:type="pct"/>
                  <w:vMerge w:val="continue"/>
                  <w:noWrap w:val="0"/>
                  <w:vAlign w:val="center"/>
                </w:tcPr>
                <w:p w14:paraId="2C2BB049">
                  <w:pPr>
                    <w:pStyle w:val="32"/>
                    <w:bidi w:val="0"/>
                    <w:rPr>
                      <w:rFonts w:hint="default" w:ascii="Times New Roman" w:hAnsi="Times New Roman" w:cs="Times New Roman"/>
                      <w:color w:val="auto"/>
                      <w:highlight w:val="none"/>
                    </w:rPr>
                  </w:pPr>
                </w:p>
              </w:tc>
              <w:tc>
                <w:tcPr>
                  <w:tcW w:w="439" w:type="pct"/>
                  <w:noWrap w:val="0"/>
                  <w:vAlign w:val="center"/>
                </w:tcPr>
                <w:p w14:paraId="58C24770">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Ⅰ</w:t>
                  </w:r>
                </w:p>
              </w:tc>
              <w:tc>
                <w:tcPr>
                  <w:tcW w:w="519" w:type="pct"/>
                  <w:noWrap w:val="0"/>
                  <w:vAlign w:val="center"/>
                </w:tcPr>
                <w:p w14:paraId="75DC49B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Ⅱ</w:t>
                  </w:r>
                </w:p>
              </w:tc>
              <w:tc>
                <w:tcPr>
                  <w:tcW w:w="519" w:type="pct"/>
                  <w:noWrap w:val="0"/>
                  <w:vAlign w:val="center"/>
                </w:tcPr>
                <w:p w14:paraId="086F76D0">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Ⅲ</w:t>
                  </w:r>
                </w:p>
              </w:tc>
              <w:tc>
                <w:tcPr>
                  <w:tcW w:w="433" w:type="pct"/>
                  <w:noWrap w:val="0"/>
                  <w:vAlign w:val="center"/>
                </w:tcPr>
                <w:p w14:paraId="6519AF4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均值</w:t>
                  </w:r>
                </w:p>
              </w:tc>
              <w:tc>
                <w:tcPr>
                  <w:tcW w:w="655" w:type="pct"/>
                  <w:vMerge w:val="continue"/>
                  <w:noWrap w:val="0"/>
                  <w:vAlign w:val="center"/>
                </w:tcPr>
                <w:p w14:paraId="73A5AACB">
                  <w:pPr>
                    <w:pStyle w:val="32"/>
                    <w:bidi w:val="0"/>
                    <w:rPr>
                      <w:rFonts w:hint="default" w:ascii="Times New Roman" w:hAnsi="Times New Roman" w:cs="Times New Roman"/>
                      <w:color w:val="auto"/>
                      <w:highlight w:val="none"/>
                    </w:rPr>
                  </w:pPr>
                </w:p>
              </w:tc>
              <w:tc>
                <w:tcPr>
                  <w:tcW w:w="358" w:type="pct"/>
                  <w:vMerge w:val="continue"/>
                  <w:noWrap w:val="0"/>
                  <w:vAlign w:val="center"/>
                </w:tcPr>
                <w:p w14:paraId="105B3689">
                  <w:pPr>
                    <w:pStyle w:val="32"/>
                    <w:bidi w:val="0"/>
                    <w:rPr>
                      <w:rFonts w:hint="default" w:ascii="Times New Roman" w:hAnsi="Times New Roman" w:cs="Times New Roman"/>
                      <w:color w:val="auto"/>
                      <w:highlight w:val="none"/>
                    </w:rPr>
                  </w:pPr>
                </w:p>
              </w:tc>
            </w:tr>
            <w:tr w14:paraId="6C32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restart"/>
                  <w:noWrap w:val="0"/>
                  <w:vAlign w:val="center"/>
                </w:tcPr>
                <w:p w14:paraId="227FB2EC">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筒仓布袋除尘器后排放口</w:t>
                  </w:r>
                </w:p>
              </w:tc>
              <w:tc>
                <w:tcPr>
                  <w:tcW w:w="805" w:type="pct"/>
                  <w:noWrap w:val="0"/>
                  <w:vAlign w:val="center"/>
                </w:tcPr>
                <w:p w14:paraId="298382D4">
                  <w:pPr>
                    <w:pStyle w:val="32"/>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2025.07.25</w:t>
                  </w:r>
                </w:p>
              </w:tc>
              <w:tc>
                <w:tcPr>
                  <w:tcW w:w="569" w:type="pct"/>
                  <w:noWrap w:val="0"/>
                  <w:vAlign w:val="center"/>
                </w:tcPr>
                <w:p w14:paraId="73870B37">
                  <w:pPr>
                    <w:pStyle w:val="32"/>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颗粒物</w:t>
                  </w:r>
                </w:p>
              </w:tc>
              <w:tc>
                <w:tcPr>
                  <w:tcW w:w="439" w:type="pct"/>
                  <w:shd w:val="clear" w:color="auto" w:fill="auto"/>
                  <w:noWrap w:val="0"/>
                  <w:vAlign w:val="center"/>
                </w:tcPr>
                <w:p w14:paraId="72CDAB2C">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6.7</w:t>
                  </w:r>
                </w:p>
              </w:tc>
              <w:tc>
                <w:tcPr>
                  <w:tcW w:w="519" w:type="pct"/>
                  <w:shd w:val="clear" w:color="auto" w:fill="auto"/>
                  <w:noWrap w:val="0"/>
                  <w:vAlign w:val="center"/>
                </w:tcPr>
                <w:p w14:paraId="4913B4BA">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4.9</w:t>
                  </w:r>
                </w:p>
              </w:tc>
              <w:tc>
                <w:tcPr>
                  <w:tcW w:w="519" w:type="pct"/>
                  <w:shd w:val="clear" w:color="auto" w:fill="auto"/>
                  <w:noWrap w:val="0"/>
                  <w:vAlign w:val="center"/>
                </w:tcPr>
                <w:p w14:paraId="77E698BB">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w:t>
                  </w:r>
                </w:p>
              </w:tc>
              <w:tc>
                <w:tcPr>
                  <w:tcW w:w="433" w:type="pct"/>
                  <w:shd w:val="clear" w:color="auto" w:fill="auto"/>
                  <w:noWrap w:val="0"/>
                  <w:vAlign w:val="center"/>
                </w:tcPr>
                <w:p w14:paraId="389C807D">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5.9</w:t>
                  </w:r>
                </w:p>
              </w:tc>
              <w:tc>
                <w:tcPr>
                  <w:tcW w:w="655" w:type="pct"/>
                  <w:vMerge w:val="restart"/>
                  <w:noWrap w:val="0"/>
                  <w:vAlign w:val="center"/>
                </w:tcPr>
                <w:p w14:paraId="0764214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358" w:type="pct"/>
                  <w:noWrap w:val="0"/>
                  <w:vAlign w:val="center"/>
                </w:tcPr>
                <w:p w14:paraId="36B4503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5D9F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pct"/>
                  <w:vMerge w:val="continue"/>
                  <w:noWrap w:val="0"/>
                  <w:vAlign w:val="center"/>
                </w:tcPr>
                <w:p w14:paraId="10F5FE45">
                  <w:pPr>
                    <w:pStyle w:val="32"/>
                    <w:bidi w:val="0"/>
                    <w:rPr>
                      <w:rFonts w:hint="default" w:ascii="Times New Roman" w:hAnsi="Times New Roman" w:eastAsia="宋体" w:cs="Times New Roman"/>
                      <w:color w:val="auto"/>
                      <w:highlight w:val="none"/>
                      <w:lang w:eastAsia="zh-CN"/>
                    </w:rPr>
                  </w:pPr>
                </w:p>
              </w:tc>
              <w:tc>
                <w:tcPr>
                  <w:tcW w:w="805" w:type="pct"/>
                  <w:noWrap w:val="0"/>
                  <w:vAlign w:val="center"/>
                </w:tcPr>
                <w:p w14:paraId="4FF853A0">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2025.07.26</w:t>
                  </w:r>
                </w:p>
              </w:tc>
              <w:tc>
                <w:tcPr>
                  <w:tcW w:w="569" w:type="pct"/>
                  <w:noWrap w:val="0"/>
                  <w:vAlign w:val="center"/>
                </w:tcPr>
                <w:p w14:paraId="4C0E41C9">
                  <w:pPr>
                    <w:pStyle w:val="32"/>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颗粒物</w:t>
                  </w:r>
                </w:p>
              </w:tc>
              <w:tc>
                <w:tcPr>
                  <w:tcW w:w="439" w:type="pct"/>
                  <w:shd w:val="clear" w:color="auto" w:fill="auto"/>
                  <w:noWrap w:val="0"/>
                  <w:vAlign w:val="center"/>
                </w:tcPr>
                <w:p w14:paraId="209F0264">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5.3</w:t>
                  </w:r>
                </w:p>
              </w:tc>
              <w:tc>
                <w:tcPr>
                  <w:tcW w:w="519" w:type="pct"/>
                  <w:shd w:val="clear" w:color="auto" w:fill="auto"/>
                  <w:noWrap w:val="0"/>
                  <w:vAlign w:val="center"/>
                </w:tcPr>
                <w:p w14:paraId="60ECABF1">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6.4</w:t>
                  </w:r>
                </w:p>
              </w:tc>
              <w:tc>
                <w:tcPr>
                  <w:tcW w:w="519" w:type="pct"/>
                  <w:shd w:val="clear" w:color="auto" w:fill="auto"/>
                  <w:noWrap w:val="0"/>
                  <w:vAlign w:val="center"/>
                </w:tcPr>
                <w:p w14:paraId="3C120826">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4.2</w:t>
                  </w:r>
                </w:p>
              </w:tc>
              <w:tc>
                <w:tcPr>
                  <w:tcW w:w="433" w:type="pct"/>
                  <w:shd w:val="clear" w:color="auto" w:fill="auto"/>
                  <w:noWrap w:val="0"/>
                  <w:vAlign w:val="center"/>
                </w:tcPr>
                <w:p w14:paraId="5160C63F">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5.3</w:t>
                  </w:r>
                </w:p>
              </w:tc>
              <w:tc>
                <w:tcPr>
                  <w:tcW w:w="655" w:type="pct"/>
                  <w:vMerge w:val="continue"/>
                  <w:noWrap w:val="0"/>
                  <w:vAlign w:val="center"/>
                </w:tcPr>
                <w:p w14:paraId="3C757CAF">
                  <w:pPr>
                    <w:pStyle w:val="32"/>
                    <w:bidi w:val="0"/>
                    <w:rPr>
                      <w:rFonts w:hint="default" w:ascii="Times New Roman" w:hAnsi="Times New Roman" w:cs="Times New Roman"/>
                      <w:color w:val="auto"/>
                      <w:highlight w:val="none"/>
                      <w:lang w:val="en-US" w:eastAsia="zh-CN"/>
                    </w:rPr>
                  </w:pPr>
                </w:p>
              </w:tc>
              <w:tc>
                <w:tcPr>
                  <w:tcW w:w="358" w:type="pct"/>
                  <w:noWrap w:val="0"/>
                  <w:vAlign w:val="center"/>
                </w:tcPr>
                <w:p w14:paraId="53746E5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bl>
          <w:p w14:paraId="16E1EB3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备注：ND表示未检出。</w:t>
            </w:r>
          </w:p>
          <w:p w14:paraId="7CC29A69">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根据监测结果表明，现有项目有组织排放的颗粒物满足</w:t>
            </w:r>
            <w:r>
              <w:rPr>
                <w:rFonts w:hint="default" w:ascii="Times New Roman" w:hAnsi="Times New Roman" w:cs="Times New Roman"/>
                <w:color w:val="auto"/>
                <w:highlight w:val="none"/>
              </w:rPr>
              <w:t>《水泥工业大气污染物排放标准》（GB4915-2013）表1</w:t>
            </w:r>
            <w:r>
              <w:rPr>
                <w:rFonts w:hint="default" w:ascii="Times New Roman" w:hAnsi="Times New Roman" w:cs="Times New Roman"/>
                <w:color w:val="auto"/>
                <w:highlight w:val="none"/>
                <w:lang w:val="en-US" w:eastAsia="zh-CN"/>
              </w:rPr>
              <w:t>中相关标准限值。</w:t>
            </w:r>
          </w:p>
          <w:p w14:paraId="636210C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②无组织废气排放情况详见表2-</w:t>
            </w:r>
            <w:r>
              <w:rPr>
                <w:rFonts w:hint="eastAsia" w:ascii="Times New Roman" w:hAnsi="Times New Roman" w:cs="Times New Roman"/>
                <w:color w:val="auto"/>
                <w:highlight w:val="none"/>
                <w:lang w:val="en-US" w:eastAsia="zh-CN"/>
              </w:rPr>
              <w:t>22</w:t>
            </w:r>
            <w:r>
              <w:rPr>
                <w:rFonts w:hint="default" w:ascii="Times New Roman" w:hAnsi="Times New Roman" w:cs="Times New Roman"/>
                <w:color w:val="auto"/>
                <w:highlight w:val="none"/>
                <w:lang w:val="en-US" w:eastAsia="zh-CN"/>
              </w:rPr>
              <w:t>。</w:t>
            </w:r>
          </w:p>
          <w:p w14:paraId="0CFB93AB">
            <w:pPr>
              <w:pStyle w:val="2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w:t>
            </w:r>
            <w:r>
              <w:rPr>
                <w:rFonts w:hint="eastAsia" w:ascii="Times New Roman" w:hAnsi="Times New Roman" w:cs="Times New Roman"/>
                <w:color w:val="auto"/>
                <w:highlight w:val="none"/>
                <w:lang w:val="en-US" w:eastAsia="zh-CN"/>
              </w:rPr>
              <w:t>22</w:t>
            </w:r>
            <w:r>
              <w:rPr>
                <w:rFonts w:hint="default" w:ascii="Times New Roman" w:hAnsi="Times New Roman" w:cs="Times New Roman"/>
                <w:color w:val="auto"/>
                <w:highlight w:val="none"/>
                <w:lang w:val="en-US" w:eastAsia="zh-CN"/>
              </w:rPr>
              <w:t xml:space="preserve">  无组织废气监测结果及评价一览表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679"/>
              <w:gridCol w:w="1313"/>
              <w:gridCol w:w="812"/>
              <w:gridCol w:w="832"/>
              <w:gridCol w:w="832"/>
              <w:gridCol w:w="832"/>
              <w:gridCol w:w="834"/>
              <w:gridCol w:w="723"/>
              <w:gridCol w:w="723"/>
            </w:tblGrid>
            <w:tr w14:paraId="2202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78" w:type="pct"/>
                  <w:vMerge w:val="restart"/>
                  <w:tcBorders>
                    <w:tl2br w:val="nil"/>
                    <w:tr2bl w:val="nil"/>
                  </w:tcBorders>
                  <w:vAlign w:val="center"/>
                </w:tcPr>
                <w:p w14:paraId="3C395F8A">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p>
                <w:p w14:paraId="49F33FE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日期</w:t>
                  </w:r>
                </w:p>
              </w:tc>
              <w:tc>
                <w:tcPr>
                  <w:tcW w:w="904" w:type="pct"/>
                  <w:vMerge w:val="restart"/>
                  <w:tcBorders>
                    <w:tl2br w:val="nil"/>
                    <w:tr2bl w:val="nil"/>
                  </w:tcBorders>
                  <w:vAlign w:val="center"/>
                </w:tcPr>
                <w:p w14:paraId="7011895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w:t>
                  </w:r>
                  <w:r>
                    <w:rPr>
                      <w:rFonts w:hint="default" w:ascii="Times New Roman" w:hAnsi="Times New Roman" w:cs="Times New Roman"/>
                      <w:color w:val="auto"/>
                      <w:highlight w:val="none"/>
                      <w:lang w:val="en-US" w:eastAsia="zh-CN"/>
                    </w:rPr>
                    <w:t>点位</w:t>
                  </w:r>
                </w:p>
              </w:tc>
              <w:tc>
                <w:tcPr>
                  <w:tcW w:w="707" w:type="pct"/>
                  <w:vMerge w:val="restart"/>
                  <w:tcBorders>
                    <w:tl2br w:val="nil"/>
                    <w:tr2bl w:val="nil"/>
                  </w:tcBorders>
                  <w:vAlign w:val="center"/>
                </w:tcPr>
                <w:p w14:paraId="3447A19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437" w:type="pct"/>
                  <w:vMerge w:val="restart"/>
                  <w:tcBorders>
                    <w:tl2br w:val="nil"/>
                    <w:tr2bl w:val="nil"/>
                  </w:tcBorders>
                  <w:vAlign w:val="center"/>
                </w:tcPr>
                <w:p w14:paraId="07A0D7E9">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1793" w:type="pct"/>
                  <w:gridSpan w:val="4"/>
                  <w:tcBorders>
                    <w:tl2br w:val="nil"/>
                    <w:tr2bl w:val="nil"/>
                  </w:tcBorders>
                  <w:vAlign w:val="center"/>
                </w:tcPr>
                <w:p w14:paraId="05C5CF2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监控点与参照点总悬浮颗粒物1 小时浓度值的差值</w:t>
                  </w:r>
                </w:p>
              </w:tc>
              <w:tc>
                <w:tcPr>
                  <w:tcW w:w="389" w:type="pct"/>
                  <w:vMerge w:val="restart"/>
                  <w:tcBorders>
                    <w:tl2br w:val="nil"/>
                    <w:tr2bl w:val="nil"/>
                  </w:tcBorders>
                  <w:vAlign w:val="center"/>
                </w:tcPr>
                <w:p w14:paraId="51A2A4E0">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标准</w:t>
                  </w:r>
                </w:p>
                <w:p w14:paraId="3D33132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限值</w:t>
                  </w:r>
                </w:p>
              </w:tc>
              <w:tc>
                <w:tcPr>
                  <w:tcW w:w="389" w:type="pct"/>
                  <w:vMerge w:val="restart"/>
                  <w:tcBorders>
                    <w:tl2br w:val="nil"/>
                    <w:tr2bl w:val="nil"/>
                  </w:tcBorders>
                  <w:vAlign w:val="center"/>
                </w:tcPr>
                <w:p w14:paraId="0C654D3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达标情况</w:t>
                  </w:r>
                </w:p>
              </w:tc>
            </w:tr>
            <w:tr w14:paraId="06C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78" w:type="pct"/>
                  <w:vMerge w:val="continue"/>
                  <w:tcBorders>
                    <w:tl2br w:val="nil"/>
                    <w:tr2bl w:val="nil"/>
                  </w:tcBorders>
                </w:tcPr>
                <w:p w14:paraId="123A6136">
                  <w:pPr>
                    <w:pStyle w:val="32"/>
                    <w:bidi w:val="0"/>
                    <w:rPr>
                      <w:rFonts w:hint="default" w:ascii="Times New Roman" w:hAnsi="Times New Roman" w:cs="Times New Roman"/>
                      <w:color w:val="auto"/>
                      <w:highlight w:val="none"/>
                    </w:rPr>
                  </w:pPr>
                </w:p>
              </w:tc>
              <w:tc>
                <w:tcPr>
                  <w:tcW w:w="904" w:type="pct"/>
                  <w:vMerge w:val="continue"/>
                  <w:tcBorders>
                    <w:tl2br w:val="nil"/>
                    <w:tr2bl w:val="nil"/>
                  </w:tcBorders>
                </w:tcPr>
                <w:p w14:paraId="3014AD25">
                  <w:pPr>
                    <w:pStyle w:val="32"/>
                    <w:bidi w:val="0"/>
                    <w:rPr>
                      <w:rFonts w:hint="default" w:ascii="Times New Roman" w:hAnsi="Times New Roman" w:cs="Times New Roman"/>
                      <w:color w:val="auto"/>
                      <w:highlight w:val="none"/>
                    </w:rPr>
                  </w:pPr>
                </w:p>
              </w:tc>
              <w:tc>
                <w:tcPr>
                  <w:tcW w:w="707" w:type="pct"/>
                  <w:vMerge w:val="continue"/>
                  <w:tcBorders>
                    <w:tl2br w:val="nil"/>
                    <w:tr2bl w:val="nil"/>
                  </w:tcBorders>
                </w:tcPr>
                <w:p w14:paraId="2FBE658B">
                  <w:pPr>
                    <w:pStyle w:val="32"/>
                    <w:bidi w:val="0"/>
                    <w:rPr>
                      <w:rFonts w:hint="default" w:ascii="Times New Roman" w:hAnsi="Times New Roman" w:cs="Times New Roman"/>
                      <w:color w:val="auto"/>
                      <w:highlight w:val="none"/>
                    </w:rPr>
                  </w:pPr>
                </w:p>
              </w:tc>
              <w:tc>
                <w:tcPr>
                  <w:tcW w:w="437" w:type="pct"/>
                  <w:vMerge w:val="continue"/>
                  <w:tcBorders>
                    <w:tl2br w:val="nil"/>
                    <w:tr2bl w:val="nil"/>
                  </w:tcBorders>
                  <w:vAlign w:val="center"/>
                </w:tcPr>
                <w:p w14:paraId="1815C009">
                  <w:pPr>
                    <w:pStyle w:val="32"/>
                    <w:bidi w:val="0"/>
                    <w:rPr>
                      <w:rFonts w:hint="default" w:ascii="Times New Roman" w:hAnsi="Times New Roman" w:cs="Times New Roman"/>
                      <w:color w:val="auto"/>
                      <w:highlight w:val="none"/>
                    </w:rPr>
                  </w:pPr>
                </w:p>
              </w:tc>
              <w:tc>
                <w:tcPr>
                  <w:tcW w:w="448" w:type="pct"/>
                  <w:tcBorders>
                    <w:tl2br w:val="nil"/>
                    <w:tr2bl w:val="nil"/>
                  </w:tcBorders>
                  <w:vAlign w:val="center"/>
                </w:tcPr>
                <w:p w14:paraId="5EB94E5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第一次</w:t>
                  </w:r>
                </w:p>
              </w:tc>
              <w:tc>
                <w:tcPr>
                  <w:tcW w:w="448" w:type="pct"/>
                  <w:tcBorders>
                    <w:tl2br w:val="nil"/>
                    <w:tr2bl w:val="nil"/>
                  </w:tcBorders>
                  <w:vAlign w:val="center"/>
                </w:tcPr>
                <w:p w14:paraId="3712839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第二次</w:t>
                  </w:r>
                </w:p>
              </w:tc>
              <w:tc>
                <w:tcPr>
                  <w:tcW w:w="448" w:type="pct"/>
                  <w:tcBorders>
                    <w:tl2br w:val="nil"/>
                    <w:tr2bl w:val="nil"/>
                  </w:tcBorders>
                  <w:vAlign w:val="center"/>
                </w:tcPr>
                <w:p w14:paraId="1BD9BD9D">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第三次</w:t>
                  </w:r>
                </w:p>
              </w:tc>
              <w:tc>
                <w:tcPr>
                  <w:tcW w:w="448" w:type="pct"/>
                  <w:tcBorders>
                    <w:tl2br w:val="nil"/>
                    <w:tr2bl w:val="nil"/>
                  </w:tcBorders>
                  <w:vAlign w:val="center"/>
                </w:tcPr>
                <w:p w14:paraId="1F2F2E3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第四次</w:t>
                  </w:r>
                </w:p>
              </w:tc>
              <w:tc>
                <w:tcPr>
                  <w:tcW w:w="389" w:type="pct"/>
                  <w:vMerge w:val="continue"/>
                  <w:tcBorders>
                    <w:tl2br w:val="nil"/>
                    <w:tr2bl w:val="nil"/>
                  </w:tcBorders>
                  <w:vAlign w:val="center"/>
                </w:tcPr>
                <w:p w14:paraId="46A07662">
                  <w:pPr>
                    <w:pStyle w:val="32"/>
                    <w:bidi w:val="0"/>
                    <w:rPr>
                      <w:rFonts w:hint="default" w:ascii="Times New Roman" w:hAnsi="Times New Roman" w:cs="Times New Roman"/>
                      <w:color w:val="auto"/>
                      <w:highlight w:val="none"/>
                    </w:rPr>
                  </w:pPr>
                </w:p>
              </w:tc>
              <w:tc>
                <w:tcPr>
                  <w:tcW w:w="389" w:type="pct"/>
                  <w:vMerge w:val="continue"/>
                  <w:tcBorders>
                    <w:tl2br w:val="nil"/>
                    <w:tr2bl w:val="nil"/>
                  </w:tcBorders>
                  <w:vAlign w:val="center"/>
                </w:tcPr>
                <w:p w14:paraId="071929B1">
                  <w:pPr>
                    <w:pStyle w:val="32"/>
                    <w:bidi w:val="0"/>
                    <w:rPr>
                      <w:rFonts w:hint="default" w:ascii="Times New Roman" w:hAnsi="Times New Roman" w:cs="Times New Roman"/>
                      <w:color w:val="auto"/>
                      <w:highlight w:val="none"/>
                    </w:rPr>
                  </w:pPr>
                </w:p>
              </w:tc>
            </w:tr>
            <w:tr w14:paraId="4207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78" w:type="pct"/>
                  <w:vMerge w:val="restart"/>
                  <w:tcBorders>
                    <w:tl2br w:val="nil"/>
                    <w:tr2bl w:val="nil"/>
                  </w:tcBorders>
                  <w:vAlign w:val="center"/>
                </w:tcPr>
                <w:p w14:paraId="2181806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2025.</w:t>
                  </w:r>
                </w:p>
                <w:p w14:paraId="1E4D7DC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06.09</w:t>
                  </w:r>
                </w:p>
              </w:tc>
              <w:tc>
                <w:tcPr>
                  <w:tcW w:w="904" w:type="pct"/>
                  <w:tcBorders>
                    <w:tl2br w:val="nil"/>
                    <w:tr2bl w:val="nil"/>
                  </w:tcBorders>
                  <w:shd w:val="clear" w:color="auto" w:fill="auto"/>
                  <w:vAlign w:val="center"/>
                </w:tcPr>
                <w:p w14:paraId="595C0F5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G2下风向监控点</w:t>
                  </w:r>
                </w:p>
              </w:tc>
              <w:tc>
                <w:tcPr>
                  <w:tcW w:w="707" w:type="pct"/>
                  <w:tcBorders>
                    <w:tl2br w:val="nil"/>
                    <w:tr2bl w:val="nil"/>
                  </w:tcBorders>
                  <w:shd w:val="clear" w:color="auto" w:fill="auto"/>
                  <w:vAlign w:val="center"/>
                </w:tcPr>
                <w:p w14:paraId="32E21F0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总悬浮颗粒物</w:t>
                  </w:r>
                </w:p>
              </w:tc>
              <w:tc>
                <w:tcPr>
                  <w:tcW w:w="437" w:type="pct"/>
                  <w:tcBorders>
                    <w:tl2br w:val="nil"/>
                    <w:tr2bl w:val="nil"/>
                  </w:tcBorders>
                  <w:shd w:val="clear" w:color="auto" w:fill="auto"/>
                  <w:vAlign w:val="center"/>
                </w:tcPr>
                <w:p w14:paraId="344D36A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mg/m3</w:t>
                  </w:r>
                </w:p>
              </w:tc>
              <w:tc>
                <w:tcPr>
                  <w:tcW w:w="448" w:type="pct"/>
                  <w:tcBorders>
                    <w:tl2br w:val="nil"/>
                    <w:tr2bl w:val="nil"/>
                  </w:tcBorders>
                  <w:vAlign w:val="center"/>
                </w:tcPr>
                <w:p w14:paraId="1C32511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0.058</w:t>
                  </w:r>
                </w:p>
              </w:tc>
              <w:tc>
                <w:tcPr>
                  <w:tcW w:w="448" w:type="pct"/>
                  <w:tcBorders>
                    <w:tl2br w:val="nil"/>
                    <w:tr2bl w:val="nil"/>
                  </w:tcBorders>
                  <w:vAlign w:val="center"/>
                </w:tcPr>
                <w:p w14:paraId="0D056BF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0.078</w:t>
                  </w:r>
                </w:p>
              </w:tc>
              <w:tc>
                <w:tcPr>
                  <w:tcW w:w="448" w:type="pct"/>
                  <w:tcBorders>
                    <w:tl2br w:val="nil"/>
                    <w:tr2bl w:val="nil"/>
                  </w:tcBorders>
                  <w:vAlign w:val="center"/>
                </w:tcPr>
                <w:p w14:paraId="5A526B2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0.077</w:t>
                  </w:r>
                </w:p>
              </w:tc>
              <w:tc>
                <w:tcPr>
                  <w:tcW w:w="448" w:type="pct"/>
                  <w:tcBorders>
                    <w:tl2br w:val="nil"/>
                    <w:tr2bl w:val="nil"/>
                  </w:tcBorders>
                  <w:vAlign w:val="center"/>
                </w:tcPr>
                <w:p w14:paraId="6571A05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0.082</w:t>
                  </w:r>
                </w:p>
              </w:tc>
              <w:tc>
                <w:tcPr>
                  <w:tcW w:w="389" w:type="pct"/>
                  <w:tcBorders>
                    <w:tl2br w:val="nil"/>
                    <w:tr2bl w:val="nil"/>
                  </w:tcBorders>
                  <w:vAlign w:val="center"/>
                </w:tcPr>
                <w:p w14:paraId="7AE7F44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0.5</w:t>
                  </w:r>
                </w:p>
              </w:tc>
              <w:tc>
                <w:tcPr>
                  <w:tcW w:w="389" w:type="pct"/>
                  <w:tcBorders>
                    <w:tl2br w:val="nil"/>
                    <w:tr2bl w:val="nil"/>
                  </w:tcBorders>
                  <w:vAlign w:val="center"/>
                </w:tcPr>
                <w:p w14:paraId="386CF52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4475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78" w:type="pct"/>
                  <w:vMerge w:val="continue"/>
                  <w:tcBorders>
                    <w:tl2br w:val="nil"/>
                    <w:tr2bl w:val="nil"/>
                  </w:tcBorders>
                  <w:vAlign w:val="center"/>
                </w:tcPr>
                <w:p w14:paraId="7DB7B50D">
                  <w:pPr>
                    <w:pStyle w:val="32"/>
                    <w:bidi w:val="0"/>
                    <w:rPr>
                      <w:rFonts w:hint="default" w:ascii="Times New Roman" w:hAnsi="Times New Roman" w:cs="Times New Roman"/>
                      <w:color w:val="auto"/>
                      <w:highlight w:val="none"/>
                    </w:rPr>
                  </w:pPr>
                </w:p>
              </w:tc>
              <w:tc>
                <w:tcPr>
                  <w:tcW w:w="904" w:type="pct"/>
                  <w:tcBorders>
                    <w:tl2br w:val="nil"/>
                    <w:tr2bl w:val="nil"/>
                  </w:tcBorders>
                  <w:shd w:val="clear" w:color="auto" w:fill="auto"/>
                  <w:vAlign w:val="center"/>
                </w:tcPr>
                <w:p w14:paraId="592C7AE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G3下风向监控点</w:t>
                  </w:r>
                </w:p>
              </w:tc>
              <w:tc>
                <w:tcPr>
                  <w:tcW w:w="707" w:type="pct"/>
                  <w:tcBorders>
                    <w:tl2br w:val="nil"/>
                    <w:tr2bl w:val="nil"/>
                  </w:tcBorders>
                  <w:shd w:val="clear" w:color="auto" w:fill="auto"/>
                  <w:vAlign w:val="center"/>
                </w:tcPr>
                <w:p w14:paraId="43637DF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总悬浮颗粒物</w:t>
                  </w:r>
                </w:p>
              </w:tc>
              <w:tc>
                <w:tcPr>
                  <w:tcW w:w="437" w:type="pct"/>
                  <w:tcBorders>
                    <w:tl2br w:val="nil"/>
                    <w:tr2bl w:val="nil"/>
                  </w:tcBorders>
                  <w:shd w:val="clear" w:color="auto" w:fill="auto"/>
                  <w:vAlign w:val="center"/>
                </w:tcPr>
                <w:p w14:paraId="67260D4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mg/m3</w:t>
                  </w:r>
                </w:p>
              </w:tc>
              <w:tc>
                <w:tcPr>
                  <w:tcW w:w="448" w:type="pct"/>
                  <w:tcBorders>
                    <w:tl2br w:val="nil"/>
                    <w:tr2bl w:val="nil"/>
                  </w:tcBorders>
                  <w:vAlign w:val="center"/>
                </w:tcPr>
                <w:p w14:paraId="21C2E52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0.109</w:t>
                  </w:r>
                </w:p>
              </w:tc>
              <w:tc>
                <w:tcPr>
                  <w:tcW w:w="448" w:type="pct"/>
                  <w:tcBorders>
                    <w:tl2br w:val="nil"/>
                    <w:tr2bl w:val="nil"/>
                  </w:tcBorders>
                  <w:vAlign w:val="center"/>
                </w:tcPr>
                <w:p w14:paraId="668CB5C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0.119</w:t>
                  </w:r>
                </w:p>
              </w:tc>
              <w:tc>
                <w:tcPr>
                  <w:tcW w:w="448" w:type="pct"/>
                  <w:tcBorders>
                    <w:tl2br w:val="nil"/>
                    <w:tr2bl w:val="nil"/>
                  </w:tcBorders>
                  <w:vAlign w:val="center"/>
                </w:tcPr>
                <w:p w14:paraId="62026D1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0.125</w:t>
                  </w:r>
                </w:p>
              </w:tc>
              <w:tc>
                <w:tcPr>
                  <w:tcW w:w="448" w:type="pct"/>
                  <w:tcBorders>
                    <w:tl2br w:val="nil"/>
                    <w:tr2bl w:val="nil"/>
                  </w:tcBorders>
                  <w:vAlign w:val="center"/>
                </w:tcPr>
                <w:p w14:paraId="5DE5EA5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0.057</w:t>
                  </w:r>
                </w:p>
              </w:tc>
              <w:tc>
                <w:tcPr>
                  <w:tcW w:w="389" w:type="pct"/>
                  <w:tcBorders>
                    <w:tl2br w:val="nil"/>
                    <w:tr2bl w:val="nil"/>
                  </w:tcBorders>
                  <w:vAlign w:val="center"/>
                </w:tcPr>
                <w:p w14:paraId="41B2990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0.5</w:t>
                  </w:r>
                </w:p>
              </w:tc>
              <w:tc>
                <w:tcPr>
                  <w:tcW w:w="389" w:type="pct"/>
                  <w:tcBorders>
                    <w:tl2br w:val="nil"/>
                    <w:tr2bl w:val="nil"/>
                  </w:tcBorders>
                  <w:vAlign w:val="center"/>
                </w:tcPr>
                <w:p w14:paraId="0DA9C2D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24D9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78" w:type="pct"/>
                  <w:vMerge w:val="continue"/>
                  <w:tcBorders>
                    <w:tl2br w:val="nil"/>
                    <w:tr2bl w:val="nil"/>
                  </w:tcBorders>
                  <w:vAlign w:val="center"/>
                </w:tcPr>
                <w:p w14:paraId="640C94B3">
                  <w:pPr>
                    <w:pStyle w:val="32"/>
                    <w:bidi w:val="0"/>
                    <w:rPr>
                      <w:rFonts w:hint="default" w:ascii="Times New Roman" w:hAnsi="Times New Roman" w:cs="Times New Roman"/>
                      <w:color w:val="auto"/>
                      <w:highlight w:val="none"/>
                    </w:rPr>
                  </w:pPr>
                </w:p>
              </w:tc>
              <w:tc>
                <w:tcPr>
                  <w:tcW w:w="904" w:type="pct"/>
                  <w:tcBorders>
                    <w:tl2br w:val="nil"/>
                    <w:tr2bl w:val="nil"/>
                  </w:tcBorders>
                  <w:shd w:val="clear" w:color="auto" w:fill="auto"/>
                  <w:vAlign w:val="center"/>
                </w:tcPr>
                <w:p w14:paraId="67EB352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G4下风向监控点</w:t>
                  </w:r>
                </w:p>
              </w:tc>
              <w:tc>
                <w:tcPr>
                  <w:tcW w:w="707" w:type="pct"/>
                  <w:tcBorders>
                    <w:tl2br w:val="nil"/>
                    <w:tr2bl w:val="nil"/>
                  </w:tcBorders>
                  <w:shd w:val="clear" w:color="auto" w:fill="auto"/>
                  <w:vAlign w:val="center"/>
                </w:tcPr>
                <w:p w14:paraId="62BF2A5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总悬浮颗粒物</w:t>
                  </w:r>
                </w:p>
              </w:tc>
              <w:tc>
                <w:tcPr>
                  <w:tcW w:w="437" w:type="pct"/>
                  <w:tcBorders>
                    <w:tl2br w:val="nil"/>
                    <w:tr2bl w:val="nil"/>
                  </w:tcBorders>
                  <w:shd w:val="clear" w:color="auto" w:fill="auto"/>
                  <w:vAlign w:val="center"/>
                </w:tcPr>
                <w:p w14:paraId="00F0B19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mg/m3</w:t>
                  </w:r>
                </w:p>
              </w:tc>
              <w:tc>
                <w:tcPr>
                  <w:tcW w:w="448" w:type="pct"/>
                  <w:tcBorders>
                    <w:tl2br w:val="nil"/>
                    <w:tr2bl w:val="nil"/>
                  </w:tcBorders>
                  <w:vAlign w:val="center"/>
                </w:tcPr>
                <w:p w14:paraId="1FB3F17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0.064</w:t>
                  </w:r>
                </w:p>
              </w:tc>
              <w:tc>
                <w:tcPr>
                  <w:tcW w:w="448" w:type="pct"/>
                  <w:tcBorders>
                    <w:tl2br w:val="nil"/>
                    <w:tr2bl w:val="nil"/>
                  </w:tcBorders>
                  <w:vAlign w:val="center"/>
                </w:tcPr>
                <w:p w14:paraId="49398F5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0.059</w:t>
                  </w:r>
                </w:p>
              </w:tc>
              <w:tc>
                <w:tcPr>
                  <w:tcW w:w="448" w:type="pct"/>
                  <w:tcBorders>
                    <w:tl2br w:val="nil"/>
                    <w:tr2bl w:val="nil"/>
                  </w:tcBorders>
                  <w:vAlign w:val="center"/>
                </w:tcPr>
                <w:p w14:paraId="490129A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0.077</w:t>
                  </w:r>
                </w:p>
              </w:tc>
              <w:tc>
                <w:tcPr>
                  <w:tcW w:w="448" w:type="pct"/>
                  <w:tcBorders>
                    <w:tl2br w:val="nil"/>
                    <w:tr2bl w:val="nil"/>
                  </w:tcBorders>
                  <w:vAlign w:val="center"/>
                </w:tcPr>
                <w:p w14:paraId="0EFA362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0.076</w:t>
                  </w:r>
                </w:p>
              </w:tc>
              <w:tc>
                <w:tcPr>
                  <w:tcW w:w="389" w:type="pct"/>
                  <w:tcBorders>
                    <w:tl2br w:val="nil"/>
                    <w:tr2bl w:val="nil"/>
                  </w:tcBorders>
                  <w:vAlign w:val="center"/>
                </w:tcPr>
                <w:p w14:paraId="4115E08E">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0.5</w:t>
                  </w:r>
                </w:p>
              </w:tc>
              <w:tc>
                <w:tcPr>
                  <w:tcW w:w="389" w:type="pct"/>
                  <w:tcBorders>
                    <w:tl2br w:val="nil"/>
                    <w:tr2bl w:val="nil"/>
                  </w:tcBorders>
                  <w:vAlign w:val="center"/>
                </w:tcPr>
                <w:p w14:paraId="765DB70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5CA6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78" w:type="pct"/>
                  <w:vMerge w:val="restart"/>
                  <w:tcBorders>
                    <w:tl2br w:val="nil"/>
                    <w:tr2bl w:val="nil"/>
                  </w:tcBorders>
                  <w:vAlign w:val="center"/>
                </w:tcPr>
                <w:p w14:paraId="4B614B0F">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2025.</w:t>
                  </w:r>
                </w:p>
                <w:p w14:paraId="10CFA70D">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06.10</w:t>
                  </w:r>
                </w:p>
              </w:tc>
              <w:tc>
                <w:tcPr>
                  <w:tcW w:w="904" w:type="pct"/>
                  <w:tcBorders>
                    <w:tl2br w:val="nil"/>
                    <w:tr2bl w:val="nil"/>
                  </w:tcBorders>
                  <w:shd w:val="clear" w:color="auto" w:fill="auto"/>
                  <w:vAlign w:val="center"/>
                </w:tcPr>
                <w:p w14:paraId="789D940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G2下风向监控点</w:t>
                  </w:r>
                </w:p>
              </w:tc>
              <w:tc>
                <w:tcPr>
                  <w:tcW w:w="707" w:type="pct"/>
                  <w:tcBorders>
                    <w:tl2br w:val="nil"/>
                    <w:tr2bl w:val="nil"/>
                  </w:tcBorders>
                  <w:shd w:val="clear" w:color="auto" w:fill="auto"/>
                  <w:vAlign w:val="center"/>
                </w:tcPr>
                <w:p w14:paraId="305D361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总悬浮颗粒物</w:t>
                  </w:r>
                </w:p>
              </w:tc>
              <w:tc>
                <w:tcPr>
                  <w:tcW w:w="437" w:type="pct"/>
                  <w:tcBorders>
                    <w:tl2br w:val="nil"/>
                    <w:tr2bl w:val="nil"/>
                  </w:tcBorders>
                  <w:shd w:val="clear" w:color="auto" w:fill="auto"/>
                  <w:vAlign w:val="center"/>
                </w:tcPr>
                <w:p w14:paraId="5A4DC15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mg/m3</w:t>
                  </w:r>
                </w:p>
              </w:tc>
              <w:tc>
                <w:tcPr>
                  <w:tcW w:w="448" w:type="pct"/>
                  <w:tcBorders>
                    <w:tl2br w:val="nil"/>
                    <w:tr2bl w:val="nil"/>
                  </w:tcBorders>
                  <w:vAlign w:val="center"/>
                </w:tcPr>
                <w:p w14:paraId="1477C93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0.062</w:t>
                  </w:r>
                </w:p>
              </w:tc>
              <w:tc>
                <w:tcPr>
                  <w:tcW w:w="448" w:type="pct"/>
                  <w:tcBorders>
                    <w:tl2br w:val="nil"/>
                    <w:tr2bl w:val="nil"/>
                  </w:tcBorders>
                  <w:vAlign w:val="center"/>
                </w:tcPr>
                <w:p w14:paraId="71D3B7A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0.060</w:t>
                  </w:r>
                </w:p>
              </w:tc>
              <w:tc>
                <w:tcPr>
                  <w:tcW w:w="448" w:type="pct"/>
                  <w:tcBorders>
                    <w:tl2br w:val="nil"/>
                    <w:tr2bl w:val="nil"/>
                  </w:tcBorders>
                  <w:vAlign w:val="center"/>
                </w:tcPr>
                <w:p w14:paraId="567EED1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0.076</w:t>
                  </w:r>
                </w:p>
              </w:tc>
              <w:tc>
                <w:tcPr>
                  <w:tcW w:w="448" w:type="pct"/>
                  <w:tcBorders>
                    <w:tl2br w:val="nil"/>
                    <w:tr2bl w:val="nil"/>
                  </w:tcBorders>
                  <w:vAlign w:val="center"/>
                </w:tcPr>
                <w:p w14:paraId="4637BA3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0.068</w:t>
                  </w:r>
                </w:p>
              </w:tc>
              <w:tc>
                <w:tcPr>
                  <w:tcW w:w="389" w:type="pct"/>
                  <w:tcBorders>
                    <w:tl2br w:val="nil"/>
                    <w:tr2bl w:val="nil"/>
                  </w:tcBorders>
                  <w:vAlign w:val="center"/>
                </w:tcPr>
                <w:p w14:paraId="7DC3B54B">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0.5</w:t>
                  </w:r>
                </w:p>
              </w:tc>
              <w:tc>
                <w:tcPr>
                  <w:tcW w:w="389" w:type="pct"/>
                  <w:tcBorders>
                    <w:tl2br w:val="nil"/>
                    <w:tr2bl w:val="nil"/>
                  </w:tcBorders>
                  <w:vAlign w:val="center"/>
                </w:tcPr>
                <w:p w14:paraId="04741EF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2358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78" w:type="pct"/>
                  <w:vMerge w:val="continue"/>
                  <w:tcBorders>
                    <w:tl2br w:val="nil"/>
                    <w:tr2bl w:val="nil"/>
                  </w:tcBorders>
                  <w:vAlign w:val="center"/>
                </w:tcPr>
                <w:p w14:paraId="0ECA1444">
                  <w:pPr>
                    <w:pStyle w:val="32"/>
                    <w:bidi w:val="0"/>
                    <w:rPr>
                      <w:rFonts w:hint="default" w:ascii="Times New Roman" w:hAnsi="Times New Roman" w:cs="Times New Roman"/>
                      <w:color w:val="auto"/>
                      <w:highlight w:val="none"/>
                    </w:rPr>
                  </w:pPr>
                </w:p>
              </w:tc>
              <w:tc>
                <w:tcPr>
                  <w:tcW w:w="904" w:type="pct"/>
                  <w:tcBorders>
                    <w:tl2br w:val="nil"/>
                    <w:tr2bl w:val="nil"/>
                  </w:tcBorders>
                  <w:shd w:val="clear" w:color="auto" w:fill="auto"/>
                  <w:vAlign w:val="center"/>
                </w:tcPr>
                <w:p w14:paraId="310F34F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G3下风向监控点</w:t>
                  </w:r>
                </w:p>
              </w:tc>
              <w:tc>
                <w:tcPr>
                  <w:tcW w:w="707" w:type="pct"/>
                  <w:tcBorders>
                    <w:tl2br w:val="nil"/>
                    <w:tr2bl w:val="nil"/>
                  </w:tcBorders>
                  <w:shd w:val="clear" w:color="auto" w:fill="auto"/>
                  <w:vAlign w:val="center"/>
                </w:tcPr>
                <w:p w14:paraId="680FE60C">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总悬浮颗粒物</w:t>
                  </w:r>
                </w:p>
              </w:tc>
              <w:tc>
                <w:tcPr>
                  <w:tcW w:w="437" w:type="pct"/>
                  <w:tcBorders>
                    <w:tl2br w:val="nil"/>
                    <w:tr2bl w:val="nil"/>
                  </w:tcBorders>
                  <w:shd w:val="clear" w:color="auto" w:fill="auto"/>
                  <w:vAlign w:val="center"/>
                </w:tcPr>
                <w:p w14:paraId="62758894">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mg/m3</w:t>
                  </w:r>
                </w:p>
              </w:tc>
              <w:tc>
                <w:tcPr>
                  <w:tcW w:w="448" w:type="pct"/>
                  <w:tcBorders>
                    <w:tl2br w:val="nil"/>
                    <w:tr2bl w:val="nil"/>
                  </w:tcBorders>
                  <w:vAlign w:val="center"/>
                </w:tcPr>
                <w:p w14:paraId="6AB393B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0.079</w:t>
                  </w:r>
                </w:p>
              </w:tc>
              <w:tc>
                <w:tcPr>
                  <w:tcW w:w="448" w:type="pct"/>
                  <w:tcBorders>
                    <w:tl2br w:val="nil"/>
                    <w:tr2bl w:val="nil"/>
                  </w:tcBorders>
                  <w:vAlign w:val="center"/>
                </w:tcPr>
                <w:p w14:paraId="4100567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0.134</w:t>
                  </w:r>
                </w:p>
              </w:tc>
              <w:tc>
                <w:tcPr>
                  <w:tcW w:w="448" w:type="pct"/>
                  <w:tcBorders>
                    <w:tl2br w:val="nil"/>
                    <w:tr2bl w:val="nil"/>
                  </w:tcBorders>
                  <w:vAlign w:val="center"/>
                </w:tcPr>
                <w:p w14:paraId="75C4D49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0.091</w:t>
                  </w:r>
                </w:p>
              </w:tc>
              <w:tc>
                <w:tcPr>
                  <w:tcW w:w="448" w:type="pct"/>
                  <w:tcBorders>
                    <w:tl2br w:val="nil"/>
                    <w:tr2bl w:val="nil"/>
                  </w:tcBorders>
                  <w:vAlign w:val="center"/>
                </w:tcPr>
                <w:p w14:paraId="75F25E7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0.056</w:t>
                  </w:r>
                </w:p>
              </w:tc>
              <w:tc>
                <w:tcPr>
                  <w:tcW w:w="389" w:type="pct"/>
                  <w:tcBorders>
                    <w:tl2br w:val="nil"/>
                    <w:tr2bl w:val="nil"/>
                  </w:tcBorders>
                  <w:vAlign w:val="center"/>
                </w:tcPr>
                <w:p w14:paraId="0F1C7C7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0.5</w:t>
                  </w:r>
                </w:p>
              </w:tc>
              <w:tc>
                <w:tcPr>
                  <w:tcW w:w="389" w:type="pct"/>
                  <w:tcBorders>
                    <w:tl2br w:val="nil"/>
                    <w:tr2bl w:val="nil"/>
                  </w:tcBorders>
                  <w:vAlign w:val="center"/>
                </w:tcPr>
                <w:p w14:paraId="4744EF8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r w14:paraId="540E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78" w:type="pct"/>
                  <w:vMerge w:val="continue"/>
                  <w:tcBorders>
                    <w:tl2br w:val="nil"/>
                    <w:tr2bl w:val="nil"/>
                  </w:tcBorders>
                  <w:vAlign w:val="center"/>
                </w:tcPr>
                <w:p w14:paraId="59C972E8">
                  <w:pPr>
                    <w:pStyle w:val="32"/>
                    <w:bidi w:val="0"/>
                    <w:rPr>
                      <w:rFonts w:hint="default" w:ascii="Times New Roman" w:hAnsi="Times New Roman" w:cs="Times New Roman"/>
                      <w:color w:val="auto"/>
                      <w:highlight w:val="none"/>
                    </w:rPr>
                  </w:pPr>
                </w:p>
              </w:tc>
              <w:tc>
                <w:tcPr>
                  <w:tcW w:w="904" w:type="pct"/>
                  <w:tcBorders>
                    <w:tl2br w:val="nil"/>
                    <w:tr2bl w:val="nil"/>
                  </w:tcBorders>
                  <w:shd w:val="clear" w:color="auto" w:fill="auto"/>
                  <w:vAlign w:val="center"/>
                </w:tcPr>
                <w:p w14:paraId="4967D7EA">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G4下风向监控点</w:t>
                  </w:r>
                </w:p>
              </w:tc>
              <w:tc>
                <w:tcPr>
                  <w:tcW w:w="707" w:type="pct"/>
                  <w:tcBorders>
                    <w:tl2br w:val="nil"/>
                    <w:tr2bl w:val="nil"/>
                  </w:tcBorders>
                  <w:shd w:val="clear" w:color="auto" w:fill="auto"/>
                  <w:vAlign w:val="center"/>
                </w:tcPr>
                <w:p w14:paraId="0F59A2D8">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总悬浮颗粒物</w:t>
                  </w:r>
                </w:p>
              </w:tc>
              <w:tc>
                <w:tcPr>
                  <w:tcW w:w="437" w:type="pct"/>
                  <w:tcBorders>
                    <w:tl2br w:val="nil"/>
                    <w:tr2bl w:val="nil"/>
                  </w:tcBorders>
                  <w:shd w:val="clear" w:color="auto" w:fill="auto"/>
                  <w:vAlign w:val="center"/>
                </w:tcPr>
                <w:p w14:paraId="7505213F">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mg/m3</w:t>
                  </w:r>
                </w:p>
              </w:tc>
              <w:tc>
                <w:tcPr>
                  <w:tcW w:w="448" w:type="pct"/>
                  <w:tcBorders>
                    <w:tl2br w:val="nil"/>
                    <w:tr2bl w:val="nil"/>
                  </w:tcBorders>
                  <w:vAlign w:val="center"/>
                </w:tcPr>
                <w:p w14:paraId="36E562F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0.064</w:t>
                  </w:r>
                </w:p>
              </w:tc>
              <w:tc>
                <w:tcPr>
                  <w:tcW w:w="448" w:type="pct"/>
                  <w:tcBorders>
                    <w:tl2br w:val="nil"/>
                    <w:tr2bl w:val="nil"/>
                  </w:tcBorders>
                  <w:vAlign w:val="center"/>
                </w:tcPr>
                <w:p w14:paraId="073FA73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0.088</w:t>
                  </w:r>
                </w:p>
              </w:tc>
              <w:tc>
                <w:tcPr>
                  <w:tcW w:w="448" w:type="pct"/>
                  <w:tcBorders>
                    <w:tl2br w:val="nil"/>
                    <w:tr2bl w:val="nil"/>
                  </w:tcBorders>
                  <w:vAlign w:val="center"/>
                </w:tcPr>
                <w:p w14:paraId="1F8E368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0.098</w:t>
                  </w:r>
                </w:p>
              </w:tc>
              <w:tc>
                <w:tcPr>
                  <w:tcW w:w="448" w:type="pct"/>
                  <w:tcBorders>
                    <w:tl2br w:val="nil"/>
                    <w:tr2bl w:val="nil"/>
                  </w:tcBorders>
                  <w:vAlign w:val="center"/>
                </w:tcPr>
                <w:p w14:paraId="09C3CA3B">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0.083</w:t>
                  </w:r>
                </w:p>
              </w:tc>
              <w:tc>
                <w:tcPr>
                  <w:tcW w:w="389" w:type="pct"/>
                  <w:tcBorders>
                    <w:tl2br w:val="nil"/>
                    <w:tr2bl w:val="nil"/>
                  </w:tcBorders>
                  <w:vAlign w:val="center"/>
                </w:tcPr>
                <w:p w14:paraId="1172505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0.5</w:t>
                  </w:r>
                </w:p>
              </w:tc>
              <w:tc>
                <w:tcPr>
                  <w:tcW w:w="389" w:type="pct"/>
                  <w:tcBorders>
                    <w:tl2br w:val="nil"/>
                    <w:tr2bl w:val="nil"/>
                  </w:tcBorders>
                  <w:vAlign w:val="center"/>
                </w:tcPr>
                <w:p w14:paraId="1EFC35F5">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达标</w:t>
                  </w:r>
                </w:p>
              </w:tc>
            </w:tr>
          </w:tbl>
          <w:p w14:paraId="4F3EFDC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根据监测结果表明，现有项目无组织排放的颗粒物满足</w:t>
            </w:r>
            <w:r>
              <w:rPr>
                <w:rFonts w:hint="default" w:ascii="Times New Roman" w:hAnsi="Times New Roman" w:cs="Times New Roman"/>
                <w:color w:val="auto"/>
                <w:highlight w:val="none"/>
              </w:rPr>
              <w:t>《水泥工业大气污染物排放标准》（GB4915-2013）表</w:t>
            </w:r>
            <w:r>
              <w:rPr>
                <w:rFonts w:hint="default" w:ascii="Times New Roman" w:hAnsi="Times New Roman" w:cs="Times New Roman"/>
                <w:color w:val="auto"/>
                <w:highlight w:val="none"/>
                <w:lang w:val="en-US" w:eastAsia="zh-CN"/>
              </w:rPr>
              <w:t>3中相关标准限值。</w:t>
            </w:r>
          </w:p>
          <w:p w14:paraId="444E204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2）噪声</w:t>
            </w:r>
          </w:p>
          <w:p w14:paraId="5986009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厂界噪声监测结果详见表2-</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lang w:val="en-US" w:eastAsia="zh-CN"/>
              </w:rPr>
              <w:t>。</w:t>
            </w:r>
          </w:p>
          <w:p w14:paraId="16735AF4">
            <w:pPr>
              <w:pStyle w:val="2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lang w:val="en-US" w:eastAsia="zh-CN"/>
              </w:rPr>
              <w:t xml:space="preserve">  厂界噪声监测结果及评价一览表</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0"/>
              <w:gridCol w:w="1472"/>
              <w:gridCol w:w="1307"/>
              <w:gridCol w:w="1443"/>
              <w:gridCol w:w="750"/>
              <w:gridCol w:w="722"/>
              <w:gridCol w:w="986"/>
            </w:tblGrid>
            <w:tr w14:paraId="27C7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00" w:type="pct"/>
                  <w:vMerge w:val="restart"/>
                  <w:noWrap w:val="0"/>
                  <w:vAlign w:val="center"/>
                </w:tcPr>
                <w:p w14:paraId="27459A4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监测</w:t>
                  </w:r>
                  <w:r>
                    <w:rPr>
                      <w:rFonts w:hint="default" w:ascii="Times New Roman" w:hAnsi="Times New Roman" w:cs="Times New Roman"/>
                      <w:color w:val="auto"/>
                      <w:highlight w:val="none"/>
                    </w:rPr>
                    <w:t>点位</w:t>
                  </w:r>
                </w:p>
              </w:tc>
              <w:tc>
                <w:tcPr>
                  <w:tcW w:w="793" w:type="pct"/>
                  <w:vMerge w:val="restart"/>
                  <w:noWrap w:val="0"/>
                  <w:vAlign w:val="center"/>
                </w:tcPr>
                <w:p w14:paraId="78AFEE5D">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监测日期</w:t>
                  </w:r>
                </w:p>
              </w:tc>
              <w:tc>
                <w:tcPr>
                  <w:tcW w:w="1481" w:type="pct"/>
                  <w:gridSpan w:val="2"/>
                  <w:noWrap w:val="0"/>
                  <w:vAlign w:val="center"/>
                </w:tcPr>
                <w:p w14:paraId="57CBFCC8">
                  <w:pPr>
                    <w:pStyle w:val="32"/>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eastAsia="zh-CN"/>
                    </w:rPr>
                    <w:t>监测</w:t>
                  </w:r>
                  <w:r>
                    <w:rPr>
                      <w:rFonts w:hint="default" w:ascii="Times New Roman" w:hAnsi="Times New Roman" w:cs="Times New Roman"/>
                      <w:color w:val="auto"/>
                      <w:highlight w:val="none"/>
                    </w:rPr>
                    <w:t>结果</w:t>
                  </w:r>
                  <w:r>
                    <w:rPr>
                      <w:rFonts w:hint="default" w:ascii="Times New Roman" w:hAnsi="Times New Roman" w:cs="Times New Roman"/>
                      <w:color w:val="auto"/>
                      <w:highlight w:val="none"/>
                      <w:lang w:val="en-US" w:eastAsia="zh-CN"/>
                    </w:rPr>
                    <w:t>[dB</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A</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w:t>
                  </w:r>
                </w:p>
              </w:tc>
              <w:tc>
                <w:tcPr>
                  <w:tcW w:w="793" w:type="pct"/>
                  <w:gridSpan w:val="2"/>
                  <w:noWrap w:val="0"/>
                  <w:vAlign w:val="center"/>
                </w:tcPr>
                <w:p w14:paraId="14A70B08">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标准限值</w:t>
                  </w:r>
                  <w:r>
                    <w:rPr>
                      <w:rFonts w:hint="default" w:ascii="Times New Roman" w:hAnsi="Times New Roman" w:cs="Times New Roman"/>
                      <w:color w:val="auto"/>
                      <w:highlight w:val="none"/>
                      <w:lang w:val="en-US" w:eastAsia="zh-CN"/>
                    </w:rPr>
                    <w:t>[dB</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A</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w:t>
                  </w:r>
                </w:p>
              </w:tc>
              <w:tc>
                <w:tcPr>
                  <w:tcW w:w="531" w:type="pct"/>
                  <w:vMerge w:val="restart"/>
                  <w:noWrap w:val="0"/>
                  <w:vAlign w:val="center"/>
                </w:tcPr>
                <w:p w14:paraId="01579626">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达标</w:t>
                  </w:r>
                </w:p>
                <w:p w14:paraId="28C823AF">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情况</w:t>
                  </w:r>
                </w:p>
              </w:tc>
            </w:tr>
            <w:tr w14:paraId="3EB4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vMerge w:val="continue"/>
                  <w:noWrap w:val="0"/>
                  <w:vAlign w:val="center"/>
                </w:tcPr>
                <w:p w14:paraId="02453B25">
                  <w:pPr>
                    <w:pStyle w:val="32"/>
                    <w:bidi w:val="0"/>
                    <w:rPr>
                      <w:rFonts w:hint="default" w:ascii="Times New Roman" w:hAnsi="Times New Roman" w:cs="Times New Roman"/>
                      <w:color w:val="auto"/>
                      <w:highlight w:val="none"/>
                    </w:rPr>
                  </w:pPr>
                </w:p>
              </w:tc>
              <w:tc>
                <w:tcPr>
                  <w:tcW w:w="793" w:type="pct"/>
                  <w:vMerge w:val="continue"/>
                  <w:noWrap w:val="0"/>
                  <w:vAlign w:val="center"/>
                </w:tcPr>
                <w:p w14:paraId="78F3304B">
                  <w:pPr>
                    <w:pStyle w:val="32"/>
                    <w:bidi w:val="0"/>
                    <w:rPr>
                      <w:rFonts w:hint="default" w:ascii="Times New Roman" w:hAnsi="Times New Roman" w:cs="Times New Roman"/>
                      <w:color w:val="auto"/>
                      <w:highlight w:val="none"/>
                    </w:rPr>
                  </w:pPr>
                </w:p>
              </w:tc>
              <w:tc>
                <w:tcPr>
                  <w:tcW w:w="704" w:type="pct"/>
                  <w:noWrap w:val="0"/>
                  <w:vAlign w:val="center"/>
                </w:tcPr>
                <w:p w14:paraId="2F6967A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昼间等效声级（Ld）</w:t>
                  </w:r>
                </w:p>
              </w:tc>
              <w:tc>
                <w:tcPr>
                  <w:tcW w:w="777" w:type="pct"/>
                  <w:noWrap w:val="0"/>
                  <w:vAlign w:val="center"/>
                </w:tcPr>
                <w:p w14:paraId="0488BD7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夜间等效声级（Ln）</w:t>
                  </w:r>
                </w:p>
              </w:tc>
              <w:tc>
                <w:tcPr>
                  <w:tcW w:w="404" w:type="pct"/>
                  <w:noWrap w:val="0"/>
                  <w:vAlign w:val="center"/>
                </w:tcPr>
                <w:p w14:paraId="4F8DBBEF">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昼间</w:t>
                  </w:r>
                </w:p>
              </w:tc>
              <w:tc>
                <w:tcPr>
                  <w:tcW w:w="389" w:type="pct"/>
                  <w:noWrap w:val="0"/>
                  <w:vAlign w:val="center"/>
                </w:tcPr>
                <w:p w14:paraId="1CFFD5BA">
                  <w:pPr>
                    <w:pStyle w:val="3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夜间</w:t>
                  </w:r>
                </w:p>
              </w:tc>
              <w:tc>
                <w:tcPr>
                  <w:tcW w:w="531" w:type="pct"/>
                  <w:vMerge w:val="continue"/>
                  <w:noWrap w:val="0"/>
                  <w:vAlign w:val="center"/>
                </w:tcPr>
                <w:p w14:paraId="4B06F3CE">
                  <w:pPr>
                    <w:pStyle w:val="32"/>
                    <w:bidi w:val="0"/>
                    <w:rPr>
                      <w:rFonts w:hint="default" w:ascii="Times New Roman" w:hAnsi="Times New Roman" w:cs="Times New Roman"/>
                      <w:color w:val="auto"/>
                      <w:highlight w:val="none"/>
                    </w:rPr>
                  </w:pPr>
                </w:p>
              </w:tc>
            </w:tr>
            <w:tr w14:paraId="7827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7D228C29">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N1东面厂界外1m处</w:t>
                  </w:r>
                </w:p>
              </w:tc>
              <w:tc>
                <w:tcPr>
                  <w:tcW w:w="793" w:type="pct"/>
                  <w:vMerge w:val="restart"/>
                  <w:noWrap w:val="0"/>
                  <w:vAlign w:val="center"/>
                </w:tcPr>
                <w:p w14:paraId="52141129">
                  <w:pPr>
                    <w:pStyle w:val="32"/>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202</w:t>
                  </w:r>
                  <w:r>
                    <w:rPr>
                      <w:rFonts w:hint="default" w:ascii="Times New Roman" w:hAnsi="Times New Roman" w:eastAsia="宋体" w:cs="Times New Roman"/>
                      <w:color w:val="auto"/>
                      <w:highlight w:val="none"/>
                      <w:lang w:val="en-US" w:eastAsia="zh-CN"/>
                    </w:rPr>
                    <w:t>5.06.09</w:t>
                  </w:r>
                </w:p>
              </w:tc>
              <w:tc>
                <w:tcPr>
                  <w:tcW w:w="704" w:type="pct"/>
                  <w:noWrap w:val="0"/>
                  <w:vAlign w:val="center"/>
                </w:tcPr>
                <w:p w14:paraId="6CAFD55F">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57.3</w:t>
                  </w:r>
                </w:p>
              </w:tc>
              <w:tc>
                <w:tcPr>
                  <w:tcW w:w="777" w:type="pct"/>
                  <w:shd w:val="clear" w:color="auto" w:fill="auto"/>
                  <w:noWrap w:val="0"/>
                  <w:vAlign w:val="center"/>
                </w:tcPr>
                <w:p w14:paraId="5A922E03">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47.0</w:t>
                  </w:r>
                </w:p>
              </w:tc>
              <w:tc>
                <w:tcPr>
                  <w:tcW w:w="404" w:type="pct"/>
                  <w:vMerge w:val="restart"/>
                  <w:noWrap w:val="0"/>
                  <w:vAlign w:val="center"/>
                </w:tcPr>
                <w:p w14:paraId="20D492DB">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w:t>
                  </w:r>
                </w:p>
              </w:tc>
              <w:tc>
                <w:tcPr>
                  <w:tcW w:w="389" w:type="pct"/>
                  <w:vMerge w:val="restart"/>
                  <w:noWrap w:val="0"/>
                  <w:vAlign w:val="center"/>
                </w:tcPr>
                <w:p w14:paraId="6CA47C0F">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c>
                <w:tcPr>
                  <w:tcW w:w="531" w:type="pct"/>
                  <w:noWrap w:val="0"/>
                  <w:vAlign w:val="center"/>
                </w:tcPr>
                <w:p w14:paraId="3CC29D7C">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r>
            <w:tr w14:paraId="23F1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0FE6CA6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N2南面厂界外1m处</w:t>
                  </w:r>
                </w:p>
              </w:tc>
              <w:tc>
                <w:tcPr>
                  <w:tcW w:w="793" w:type="pct"/>
                  <w:vMerge w:val="continue"/>
                  <w:noWrap w:val="0"/>
                  <w:vAlign w:val="center"/>
                </w:tcPr>
                <w:p w14:paraId="5728F118">
                  <w:pPr>
                    <w:pStyle w:val="32"/>
                    <w:bidi w:val="0"/>
                    <w:rPr>
                      <w:rFonts w:hint="default" w:ascii="Times New Roman" w:hAnsi="Times New Roman" w:eastAsia="宋体" w:cs="Times New Roman"/>
                      <w:color w:val="auto"/>
                      <w:highlight w:val="none"/>
                      <w:lang w:val="en-US" w:eastAsia="zh-CN"/>
                    </w:rPr>
                  </w:pPr>
                </w:p>
              </w:tc>
              <w:tc>
                <w:tcPr>
                  <w:tcW w:w="704" w:type="pct"/>
                  <w:noWrap w:val="0"/>
                  <w:vAlign w:val="center"/>
                </w:tcPr>
                <w:p w14:paraId="7FFD2B90">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56.9</w:t>
                  </w:r>
                </w:p>
              </w:tc>
              <w:tc>
                <w:tcPr>
                  <w:tcW w:w="777" w:type="pct"/>
                  <w:shd w:val="clear" w:color="auto" w:fill="auto"/>
                  <w:noWrap w:val="0"/>
                  <w:vAlign w:val="center"/>
                </w:tcPr>
                <w:p w14:paraId="725426A7">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46.5</w:t>
                  </w:r>
                </w:p>
              </w:tc>
              <w:tc>
                <w:tcPr>
                  <w:tcW w:w="404" w:type="pct"/>
                  <w:vMerge w:val="continue"/>
                  <w:noWrap w:val="0"/>
                  <w:vAlign w:val="center"/>
                </w:tcPr>
                <w:p w14:paraId="245BDD40">
                  <w:pPr>
                    <w:pStyle w:val="32"/>
                    <w:bidi w:val="0"/>
                    <w:rPr>
                      <w:rFonts w:hint="default" w:ascii="Times New Roman" w:hAnsi="Times New Roman" w:eastAsia="宋体" w:cs="Times New Roman"/>
                      <w:color w:val="auto"/>
                      <w:highlight w:val="none"/>
                      <w:lang w:val="en-US" w:eastAsia="zh-CN"/>
                    </w:rPr>
                  </w:pPr>
                </w:p>
              </w:tc>
              <w:tc>
                <w:tcPr>
                  <w:tcW w:w="389" w:type="pct"/>
                  <w:vMerge w:val="continue"/>
                  <w:noWrap w:val="0"/>
                  <w:vAlign w:val="center"/>
                </w:tcPr>
                <w:p w14:paraId="4A5CE9FB">
                  <w:pPr>
                    <w:pStyle w:val="32"/>
                    <w:bidi w:val="0"/>
                    <w:rPr>
                      <w:rFonts w:hint="default" w:ascii="Times New Roman" w:hAnsi="Times New Roman" w:eastAsia="宋体" w:cs="Times New Roman"/>
                      <w:color w:val="auto"/>
                      <w:highlight w:val="none"/>
                      <w:lang w:val="en-US" w:eastAsia="zh-CN"/>
                    </w:rPr>
                  </w:pPr>
                </w:p>
              </w:tc>
              <w:tc>
                <w:tcPr>
                  <w:tcW w:w="531" w:type="pct"/>
                  <w:noWrap w:val="0"/>
                  <w:vAlign w:val="center"/>
                </w:tcPr>
                <w:p w14:paraId="78CC5B93">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r>
            <w:tr w14:paraId="3537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18D9DF6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N3西面厂界外1m处</w:t>
                  </w:r>
                </w:p>
              </w:tc>
              <w:tc>
                <w:tcPr>
                  <w:tcW w:w="793" w:type="pct"/>
                  <w:vMerge w:val="continue"/>
                  <w:noWrap w:val="0"/>
                  <w:vAlign w:val="center"/>
                </w:tcPr>
                <w:p w14:paraId="57621AC5">
                  <w:pPr>
                    <w:pStyle w:val="32"/>
                    <w:bidi w:val="0"/>
                    <w:rPr>
                      <w:rFonts w:hint="default" w:ascii="Times New Roman" w:hAnsi="Times New Roman" w:eastAsia="宋体" w:cs="Times New Roman"/>
                      <w:color w:val="auto"/>
                      <w:highlight w:val="none"/>
                      <w:lang w:val="en-US" w:eastAsia="zh-CN"/>
                    </w:rPr>
                  </w:pPr>
                </w:p>
              </w:tc>
              <w:tc>
                <w:tcPr>
                  <w:tcW w:w="704" w:type="pct"/>
                  <w:noWrap w:val="0"/>
                  <w:vAlign w:val="center"/>
                </w:tcPr>
                <w:p w14:paraId="5E059338">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58.0</w:t>
                  </w:r>
                </w:p>
              </w:tc>
              <w:tc>
                <w:tcPr>
                  <w:tcW w:w="777" w:type="pct"/>
                  <w:shd w:val="clear" w:color="auto" w:fill="auto"/>
                  <w:noWrap w:val="0"/>
                  <w:vAlign w:val="center"/>
                </w:tcPr>
                <w:p w14:paraId="003790AD">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47.3</w:t>
                  </w:r>
                </w:p>
              </w:tc>
              <w:tc>
                <w:tcPr>
                  <w:tcW w:w="404" w:type="pct"/>
                  <w:vMerge w:val="continue"/>
                  <w:noWrap w:val="0"/>
                  <w:vAlign w:val="center"/>
                </w:tcPr>
                <w:p w14:paraId="6B68FDCA">
                  <w:pPr>
                    <w:pStyle w:val="32"/>
                    <w:bidi w:val="0"/>
                    <w:rPr>
                      <w:rFonts w:hint="default" w:ascii="Times New Roman" w:hAnsi="Times New Roman" w:eastAsia="宋体" w:cs="Times New Roman"/>
                      <w:color w:val="auto"/>
                      <w:highlight w:val="none"/>
                      <w:lang w:val="en-US" w:eastAsia="zh-CN"/>
                    </w:rPr>
                  </w:pPr>
                </w:p>
              </w:tc>
              <w:tc>
                <w:tcPr>
                  <w:tcW w:w="389" w:type="pct"/>
                  <w:vMerge w:val="continue"/>
                  <w:noWrap w:val="0"/>
                  <w:vAlign w:val="center"/>
                </w:tcPr>
                <w:p w14:paraId="30AF9960">
                  <w:pPr>
                    <w:pStyle w:val="32"/>
                    <w:bidi w:val="0"/>
                    <w:rPr>
                      <w:rFonts w:hint="default" w:ascii="Times New Roman" w:hAnsi="Times New Roman" w:eastAsia="宋体" w:cs="Times New Roman"/>
                      <w:color w:val="auto"/>
                      <w:highlight w:val="none"/>
                      <w:lang w:val="en-US" w:eastAsia="zh-CN"/>
                    </w:rPr>
                  </w:pPr>
                </w:p>
              </w:tc>
              <w:tc>
                <w:tcPr>
                  <w:tcW w:w="531" w:type="pct"/>
                  <w:noWrap w:val="0"/>
                  <w:vAlign w:val="center"/>
                </w:tcPr>
                <w:p w14:paraId="19CD95EE">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r>
            <w:tr w14:paraId="7F3B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43F8BBBA">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N4北面厂界外1m处</w:t>
                  </w:r>
                </w:p>
              </w:tc>
              <w:tc>
                <w:tcPr>
                  <w:tcW w:w="793" w:type="pct"/>
                  <w:vMerge w:val="continue"/>
                  <w:noWrap w:val="0"/>
                  <w:vAlign w:val="center"/>
                </w:tcPr>
                <w:p w14:paraId="4C3D675C">
                  <w:pPr>
                    <w:pStyle w:val="32"/>
                    <w:bidi w:val="0"/>
                    <w:rPr>
                      <w:rFonts w:hint="default" w:ascii="Times New Roman" w:hAnsi="Times New Roman" w:eastAsia="宋体" w:cs="Times New Roman"/>
                      <w:color w:val="auto"/>
                      <w:highlight w:val="none"/>
                      <w:lang w:val="en-US" w:eastAsia="zh-CN"/>
                    </w:rPr>
                  </w:pPr>
                </w:p>
              </w:tc>
              <w:tc>
                <w:tcPr>
                  <w:tcW w:w="704" w:type="pct"/>
                  <w:noWrap w:val="0"/>
                  <w:vAlign w:val="center"/>
                </w:tcPr>
                <w:p w14:paraId="1CBA4DF5">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57.8</w:t>
                  </w:r>
                </w:p>
              </w:tc>
              <w:tc>
                <w:tcPr>
                  <w:tcW w:w="777" w:type="pct"/>
                  <w:shd w:val="clear" w:color="auto" w:fill="auto"/>
                  <w:noWrap w:val="0"/>
                  <w:vAlign w:val="center"/>
                </w:tcPr>
                <w:p w14:paraId="37693C32">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48.1</w:t>
                  </w:r>
                </w:p>
              </w:tc>
              <w:tc>
                <w:tcPr>
                  <w:tcW w:w="404" w:type="pct"/>
                  <w:vMerge w:val="continue"/>
                  <w:noWrap w:val="0"/>
                  <w:vAlign w:val="center"/>
                </w:tcPr>
                <w:p w14:paraId="7DDDF6F7">
                  <w:pPr>
                    <w:pStyle w:val="32"/>
                    <w:bidi w:val="0"/>
                    <w:rPr>
                      <w:rFonts w:hint="default" w:ascii="Times New Roman" w:hAnsi="Times New Roman" w:eastAsia="宋体" w:cs="Times New Roman"/>
                      <w:color w:val="auto"/>
                      <w:highlight w:val="none"/>
                      <w:lang w:val="en-US" w:eastAsia="zh-CN"/>
                    </w:rPr>
                  </w:pPr>
                </w:p>
              </w:tc>
              <w:tc>
                <w:tcPr>
                  <w:tcW w:w="389" w:type="pct"/>
                  <w:vMerge w:val="continue"/>
                  <w:noWrap w:val="0"/>
                  <w:vAlign w:val="center"/>
                </w:tcPr>
                <w:p w14:paraId="590A3948">
                  <w:pPr>
                    <w:pStyle w:val="32"/>
                    <w:bidi w:val="0"/>
                    <w:rPr>
                      <w:rFonts w:hint="default" w:ascii="Times New Roman" w:hAnsi="Times New Roman" w:eastAsia="宋体" w:cs="Times New Roman"/>
                      <w:color w:val="auto"/>
                      <w:highlight w:val="none"/>
                      <w:lang w:val="en-US" w:eastAsia="zh-CN"/>
                    </w:rPr>
                  </w:pPr>
                </w:p>
              </w:tc>
              <w:tc>
                <w:tcPr>
                  <w:tcW w:w="531" w:type="pct"/>
                  <w:noWrap w:val="0"/>
                  <w:vAlign w:val="center"/>
                </w:tcPr>
                <w:p w14:paraId="7254E501">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r>
            <w:tr w14:paraId="7EF7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shd w:val="clear" w:color="auto" w:fill="auto"/>
                  <w:noWrap w:val="0"/>
                  <w:vAlign w:val="center"/>
                </w:tcPr>
                <w:p w14:paraId="68EBC2EE">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N1东面厂界外1m处</w:t>
                  </w:r>
                </w:p>
              </w:tc>
              <w:tc>
                <w:tcPr>
                  <w:tcW w:w="793" w:type="pct"/>
                  <w:vMerge w:val="restart"/>
                  <w:noWrap w:val="0"/>
                  <w:vAlign w:val="center"/>
                </w:tcPr>
                <w:p w14:paraId="172BBF73">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202</w:t>
                  </w:r>
                  <w:r>
                    <w:rPr>
                      <w:rFonts w:hint="default" w:ascii="Times New Roman" w:hAnsi="Times New Roman" w:eastAsia="宋体" w:cs="Times New Roman"/>
                      <w:color w:val="auto"/>
                      <w:highlight w:val="none"/>
                      <w:lang w:val="en-US" w:eastAsia="zh-CN"/>
                    </w:rPr>
                    <w:t>5.06.10</w:t>
                  </w:r>
                </w:p>
              </w:tc>
              <w:tc>
                <w:tcPr>
                  <w:tcW w:w="704" w:type="pct"/>
                  <w:shd w:val="clear" w:color="auto" w:fill="auto"/>
                  <w:noWrap w:val="0"/>
                  <w:vAlign w:val="center"/>
                </w:tcPr>
                <w:p w14:paraId="7DF6399C">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58.2</w:t>
                  </w:r>
                </w:p>
              </w:tc>
              <w:tc>
                <w:tcPr>
                  <w:tcW w:w="777" w:type="pct"/>
                  <w:shd w:val="clear" w:color="auto" w:fill="auto"/>
                  <w:noWrap w:val="0"/>
                  <w:vAlign w:val="center"/>
                </w:tcPr>
                <w:p w14:paraId="593B514B">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46.7</w:t>
                  </w:r>
                </w:p>
              </w:tc>
              <w:tc>
                <w:tcPr>
                  <w:tcW w:w="404" w:type="pct"/>
                  <w:vMerge w:val="restart"/>
                  <w:shd w:val="clear" w:color="auto" w:fill="auto"/>
                  <w:noWrap w:val="0"/>
                  <w:vAlign w:val="center"/>
                </w:tcPr>
                <w:p w14:paraId="162B34D1">
                  <w:pPr>
                    <w:pStyle w:val="32"/>
                    <w:bidi w:val="0"/>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65</w:t>
                  </w:r>
                </w:p>
              </w:tc>
              <w:tc>
                <w:tcPr>
                  <w:tcW w:w="389" w:type="pct"/>
                  <w:vMerge w:val="restart"/>
                  <w:shd w:val="clear" w:color="auto" w:fill="auto"/>
                  <w:noWrap w:val="0"/>
                  <w:vAlign w:val="center"/>
                </w:tcPr>
                <w:p w14:paraId="05930DA8">
                  <w:pPr>
                    <w:pStyle w:val="32"/>
                    <w:bidi w:val="0"/>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55</w:t>
                  </w:r>
                </w:p>
              </w:tc>
              <w:tc>
                <w:tcPr>
                  <w:tcW w:w="531" w:type="pct"/>
                  <w:shd w:val="clear" w:color="auto" w:fill="auto"/>
                  <w:noWrap w:val="0"/>
                  <w:vAlign w:val="center"/>
                </w:tcPr>
                <w:p w14:paraId="6371F777">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达标</w:t>
                  </w:r>
                </w:p>
              </w:tc>
            </w:tr>
            <w:tr w14:paraId="383B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shd w:val="clear" w:color="auto" w:fill="auto"/>
                  <w:noWrap w:val="0"/>
                  <w:vAlign w:val="center"/>
                </w:tcPr>
                <w:p w14:paraId="7B2D3AFA">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N2南面厂界外1m处</w:t>
                  </w:r>
                </w:p>
              </w:tc>
              <w:tc>
                <w:tcPr>
                  <w:tcW w:w="793" w:type="pct"/>
                  <w:vMerge w:val="continue"/>
                  <w:noWrap w:val="0"/>
                  <w:vAlign w:val="center"/>
                </w:tcPr>
                <w:p w14:paraId="5FA07E0A">
                  <w:pPr>
                    <w:pStyle w:val="32"/>
                    <w:bidi w:val="0"/>
                    <w:rPr>
                      <w:rFonts w:hint="default" w:ascii="Times New Roman" w:hAnsi="Times New Roman" w:cs="Times New Roman"/>
                      <w:color w:val="auto"/>
                      <w:highlight w:val="none"/>
                      <w:lang w:val="en-US" w:eastAsia="zh-CN"/>
                    </w:rPr>
                  </w:pPr>
                </w:p>
              </w:tc>
              <w:tc>
                <w:tcPr>
                  <w:tcW w:w="704" w:type="pct"/>
                  <w:shd w:val="clear" w:color="auto" w:fill="auto"/>
                  <w:noWrap w:val="0"/>
                  <w:vAlign w:val="center"/>
                </w:tcPr>
                <w:p w14:paraId="5726C9E0">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57.6</w:t>
                  </w:r>
                </w:p>
              </w:tc>
              <w:tc>
                <w:tcPr>
                  <w:tcW w:w="777" w:type="pct"/>
                  <w:shd w:val="clear" w:color="auto" w:fill="auto"/>
                  <w:noWrap w:val="0"/>
                  <w:vAlign w:val="center"/>
                </w:tcPr>
                <w:p w14:paraId="2474D69C">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47.4</w:t>
                  </w:r>
                </w:p>
              </w:tc>
              <w:tc>
                <w:tcPr>
                  <w:tcW w:w="404" w:type="pct"/>
                  <w:vMerge w:val="continue"/>
                  <w:noWrap w:val="0"/>
                  <w:vAlign w:val="center"/>
                </w:tcPr>
                <w:p w14:paraId="3ED5183C">
                  <w:pPr>
                    <w:pStyle w:val="32"/>
                    <w:bidi w:val="0"/>
                    <w:rPr>
                      <w:rFonts w:hint="default" w:ascii="Times New Roman" w:hAnsi="Times New Roman" w:eastAsia="宋体" w:cs="Times New Roman"/>
                      <w:color w:val="auto"/>
                      <w:highlight w:val="none"/>
                    </w:rPr>
                  </w:pPr>
                </w:p>
              </w:tc>
              <w:tc>
                <w:tcPr>
                  <w:tcW w:w="389" w:type="pct"/>
                  <w:vMerge w:val="continue"/>
                  <w:noWrap w:val="0"/>
                  <w:vAlign w:val="center"/>
                </w:tcPr>
                <w:p w14:paraId="25AB8A40">
                  <w:pPr>
                    <w:pStyle w:val="32"/>
                    <w:bidi w:val="0"/>
                    <w:rPr>
                      <w:rFonts w:hint="default" w:ascii="Times New Roman" w:hAnsi="Times New Roman" w:eastAsia="宋体" w:cs="Times New Roman"/>
                      <w:color w:val="auto"/>
                      <w:highlight w:val="none"/>
                    </w:rPr>
                  </w:pPr>
                </w:p>
              </w:tc>
              <w:tc>
                <w:tcPr>
                  <w:tcW w:w="531" w:type="pct"/>
                  <w:shd w:val="clear" w:color="auto" w:fill="auto"/>
                  <w:noWrap w:val="0"/>
                  <w:vAlign w:val="center"/>
                </w:tcPr>
                <w:p w14:paraId="123D7829">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达标</w:t>
                  </w:r>
                </w:p>
              </w:tc>
            </w:tr>
            <w:tr w14:paraId="5579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shd w:val="clear" w:color="auto" w:fill="auto"/>
                  <w:noWrap w:val="0"/>
                  <w:vAlign w:val="center"/>
                </w:tcPr>
                <w:p w14:paraId="1486FAD9">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N3西面厂界外1m处</w:t>
                  </w:r>
                </w:p>
              </w:tc>
              <w:tc>
                <w:tcPr>
                  <w:tcW w:w="793" w:type="pct"/>
                  <w:vMerge w:val="continue"/>
                  <w:noWrap w:val="0"/>
                  <w:vAlign w:val="center"/>
                </w:tcPr>
                <w:p w14:paraId="7E8D2C1E">
                  <w:pPr>
                    <w:pStyle w:val="32"/>
                    <w:bidi w:val="0"/>
                    <w:rPr>
                      <w:rFonts w:hint="default" w:ascii="Times New Roman" w:hAnsi="Times New Roman" w:cs="Times New Roman"/>
                      <w:color w:val="auto"/>
                      <w:highlight w:val="none"/>
                      <w:lang w:val="en-US" w:eastAsia="zh-CN"/>
                    </w:rPr>
                  </w:pPr>
                </w:p>
              </w:tc>
              <w:tc>
                <w:tcPr>
                  <w:tcW w:w="704" w:type="pct"/>
                  <w:shd w:val="clear" w:color="auto" w:fill="auto"/>
                  <w:noWrap w:val="0"/>
                  <w:vAlign w:val="center"/>
                </w:tcPr>
                <w:p w14:paraId="6C706CB6">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56.9</w:t>
                  </w:r>
                </w:p>
              </w:tc>
              <w:tc>
                <w:tcPr>
                  <w:tcW w:w="777" w:type="pct"/>
                  <w:shd w:val="clear" w:color="auto" w:fill="auto"/>
                  <w:noWrap w:val="0"/>
                  <w:vAlign w:val="center"/>
                </w:tcPr>
                <w:p w14:paraId="5F128E6C">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48.2</w:t>
                  </w:r>
                </w:p>
              </w:tc>
              <w:tc>
                <w:tcPr>
                  <w:tcW w:w="404" w:type="pct"/>
                  <w:vMerge w:val="continue"/>
                  <w:noWrap w:val="0"/>
                  <w:vAlign w:val="center"/>
                </w:tcPr>
                <w:p w14:paraId="1B146483">
                  <w:pPr>
                    <w:pStyle w:val="32"/>
                    <w:bidi w:val="0"/>
                    <w:rPr>
                      <w:rFonts w:hint="default" w:ascii="Times New Roman" w:hAnsi="Times New Roman" w:eastAsia="宋体" w:cs="Times New Roman"/>
                      <w:color w:val="auto"/>
                      <w:highlight w:val="none"/>
                    </w:rPr>
                  </w:pPr>
                </w:p>
              </w:tc>
              <w:tc>
                <w:tcPr>
                  <w:tcW w:w="389" w:type="pct"/>
                  <w:vMerge w:val="continue"/>
                  <w:noWrap w:val="0"/>
                  <w:vAlign w:val="center"/>
                </w:tcPr>
                <w:p w14:paraId="673A6337">
                  <w:pPr>
                    <w:pStyle w:val="32"/>
                    <w:bidi w:val="0"/>
                    <w:rPr>
                      <w:rFonts w:hint="default" w:ascii="Times New Roman" w:hAnsi="Times New Roman" w:eastAsia="宋体" w:cs="Times New Roman"/>
                      <w:color w:val="auto"/>
                      <w:highlight w:val="none"/>
                    </w:rPr>
                  </w:pPr>
                </w:p>
              </w:tc>
              <w:tc>
                <w:tcPr>
                  <w:tcW w:w="531" w:type="pct"/>
                  <w:shd w:val="clear" w:color="auto" w:fill="auto"/>
                  <w:noWrap w:val="0"/>
                  <w:vAlign w:val="center"/>
                </w:tcPr>
                <w:p w14:paraId="7810CE1E">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达标</w:t>
                  </w:r>
                </w:p>
              </w:tc>
            </w:tr>
            <w:tr w14:paraId="5BC9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shd w:val="clear" w:color="auto" w:fill="auto"/>
                  <w:noWrap w:val="0"/>
                  <w:vAlign w:val="center"/>
                </w:tcPr>
                <w:p w14:paraId="54B40279">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N4北面厂界外1m处</w:t>
                  </w:r>
                </w:p>
              </w:tc>
              <w:tc>
                <w:tcPr>
                  <w:tcW w:w="793" w:type="pct"/>
                  <w:vMerge w:val="continue"/>
                  <w:noWrap w:val="0"/>
                  <w:vAlign w:val="center"/>
                </w:tcPr>
                <w:p w14:paraId="1B195871">
                  <w:pPr>
                    <w:pStyle w:val="32"/>
                    <w:bidi w:val="0"/>
                    <w:rPr>
                      <w:rFonts w:hint="default" w:ascii="Times New Roman" w:hAnsi="Times New Roman" w:cs="Times New Roman"/>
                      <w:color w:val="auto"/>
                      <w:highlight w:val="none"/>
                      <w:lang w:val="en-US" w:eastAsia="zh-CN"/>
                    </w:rPr>
                  </w:pPr>
                </w:p>
              </w:tc>
              <w:tc>
                <w:tcPr>
                  <w:tcW w:w="704" w:type="pct"/>
                  <w:shd w:val="clear" w:color="auto" w:fill="auto"/>
                  <w:noWrap w:val="0"/>
                  <w:vAlign w:val="center"/>
                </w:tcPr>
                <w:p w14:paraId="408D33B8">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57.2</w:t>
                  </w:r>
                </w:p>
              </w:tc>
              <w:tc>
                <w:tcPr>
                  <w:tcW w:w="777" w:type="pct"/>
                  <w:shd w:val="clear" w:color="auto" w:fill="auto"/>
                  <w:noWrap w:val="0"/>
                  <w:vAlign w:val="center"/>
                </w:tcPr>
                <w:p w14:paraId="0726D1DF">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47.6</w:t>
                  </w:r>
                </w:p>
              </w:tc>
              <w:tc>
                <w:tcPr>
                  <w:tcW w:w="404" w:type="pct"/>
                  <w:vMerge w:val="continue"/>
                  <w:noWrap w:val="0"/>
                  <w:vAlign w:val="center"/>
                </w:tcPr>
                <w:p w14:paraId="423B5BDA">
                  <w:pPr>
                    <w:pStyle w:val="32"/>
                    <w:bidi w:val="0"/>
                    <w:rPr>
                      <w:rFonts w:hint="default" w:ascii="Times New Roman" w:hAnsi="Times New Roman" w:eastAsia="宋体" w:cs="Times New Roman"/>
                      <w:color w:val="auto"/>
                      <w:highlight w:val="none"/>
                    </w:rPr>
                  </w:pPr>
                </w:p>
              </w:tc>
              <w:tc>
                <w:tcPr>
                  <w:tcW w:w="389" w:type="pct"/>
                  <w:vMerge w:val="continue"/>
                  <w:noWrap w:val="0"/>
                  <w:vAlign w:val="center"/>
                </w:tcPr>
                <w:p w14:paraId="0507B508">
                  <w:pPr>
                    <w:pStyle w:val="32"/>
                    <w:bidi w:val="0"/>
                    <w:rPr>
                      <w:rFonts w:hint="default" w:ascii="Times New Roman" w:hAnsi="Times New Roman" w:eastAsia="宋体" w:cs="Times New Roman"/>
                      <w:color w:val="auto"/>
                      <w:highlight w:val="none"/>
                    </w:rPr>
                  </w:pPr>
                </w:p>
              </w:tc>
              <w:tc>
                <w:tcPr>
                  <w:tcW w:w="531" w:type="pct"/>
                  <w:shd w:val="clear" w:color="auto" w:fill="auto"/>
                  <w:noWrap w:val="0"/>
                  <w:vAlign w:val="center"/>
                </w:tcPr>
                <w:p w14:paraId="6866BDC6">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达标</w:t>
                  </w:r>
                </w:p>
              </w:tc>
            </w:tr>
          </w:tbl>
          <w:p w14:paraId="5803DAE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根据监测结果表明，现有项目厂界昼、夜间噪声均满足《工业企业厂界环境噪声排放标准》（GB12348-2008）中的3类标准的要求。</w:t>
            </w:r>
          </w:p>
          <w:p w14:paraId="47CAD556">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5.现有项目存在的环境问题</w:t>
            </w:r>
          </w:p>
          <w:p w14:paraId="25D1E709">
            <w:pPr>
              <w:bidi w:val="0"/>
              <w:rPr>
                <w:rFonts w:hint="default"/>
                <w:u w:val="single"/>
                <w:lang w:eastAsia="zh-CN"/>
              </w:rPr>
            </w:pPr>
            <w:r>
              <w:rPr>
                <w:rFonts w:hint="eastAsia"/>
                <w:u w:val="single"/>
                <w:lang w:val="en-US" w:eastAsia="zh-CN"/>
              </w:rPr>
              <w:t>（1）项目仅收集</w:t>
            </w:r>
            <w:r>
              <w:rPr>
                <w:rFonts w:hint="default"/>
                <w:u w:val="single"/>
                <w:lang w:val="en-US" w:eastAsia="zh-CN"/>
              </w:rPr>
              <w:t>初期雨水不外排，后期雨水排入市政雨水管网</w:t>
            </w:r>
            <w:r>
              <w:rPr>
                <w:rFonts w:hint="eastAsia"/>
                <w:u w:val="single"/>
                <w:lang w:val="en-US" w:eastAsia="zh-CN"/>
              </w:rPr>
              <w:t>不能保证水质。</w:t>
            </w:r>
          </w:p>
          <w:p w14:paraId="77E56707">
            <w:pPr>
              <w:bidi w:val="0"/>
              <w:rPr>
                <w:rFonts w:hint="eastAsia" w:cs="Times New Roman"/>
                <w:color w:val="auto"/>
                <w:highlight w:val="none"/>
                <w:u w:val="single"/>
                <w:lang w:val="en-US" w:eastAsia="zh-CN"/>
              </w:rPr>
            </w:pPr>
            <w:r>
              <w:rPr>
                <w:rFonts w:hint="eastAsia" w:cs="Times New Roman"/>
                <w:color w:val="auto"/>
                <w:highlight w:val="none"/>
                <w:u w:val="single"/>
                <w:lang w:eastAsia="zh-CN"/>
              </w:rPr>
              <w:t>（</w:t>
            </w:r>
            <w:r>
              <w:rPr>
                <w:rFonts w:hint="eastAsia" w:cs="Times New Roman"/>
                <w:color w:val="auto"/>
                <w:highlight w:val="none"/>
                <w:u w:val="single"/>
                <w:lang w:val="en-US" w:eastAsia="zh-CN"/>
              </w:rPr>
              <w:t>2</w:t>
            </w:r>
            <w:r>
              <w:rPr>
                <w:rFonts w:hint="eastAsia" w:cs="Times New Roman"/>
                <w:color w:val="auto"/>
                <w:highlight w:val="none"/>
                <w:u w:val="single"/>
                <w:lang w:eastAsia="zh-CN"/>
              </w:rPr>
              <w:t>）原辅料堆场未设置</w:t>
            </w:r>
            <w:r>
              <w:rPr>
                <w:rFonts w:hint="eastAsia" w:cs="Times New Roman"/>
                <w:color w:val="auto"/>
                <w:highlight w:val="none"/>
                <w:u w:val="single"/>
                <w:lang w:val="en-US" w:eastAsia="zh-CN"/>
              </w:rPr>
              <w:t>截流沟，</w:t>
            </w:r>
            <w:r>
              <w:rPr>
                <w:rFonts w:hint="eastAsia" w:cs="Times New Roman"/>
                <w:color w:val="auto"/>
                <w:highlight w:val="none"/>
                <w:u w:val="single"/>
                <w:lang w:eastAsia="zh-CN"/>
              </w:rPr>
              <w:t>原辅料</w:t>
            </w:r>
            <w:r>
              <w:rPr>
                <w:rFonts w:hint="eastAsia" w:cs="Times New Roman"/>
                <w:color w:val="auto"/>
                <w:highlight w:val="none"/>
                <w:u w:val="single"/>
                <w:lang w:val="en-US" w:eastAsia="zh-CN"/>
              </w:rPr>
              <w:t>堆存过程中可能存在渗滤液进入雨水管网的风险。</w:t>
            </w:r>
          </w:p>
          <w:p w14:paraId="1A018983">
            <w:pPr>
              <w:bidi w:val="0"/>
              <w:rPr>
                <w:rFonts w:hint="eastAsia" w:cs="Times New Roman"/>
                <w:color w:val="auto"/>
                <w:highlight w:val="none"/>
                <w:u w:val="single"/>
                <w:lang w:val="en-US" w:eastAsia="zh-CN"/>
              </w:rPr>
            </w:pPr>
            <w:r>
              <w:rPr>
                <w:rFonts w:hint="eastAsia" w:cs="Times New Roman"/>
                <w:color w:val="auto"/>
                <w:highlight w:val="none"/>
                <w:u w:val="single"/>
                <w:lang w:val="en-US" w:eastAsia="zh-CN"/>
              </w:rPr>
              <w:t>（3）搅拌机废气验收与实际不符，现有工程验收搅拌废气处理方式为接入水泥筒仓，实际为搅拌机密闭，加水湿式作业。</w:t>
            </w:r>
          </w:p>
          <w:p w14:paraId="5F32A09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6.企业现有排污许可执行情况</w:t>
            </w:r>
          </w:p>
          <w:p w14:paraId="0294C0C3">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建设单位于2021年12月14日在全国排污许可证管理信息平台进行固定污染源排污登记，</w:t>
            </w:r>
            <w:r>
              <w:rPr>
                <w:rFonts w:hint="eastAsia" w:cs="Times New Roman"/>
                <w:color w:val="auto"/>
                <w:highlight w:val="none"/>
                <w:lang w:val="en-US" w:eastAsia="zh-CN"/>
              </w:rPr>
              <w:t xml:space="preserve">并于2022年1月6日进行变更登记， </w:t>
            </w:r>
            <w:r>
              <w:rPr>
                <w:rFonts w:hint="default" w:ascii="Times New Roman" w:hAnsi="Times New Roman" w:cs="Times New Roman"/>
                <w:color w:val="auto"/>
                <w:highlight w:val="none"/>
                <w:lang w:val="en-US" w:eastAsia="zh-CN"/>
              </w:rPr>
              <w:t>登记编号为：91450704MA5NHFNN5Y001Y，有效期</w:t>
            </w:r>
            <w:r>
              <w:rPr>
                <w:rFonts w:hint="eastAsia" w:cs="Times New Roman"/>
                <w:color w:val="auto"/>
                <w:highlight w:val="none"/>
                <w:lang w:val="en-US" w:eastAsia="zh-CN"/>
              </w:rPr>
              <w:t>沿用原来的期限，</w:t>
            </w:r>
            <w:r>
              <w:rPr>
                <w:rFonts w:hint="default" w:ascii="Times New Roman" w:hAnsi="Times New Roman" w:cs="Times New Roman"/>
                <w:color w:val="auto"/>
                <w:highlight w:val="none"/>
                <w:lang w:val="en-US" w:eastAsia="zh-CN"/>
              </w:rPr>
              <w:t>自2021年12月14日至2026年12月13日。</w:t>
            </w:r>
          </w:p>
          <w:p w14:paraId="2A280537">
            <w:pPr>
              <w:bidi w:val="0"/>
              <w:rPr>
                <w:rFonts w:hint="eastAsia" w:cs="Times New Roman"/>
                <w:color w:val="auto"/>
                <w:highlight w:val="none"/>
                <w:lang w:val="en-US" w:eastAsia="zh-CN"/>
              </w:rPr>
            </w:pPr>
            <w:r>
              <w:rPr>
                <w:rFonts w:hint="eastAsia" w:cs="Times New Roman"/>
                <w:color w:val="auto"/>
                <w:highlight w:val="none"/>
                <w:lang w:val="en-US" w:eastAsia="zh-CN"/>
              </w:rPr>
              <w:t>7.“以新带老”措施</w:t>
            </w:r>
          </w:p>
          <w:p w14:paraId="3FCB48A2">
            <w:pPr>
              <w:bidi w:val="0"/>
              <w:rPr>
                <w:rFonts w:hint="default" w:ascii="Times New Roman" w:hAnsi="Times New Roman" w:cs="Times New Roman"/>
                <w:bCs/>
                <w:color w:val="auto"/>
                <w:spacing w:val="0"/>
                <w:kern w:val="21"/>
                <w:szCs w:val="21"/>
                <w:highlight w:val="none"/>
                <w:lang w:val="en-US" w:eastAsia="zh-CN"/>
              </w:rPr>
            </w:pPr>
            <w:r>
              <w:rPr>
                <w:rFonts w:hint="eastAsia" w:cs="Times New Roman"/>
                <w:color w:val="auto"/>
                <w:highlight w:val="none"/>
                <w:u w:val="single"/>
                <w:lang w:val="en-US" w:eastAsia="zh-CN"/>
              </w:rPr>
              <w:t>（1）原料堆场设置截流沟，将可能产生的渗滤液引入沉淀池，防止进入雨水管网。</w:t>
            </w:r>
          </w:p>
        </w:tc>
      </w:tr>
    </w:tbl>
    <w:p w14:paraId="476FF72E">
      <w:pPr>
        <w:shd w:val="clear"/>
        <w:ind w:firstLine="480"/>
        <w:jc w:val="center"/>
        <w:rPr>
          <w:rFonts w:hint="default" w:ascii="Times New Roman" w:hAnsi="Times New Roman" w:cs="Times New Roman"/>
          <w:color w:val="auto"/>
          <w:highlight w:val="none"/>
        </w:rPr>
        <w:sectPr>
          <w:footerReference r:id="rId11" w:type="first"/>
          <w:footerReference r:id="rId10" w:type="default"/>
          <w:pgSz w:w="11906" w:h="16838"/>
          <w:pgMar w:top="1440" w:right="1080" w:bottom="1440" w:left="1080" w:header="851" w:footer="992" w:gutter="0"/>
          <w:pgNumType w:fmt="decimal"/>
          <w:cols w:space="720" w:num="1"/>
          <w:titlePg/>
          <w:docGrid w:type="linesAndChars" w:linePitch="312" w:charSpace="0"/>
        </w:sectPr>
      </w:pPr>
    </w:p>
    <w:p w14:paraId="1B9F2530">
      <w:pPr>
        <w:pStyle w:val="2"/>
        <w:numPr>
          <w:ilvl w:val="0"/>
          <w:numId w:val="0"/>
        </w:numPr>
        <w:shd w:val="clear"/>
        <w:spacing w:before="0" w:after="0"/>
        <w:ind w:leftChars="0"/>
        <w:jc w:val="center"/>
        <w:rPr>
          <w:rFonts w:hint="default" w:ascii="Times New Roman" w:hAnsi="Times New Roman" w:cs="Times New Roman"/>
          <w:color w:val="auto"/>
          <w:sz w:val="28"/>
          <w:szCs w:val="28"/>
          <w:highlight w:val="none"/>
        </w:rPr>
      </w:pPr>
      <w:bookmarkStart w:id="11" w:name="_Toc4006"/>
      <w:bookmarkStart w:id="12" w:name="_Toc1791"/>
      <w:bookmarkStart w:id="13" w:name="_Toc10436"/>
      <w:r>
        <w:rPr>
          <w:rFonts w:hint="default" w:ascii="Times New Roman" w:hAnsi="Times New Roman" w:cs="Times New Roman"/>
          <w:color w:val="auto"/>
          <w:sz w:val="28"/>
          <w:szCs w:val="28"/>
          <w:highlight w:val="none"/>
        </w:rPr>
        <w:t>三、区域环境质量现状、环境保护目标及评价标准</w:t>
      </w:r>
      <w:bookmarkEnd w:id="11"/>
      <w:bookmarkEnd w:id="12"/>
      <w:bookmarkEnd w:id="13"/>
    </w:p>
    <w:tbl>
      <w:tblPr>
        <w:tblStyle w:val="24"/>
        <w:tblW w:w="9962"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501"/>
        <w:gridCol w:w="9461"/>
      </w:tblGrid>
      <w:tr w14:paraId="65C107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2546" w:hRule="atLeast"/>
        </w:trPr>
        <w:tc>
          <w:tcPr>
            <w:tcW w:w="501" w:type="dxa"/>
            <w:tcBorders>
              <w:bottom w:val="single" w:color="auto" w:sz="4" w:space="0"/>
              <w:right w:val="single" w:color="auto" w:sz="4" w:space="0"/>
            </w:tcBorders>
            <w:noWrap w:val="0"/>
            <w:vAlign w:val="center"/>
          </w:tcPr>
          <w:p w14:paraId="5F9F176C">
            <w:pPr>
              <w:shd w:val="clear"/>
              <w:snapToGrid w:val="0"/>
              <w:spacing w:line="480" w:lineRule="exact"/>
              <w:ind w:firstLine="0" w:firstLineChars="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区域环境质量现状</w:t>
            </w:r>
          </w:p>
          <w:p w14:paraId="13F2485D">
            <w:pPr>
              <w:shd w:val="clear"/>
              <w:snapToGrid w:val="0"/>
              <w:spacing w:line="480" w:lineRule="exact"/>
              <w:ind w:firstLine="480"/>
              <w:rPr>
                <w:rFonts w:hint="default" w:ascii="Times New Roman" w:hAnsi="Times New Roman" w:cs="Times New Roman"/>
                <w:bCs/>
                <w:color w:val="auto"/>
                <w:szCs w:val="24"/>
                <w:highlight w:val="none"/>
              </w:rPr>
            </w:pPr>
          </w:p>
        </w:tc>
        <w:tc>
          <w:tcPr>
            <w:tcW w:w="9461" w:type="dxa"/>
            <w:tcBorders>
              <w:left w:val="single" w:color="auto" w:sz="4" w:space="0"/>
              <w:bottom w:val="single" w:color="auto" w:sz="4" w:space="0"/>
            </w:tcBorders>
            <w:noWrap w:val="0"/>
            <w:vAlign w:val="top"/>
          </w:tcPr>
          <w:p w14:paraId="3AB1F7B7">
            <w:pPr>
              <w:shd w:val="clear"/>
              <w:bidi w:val="0"/>
              <w:ind w:firstLine="480"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环境空气质量现状</w:t>
            </w:r>
          </w:p>
          <w:p w14:paraId="167B076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区域环境空气质量现状</w:t>
            </w:r>
          </w:p>
          <w:p w14:paraId="0ECC28B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val="en-US" w:eastAsia="zh-CN"/>
              </w:rPr>
              <w:t>钦州市钦南区</w:t>
            </w:r>
            <w:r>
              <w:rPr>
                <w:rFonts w:hint="eastAsia" w:cs="Times New Roman"/>
                <w:color w:val="auto"/>
                <w:highlight w:val="none"/>
                <w:lang w:val="en-US" w:eastAsia="zh-CN"/>
              </w:rPr>
              <w:t>中的自贸区钦州港片区</w:t>
            </w:r>
            <w:r>
              <w:rPr>
                <w:rFonts w:hint="default" w:ascii="Times New Roman" w:hAnsi="Times New Roman" w:cs="Times New Roman"/>
                <w:color w:val="auto"/>
                <w:highlight w:val="none"/>
              </w:rPr>
              <w:t>，根据《环境空气质量功能区划分原则与技术方法》（HJ14-1996），确定本项目所在区域环境空气质量划分为二类环境空气质量功能区。</w:t>
            </w:r>
          </w:p>
          <w:p w14:paraId="07C1D2E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根据《环境影响评价技术导则大气环境》（HJ2.2-2018）要求，城市环境空气达标情况评价指标为S</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rPr>
              <w:t>、N</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，六项污染物全部达标即为城市环境空气质量达标。</w:t>
            </w:r>
          </w:p>
          <w:p w14:paraId="26508C9C">
            <w:pPr>
              <w:shd w:val="clear"/>
              <w:bidi w:val="0"/>
              <w:ind w:firstLine="480" w:firstLineChars="200"/>
              <w:rPr>
                <w:rFonts w:hint="default" w:ascii="Times New Roman" w:hAnsi="Times New Roman" w:cs="Times New Roman"/>
                <w:color w:val="auto"/>
                <w:highlight w:val="none"/>
                <w:lang w:val="zh-CN" w:eastAsia="zh-CN"/>
              </w:rPr>
            </w:pPr>
            <w:r>
              <w:rPr>
                <w:rFonts w:hint="eastAsia"/>
                <w:color w:val="auto"/>
                <w:u w:val="none"/>
              </w:rPr>
              <w:t>根据《自治区生态环境厅关于通报2024年设区城市及各县（市、区）环境空气质量的函》（桂环函〔2025〕66号）</w:t>
            </w:r>
            <w:r>
              <w:rPr>
                <w:color w:val="auto"/>
                <w:kern w:val="0"/>
                <w:u w:val="none"/>
              </w:rPr>
              <w:t>，</w:t>
            </w:r>
            <w:r>
              <w:rPr>
                <w:color w:val="auto"/>
                <w:kern w:val="0"/>
              </w:rPr>
              <w:t>202</w:t>
            </w:r>
            <w:r>
              <w:rPr>
                <w:rFonts w:hint="eastAsia"/>
                <w:color w:val="auto"/>
                <w:kern w:val="0"/>
              </w:rPr>
              <w:t>4</w:t>
            </w:r>
            <w:r>
              <w:rPr>
                <w:color w:val="auto"/>
                <w:kern w:val="0"/>
              </w:rPr>
              <w:t>年</w:t>
            </w:r>
            <w:r>
              <w:rPr>
                <w:rFonts w:hint="eastAsia" w:cs="Times New Roman"/>
                <w:color w:val="auto"/>
                <w:highlight w:val="none"/>
                <w:lang w:val="en-US" w:eastAsia="zh-CN"/>
              </w:rPr>
              <w:t>钦州市</w:t>
            </w:r>
            <w:r>
              <w:rPr>
                <w:rFonts w:hint="default" w:ascii="Times New Roman" w:hAnsi="Times New Roman" w:cs="Times New Roman"/>
                <w:color w:val="auto"/>
                <w:highlight w:val="none"/>
              </w:rPr>
              <w:t>环境空气质量优良率为</w:t>
            </w:r>
            <w:r>
              <w:rPr>
                <w:rFonts w:hint="eastAsia" w:cs="Times New Roman"/>
                <w:color w:val="auto"/>
                <w:highlight w:val="none"/>
                <w:lang w:val="en-US" w:eastAsia="zh-CN"/>
              </w:rPr>
              <w:t>97.5</w:t>
            </w:r>
            <w:r>
              <w:rPr>
                <w:rFonts w:hint="default" w:ascii="Times New Roman" w:hAnsi="Times New Roman" w:cs="Times New Roman"/>
                <w:color w:val="auto"/>
                <w:highlight w:val="none"/>
              </w:rPr>
              <w:t>%；202</w:t>
            </w:r>
            <w:r>
              <w:rPr>
                <w:rFonts w:hint="eastAsia" w:cs="Times New Roman"/>
                <w:color w:val="auto"/>
                <w:highlight w:val="none"/>
                <w:lang w:val="en-US" w:eastAsia="zh-CN"/>
              </w:rPr>
              <w:t>4</w:t>
            </w:r>
            <w:r>
              <w:rPr>
                <w:rFonts w:hint="default" w:ascii="Times New Roman" w:hAnsi="Times New Roman" w:cs="Times New Roman"/>
                <w:color w:val="auto"/>
                <w:highlight w:val="none"/>
              </w:rPr>
              <w:t>年基本污染物二氧化硫、二氧化氮、可吸入颗粒物（PM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）、细颗粒物（P</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）、一氧化碳、臭氧浓度的年评价指标均可达到《环境空气质量标准》（GB3095-2012）及其2018年修改单中的二级标准要求，因此</w:t>
            </w:r>
            <w:r>
              <w:rPr>
                <w:rFonts w:hint="eastAsia"/>
                <w:color w:val="auto"/>
                <w:lang w:val="en-US" w:eastAsia="zh-CN"/>
              </w:rPr>
              <w:t>项目所在区域</w:t>
            </w:r>
            <w:r>
              <w:rPr>
                <w:rFonts w:hint="default" w:ascii="Times New Roman" w:hAnsi="Times New Roman" w:cs="Times New Roman"/>
                <w:color w:val="auto"/>
                <w:highlight w:val="none"/>
              </w:rPr>
              <w:t>为达标区。202</w:t>
            </w:r>
            <w:r>
              <w:rPr>
                <w:rFonts w:hint="eastAsia" w:cs="Times New Roman"/>
                <w:color w:val="auto"/>
                <w:highlight w:val="none"/>
                <w:lang w:val="en-US" w:eastAsia="zh-CN"/>
              </w:rPr>
              <w:t>4</w:t>
            </w:r>
            <w:r>
              <w:rPr>
                <w:rFonts w:hint="default" w:ascii="Times New Roman" w:hAnsi="Times New Roman" w:cs="Times New Roman"/>
                <w:color w:val="auto"/>
                <w:highlight w:val="none"/>
              </w:rPr>
              <w:t>年</w:t>
            </w:r>
            <w:r>
              <w:rPr>
                <w:rFonts w:hint="eastAsia" w:cs="Times New Roman"/>
                <w:color w:val="auto"/>
                <w:highlight w:val="none"/>
                <w:lang w:val="en-US" w:eastAsia="zh-CN"/>
              </w:rPr>
              <w:t>钦州市</w:t>
            </w:r>
            <w:r>
              <w:rPr>
                <w:rFonts w:hint="default" w:ascii="Times New Roman" w:hAnsi="Times New Roman" w:cs="Times New Roman"/>
                <w:color w:val="auto"/>
                <w:highlight w:val="none"/>
              </w:rPr>
              <w:t>环境空气质量现状见表3-1。</w:t>
            </w:r>
          </w:p>
          <w:p w14:paraId="1FF95A21">
            <w:pPr>
              <w:pStyle w:val="28"/>
              <w:rPr>
                <w:rFonts w:hint="default" w:ascii="Times New Roman" w:hAnsi="Times New Roman" w:cs="Times New Roman"/>
                <w:color w:val="auto"/>
                <w:highlight w:val="none"/>
              </w:rPr>
            </w:pPr>
            <w:r>
              <w:rPr>
                <w:rFonts w:hint="default" w:ascii="Times New Roman" w:hAnsi="Times New Roman" w:cs="Times New Roman"/>
                <w:color w:val="auto"/>
                <w:highlight w:val="none"/>
              </w:rPr>
              <w:t>表3-1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区域空气质量现状评价表</w:t>
            </w:r>
          </w:p>
          <w:tbl>
            <w:tblPr>
              <w:tblStyle w:val="25"/>
              <w:tblW w:w="9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867"/>
              <w:gridCol w:w="1559"/>
              <w:gridCol w:w="1561"/>
              <w:gridCol w:w="1560"/>
              <w:gridCol w:w="1561"/>
            </w:tblGrid>
            <w:tr w14:paraId="6099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noWrap w:val="0"/>
                  <w:vAlign w:val="center"/>
                </w:tcPr>
                <w:p w14:paraId="517863C5">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评价因子</w:t>
                  </w:r>
                </w:p>
              </w:tc>
              <w:tc>
                <w:tcPr>
                  <w:tcW w:w="1867" w:type="dxa"/>
                  <w:noWrap w:val="0"/>
                  <w:vAlign w:val="center"/>
                </w:tcPr>
                <w:p w14:paraId="3FA5DF83">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百分位</w:t>
                  </w:r>
                </w:p>
              </w:tc>
              <w:tc>
                <w:tcPr>
                  <w:tcW w:w="1559" w:type="dxa"/>
                  <w:noWrap w:val="0"/>
                  <w:vAlign w:val="center"/>
                </w:tcPr>
                <w:p w14:paraId="529719DD">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现状浓度/</w:t>
                  </w:r>
                </w:p>
                <w:p w14:paraId="693A5756">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（μg/m³）</w:t>
                  </w:r>
                </w:p>
              </w:tc>
              <w:tc>
                <w:tcPr>
                  <w:tcW w:w="1561" w:type="dxa"/>
                  <w:noWrap w:val="0"/>
                  <w:vAlign w:val="center"/>
                </w:tcPr>
                <w:p w14:paraId="493143A8">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标准限值/</w:t>
                  </w:r>
                </w:p>
                <w:p w14:paraId="380A57F5">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（μg/m³）</w:t>
                  </w:r>
                </w:p>
              </w:tc>
              <w:tc>
                <w:tcPr>
                  <w:tcW w:w="1560" w:type="dxa"/>
                  <w:noWrap w:val="0"/>
                  <w:vAlign w:val="center"/>
                </w:tcPr>
                <w:p w14:paraId="390F4AE3">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占标率/%</w:t>
                  </w:r>
                </w:p>
              </w:tc>
              <w:tc>
                <w:tcPr>
                  <w:tcW w:w="1561" w:type="dxa"/>
                  <w:noWrap w:val="0"/>
                  <w:vAlign w:val="center"/>
                </w:tcPr>
                <w:p w14:paraId="33B61BD0">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达标情况</w:t>
                  </w:r>
                </w:p>
              </w:tc>
            </w:tr>
            <w:tr w14:paraId="1BF1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noWrap w:val="0"/>
                  <w:vAlign w:val="center"/>
                </w:tcPr>
                <w:p w14:paraId="534E81BD">
                  <w:pPr>
                    <w:pStyle w:val="32"/>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S</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2</w:t>
                  </w:r>
                </w:p>
              </w:tc>
              <w:tc>
                <w:tcPr>
                  <w:tcW w:w="1867" w:type="dxa"/>
                  <w:noWrap w:val="0"/>
                  <w:vAlign w:val="center"/>
                </w:tcPr>
                <w:p w14:paraId="3196831A">
                  <w:pPr>
                    <w:tabs>
                      <w:tab w:val="left" w:pos="0"/>
                    </w:tabs>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年平均质量浓度</w:t>
                  </w:r>
                </w:p>
              </w:tc>
              <w:tc>
                <w:tcPr>
                  <w:tcW w:w="1559" w:type="dxa"/>
                  <w:noWrap w:val="0"/>
                  <w:vAlign w:val="center"/>
                </w:tcPr>
                <w:p w14:paraId="56088B73">
                  <w:pPr>
                    <w:pStyle w:val="32"/>
                    <w:rPr>
                      <w:rFonts w:hint="default" w:ascii="Times New Roman" w:hAnsi="Times New Roman" w:cs="Times New Roman"/>
                      <w:strike w:val="0"/>
                      <w:dstrike w:val="0"/>
                      <w:color w:val="auto"/>
                      <w:highlight w:val="none"/>
                      <w:lang w:val="en-US" w:eastAsia="zh-CN"/>
                    </w:rPr>
                  </w:pPr>
                  <w:r>
                    <w:rPr>
                      <w:rFonts w:hint="eastAsia" w:cs="Times New Roman"/>
                      <w:strike w:val="0"/>
                      <w:dstrike w:val="0"/>
                      <w:color w:val="auto"/>
                      <w:highlight w:val="none"/>
                      <w:lang w:val="en-US" w:eastAsia="zh-CN"/>
                    </w:rPr>
                    <w:t>8</w:t>
                  </w:r>
                </w:p>
              </w:tc>
              <w:tc>
                <w:tcPr>
                  <w:tcW w:w="1561" w:type="dxa"/>
                  <w:noWrap w:val="0"/>
                  <w:vAlign w:val="center"/>
                </w:tcPr>
                <w:p w14:paraId="1D6F8275">
                  <w:pPr>
                    <w:pStyle w:val="3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1560" w:type="dxa"/>
                  <w:noWrap w:val="0"/>
                  <w:vAlign w:val="center"/>
                </w:tcPr>
                <w:p w14:paraId="2EC588E6">
                  <w:pPr>
                    <w:pStyle w:val="32"/>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13.33%</w:t>
                  </w:r>
                </w:p>
              </w:tc>
              <w:tc>
                <w:tcPr>
                  <w:tcW w:w="1561" w:type="dxa"/>
                  <w:noWrap w:val="0"/>
                  <w:vAlign w:val="center"/>
                </w:tcPr>
                <w:p w14:paraId="4DB2917F">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3E5C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127" w:type="dxa"/>
                  <w:noWrap w:val="0"/>
                  <w:vAlign w:val="center"/>
                </w:tcPr>
                <w:p w14:paraId="2B67D1CB">
                  <w:pPr>
                    <w:pStyle w:val="32"/>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2</w:t>
                  </w:r>
                </w:p>
              </w:tc>
              <w:tc>
                <w:tcPr>
                  <w:tcW w:w="1867" w:type="dxa"/>
                  <w:noWrap w:val="0"/>
                  <w:vAlign w:val="center"/>
                </w:tcPr>
                <w:p w14:paraId="2D92B83B">
                  <w:pPr>
                    <w:tabs>
                      <w:tab w:val="left" w:pos="0"/>
                    </w:tabs>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年平均质量浓度</w:t>
                  </w:r>
                </w:p>
              </w:tc>
              <w:tc>
                <w:tcPr>
                  <w:tcW w:w="1559" w:type="dxa"/>
                  <w:noWrap w:val="0"/>
                  <w:vAlign w:val="center"/>
                </w:tcPr>
                <w:p w14:paraId="30D07C18">
                  <w:pPr>
                    <w:pStyle w:val="32"/>
                    <w:rPr>
                      <w:rFonts w:hint="default" w:ascii="Times New Roman" w:hAnsi="Times New Roman" w:cs="Times New Roman"/>
                      <w:strike w:val="0"/>
                      <w:dstrike w:val="0"/>
                      <w:color w:val="auto"/>
                      <w:highlight w:val="none"/>
                      <w:lang w:val="en-US" w:eastAsia="zh-CN"/>
                    </w:rPr>
                  </w:pPr>
                  <w:r>
                    <w:rPr>
                      <w:rFonts w:hint="eastAsia" w:cs="Times New Roman"/>
                      <w:strike w:val="0"/>
                      <w:dstrike w:val="0"/>
                      <w:color w:val="auto"/>
                      <w:highlight w:val="none"/>
                      <w:lang w:val="en-US" w:eastAsia="zh-CN"/>
                    </w:rPr>
                    <w:t>19</w:t>
                  </w:r>
                </w:p>
              </w:tc>
              <w:tc>
                <w:tcPr>
                  <w:tcW w:w="1561" w:type="dxa"/>
                  <w:noWrap w:val="0"/>
                  <w:vAlign w:val="center"/>
                </w:tcPr>
                <w:p w14:paraId="1A02C4A9">
                  <w:pPr>
                    <w:pStyle w:val="3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w:t>
                  </w:r>
                </w:p>
              </w:tc>
              <w:tc>
                <w:tcPr>
                  <w:tcW w:w="1560" w:type="dxa"/>
                  <w:noWrap w:val="0"/>
                  <w:vAlign w:val="center"/>
                </w:tcPr>
                <w:p w14:paraId="0FC4366E">
                  <w:pPr>
                    <w:pStyle w:val="32"/>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47.50%</w:t>
                  </w:r>
                </w:p>
              </w:tc>
              <w:tc>
                <w:tcPr>
                  <w:tcW w:w="1561" w:type="dxa"/>
                  <w:noWrap w:val="0"/>
                  <w:vAlign w:val="center"/>
                </w:tcPr>
                <w:p w14:paraId="005BFFE0">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11BE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noWrap w:val="0"/>
                  <w:vAlign w:val="center"/>
                </w:tcPr>
                <w:p w14:paraId="7025D715">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vertAlign w:val="subscript"/>
                    </w:rPr>
                    <w:t>.5</w:t>
                  </w:r>
                </w:p>
              </w:tc>
              <w:tc>
                <w:tcPr>
                  <w:tcW w:w="1867" w:type="dxa"/>
                  <w:noWrap w:val="0"/>
                  <w:vAlign w:val="center"/>
                </w:tcPr>
                <w:p w14:paraId="71046713">
                  <w:pPr>
                    <w:tabs>
                      <w:tab w:val="left" w:pos="0"/>
                    </w:tabs>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年平均质量浓度</w:t>
                  </w:r>
                </w:p>
              </w:tc>
              <w:tc>
                <w:tcPr>
                  <w:tcW w:w="1559" w:type="dxa"/>
                  <w:noWrap w:val="0"/>
                  <w:vAlign w:val="center"/>
                </w:tcPr>
                <w:p w14:paraId="657FE531">
                  <w:pPr>
                    <w:pStyle w:val="32"/>
                    <w:rPr>
                      <w:rFonts w:hint="default" w:ascii="Times New Roman" w:hAnsi="Times New Roman" w:cs="Times New Roman"/>
                      <w:strike w:val="0"/>
                      <w:dstrike w:val="0"/>
                      <w:color w:val="auto"/>
                      <w:highlight w:val="none"/>
                      <w:lang w:val="en-US" w:eastAsia="zh-CN"/>
                    </w:rPr>
                  </w:pPr>
                  <w:r>
                    <w:rPr>
                      <w:rFonts w:hint="eastAsia" w:cs="Times New Roman"/>
                      <w:strike w:val="0"/>
                      <w:dstrike w:val="0"/>
                      <w:color w:val="auto"/>
                      <w:highlight w:val="none"/>
                      <w:lang w:val="en-US" w:eastAsia="zh-CN"/>
                    </w:rPr>
                    <w:t>24.6</w:t>
                  </w:r>
                </w:p>
              </w:tc>
              <w:tc>
                <w:tcPr>
                  <w:tcW w:w="1561" w:type="dxa"/>
                  <w:noWrap w:val="0"/>
                  <w:vAlign w:val="center"/>
                </w:tcPr>
                <w:p w14:paraId="55681F13">
                  <w:pPr>
                    <w:pStyle w:val="3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1560" w:type="dxa"/>
                  <w:noWrap w:val="0"/>
                  <w:vAlign w:val="center"/>
                </w:tcPr>
                <w:p w14:paraId="10A0D248">
                  <w:pPr>
                    <w:pStyle w:val="32"/>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70.29%</w:t>
                  </w:r>
                </w:p>
              </w:tc>
              <w:tc>
                <w:tcPr>
                  <w:tcW w:w="1561" w:type="dxa"/>
                  <w:noWrap w:val="0"/>
                  <w:vAlign w:val="center"/>
                </w:tcPr>
                <w:p w14:paraId="415CC06E">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264A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noWrap w:val="0"/>
                  <w:vAlign w:val="center"/>
                </w:tcPr>
                <w:p w14:paraId="3572E58C">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1867" w:type="dxa"/>
                  <w:noWrap w:val="0"/>
                  <w:vAlign w:val="center"/>
                </w:tcPr>
                <w:p w14:paraId="2973AE6D">
                  <w:pPr>
                    <w:tabs>
                      <w:tab w:val="left" w:pos="0"/>
                    </w:tabs>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年平均质量浓度</w:t>
                  </w:r>
                </w:p>
              </w:tc>
              <w:tc>
                <w:tcPr>
                  <w:tcW w:w="1559" w:type="dxa"/>
                  <w:noWrap w:val="0"/>
                  <w:vAlign w:val="center"/>
                </w:tcPr>
                <w:p w14:paraId="699B76DC">
                  <w:pPr>
                    <w:pStyle w:val="32"/>
                    <w:rPr>
                      <w:rFonts w:hint="default" w:ascii="Times New Roman" w:hAnsi="Times New Roman" w:cs="Times New Roman"/>
                      <w:strike w:val="0"/>
                      <w:dstrike w:val="0"/>
                      <w:color w:val="auto"/>
                      <w:highlight w:val="none"/>
                      <w:lang w:val="en-US" w:eastAsia="zh-CN"/>
                    </w:rPr>
                  </w:pPr>
                  <w:r>
                    <w:rPr>
                      <w:rFonts w:hint="eastAsia" w:cs="Times New Roman"/>
                      <w:strike w:val="0"/>
                      <w:dstrike w:val="0"/>
                      <w:color w:val="auto"/>
                      <w:highlight w:val="none"/>
                      <w:lang w:val="en-US" w:eastAsia="zh-CN"/>
                    </w:rPr>
                    <w:t>47</w:t>
                  </w:r>
                </w:p>
              </w:tc>
              <w:tc>
                <w:tcPr>
                  <w:tcW w:w="1561" w:type="dxa"/>
                  <w:noWrap w:val="0"/>
                  <w:vAlign w:val="center"/>
                </w:tcPr>
                <w:p w14:paraId="3511B2BD">
                  <w:pPr>
                    <w:pStyle w:val="3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1560" w:type="dxa"/>
                  <w:noWrap w:val="0"/>
                  <w:vAlign w:val="center"/>
                </w:tcPr>
                <w:p w14:paraId="34233CB0">
                  <w:pPr>
                    <w:pStyle w:val="32"/>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67.14%</w:t>
                  </w:r>
                </w:p>
              </w:tc>
              <w:tc>
                <w:tcPr>
                  <w:tcW w:w="1561" w:type="dxa"/>
                  <w:noWrap w:val="0"/>
                  <w:vAlign w:val="center"/>
                </w:tcPr>
                <w:p w14:paraId="0CA378CB">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6F3B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noWrap w:val="0"/>
                  <w:vAlign w:val="center"/>
                </w:tcPr>
                <w:p w14:paraId="12318F60">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p>
              </w:tc>
              <w:tc>
                <w:tcPr>
                  <w:tcW w:w="1867" w:type="dxa"/>
                  <w:noWrap w:val="0"/>
                  <w:vAlign w:val="center"/>
                </w:tcPr>
                <w:p w14:paraId="1A235041">
                  <w:pPr>
                    <w:tabs>
                      <w:tab w:val="left" w:pos="0"/>
                    </w:tabs>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第95%百分位数24小时平均浓度</w:t>
                  </w:r>
                </w:p>
              </w:tc>
              <w:tc>
                <w:tcPr>
                  <w:tcW w:w="1559" w:type="dxa"/>
                  <w:noWrap w:val="0"/>
                  <w:vAlign w:val="center"/>
                </w:tcPr>
                <w:p w14:paraId="46EC2FBC">
                  <w:pPr>
                    <w:pStyle w:val="32"/>
                    <w:rPr>
                      <w:rFonts w:hint="default" w:ascii="Times New Roman" w:hAnsi="Times New Roman" w:cs="Times New Roman"/>
                      <w:strike w:val="0"/>
                      <w:dstrike w:val="0"/>
                      <w:color w:val="auto"/>
                      <w:highlight w:val="none"/>
                      <w:lang w:val="en-US" w:eastAsia="zh-CN"/>
                    </w:rPr>
                  </w:pPr>
                  <w:r>
                    <w:rPr>
                      <w:rFonts w:hint="default" w:ascii="Times New Roman" w:hAnsi="Times New Roman" w:cs="Times New Roman"/>
                      <w:strike w:val="0"/>
                      <w:dstrike w:val="0"/>
                      <w:color w:val="auto"/>
                      <w:highlight w:val="none"/>
                      <w:lang w:val="en-US" w:eastAsia="zh-CN"/>
                    </w:rPr>
                    <w:t>1100</w:t>
                  </w:r>
                </w:p>
              </w:tc>
              <w:tc>
                <w:tcPr>
                  <w:tcW w:w="1561" w:type="dxa"/>
                  <w:noWrap w:val="0"/>
                  <w:vAlign w:val="center"/>
                </w:tcPr>
                <w:p w14:paraId="51ECC4B7">
                  <w:pPr>
                    <w:pStyle w:val="3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4000</w:t>
                  </w:r>
                </w:p>
              </w:tc>
              <w:tc>
                <w:tcPr>
                  <w:tcW w:w="1560" w:type="dxa"/>
                  <w:noWrap w:val="0"/>
                  <w:vAlign w:val="center"/>
                </w:tcPr>
                <w:p w14:paraId="0FCEC0BD">
                  <w:pPr>
                    <w:pStyle w:val="32"/>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27.50%</w:t>
                  </w:r>
                </w:p>
              </w:tc>
              <w:tc>
                <w:tcPr>
                  <w:tcW w:w="1561" w:type="dxa"/>
                  <w:noWrap w:val="0"/>
                  <w:vAlign w:val="center"/>
                </w:tcPr>
                <w:p w14:paraId="41DFAF6C">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5A28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dxa"/>
                  <w:noWrap w:val="0"/>
                  <w:vAlign w:val="center"/>
                </w:tcPr>
                <w:p w14:paraId="042E4846">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867" w:type="dxa"/>
                  <w:noWrap w:val="0"/>
                  <w:vAlign w:val="center"/>
                </w:tcPr>
                <w:p w14:paraId="4F5E236D">
                  <w:pPr>
                    <w:tabs>
                      <w:tab w:val="left" w:pos="0"/>
                    </w:tabs>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第90%百分位数8小时平均浓度</w:t>
                  </w:r>
                </w:p>
              </w:tc>
              <w:tc>
                <w:tcPr>
                  <w:tcW w:w="1559" w:type="dxa"/>
                  <w:noWrap w:val="0"/>
                  <w:vAlign w:val="center"/>
                </w:tcPr>
                <w:p w14:paraId="0E881332">
                  <w:pPr>
                    <w:pStyle w:val="32"/>
                    <w:rPr>
                      <w:rFonts w:hint="default" w:ascii="Times New Roman" w:hAnsi="Times New Roman" w:cs="Times New Roman"/>
                      <w:strike w:val="0"/>
                      <w:dstrike w:val="0"/>
                      <w:color w:val="auto"/>
                      <w:highlight w:val="none"/>
                      <w:lang w:val="en-US" w:eastAsia="zh-CN"/>
                    </w:rPr>
                  </w:pPr>
                  <w:r>
                    <w:rPr>
                      <w:rFonts w:hint="eastAsia" w:cs="Times New Roman"/>
                      <w:strike w:val="0"/>
                      <w:dstrike w:val="0"/>
                      <w:color w:val="auto"/>
                      <w:highlight w:val="none"/>
                      <w:lang w:val="en-US" w:eastAsia="zh-CN"/>
                    </w:rPr>
                    <w:t>125</w:t>
                  </w:r>
                </w:p>
              </w:tc>
              <w:tc>
                <w:tcPr>
                  <w:tcW w:w="1561" w:type="dxa"/>
                  <w:noWrap w:val="0"/>
                  <w:vAlign w:val="center"/>
                </w:tcPr>
                <w:p w14:paraId="69A30E2C">
                  <w:pPr>
                    <w:pStyle w:val="3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160</w:t>
                  </w:r>
                </w:p>
              </w:tc>
              <w:tc>
                <w:tcPr>
                  <w:tcW w:w="1560" w:type="dxa"/>
                  <w:noWrap w:val="0"/>
                  <w:vAlign w:val="center"/>
                </w:tcPr>
                <w:p w14:paraId="58A1E17E">
                  <w:pPr>
                    <w:pStyle w:val="32"/>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78.13%</w:t>
                  </w:r>
                </w:p>
              </w:tc>
              <w:tc>
                <w:tcPr>
                  <w:tcW w:w="1561" w:type="dxa"/>
                  <w:noWrap w:val="0"/>
                  <w:vAlign w:val="center"/>
                </w:tcPr>
                <w:p w14:paraId="10E9452B">
                  <w:pPr>
                    <w:pStyle w:val="32"/>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bl>
          <w:p w14:paraId="1B08DAFA">
            <w:pPr>
              <w:shd w:val="clear"/>
              <w:bidi w:val="0"/>
              <w:ind w:firstLine="480" w:firstLineChars="200"/>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rPr>
              <w:t>由上表可知，项目所在区域环境空气的S</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rPr>
              <w:t>、N</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的年均值均可达《环境空气质量标准》（GB3096-2012）二级标准及修改单，项目所在区域为达标区。</w:t>
            </w:r>
          </w:p>
          <w:p w14:paraId="0C1B957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rPr>
              <w:t>特征因子</w:t>
            </w:r>
          </w:p>
          <w:p w14:paraId="054AD07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本项目生产过程产生的特征污染因子为</w:t>
            </w:r>
            <w:r>
              <w:rPr>
                <w:rFonts w:hint="default" w:ascii="Times New Roman" w:hAnsi="Times New Roman" w:cs="Times New Roman"/>
                <w:color w:val="auto"/>
                <w:sz w:val="24"/>
                <w:szCs w:val="24"/>
                <w:highlight w:val="none"/>
                <w:lang w:val="en-US" w:eastAsia="zh-CN"/>
              </w:rPr>
              <w:t>TSP，</w:t>
            </w:r>
            <w:r>
              <w:rPr>
                <w:rFonts w:hint="default" w:ascii="Times New Roman" w:hAnsi="Times New Roman" w:cs="Times New Roman"/>
                <w:color w:val="auto"/>
                <w:sz w:val="24"/>
                <w:szCs w:val="24"/>
                <w:highlight w:val="none"/>
              </w:rPr>
              <w:t>为了解特征污染因子</w:t>
            </w:r>
            <w:r>
              <w:rPr>
                <w:rFonts w:hint="default" w:ascii="Times New Roman" w:hAnsi="Times New Roman" w:cs="Times New Roman"/>
                <w:color w:val="auto"/>
                <w:sz w:val="24"/>
                <w:szCs w:val="24"/>
                <w:highlight w:val="none"/>
                <w:lang w:val="en-US" w:eastAsia="zh-CN"/>
              </w:rPr>
              <w:t>TSP的</w:t>
            </w:r>
            <w:r>
              <w:rPr>
                <w:rFonts w:hint="default" w:ascii="Times New Roman" w:hAnsi="Times New Roman" w:cs="Times New Roman"/>
                <w:color w:val="auto"/>
                <w:sz w:val="24"/>
                <w:szCs w:val="24"/>
                <w:highlight w:val="none"/>
              </w:rPr>
              <w:t>环境</w:t>
            </w:r>
            <w:r>
              <w:rPr>
                <w:rFonts w:hint="default" w:ascii="Times New Roman" w:hAnsi="Times New Roman" w:cs="Times New Roman"/>
                <w:color w:val="auto"/>
                <w:sz w:val="24"/>
                <w:szCs w:val="24"/>
                <w:highlight w:val="none"/>
                <w:lang w:eastAsia="zh-CN"/>
              </w:rPr>
              <w:t>质量</w:t>
            </w:r>
            <w:r>
              <w:rPr>
                <w:rFonts w:hint="default" w:ascii="Times New Roman" w:hAnsi="Times New Roman" w:cs="Times New Roman"/>
                <w:color w:val="auto"/>
                <w:sz w:val="24"/>
                <w:szCs w:val="24"/>
                <w:highlight w:val="none"/>
              </w:rPr>
              <w:t>现状，</w:t>
            </w:r>
            <w:r>
              <w:rPr>
                <w:rFonts w:hint="default" w:ascii="Times New Roman" w:hAnsi="Times New Roman" w:cs="Times New Roman"/>
                <w:color w:val="auto"/>
                <w:sz w:val="24"/>
                <w:szCs w:val="24"/>
                <w:highlight w:val="none"/>
                <w:lang w:eastAsia="zh-CN"/>
              </w:rPr>
              <w:t>本环评引用《钦州市钦州港瑞丰建材有限公司年产60万立方商品混凝土生产线项目</w:t>
            </w:r>
            <w:r>
              <w:rPr>
                <w:rFonts w:hint="default" w:ascii="Times New Roman" w:hAnsi="Times New Roman" w:cs="Times New Roman"/>
                <w:color w:val="auto"/>
                <w:sz w:val="24"/>
                <w:szCs w:val="24"/>
                <w:highlight w:val="none"/>
                <w:lang w:val="en-US" w:eastAsia="zh-CN"/>
              </w:rPr>
              <w:t>环境影响报告表</w:t>
            </w:r>
            <w:r>
              <w:rPr>
                <w:rFonts w:hint="default" w:ascii="Times New Roman" w:hAnsi="Times New Roman" w:cs="Times New Roman"/>
                <w:color w:val="auto"/>
                <w:sz w:val="24"/>
                <w:szCs w:val="24"/>
                <w:highlight w:val="none"/>
                <w:lang w:eastAsia="zh-CN"/>
              </w:rPr>
              <w:t>》中大气环境现状监测</w:t>
            </w:r>
            <w:r>
              <w:rPr>
                <w:rFonts w:hint="default" w:ascii="Times New Roman" w:hAnsi="Times New Roman" w:cs="Times New Roman"/>
                <w:color w:val="auto"/>
                <w:sz w:val="24"/>
                <w:szCs w:val="24"/>
                <w:highlight w:val="none"/>
                <w:lang w:val="en-US" w:eastAsia="zh-CN"/>
              </w:rPr>
              <w:t>点位的</w:t>
            </w:r>
            <w:r>
              <w:rPr>
                <w:rFonts w:hint="default" w:ascii="Times New Roman" w:hAnsi="Times New Roman" w:cs="Times New Roman"/>
                <w:color w:val="auto"/>
                <w:sz w:val="24"/>
                <w:szCs w:val="24"/>
                <w:highlight w:val="none"/>
                <w:lang w:eastAsia="zh-CN"/>
              </w:rPr>
              <w:t>监测数据，监测日期为</w:t>
            </w:r>
            <w:r>
              <w:rPr>
                <w:rFonts w:hint="default" w:ascii="Times New Roman" w:hAnsi="Times New Roman" w:cs="Times New Roman"/>
                <w:color w:val="auto"/>
                <w:sz w:val="24"/>
                <w:szCs w:val="24"/>
                <w:highlight w:val="none"/>
                <w:lang w:val="en-US" w:eastAsia="zh-CN"/>
              </w:rPr>
              <w:t>2023年8月23日~8月25日</w:t>
            </w:r>
            <w:r>
              <w:rPr>
                <w:rFonts w:hint="default" w:ascii="Times New Roman" w:hAnsi="Times New Roman" w:cs="Times New Roman"/>
                <w:color w:val="auto"/>
                <w:sz w:val="24"/>
                <w:szCs w:val="24"/>
                <w:highlight w:val="none"/>
                <w:lang w:eastAsia="zh-CN"/>
              </w:rPr>
              <w:t>，监测点位位于本项目西南面约</w:t>
            </w:r>
            <w:r>
              <w:rPr>
                <w:rFonts w:hint="default" w:ascii="Times New Roman" w:hAnsi="Times New Roman" w:cs="Times New Roman"/>
                <w:color w:val="auto"/>
                <w:sz w:val="24"/>
                <w:szCs w:val="24"/>
                <w:highlight w:val="none"/>
                <w:lang w:val="en-US" w:eastAsia="zh-CN"/>
              </w:rPr>
              <w:t>1.7km处，位于本项目的</w:t>
            </w:r>
            <w:r>
              <w:rPr>
                <w:rFonts w:hint="eastAsia" w:cs="Times New Roman"/>
                <w:color w:val="auto"/>
                <w:sz w:val="24"/>
                <w:szCs w:val="24"/>
                <w:highlight w:val="none"/>
                <w:lang w:val="en-US" w:eastAsia="zh-CN"/>
              </w:rPr>
              <w:t>侧</w:t>
            </w:r>
            <w:r>
              <w:rPr>
                <w:rFonts w:hint="default" w:ascii="Times New Roman" w:hAnsi="Times New Roman" w:cs="Times New Roman"/>
                <w:color w:val="auto"/>
                <w:sz w:val="24"/>
                <w:szCs w:val="24"/>
                <w:highlight w:val="none"/>
                <w:lang w:val="en-US" w:eastAsia="zh-CN"/>
              </w:rPr>
              <w:t>下风向，满足</w:t>
            </w:r>
            <w:r>
              <w:rPr>
                <w:rFonts w:hint="default" w:ascii="Times New Roman" w:hAnsi="Times New Roman" w:eastAsia="宋体" w:cs="Times New Roman"/>
                <w:color w:val="auto"/>
                <w:sz w:val="24"/>
                <w:szCs w:val="24"/>
                <w:highlight w:val="none"/>
              </w:rPr>
              <w:t>《建设项目环境影响报告表编制技术指南（污染影响类）（试行）》</w:t>
            </w:r>
            <w:r>
              <w:rPr>
                <w:rFonts w:hint="default" w:ascii="Times New Roman" w:hAnsi="Times New Roman" w:cs="Times New Roman"/>
                <w:color w:val="auto"/>
                <w:sz w:val="24"/>
                <w:szCs w:val="24"/>
                <w:highlight w:val="none"/>
                <w:lang w:eastAsia="zh-CN"/>
              </w:rPr>
              <w:t>的引用要求。</w:t>
            </w:r>
          </w:p>
          <w:p w14:paraId="13CCFB88">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引用的监测因子为</w:t>
            </w:r>
            <w:r>
              <w:rPr>
                <w:rFonts w:hint="default" w:ascii="Times New Roman" w:hAnsi="Times New Roman" w:cs="Times New Roman"/>
                <w:color w:val="auto"/>
                <w:sz w:val="24"/>
                <w:szCs w:val="24"/>
                <w:highlight w:val="none"/>
                <w:lang w:val="en-US" w:eastAsia="zh-CN"/>
              </w:rPr>
              <w:t>TSP，监测结果详见表3-2。</w:t>
            </w:r>
          </w:p>
          <w:p w14:paraId="27911F07">
            <w:pPr>
              <w:pStyle w:val="28"/>
              <w:bidi w:val="0"/>
              <w:rPr>
                <w:rFonts w:hint="default" w:ascii="Times New Roman" w:hAnsi="Times New Roman" w:cs="Times New Roman"/>
                <w:color w:val="auto"/>
                <w:lang w:eastAsia="zh-CN"/>
              </w:rPr>
            </w:pPr>
            <w:r>
              <w:rPr>
                <w:rFonts w:hint="default" w:ascii="Times New Roman" w:hAnsi="Times New Roman" w:cs="Times New Roman"/>
                <w:color w:val="auto"/>
              </w:rPr>
              <w:t xml:space="preserve">表3-2  </w:t>
            </w:r>
            <w:r>
              <w:rPr>
                <w:rFonts w:hint="default" w:ascii="Times New Roman" w:hAnsi="Times New Roman" w:cs="Times New Roman"/>
                <w:color w:val="auto"/>
                <w:lang w:val="en-US" w:eastAsia="zh-CN"/>
              </w:rPr>
              <w:t>TSP监测及评价</w:t>
            </w:r>
            <w:r>
              <w:rPr>
                <w:rFonts w:hint="default" w:ascii="Times New Roman" w:hAnsi="Times New Roman" w:cs="Times New Roman"/>
                <w:color w:val="auto"/>
              </w:rPr>
              <w:t>结果</w:t>
            </w:r>
            <w:r>
              <w:rPr>
                <w:rFonts w:hint="default" w:ascii="Times New Roman" w:hAnsi="Times New Roman" w:cs="Times New Roman"/>
                <w:color w:val="auto"/>
                <w:lang w:eastAsia="zh-CN"/>
              </w:rPr>
              <w:t>一览表</w:t>
            </w:r>
          </w:p>
          <w:tbl>
            <w:tblPr>
              <w:tblStyle w:val="24"/>
              <w:tblW w:w="49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277"/>
              <w:gridCol w:w="1290"/>
              <w:gridCol w:w="1147"/>
              <w:gridCol w:w="979"/>
              <w:gridCol w:w="864"/>
              <w:gridCol w:w="744"/>
              <w:gridCol w:w="1515"/>
            </w:tblGrid>
            <w:tr w14:paraId="6C3B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restart"/>
                  <w:noWrap w:val="0"/>
                  <w:vAlign w:val="center"/>
                </w:tcPr>
                <w:p w14:paraId="1BADE8F9">
                  <w:pPr>
                    <w:pStyle w:val="32"/>
                    <w:bidi w:val="0"/>
                    <w:rPr>
                      <w:rFonts w:hint="default" w:ascii="Times New Roman" w:hAnsi="Times New Roman" w:cs="Times New Roman"/>
                      <w:color w:val="auto"/>
                    </w:rPr>
                  </w:pPr>
                  <w:r>
                    <w:rPr>
                      <w:rFonts w:hint="default" w:ascii="Times New Roman" w:hAnsi="Times New Roman" w:cs="Times New Roman"/>
                      <w:color w:val="auto"/>
                    </w:rPr>
                    <w:t>检测点位</w:t>
                  </w:r>
                </w:p>
              </w:tc>
              <w:tc>
                <w:tcPr>
                  <w:tcW w:w="704" w:type="pct"/>
                  <w:vMerge w:val="restart"/>
                  <w:noWrap w:val="0"/>
                  <w:vAlign w:val="center"/>
                </w:tcPr>
                <w:p w14:paraId="0D32D7CA">
                  <w:pPr>
                    <w:pStyle w:val="32"/>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坐标</w:t>
                  </w:r>
                </w:p>
              </w:tc>
              <w:tc>
                <w:tcPr>
                  <w:tcW w:w="711" w:type="pct"/>
                  <w:vMerge w:val="restart"/>
                  <w:noWrap w:val="0"/>
                  <w:vAlign w:val="center"/>
                </w:tcPr>
                <w:p w14:paraId="6CF16341">
                  <w:pPr>
                    <w:pStyle w:val="32"/>
                    <w:bidi w:val="0"/>
                    <w:rPr>
                      <w:rFonts w:hint="default" w:ascii="Times New Roman" w:hAnsi="Times New Roman" w:cs="Times New Roman"/>
                      <w:color w:val="auto"/>
                    </w:rPr>
                  </w:pPr>
                  <w:r>
                    <w:rPr>
                      <w:rFonts w:hint="default" w:ascii="Times New Roman" w:hAnsi="Times New Roman" w:cs="Times New Roman"/>
                      <w:color w:val="auto"/>
                    </w:rPr>
                    <w:t>采样时间</w:t>
                  </w:r>
                </w:p>
              </w:tc>
              <w:tc>
                <w:tcPr>
                  <w:tcW w:w="632" w:type="pct"/>
                  <w:noWrap w:val="0"/>
                  <w:vAlign w:val="center"/>
                </w:tcPr>
                <w:p w14:paraId="2521701E">
                  <w:pPr>
                    <w:pStyle w:val="32"/>
                    <w:bidi w:val="0"/>
                    <w:rPr>
                      <w:rFonts w:hint="default" w:ascii="Times New Roman" w:hAnsi="Times New Roman" w:cs="Times New Roman"/>
                      <w:color w:val="auto"/>
                    </w:rPr>
                  </w:pPr>
                  <w:r>
                    <w:rPr>
                      <w:rFonts w:hint="default" w:ascii="Times New Roman" w:hAnsi="Times New Roman" w:cs="Times New Roman"/>
                      <w:color w:val="auto"/>
                    </w:rPr>
                    <w:t>检测结果</w:t>
                  </w:r>
                </w:p>
                <w:p w14:paraId="4FA3B7E1">
                  <w:pPr>
                    <w:pStyle w:val="32"/>
                    <w:bidi w:val="0"/>
                    <w:rPr>
                      <w:rFonts w:hint="default" w:ascii="Times New Roman" w:hAnsi="Times New Roman" w:cs="Times New Roman"/>
                      <w:color w:val="auto"/>
                    </w:rPr>
                  </w:pPr>
                  <w:r>
                    <w:rPr>
                      <w:rFonts w:hint="default" w:ascii="Times New Roman" w:hAnsi="Times New Roman" w:cs="Times New Roman"/>
                      <w:color w:val="auto"/>
                    </w:rPr>
                    <w:t>（单位：mg/m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539" w:type="pct"/>
                  <w:vMerge w:val="restart"/>
                  <w:noWrap w:val="0"/>
                  <w:vAlign w:val="center"/>
                </w:tcPr>
                <w:p w14:paraId="631E79A1">
                  <w:pPr>
                    <w:pStyle w:val="32"/>
                    <w:bidi w:val="0"/>
                    <w:rPr>
                      <w:rFonts w:hint="default" w:ascii="Times New Roman" w:hAnsi="Times New Roman" w:cs="Times New Roman"/>
                      <w:color w:val="auto"/>
                    </w:rPr>
                  </w:pPr>
                  <w:r>
                    <w:rPr>
                      <w:rFonts w:hint="default" w:ascii="Times New Roman" w:hAnsi="Times New Roman" w:cs="Times New Roman"/>
                      <w:color w:val="auto"/>
                    </w:rPr>
                    <w:t>标准浓度（单位：µg/m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476" w:type="pct"/>
                  <w:vMerge w:val="restart"/>
                  <w:noWrap w:val="0"/>
                  <w:vAlign w:val="center"/>
                </w:tcPr>
                <w:p w14:paraId="1D241CB0">
                  <w:pPr>
                    <w:pStyle w:val="32"/>
                    <w:bidi w:val="0"/>
                    <w:rPr>
                      <w:rFonts w:hint="default" w:ascii="Times New Roman" w:hAnsi="Times New Roman" w:cs="Times New Roman"/>
                      <w:color w:val="auto"/>
                    </w:rPr>
                  </w:pPr>
                  <w:r>
                    <w:rPr>
                      <w:rFonts w:hint="default" w:ascii="Times New Roman" w:hAnsi="Times New Roman" w:cs="Times New Roman"/>
                      <w:color w:val="auto"/>
                    </w:rPr>
                    <w:t>占标率</w:t>
                  </w:r>
                </w:p>
              </w:tc>
              <w:tc>
                <w:tcPr>
                  <w:tcW w:w="410" w:type="pct"/>
                  <w:vMerge w:val="restart"/>
                  <w:noWrap w:val="0"/>
                  <w:vAlign w:val="center"/>
                </w:tcPr>
                <w:p w14:paraId="2FE7B771">
                  <w:pPr>
                    <w:pStyle w:val="32"/>
                    <w:bidi w:val="0"/>
                    <w:rPr>
                      <w:rFonts w:hint="default" w:ascii="Times New Roman" w:hAnsi="Times New Roman" w:cs="Times New Roman"/>
                      <w:color w:val="auto"/>
                    </w:rPr>
                  </w:pPr>
                  <w:r>
                    <w:rPr>
                      <w:rFonts w:hint="default" w:ascii="Times New Roman" w:hAnsi="Times New Roman" w:cs="Times New Roman"/>
                      <w:color w:val="auto"/>
                    </w:rPr>
                    <w:t>评价结果</w:t>
                  </w:r>
                </w:p>
              </w:tc>
              <w:tc>
                <w:tcPr>
                  <w:tcW w:w="835" w:type="pct"/>
                  <w:vMerge w:val="restart"/>
                  <w:noWrap w:val="0"/>
                  <w:vAlign w:val="center"/>
                </w:tcPr>
                <w:p w14:paraId="3F6792A8">
                  <w:pPr>
                    <w:pStyle w:val="32"/>
                    <w:bidi w:val="0"/>
                    <w:rPr>
                      <w:rFonts w:hint="default" w:ascii="Times New Roman" w:hAnsi="Times New Roman" w:cs="Times New Roman"/>
                      <w:color w:val="auto"/>
                    </w:rPr>
                  </w:pPr>
                  <w:r>
                    <w:rPr>
                      <w:rFonts w:hint="default" w:ascii="Times New Roman" w:hAnsi="Times New Roman" w:cs="Times New Roman"/>
                      <w:color w:val="auto"/>
                    </w:rPr>
                    <w:t>评价标准</w:t>
                  </w:r>
                </w:p>
              </w:tc>
            </w:tr>
            <w:tr w14:paraId="2593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noWrap w:val="0"/>
                  <w:vAlign w:val="center"/>
                </w:tcPr>
                <w:p w14:paraId="4077B1BD">
                  <w:pPr>
                    <w:pStyle w:val="32"/>
                    <w:bidi w:val="0"/>
                    <w:rPr>
                      <w:rFonts w:hint="default" w:ascii="Times New Roman" w:hAnsi="Times New Roman" w:cs="Times New Roman"/>
                      <w:color w:val="auto"/>
                    </w:rPr>
                  </w:pPr>
                </w:p>
              </w:tc>
              <w:tc>
                <w:tcPr>
                  <w:tcW w:w="704" w:type="pct"/>
                  <w:vMerge w:val="continue"/>
                  <w:noWrap w:val="0"/>
                  <w:vAlign w:val="center"/>
                </w:tcPr>
                <w:p w14:paraId="2D4F10A8">
                  <w:pPr>
                    <w:pStyle w:val="32"/>
                    <w:bidi w:val="0"/>
                    <w:rPr>
                      <w:rFonts w:hint="default" w:ascii="Times New Roman" w:hAnsi="Times New Roman" w:cs="Times New Roman"/>
                      <w:color w:val="auto"/>
                    </w:rPr>
                  </w:pPr>
                </w:p>
              </w:tc>
              <w:tc>
                <w:tcPr>
                  <w:tcW w:w="711" w:type="pct"/>
                  <w:vMerge w:val="continue"/>
                  <w:noWrap w:val="0"/>
                  <w:vAlign w:val="center"/>
                </w:tcPr>
                <w:p w14:paraId="2772577E">
                  <w:pPr>
                    <w:pStyle w:val="32"/>
                    <w:bidi w:val="0"/>
                    <w:rPr>
                      <w:rFonts w:hint="default" w:ascii="Times New Roman" w:hAnsi="Times New Roman" w:cs="Times New Roman"/>
                      <w:color w:val="auto"/>
                    </w:rPr>
                  </w:pPr>
                </w:p>
              </w:tc>
              <w:tc>
                <w:tcPr>
                  <w:tcW w:w="632" w:type="pct"/>
                  <w:noWrap w:val="0"/>
                  <w:vAlign w:val="center"/>
                </w:tcPr>
                <w:p w14:paraId="0D09F0FA">
                  <w:pPr>
                    <w:pStyle w:val="32"/>
                    <w:bidi w:val="0"/>
                    <w:rPr>
                      <w:rFonts w:hint="default" w:ascii="Times New Roman" w:hAnsi="Times New Roman" w:cs="Times New Roman"/>
                      <w:color w:val="auto"/>
                    </w:rPr>
                  </w:pPr>
                  <w:r>
                    <w:rPr>
                      <w:rFonts w:hint="default" w:ascii="Times New Roman" w:hAnsi="Times New Roman" w:cs="Times New Roman"/>
                      <w:color w:val="auto"/>
                    </w:rPr>
                    <w:t>TSP</w:t>
                  </w:r>
                </w:p>
              </w:tc>
              <w:tc>
                <w:tcPr>
                  <w:tcW w:w="539" w:type="pct"/>
                  <w:vMerge w:val="continue"/>
                  <w:noWrap w:val="0"/>
                  <w:vAlign w:val="center"/>
                </w:tcPr>
                <w:p w14:paraId="0ED7988E">
                  <w:pPr>
                    <w:pStyle w:val="32"/>
                    <w:bidi w:val="0"/>
                    <w:rPr>
                      <w:rFonts w:hint="default" w:ascii="Times New Roman" w:hAnsi="Times New Roman" w:cs="Times New Roman"/>
                      <w:color w:val="auto"/>
                    </w:rPr>
                  </w:pPr>
                </w:p>
              </w:tc>
              <w:tc>
                <w:tcPr>
                  <w:tcW w:w="476" w:type="pct"/>
                  <w:vMerge w:val="continue"/>
                  <w:noWrap w:val="0"/>
                  <w:vAlign w:val="center"/>
                </w:tcPr>
                <w:p w14:paraId="1B67E6DD">
                  <w:pPr>
                    <w:pStyle w:val="32"/>
                    <w:bidi w:val="0"/>
                    <w:rPr>
                      <w:rFonts w:hint="default" w:ascii="Times New Roman" w:hAnsi="Times New Roman" w:cs="Times New Roman"/>
                      <w:color w:val="auto"/>
                    </w:rPr>
                  </w:pPr>
                </w:p>
              </w:tc>
              <w:tc>
                <w:tcPr>
                  <w:tcW w:w="410" w:type="pct"/>
                  <w:vMerge w:val="continue"/>
                  <w:noWrap w:val="0"/>
                  <w:vAlign w:val="center"/>
                </w:tcPr>
                <w:p w14:paraId="34EA5A2F">
                  <w:pPr>
                    <w:pStyle w:val="32"/>
                    <w:bidi w:val="0"/>
                    <w:rPr>
                      <w:rFonts w:hint="default" w:ascii="Times New Roman" w:hAnsi="Times New Roman" w:cs="Times New Roman"/>
                      <w:color w:val="auto"/>
                    </w:rPr>
                  </w:pPr>
                </w:p>
              </w:tc>
              <w:tc>
                <w:tcPr>
                  <w:tcW w:w="835" w:type="pct"/>
                  <w:vMerge w:val="continue"/>
                  <w:noWrap w:val="0"/>
                  <w:vAlign w:val="center"/>
                </w:tcPr>
                <w:p w14:paraId="19908CA9">
                  <w:pPr>
                    <w:pStyle w:val="32"/>
                    <w:bidi w:val="0"/>
                    <w:rPr>
                      <w:rFonts w:hint="default" w:ascii="Times New Roman" w:hAnsi="Times New Roman" w:cs="Times New Roman"/>
                      <w:color w:val="auto"/>
                    </w:rPr>
                  </w:pPr>
                </w:p>
              </w:tc>
            </w:tr>
            <w:tr w14:paraId="7489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noWrap w:val="0"/>
                  <w:vAlign w:val="center"/>
                </w:tcPr>
                <w:p w14:paraId="3AB43F94">
                  <w:pPr>
                    <w:pStyle w:val="32"/>
                    <w:bidi w:val="0"/>
                    <w:rPr>
                      <w:rFonts w:hint="default" w:ascii="Times New Roman" w:hAnsi="Times New Roman" w:cs="Times New Roman"/>
                      <w:color w:val="auto"/>
                    </w:rPr>
                  </w:pPr>
                </w:p>
              </w:tc>
              <w:tc>
                <w:tcPr>
                  <w:tcW w:w="704" w:type="pct"/>
                  <w:vMerge w:val="continue"/>
                  <w:noWrap w:val="0"/>
                  <w:vAlign w:val="center"/>
                </w:tcPr>
                <w:p w14:paraId="5C46672D">
                  <w:pPr>
                    <w:pStyle w:val="32"/>
                    <w:bidi w:val="0"/>
                    <w:rPr>
                      <w:rFonts w:hint="default" w:ascii="Times New Roman" w:hAnsi="Times New Roman" w:cs="Times New Roman"/>
                      <w:color w:val="auto"/>
                    </w:rPr>
                  </w:pPr>
                </w:p>
              </w:tc>
              <w:tc>
                <w:tcPr>
                  <w:tcW w:w="711" w:type="pct"/>
                  <w:vMerge w:val="continue"/>
                  <w:noWrap w:val="0"/>
                  <w:vAlign w:val="center"/>
                </w:tcPr>
                <w:p w14:paraId="7F25D3FD">
                  <w:pPr>
                    <w:pStyle w:val="32"/>
                    <w:bidi w:val="0"/>
                    <w:rPr>
                      <w:rFonts w:hint="default" w:ascii="Times New Roman" w:hAnsi="Times New Roman" w:cs="Times New Roman"/>
                      <w:color w:val="auto"/>
                    </w:rPr>
                  </w:pPr>
                </w:p>
              </w:tc>
              <w:tc>
                <w:tcPr>
                  <w:tcW w:w="632" w:type="pct"/>
                  <w:noWrap w:val="0"/>
                  <w:vAlign w:val="center"/>
                </w:tcPr>
                <w:p w14:paraId="38CA52B0">
                  <w:pPr>
                    <w:pStyle w:val="32"/>
                    <w:bidi w:val="0"/>
                    <w:rPr>
                      <w:rFonts w:hint="default" w:ascii="Times New Roman" w:hAnsi="Times New Roman" w:cs="Times New Roman"/>
                      <w:color w:val="auto"/>
                    </w:rPr>
                  </w:pPr>
                  <w:r>
                    <w:rPr>
                      <w:rFonts w:hint="default" w:ascii="Times New Roman" w:hAnsi="Times New Roman" w:cs="Times New Roman"/>
                      <w:color w:val="auto"/>
                    </w:rPr>
                    <w:t>日均值</w:t>
                  </w:r>
                </w:p>
              </w:tc>
              <w:tc>
                <w:tcPr>
                  <w:tcW w:w="539" w:type="pct"/>
                  <w:vMerge w:val="continue"/>
                  <w:noWrap w:val="0"/>
                  <w:vAlign w:val="center"/>
                </w:tcPr>
                <w:p w14:paraId="3914D29F">
                  <w:pPr>
                    <w:pStyle w:val="32"/>
                    <w:bidi w:val="0"/>
                    <w:rPr>
                      <w:rFonts w:hint="default" w:ascii="Times New Roman" w:hAnsi="Times New Roman" w:cs="Times New Roman"/>
                      <w:color w:val="auto"/>
                    </w:rPr>
                  </w:pPr>
                </w:p>
              </w:tc>
              <w:tc>
                <w:tcPr>
                  <w:tcW w:w="476" w:type="pct"/>
                  <w:vMerge w:val="continue"/>
                  <w:noWrap w:val="0"/>
                  <w:vAlign w:val="center"/>
                </w:tcPr>
                <w:p w14:paraId="57275F97">
                  <w:pPr>
                    <w:pStyle w:val="32"/>
                    <w:bidi w:val="0"/>
                    <w:rPr>
                      <w:rFonts w:hint="default" w:ascii="Times New Roman" w:hAnsi="Times New Roman" w:cs="Times New Roman"/>
                      <w:color w:val="auto"/>
                    </w:rPr>
                  </w:pPr>
                </w:p>
              </w:tc>
              <w:tc>
                <w:tcPr>
                  <w:tcW w:w="410" w:type="pct"/>
                  <w:vMerge w:val="continue"/>
                  <w:noWrap w:val="0"/>
                  <w:vAlign w:val="center"/>
                </w:tcPr>
                <w:p w14:paraId="08B84559">
                  <w:pPr>
                    <w:pStyle w:val="32"/>
                    <w:bidi w:val="0"/>
                    <w:rPr>
                      <w:rFonts w:hint="default" w:ascii="Times New Roman" w:hAnsi="Times New Roman" w:cs="Times New Roman"/>
                      <w:color w:val="auto"/>
                    </w:rPr>
                  </w:pPr>
                </w:p>
              </w:tc>
              <w:tc>
                <w:tcPr>
                  <w:tcW w:w="835" w:type="pct"/>
                  <w:vMerge w:val="continue"/>
                  <w:noWrap w:val="0"/>
                  <w:vAlign w:val="center"/>
                </w:tcPr>
                <w:p w14:paraId="3A0B4A57">
                  <w:pPr>
                    <w:pStyle w:val="32"/>
                    <w:bidi w:val="0"/>
                    <w:rPr>
                      <w:rFonts w:hint="default" w:ascii="Times New Roman" w:hAnsi="Times New Roman" w:cs="Times New Roman"/>
                      <w:color w:val="auto"/>
                    </w:rPr>
                  </w:pPr>
                </w:p>
              </w:tc>
            </w:tr>
            <w:tr w14:paraId="52F6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88" w:type="pct"/>
                  <w:vMerge w:val="restart"/>
                  <w:noWrap w:val="0"/>
                  <w:vAlign w:val="center"/>
                </w:tcPr>
                <w:p w14:paraId="09FB8DED">
                  <w:pPr>
                    <w:pStyle w:val="32"/>
                    <w:bidi w:val="0"/>
                    <w:rPr>
                      <w:rFonts w:hint="default" w:ascii="Times New Roman" w:hAnsi="Times New Roman" w:cs="Times New Roman"/>
                      <w:color w:val="auto"/>
                    </w:rPr>
                  </w:pPr>
                  <w:r>
                    <w:rPr>
                      <w:rFonts w:hint="default" w:ascii="Times New Roman" w:hAnsi="Times New Roman" w:eastAsia="宋体" w:cs="Times New Roman"/>
                      <w:color w:val="auto"/>
                    </w:rPr>
                    <w:t>本项目西南面约1.7km处</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侧</w:t>
                  </w:r>
                  <w:r>
                    <w:rPr>
                      <w:rFonts w:hint="default" w:ascii="Times New Roman" w:hAnsi="Times New Roman" w:eastAsia="宋体" w:cs="Times New Roman"/>
                      <w:color w:val="auto"/>
                    </w:rPr>
                    <w:t>下风向</w:t>
                  </w:r>
                </w:p>
              </w:tc>
              <w:tc>
                <w:tcPr>
                  <w:tcW w:w="704" w:type="pct"/>
                  <w:vMerge w:val="restart"/>
                  <w:noWrap w:val="0"/>
                  <w:vAlign w:val="center"/>
                </w:tcPr>
                <w:p w14:paraId="59D60CD8">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E</w:t>
                  </w:r>
                  <w:r>
                    <w:rPr>
                      <w:rFonts w:hint="default" w:ascii="Times New Roman" w:hAnsi="Times New Roman" w:cs="Times New Roman"/>
                      <w:color w:val="auto"/>
                    </w:rPr>
                    <w:t>108°37'43.3128"</w:t>
                  </w:r>
                </w:p>
                <w:p w14:paraId="09847E6E">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N</w:t>
                  </w:r>
                  <w:r>
                    <w:rPr>
                      <w:rFonts w:hint="default" w:ascii="Times New Roman" w:hAnsi="Times New Roman" w:cs="Times New Roman"/>
                      <w:color w:val="auto"/>
                    </w:rPr>
                    <w:t>21°43'33.1176"</w:t>
                  </w:r>
                </w:p>
              </w:tc>
              <w:tc>
                <w:tcPr>
                  <w:tcW w:w="711" w:type="pct"/>
                  <w:noWrap w:val="0"/>
                  <w:vAlign w:val="center"/>
                </w:tcPr>
                <w:p w14:paraId="48E2D9BF">
                  <w:pPr>
                    <w:pStyle w:val="32"/>
                    <w:bidi w:val="0"/>
                    <w:rPr>
                      <w:rFonts w:hint="default" w:ascii="Times New Roman" w:hAnsi="Times New Roman" w:cs="Times New Roman"/>
                      <w:color w:val="auto"/>
                    </w:rPr>
                  </w:pPr>
                  <w:r>
                    <w:rPr>
                      <w:rFonts w:hint="default" w:ascii="Times New Roman" w:hAnsi="Times New Roman" w:cs="Times New Roman"/>
                      <w:color w:val="auto"/>
                    </w:rPr>
                    <w:t>2023.08.23</w:t>
                  </w:r>
                </w:p>
              </w:tc>
              <w:tc>
                <w:tcPr>
                  <w:tcW w:w="632" w:type="pct"/>
                  <w:noWrap w:val="0"/>
                  <w:vAlign w:val="center"/>
                </w:tcPr>
                <w:p w14:paraId="7A0F003D">
                  <w:pPr>
                    <w:pStyle w:val="32"/>
                    <w:bidi w:val="0"/>
                    <w:rPr>
                      <w:rFonts w:hint="default" w:ascii="Times New Roman" w:hAnsi="Times New Roman" w:cs="Times New Roman"/>
                      <w:color w:val="auto"/>
                    </w:rPr>
                  </w:pPr>
                </w:p>
              </w:tc>
              <w:tc>
                <w:tcPr>
                  <w:tcW w:w="539" w:type="pct"/>
                  <w:vMerge w:val="restart"/>
                  <w:noWrap w:val="0"/>
                  <w:vAlign w:val="center"/>
                </w:tcPr>
                <w:p w14:paraId="5A34601D">
                  <w:pPr>
                    <w:pStyle w:val="32"/>
                    <w:bidi w:val="0"/>
                    <w:rPr>
                      <w:rFonts w:hint="default" w:ascii="Times New Roman" w:hAnsi="Times New Roman" w:cs="Times New Roman"/>
                      <w:color w:val="auto"/>
                    </w:rPr>
                  </w:pPr>
                  <w:r>
                    <w:rPr>
                      <w:rFonts w:hint="default" w:ascii="Times New Roman" w:hAnsi="Times New Roman" w:cs="Times New Roman"/>
                      <w:color w:val="auto"/>
                    </w:rPr>
                    <w:t>300</w:t>
                  </w:r>
                </w:p>
              </w:tc>
              <w:tc>
                <w:tcPr>
                  <w:tcW w:w="476" w:type="pct"/>
                  <w:noWrap w:val="0"/>
                  <w:vAlign w:val="center"/>
                </w:tcPr>
                <w:p w14:paraId="7CC60ABA">
                  <w:pPr>
                    <w:pStyle w:val="32"/>
                    <w:bidi w:val="0"/>
                    <w:rPr>
                      <w:rFonts w:hint="default" w:ascii="Times New Roman" w:hAnsi="Times New Roman" w:cs="Times New Roman"/>
                      <w:color w:val="auto"/>
                    </w:rPr>
                  </w:pPr>
                </w:p>
              </w:tc>
              <w:tc>
                <w:tcPr>
                  <w:tcW w:w="410" w:type="pct"/>
                  <w:noWrap w:val="0"/>
                  <w:vAlign w:val="center"/>
                </w:tcPr>
                <w:p w14:paraId="1D40657F">
                  <w:pPr>
                    <w:pStyle w:val="32"/>
                    <w:bidi w:val="0"/>
                    <w:rPr>
                      <w:rFonts w:hint="default" w:ascii="Times New Roman" w:hAnsi="Times New Roman" w:cs="Times New Roman"/>
                      <w:color w:val="auto"/>
                    </w:rPr>
                  </w:pPr>
                  <w:r>
                    <w:rPr>
                      <w:rFonts w:hint="default" w:ascii="Times New Roman" w:hAnsi="Times New Roman" w:cs="Times New Roman"/>
                      <w:color w:val="auto"/>
                    </w:rPr>
                    <w:t>达标</w:t>
                  </w:r>
                </w:p>
              </w:tc>
              <w:tc>
                <w:tcPr>
                  <w:tcW w:w="835" w:type="pct"/>
                  <w:vMerge w:val="restart"/>
                  <w:noWrap w:val="0"/>
                  <w:vAlign w:val="center"/>
                </w:tcPr>
                <w:p w14:paraId="5F44BB08">
                  <w:pPr>
                    <w:pStyle w:val="32"/>
                    <w:bidi w:val="0"/>
                    <w:rPr>
                      <w:rFonts w:hint="default" w:ascii="Times New Roman" w:hAnsi="Times New Roman" w:cs="Times New Roman"/>
                      <w:color w:val="auto"/>
                    </w:rPr>
                  </w:pPr>
                  <w:r>
                    <w:rPr>
                      <w:rFonts w:hint="default" w:ascii="Times New Roman" w:hAnsi="Times New Roman" w:cs="Times New Roman"/>
                      <w:color w:val="auto"/>
                    </w:rPr>
                    <w:t>《环境空气质量标准》（GB3095-2012）二级标准</w:t>
                  </w:r>
                  <w:r>
                    <w:rPr>
                      <w:rFonts w:hint="default" w:ascii="Times New Roman" w:hAnsi="Times New Roman" w:cs="Times New Roman"/>
                      <w:color w:val="auto"/>
                      <w:highlight w:val="none"/>
                    </w:rPr>
                    <w:t>及修改单</w:t>
                  </w:r>
                </w:p>
              </w:tc>
            </w:tr>
            <w:tr w14:paraId="60DB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88" w:type="pct"/>
                  <w:vMerge w:val="continue"/>
                  <w:noWrap w:val="0"/>
                  <w:vAlign w:val="center"/>
                </w:tcPr>
                <w:p w14:paraId="030EDD92">
                  <w:pPr>
                    <w:pStyle w:val="32"/>
                    <w:bidi w:val="0"/>
                    <w:rPr>
                      <w:rFonts w:hint="default" w:ascii="Times New Roman" w:hAnsi="Times New Roman" w:cs="Times New Roman"/>
                      <w:color w:val="auto"/>
                    </w:rPr>
                  </w:pPr>
                </w:p>
              </w:tc>
              <w:tc>
                <w:tcPr>
                  <w:tcW w:w="704" w:type="pct"/>
                  <w:vMerge w:val="continue"/>
                  <w:noWrap w:val="0"/>
                  <w:vAlign w:val="center"/>
                </w:tcPr>
                <w:p w14:paraId="12BE649A">
                  <w:pPr>
                    <w:pStyle w:val="32"/>
                    <w:bidi w:val="0"/>
                    <w:rPr>
                      <w:rFonts w:hint="default" w:ascii="Times New Roman" w:hAnsi="Times New Roman" w:cs="Times New Roman"/>
                      <w:color w:val="auto"/>
                    </w:rPr>
                  </w:pPr>
                </w:p>
              </w:tc>
              <w:tc>
                <w:tcPr>
                  <w:tcW w:w="711" w:type="pct"/>
                  <w:noWrap w:val="0"/>
                  <w:vAlign w:val="center"/>
                </w:tcPr>
                <w:p w14:paraId="1B8D7E0B">
                  <w:pPr>
                    <w:pStyle w:val="32"/>
                    <w:bidi w:val="0"/>
                    <w:rPr>
                      <w:rFonts w:hint="default" w:ascii="Times New Roman" w:hAnsi="Times New Roman" w:cs="Times New Roman"/>
                      <w:color w:val="auto"/>
                    </w:rPr>
                  </w:pPr>
                  <w:r>
                    <w:rPr>
                      <w:rFonts w:hint="default" w:ascii="Times New Roman" w:hAnsi="Times New Roman" w:cs="Times New Roman"/>
                      <w:color w:val="auto"/>
                    </w:rPr>
                    <w:t>2023.08.24</w:t>
                  </w:r>
                </w:p>
              </w:tc>
              <w:tc>
                <w:tcPr>
                  <w:tcW w:w="632" w:type="pct"/>
                  <w:noWrap w:val="0"/>
                  <w:vAlign w:val="center"/>
                </w:tcPr>
                <w:p w14:paraId="378C06F6">
                  <w:pPr>
                    <w:pStyle w:val="32"/>
                    <w:bidi w:val="0"/>
                    <w:rPr>
                      <w:rFonts w:hint="default" w:ascii="Times New Roman" w:hAnsi="Times New Roman" w:cs="Times New Roman"/>
                      <w:color w:val="auto"/>
                    </w:rPr>
                  </w:pPr>
                </w:p>
              </w:tc>
              <w:tc>
                <w:tcPr>
                  <w:tcW w:w="539" w:type="pct"/>
                  <w:vMerge w:val="continue"/>
                  <w:noWrap w:val="0"/>
                  <w:vAlign w:val="center"/>
                </w:tcPr>
                <w:p w14:paraId="3227CE6D">
                  <w:pPr>
                    <w:pStyle w:val="32"/>
                    <w:bidi w:val="0"/>
                    <w:rPr>
                      <w:rFonts w:hint="default" w:ascii="Times New Roman" w:hAnsi="Times New Roman" w:cs="Times New Roman"/>
                      <w:color w:val="auto"/>
                    </w:rPr>
                  </w:pPr>
                </w:p>
              </w:tc>
              <w:tc>
                <w:tcPr>
                  <w:tcW w:w="476" w:type="pct"/>
                  <w:noWrap w:val="0"/>
                  <w:vAlign w:val="center"/>
                </w:tcPr>
                <w:p w14:paraId="1A9BC651">
                  <w:pPr>
                    <w:pStyle w:val="32"/>
                    <w:bidi w:val="0"/>
                    <w:rPr>
                      <w:rFonts w:hint="default" w:ascii="Times New Roman" w:hAnsi="Times New Roman" w:cs="Times New Roman"/>
                      <w:color w:val="auto"/>
                    </w:rPr>
                  </w:pPr>
                </w:p>
              </w:tc>
              <w:tc>
                <w:tcPr>
                  <w:tcW w:w="410" w:type="pct"/>
                  <w:noWrap w:val="0"/>
                  <w:vAlign w:val="center"/>
                </w:tcPr>
                <w:p w14:paraId="65FA1689">
                  <w:pPr>
                    <w:pStyle w:val="32"/>
                    <w:bidi w:val="0"/>
                    <w:rPr>
                      <w:rFonts w:hint="default" w:ascii="Times New Roman" w:hAnsi="Times New Roman" w:cs="Times New Roman"/>
                      <w:color w:val="auto"/>
                    </w:rPr>
                  </w:pPr>
                  <w:r>
                    <w:rPr>
                      <w:rFonts w:hint="default" w:ascii="Times New Roman" w:hAnsi="Times New Roman" w:cs="Times New Roman"/>
                      <w:color w:val="auto"/>
                    </w:rPr>
                    <w:t>达标</w:t>
                  </w:r>
                </w:p>
              </w:tc>
              <w:tc>
                <w:tcPr>
                  <w:tcW w:w="835" w:type="pct"/>
                  <w:vMerge w:val="continue"/>
                  <w:noWrap w:val="0"/>
                  <w:vAlign w:val="center"/>
                </w:tcPr>
                <w:p w14:paraId="3128BE9D">
                  <w:pPr>
                    <w:pStyle w:val="32"/>
                    <w:bidi w:val="0"/>
                    <w:rPr>
                      <w:rFonts w:hint="default" w:ascii="Times New Roman" w:hAnsi="Times New Roman" w:cs="Times New Roman"/>
                      <w:color w:val="auto"/>
                    </w:rPr>
                  </w:pPr>
                </w:p>
              </w:tc>
            </w:tr>
            <w:tr w14:paraId="6526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Merge w:val="continue"/>
                  <w:noWrap w:val="0"/>
                  <w:vAlign w:val="center"/>
                </w:tcPr>
                <w:p w14:paraId="77AAD5B4">
                  <w:pPr>
                    <w:pStyle w:val="32"/>
                    <w:bidi w:val="0"/>
                    <w:rPr>
                      <w:rFonts w:hint="default" w:ascii="Times New Roman" w:hAnsi="Times New Roman" w:cs="Times New Roman"/>
                      <w:color w:val="auto"/>
                    </w:rPr>
                  </w:pPr>
                </w:p>
              </w:tc>
              <w:tc>
                <w:tcPr>
                  <w:tcW w:w="704" w:type="pct"/>
                  <w:vMerge w:val="continue"/>
                  <w:noWrap w:val="0"/>
                  <w:vAlign w:val="center"/>
                </w:tcPr>
                <w:p w14:paraId="6AA1D4D5">
                  <w:pPr>
                    <w:pStyle w:val="32"/>
                    <w:bidi w:val="0"/>
                    <w:rPr>
                      <w:rFonts w:hint="default" w:ascii="Times New Roman" w:hAnsi="Times New Roman" w:cs="Times New Roman"/>
                      <w:color w:val="auto"/>
                    </w:rPr>
                  </w:pPr>
                </w:p>
              </w:tc>
              <w:tc>
                <w:tcPr>
                  <w:tcW w:w="711" w:type="pct"/>
                  <w:noWrap w:val="0"/>
                  <w:vAlign w:val="center"/>
                </w:tcPr>
                <w:p w14:paraId="7C670EE2">
                  <w:pPr>
                    <w:pStyle w:val="32"/>
                    <w:bidi w:val="0"/>
                    <w:rPr>
                      <w:rFonts w:hint="default" w:ascii="Times New Roman" w:hAnsi="Times New Roman" w:cs="Times New Roman"/>
                      <w:color w:val="auto"/>
                    </w:rPr>
                  </w:pPr>
                  <w:r>
                    <w:rPr>
                      <w:rFonts w:hint="default" w:ascii="Times New Roman" w:hAnsi="Times New Roman" w:cs="Times New Roman"/>
                      <w:color w:val="auto"/>
                    </w:rPr>
                    <w:t>2023.08.25</w:t>
                  </w:r>
                </w:p>
              </w:tc>
              <w:tc>
                <w:tcPr>
                  <w:tcW w:w="632" w:type="pct"/>
                  <w:noWrap w:val="0"/>
                  <w:vAlign w:val="center"/>
                </w:tcPr>
                <w:p w14:paraId="61BEFE2C">
                  <w:pPr>
                    <w:pStyle w:val="32"/>
                    <w:bidi w:val="0"/>
                    <w:rPr>
                      <w:rFonts w:hint="default" w:ascii="Times New Roman" w:hAnsi="Times New Roman" w:cs="Times New Roman"/>
                      <w:color w:val="auto"/>
                    </w:rPr>
                  </w:pPr>
                </w:p>
              </w:tc>
              <w:tc>
                <w:tcPr>
                  <w:tcW w:w="539" w:type="pct"/>
                  <w:vMerge w:val="continue"/>
                  <w:noWrap w:val="0"/>
                  <w:vAlign w:val="center"/>
                </w:tcPr>
                <w:p w14:paraId="43B34347">
                  <w:pPr>
                    <w:pStyle w:val="32"/>
                    <w:bidi w:val="0"/>
                    <w:rPr>
                      <w:rFonts w:hint="default" w:ascii="Times New Roman" w:hAnsi="Times New Roman" w:cs="Times New Roman"/>
                      <w:color w:val="auto"/>
                    </w:rPr>
                  </w:pPr>
                </w:p>
              </w:tc>
              <w:tc>
                <w:tcPr>
                  <w:tcW w:w="476" w:type="pct"/>
                  <w:noWrap w:val="0"/>
                  <w:vAlign w:val="center"/>
                </w:tcPr>
                <w:p w14:paraId="0F2C7609">
                  <w:pPr>
                    <w:pStyle w:val="32"/>
                    <w:bidi w:val="0"/>
                    <w:rPr>
                      <w:rFonts w:hint="default" w:ascii="Times New Roman" w:hAnsi="Times New Roman" w:cs="Times New Roman"/>
                      <w:color w:val="auto"/>
                    </w:rPr>
                  </w:pPr>
                </w:p>
              </w:tc>
              <w:tc>
                <w:tcPr>
                  <w:tcW w:w="410" w:type="pct"/>
                  <w:noWrap w:val="0"/>
                  <w:vAlign w:val="center"/>
                </w:tcPr>
                <w:p w14:paraId="6F70C3EB">
                  <w:pPr>
                    <w:pStyle w:val="32"/>
                    <w:bidi w:val="0"/>
                    <w:rPr>
                      <w:rFonts w:hint="default" w:ascii="Times New Roman" w:hAnsi="Times New Roman" w:cs="Times New Roman"/>
                      <w:color w:val="auto"/>
                    </w:rPr>
                  </w:pPr>
                  <w:r>
                    <w:rPr>
                      <w:rFonts w:hint="default" w:ascii="Times New Roman" w:hAnsi="Times New Roman" w:cs="Times New Roman"/>
                      <w:color w:val="auto"/>
                    </w:rPr>
                    <w:t>达标</w:t>
                  </w:r>
                </w:p>
              </w:tc>
              <w:tc>
                <w:tcPr>
                  <w:tcW w:w="835" w:type="pct"/>
                  <w:vMerge w:val="continue"/>
                  <w:noWrap w:val="0"/>
                  <w:vAlign w:val="center"/>
                </w:tcPr>
                <w:p w14:paraId="1EFD24A0">
                  <w:pPr>
                    <w:pStyle w:val="32"/>
                    <w:bidi w:val="0"/>
                    <w:rPr>
                      <w:rFonts w:hint="default" w:ascii="Times New Roman" w:hAnsi="Times New Roman" w:cs="Times New Roman"/>
                      <w:color w:val="auto"/>
                    </w:rPr>
                  </w:pPr>
                </w:p>
              </w:tc>
            </w:tr>
          </w:tbl>
          <w:p w14:paraId="514779F1">
            <w:pPr>
              <w:ind w:firstLine="480"/>
              <w:rPr>
                <w:rFonts w:hint="default" w:ascii="Times New Roman" w:hAnsi="Times New Roman" w:eastAsia="宋体" w:cs="Times New Roman"/>
                <w:color w:val="auto"/>
                <w:sz w:val="24"/>
                <w:szCs w:val="24"/>
                <w:highlight w:val="none"/>
              </w:rPr>
            </w:pPr>
          </w:p>
          <w:p w14:paraId="7D1558EE">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由表3-2可知，TSP</w:t>
            </w:r>
            <w:r>
              <w:rPr>
                <w:rFonts w:hint="default" w:ascii="Times New Roman" w:hAnsi="Times New Roman" w:eastAsia="宋体" w:cs="Times New Roman"/>
                <w:color w:val="auto"/>
                <w:sz w:val="24"/>
                <w:szCs w:val="24"/>
                <w:highlight w:val="none"/>
                <w:lang w:eastAsia="zh-CN"/>
              </w:rPr>
              <w:t>监测结果达到</w:t>
            </w:r>
            <w:r>
              <w:rPr>
                <w:rFonts w:hint="default" w:ascii="Times New Roman" w:hAnsi="Times New Roman" w:eastAsia="宋体" w:cs="Times New Roman"/>
                <w:color w:val="auto"/>
                <w:sz w:val="24"/>
                <w:szCs w:val="24"/>
                <w:highlight w:val="none"/>
              </w:rPr>
              <w:t>《环境空气质量》（GB3095-2012）二级标准</w:t>
            </w:r>
            <w:r>
              <w:rPr>
                <w:rFonts w:hint="default" w:ascii="Times New Roman" w:hAnsi="Times New Roman" w:cs="Times New Roman"/>
                <w:color w:val="auto"/>
                <w:highlight w:val="none"/>
              </w:rPr>
              <w:t>及修改单</w:t>
            </w:r>
            <w:r>
              <w:rPr>
                <w:rFonts w:hint="eastAsia" w:ascii="Times New Roman" w:hAnsi="Times New Roman" w:cs="Times New Roman"/>
                <w:color w:val="auto"/>
                <w:highlight w:val="none"/>
                <w:lang w:val="en-US" w:eastAsia="zh-CN"/>
              </w:rPr>
              <w:t>限值</w:t>
            </w:r>
            <w:r>
              <w:rPr>
                <w:rFonts w:hint="default" w:ascii="Times New Roman" w:hAnsi="Times New Roman" w:eastAsia="宋体" w:cs="Times New Roman"/>
                <w:color w:val="auto"/>
                <w:sz w:val="24"/>
                <w:szCs w:val="24"/>
                <w:highlight w:val="none"/>
              </w:rPr>
              <w:t>要求，项目所在区域的环境空气质量良好。</w:t>
            </w:r>
          </w:p>
          <w:p w14:paraId="47A6951C">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水环境质量现状</w:t>
            </w:r>
          </w:p>
          <w:p w14:paraId="258C5A60">
            <w:pPr>
              <w:ind w:firstLine="480"/>
              <w:rPr>
                <w:rFonts w:hint="default" w:ascii="Times New Roman" w:hAnsi="Times New Roman" w:cs="Times New Roman"/>
                <w:color w:val="auto"/>
                <w:kern w:val="0"/>
                <w:sz w:val="24"/>
                <w:highlight w:val="none"/>
              </w:rPr>
            </w:pPr>
            <w:r>
              <w:rPr>
                <w:rFonts w:hint="default" w:ascii="Times New Roman" w:hAnsi="Times New Roman" w:cs="Times New Roman"/>
                <w:bCs/>
                <w:color w:val="auto"/>
                <w:sz w:val="24"/>
                <w:highlight w:val="none"/>
                <w:lang w:bidi="zh-CN"/>
              </w:rPr>
              <w:t>项目</w:t>
            </w:r>
            <w:r>
              <w:rPr>
                <w:rFonts w:hint="eastAsia" w:cs="Times New Roman"/>
                <w:bCs/>
                <w:color w:val="auto"/>
                <w:sz w:val="24"/>
                <w:highlight w:val="none"/>
                <w:lang w:val="en-US" w:bidi="zh-CN"/>
              </w:rPr>
              <w:t>生产废水经收集处理后回用不外排，</w:t>
            </w:r>
            <w:r>
              <w:rPr>
                <w:rFonts w:hint="default" w:ascii="Times New Roman" w:hAnsi="Times New Roman" w:cs="Times New Roman"/>
                <w:bCs/>
                <w:color w:val="auto"/>
                <w:sz w:val="24"/>
                <w:highlight w:val="none"/>
                <w:lang w:bidi="zh-CN"/>
              </w:rPr>
              <w:t>生活污水经三级化粪池处理后，排入市政污水管网输送至钦州港胜科污水处理厂进一步处理。项目初期雨水不外排，后期雨水排入市政雨水管网。</w:t>
            </w:r>
            <w:r>
              <w:rPr>
                <w:rFonts w:hint="default" w:ascii="Times New Roman" w:hAnsi="Times New Roman" w:cs="Times New Roman"/>
                <w:color w:val="auto"/>
                <w:kern w:val="0"/>
                <w:sz w:val="24"/>
                <w:highlight w:val="none"/>
              </w:rPr>
              <w:t>按照《环境影响评价技术导则 地表水环境》（HJ2.3-2018）要求，本项目地表水环境影响评价等级为三级B。</w:t>
            </w:r>
          </w:p>
          <w:p w14:paraId="28177D17">
            <w:pPr>
              <w:adjustRightInd w:val="0"/>
              <w:snapToGrid w:val="0"/>
              <w:ind w:firstLine="480" w:firstLineChars="200"/>
              <w:rPr>
                <w:rFonts w:hint="default" w:ascii="Times New Roman" w:hAnsi="Times New Roman" w:cs="Times New Roman"/>
                <w:color w:val="auto"/>
                <w:highlight w:val="none"/>
                <w:lang w:val="en-GB"/>
              </w:rPr>
            </w:pPr>
            <w:r>
              <w:rPr>
                <w:rFonts w:hint="default" w:ascii="Times New Roman" w:hAnsi="Times New Roman" w:cs="Times New Roman"/>
                <w:color w:val="auto"/>
                <w:kern w:val="0"/>
                <w:highlight w:val="none"/>
              </w:rPr>
              <w:t>项目附近水体为东面的</w:t>
            </w:r>
            <w:r>
              <w:rPr>
                <w:rFonts w:hint="default" w:ascii="Times New Roman" w:hAnsi="Times New Roman" w:cs="Times New Roman"/>
                <w:color w:val="auto"/>
                <w:kern w:val="0"/>
                <w:highlight w:val="none"/>
                <w:lang w:eastAsia="zh-CN"/>
              </w:rPr>
              <w:t>金鼓江，</w:t>
            </w:r>
            <w:r>
              <w:rPr>
                <w:rFonts w:hint="default" w:ascii="Times New Roman" w:hAnsi="Times New Roman" w:cs="Times New Roman"/>
                <w:bCs/>
                <w:color w:val="auto"/>
                <w:highlight w:val="none"/>
              </w:rPr>
              <w:t>距离约为80m</w:t>
            </w:r>
            <w:r>
              <w:rPr>
                <w:rFonts w:hint="default" w:ascii="Times New Roman" w:hAnsi="Times New Roman" w:cs="Times New Roman"/>
                <w:bCs/>
                <w:color w:val="auto"/>
                <w:highlight w:val="none"/>
                <w:lang w:eastAsia="zh-CN"/>
              </w:rPr>
              <w:t>，金鼓江为钦州湾内港汊。</w:t>
            </w:r>
            <w:r>
              <w:rPr>
                <w:rFonts w:hint="default" w:ascii="Times New Roman" w:hAnsi="Times New Roman" w:cs="Times New Roman"/>
                <w:color w:val="auto"/>
                <w:highlight w:val="none"/>
              </w:rPr>
              <w:t>根据《广西壮族自治区</w:t>
            </w:r>
            <w:r>
              <w:rPr>
                <w:rFonts w:hint="default" w:ascii="Times New Roman" w:hAnsi="Times New Roman" w:cs="Times New Roman"/>
                <w:color w:val="auto"/>
                <w:highlight w:val="none"/>
                <w:lang w:eastAsia="zh-CN"/>
              </w:rPr>
              <w:t>生态环境厅关于印发广西壮族自治区近岸海域环境功能区划调整方案的通知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，本项目位于钦州港大榄坪港口、工业区（</w:t>
            </w:r>
            <w:r>
              <w:rPr>
                <w:rFonts w:hint="default" w:ascii="Times New Roman" w:hAnsi="Times New Roman" w:cs="Times New Roman"/>
                <w:color w:val="auto"/>
                <w:kern w:val="0"/>
                <w:highlight w:val="none"/>
              </w:rPr>
              <w:t>GX05</w:t>
            </w:r>
            <w:r>
              <w:rPr>
                <w:rFonts w:hint="default" w:ascii="Times New Roman" w:hAnsi="Times New Roman" w:cs="Times New Roman"/>
                <w:color w:val="auto"/>
                <w:kern w:val="0"/>
                <w:highlight w:val="none"/>
                <w:lang w:val="en-US" w:eastAsia="zh-CN"/>
              </w:rPr>
              <w:t>5</w:t>
            </w:r>
            <w:r>
              <w:rPr>
                <w:rFonts w:hint="default" w:ascii="Times New Roman" w:hAnsi="Times New Roman" w:cs="Times New Roman"/>
                <w:color w:val="auto"/>
                <w:kern w:val="0"/>
                <w:highlight w:val="none"/>
              </w:rPr>
              <w:t>DIV</w:t>
            </w:r>
            <w:r>
              <w:rPr>
                <w:rFonts w:hint="default" w:ascii="Times New Roman" w:hAnsi="Times New Roman" w:cs="Times New Roman"/>
                <w:color w:val="auto"/>
                <w:highlight w:val="none"/>
                <w:lang w:eastAsia="zh-CN"/>
              </w:rPr>
              <w:t>），主导功能为港口、工业用海，属四类环境功能区</w:t>
            </w:r>
            <w:r>
              <w:rPr>
                <w:rFonts w:hint="default" w:ascii="Times New Roman" w:hAnsi="Times New Roman" w:cs="Times New Roman"/>
                <w:color w:val="auto"/>
                <w:highlight w:val="none"/>
              </w:rPr>
              <w:t>，该区水质</w:t>
            </w:r>
            <w:r>
              <w:rPr>
                <w:rFonts w:hint="default" w:ascii="Times New Roman" w:hAnsi="Times New Roman" w:cs="Times New Roman"/>
                <w:color w:val="auto"/>
                <w:highlight w:val="none"/>
                <w:lang w:eastAsia="zh-CN"/>
              </w:rPr>
              <w:t>保护目标为《海水水质标准》（</w:t>
            </w:r>
            <w:r>
              <w:rPr>
                <w:rFonts w:hint="default" w:ascii="Times New Roman" w:hAnsi="Times New Roman" w:cs="Times New Roman"/>
                <w:color w:val="auto"/>
                <w:highlight w:val="none"/>
                <w:lang w:val="en-US" w:eastAsia="zh-CN"/>
              </w:rPr>
              <w:t>GB3097-1997</w:t>
            </w:r>
            <w:r>
              <w:rPr>
                <w:rFonts w:hint="default" w:ascii="Times New Roman" w:hAnsi="Times New Roman" w:cs="Times New Roman"/>
                <w:color w:val="auto"/>
                <w:highlight w:val="none"/>
                <w:lang w:eastAsia="zh-CN"/>
              </w:rPr>
              <w:t>）第四类</w:t>
            </w:r>
            <w:r>
              <w:rPr>
                <w:rFonts w:hint="default" w:ascii="Times New Roman" w:hAnsi="Times New Roman" w:cs="Times New Roman"/>
                <w:color w:val="auto"/>
                <w:highlight w:val="none"/>
              </w:rPr>
              <w:t>。</w:t>
            </w:r>
          </w:p>
          <w:p w14:paraId="18ACA4DA">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GB" w:eastAsia="zh-CN"/>
              </w:rPr>
              <w:t>为了解项目附近海域水环境质量现状，本次评价引用广西壮族自治区生态环境厅网站公布的广西近岸海域国控监测站点</w:t>
            </w:r>
            <w:r>
              <w:rPr>
                <w:rFonts w:hint="default" w:ascii="Times New Roman" w:hAnsi="Times New Roman" w:cs="Times New Roman"/>
                <w:color w:val="auto"/>
                <w:highlight w:val="none"/>
              </w:rPr>
              <w:t>GXN1401</w:t>
            </w:r>
            <w:r>
              <w:rPr>
                <w:rFonts w:hint="default" w:ascii="Times New Roman" w:hAnsi="Times New Roman" w:cs="Times New Roman"/>
                <w:color w:val="auto"/>
                <w:highlight w:val="none"/>
                <w:lang w:val="en-US" w:eastAsia="zh-CN"/>
              </w:rPr>
              <w:t>0于2024年4月、2024年7月的监测数据和评价，引用的环境现状数据见表3-3</w:t>
            </w:r>
            <w:r>
              <w:rPr>
                <w:rFonts w:hint="default" w:ascii="Times New Roman" w:hAnsi="Times New Roman" w:cs="Times New Roman"/>
                <w:color w:val="auto"/>
                <w:highlight w:val="none"/>
              </w:rPr>
              <w:t>。</w:t>
            </w:r>
          </w:p>
          <w:p w14:paraId="3D9DC392">
            <w:pPr>
              <w:pStyle w:val="28"/>
              <w:bidi w:val="0"/>
              <w:rPr>
                <w:rFonts w:hint="default" w:ascii="Times New Roman" w:hAnsi="Times New Roman" w:cs="Times New Roman"/>
                <w:b/>
                <w:bCs/>
                <w:color w:val="auto"/>
                <w:highlight w:val="none"/>
                <w:lang w:eastAsia="zh-CN"/>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项目附近海域海水环境现状</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96"/>
              <w:gridCol w:w="916"/>
              <w:gridCol w:w="768"/>
              <w:gridCol w:w="1095"/>
              <w:gridCol w:w="1110"/>
              <w:gridCol w:w="1050"/>
              <w:gridCol w:w="1080"/>
              <w:gridCol w:w="1000"/>
              <w:gridCol w:w="425"/>
            </w:tblGrid>
            <w:tr w14:paraId="64D1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restart"/>
                  <w:noWrap w:val="0"/>
                  <w:vAlign w:val="center"/>
                </w:tcPr>
                <w:p w14:paraId="5432109C">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与本项目位置关系</w:t>
                  </w:r>
                </w:p>
              </w:tc>
              <w:tc>
                <w:tcPr>
                  <w:tcW w:w="485" w:type="pct"/>
                  <w:vMerge w:val="restart"/>
                  <w:noWrap w:val="0"/>
                  <w:vAlign w:val="center"/>
                </w:tcPr>
                <w:p w14:paraId="58E70EB8">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点位编码</w:t>
                  </w:r>
                </w:p>
              </w:tc>
              <w:tc>
                <w:tcPr>
                  <w:tcW w:w="496" w:type="pct"/>
                  <w:vMerge w:val="restart"/>
                  <w:noWrap w:val="0"/>
                  <w:vAlign w:val="center"/>
                </w:tcPr>
                <w:p w14:paraId="78E59E07">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监测</w:t>
                  </w:r>
                </w:p>
                <w:p w14:paraId="7AF6328F">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时间</w:t>
                  </w:r>
                </w:p>
              </w:tc>
              <w:tc>
                <w:tcPr>
                  <w:tcW w:w="3305" w:type="pct"/>
                  <w:gridSpan w:val="6"/>
                  <w:noWrap w:val="0"/>
                  <w:vAlign w:val="center"/>
                </w:tcPr>
                <w:p w14:paraId="249EEF90">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监测指标</w:t>
                  </w:r>
                </w:p>
              </w:tc>
              <w:tc>
                <w:tcPr>
                  <w:tcW w:w="230" w:type="pct"/>
                  <w:vMerge w:val="restart"/>
                  <w:noWrap w:val="0"/>
                  <w:vAlign w:val="center"/>
                </w:tcPr>
                <w:p w14:paraId="7E09A64D">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水质类别</w:t>
                  </w:r>
                </w:p>
              </w:tc>
            </w:tr>
            <w:tr w14:paraId="7F97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14:paraId="577FA693">
                  <w:pPr>
                    <w:pStyle w:val="32"/>
                    <w:bidi w:val="0"/>
                    <w:rPr>
                      <w:rFonts w:hint="default" w:ascii="Times New Roman" w:hAnsi="Times New Roman" w:cs="Times New Roman"/>
                      <w:color w:val="auto"/>
                    </w:rPr>
                  </w:pPr>
                </w:p>
              </w:tc>
              <w:tc>
                <w:tcPr>
                  <w:tcW w:w="485" w:type="pct"/>
                  <w:vMerge w:val="continue"/>
                  <w:noWrap w:val="0"/>
                  <w:vAlign w:val="center"/>
                </w:tcPr>
                <w:p w14:paraId="51B0A733">
                  <w:pPr>
                    <w:pStyle w:val="32"/>
                    <w:bidi w:val="0"/>
                    <w:rPr>
                      <w:rFonts w:hint="default" w:ascii="Times New Roman" w:hAnsi="Times New Roman" w:cs="Times New Roman"/>
                      <w:color w:val="auto"/>
                    </w:rPr>
                  </w:pPr>
                </w:p>
              </w:tc>
              <w:tc>
                <w:tcPr>
                  <w:tcW w:w="496" w:type="pct"/>
                  <w:vMerge w:val="continue"/>
                  <w:noWrap w:val="0"/>
                  <w:vAlign w:val="center"/>
                </w:tcPr>
                <w:p w14:paraId="2B6C97DD">
                  <w:pPr>
                    <w:pStyle w:val="32"/>
                    <w:bidi w:val="0"/>
                    <w:rPr>
                      <w:rFonts w:hint="default" w:ascii="Times New Roman" w:hAnsi="Times New Roman" w:cs="Times New Roman"/>
                      <w:color w:val="auto"/>
                    </w:rPr>
                  </w:pPr>
                </w:p>
              </w:tc>
              <w:tc>
                <w:tcPr>
                  <w:tcW w:w="415" w:type="pct"/>
                  <w:noWrap w:val="0"/>
                  <w:vAlign w:val="center"/>
                </w:tcPr>
                <w:p w14:paraId="671165C6">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pH（无量纲）</w:t>
                  </w:r>
                </w:p>
              </w:tc>
              <w:tc>
                <w:tcPr>
                  <w:tcW w:w="593" w:type="pct"/>
                  <w:noWrap w:val="0"/>
                  <w:vAlign w:val="center"/>
                </w:tcPr>
                <w:p w14:paraId="152563AB">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溶解氧（mg/L）</w:t>
                  </w:r>
                </w:p>
              </w:tc>
              <w:tc>
                <w:tcPr>
                  <w:tcW w:w="601" w:type="pct"/>
                  <w:noWrap w:val="0"/>
                  <w:vAlign w:val="center"/>
                </w:tcPr>
                <w:p w14:paraId="2985D089">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化学需氧量</w:t>
                  </w:r>
                  <w:r>
                    <w:rPr>
                      <w:rFonts w:hint="default" w:ascii="Times New Roman" w:hAnsi="Times New Roman" w:cs="Times New Roman"/>
                      <w:color w:val="auto"/>
                      <w:lang w:val="en-US" w:eastAsia="zh-CN"/>
                    </w:rPr>
                    <w:t>（mg/L）</w:t>
                  </w:r>
                </w:p>
              </w:tc>
              <w:tc>
                <w:tcPr>
                  <w:tcW w:w="568" w:type="pct"/>
                  <w:noWrap w:val="0"/>
                  <w:vAlign w:val="center"/>
                </w:tcPr>
                <w:p w14:paraId="3103BC68">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无机氮</w:t>
                  </w:r>
                  <w:r>
                    <w:rPr>
                      <w:rFonts w:hint="default" w:ascii="Times New Roman" w:hAnsi="Times New Roman" w:cs="Times New Roman"/>
                      <w:color w:val="auto"/>
                      <w:lang w:val="en-US" w:eastAsia="zh-CN"/>
                    </w:rPr>
                    <w:t>（mg/L）</w:t>
                  </w:r>
                </w:p>
              </w:tc>
              <w:tc>
                <w:tcPr>
                  <w:tcW w:w="584" w:type="pct"/>
                  <w:noWrap w:val="0"/>
                  <w:vAlign w:val="center"/>
                </w:tcPr>
                <w:p w14:paraId="59662A7A">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活性磷酸盐</w:t>
                  </w:r>
                  <w:r>
                    <w:rPr>
                      <w:rFonts w:hint="default" w:ascii="Times New Roman" w:hAnsi="Times New Roman" w:cs="Times New Roman"/>
                      <w:color w:val="auto"/>
                      <w:lang w:val="en-US" w:eastAsia="zh-CN"/>
                    </w:rPr>
                    <w:t>（mg/L）</w:t>
                  </w:r>
                </w:p>
              </w:tc>
              <w:tc>
                <w:tcPr>
                  <w:tcW w:w="541" w:type="pct"/>
                  <w:noWrap w:val="0"/>
                  <w:vAlign w:val="center"/>
                </w:tcPr>
                <w:p w14:paraId="1C2602E8">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石油类</w:t>
                  </w:r>
                  <w:r>
                    <w:rPr>
                      <w:rFonts w:hint="default" w:ascii="Times New Roman" w:hAnsi="Times New Roman" w:cs="Times New Roman"/>
                      <w:color w:val="auto"/>
                      <w:lang w:val="en-US" w:eastAsia="zh-CN"/>
                    </w:rPr>
                    <w:t>（mg/L）</w:t>
                  </w:r>
                </w:p>
              </w:tc>
              <w:tc>
                <w:tcPr>
                  <w:tcW w:w="230" w:type="pct"/>
                  <w:vMerge w:val="continue"/>
                  <w:noWrap w:val="0"/>
                  <w:vAlign w:val="center"/>
                </w:tcPr>
                <w:p w14:paraId="13C60F30">
                  <w:pPr>
                    <w:pStyle w:val="32"/>
                    <w:bidi w:val="0"/>
                    <w:rPr>
                      <w:rFonts w:hint="default" w:ascii="Times New Roman" w:hAnsi="Times New Roman" w:cs="Times New Roman"/>
                      <w:color w:val="auto"/>
                      <w:lang w:eastAsia="zh-CN"/>
                    </w:rPr>
                  </w:pPr>
                </w:p>
              </w:tc>
            </w:tr>
            <w:tr w14:paraId="4019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restart"/>
                  <w:noWrap w:val="0"/>
                  <w:vAlign w:val="center"/>
                </w:tcPr>
                <w:p w14:paraId="7E15FAA9">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项目南面下游约</w:t>
                  </w:r>
                  <w:r>
                    <w:rPr>
                      <w:rFonts w:hint="default" w:ascii="Times New Roman" w:hAnsi="Times New Roman" w:cs="Times New Roman"/>
                      <w:color w:val="auto"/>
                      <w:lang w:val="en-US" w:eastAsia="zh-CN"/>
                    </w:rPr>
                    <w:t>6km</w:t>
                  </w:r>
                </w:p>
              </w:tc>
              <w:tc>
                <w:tcPr>
                  <w:tcW w:w="485" w:type="pct"/>
                  <w:noWrap w:val="0"/>
                  <w:vAlign w:val="center"/>
                </w:tcPr>
                <w:p w14:paraId="117F9449">
                  <w:pPr>
                    <w:pStyle w:val="32"/>
                    <w:bidi w:val="0"/>
                    <w:rPr>
                      <w:rFonts w:hint="default" w:ascii="Times New Roman" w:hAnsi="Times New Roman" w:cs="Times New Roman"/>
                      <w:color w:val="auto"/>
                    </w:rPr>
                  </w:pPr>
                  <w:r>
                    <w:rPr>
                      <w:rFonts w:hint="default" w:ascii="Times New Roman" w:hAnsi="Times New Roman" w:cs="Times New Roman"/>
                      <w:color w:val="auto"/>
                    </w:rPr>
                    <w:t>GXN1401</w:t>
                  </w:r>
                  <w:r>
                    <w:rPr>
                      <w:rFonts w:hint="default" w:ascii="Times New Roman" w:hAnsi="Times New Roman" w:cs="Times New Roman"/>
                      <w:color w:val="auto"/>
                      <w:lang w:val="en-US" w:eastAsia="zh-CN"/>
                    </w:rPr>
                    <w:t>0</w:t>
                  </w:r>
                </w:p>
              </w:tc>
              <w:tc>
                <w:tcPr>
                  <w:tcW w:w="496" w:type="pct"/>
                  <w:noWrap w:val="0"/>
                  <w:vAlign w:val="center"/>
                </w:tcPr>
                <w:p w14:paraId="6ECAFF31">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2024-07</w:t>
                  </w:r>
                </w:p>
              </w:tc>
              <w:tc>
                <w:tcPr>
                  <w:tcW w:w="415" w:type="pct"/>
                  <w:noWrap w:val="0"/>
                  <w:vAlign w:val="center"/>
                </w:tcPr>
                <w:p w14:paraId="7F545E9D">
                  <w:pPr>
                    <w:pStyle w:val="32"/>
                    <w:bidi w:val="0"/>
                    <w:rPr>
                      <w:rFonts w:hint="default" w:ascii="Times New Roman" w:hAnsi="Times New Roman" w:cs="Times New Roman"/>
                      <w:color w:val="auto"/>
                    </w:rPr>
                  </w:pPr>
                </w:p>
              </w:tc>
              <w:tc>
                <w:tcPr>
                  <w:tcW w:w="593" w:type="pct"/>
                  <w:noWrap w:val="0"/>
                  <w:vAlign w:val="center"/>
                </w:tcPr>
                <w:p w14:paraId="4F1494BA">
                  <w:pPr>
                    <w:pStyle w:val="32"/>
                    <w:bidi w:val="0"/>
                    <w:rPr>
                      <w:rFonts w:hint="default" w:ascii="Times New Roman" w:hAnsi="Times New Roman" w:cs="Times New Roman"/>
                      <w:color w:val="auto"/>
                    </w:rPr>
                  </w:pPr>
                </w:p>
              </w:tc>
              <w:tc>
                <w:tcPr>
                  <w:tcW w:w="601" w:type="pct"/>
                  <w:noWrap w:val="0"/>
                  <w:vAlign w:val="center"/>
                </w:tcPr>
                <w:p w14:paraId="2E1B1E59">
                  <w:pPr>
                    <w:pStyle w:val="32"/>
                    <w:bidi w:val="0"/>
                    <w:rPr>
                      <w:rFonts w:hint="default" w:ascii="Times New Roman" w:hAnsi="Times New Roman" w:cs="Times New Roman"/>
                      <w:color w:val="auto"/>
                    </w:rPr>
                  </w:pPr>
                </w:p>
              </w:tc>
              <w:tc>
                <w:tcPr>
                  <w:tcW w:w="568" w:type="pct"/>
                  <w:noWrap w:val="0"/>
                  <w:vAlign w:val="center"/>
                </w:tcPr>
                <w:p w14:paraId="4B042D78">
                  <w:pPr>
                    <w:pStyle w:val="32"/>
                    <w:bidi w:val="0"/>
                    <w:rPr>
                      <w:rFonts w:hint="default" w:ascii="Times New Roman" w:hAnsi="Times New Roman" w:cs="Times New Roman"/>
                      <w:color w:val="auto"/>
                    </w:rPr>
                  </w:pPr>
                </w:p>
              </w:tc>
              <w:tc>
                <w:tcPr>
                  <w:tcW w:w="584" w:type="pct"/>
                  <w:noWrap w:val="0"/>
                  <w:vAlign w:val="center"/>
                </w:tcPr>
                <w:p w14:paraId="016EC309">
                  <w:pPr>
                    <w:pStyle w:val="32"/>
                    <w:bidi w:val="0"/>
                    <w:rPr>
                      <w:rFonts w:hint="default" w:ascii="Times New Roman" w:hAnsi="Times New Roman" w:cs="Times New Roman"/>
                      <w:color w:val="auto"/>
                    </w:rPr>
                  </w:pPr>
                </w:p>
              </w:tc>
              <w:tc>
                <w:tcPr>
                  <w:tcW w:w="541" w:type="pct"/>
                  <w:noWrap w:val="0"/>
                  <w:vAlign w:val="center"/>
                </w:tcPr>
                <w:p w14:paraId="3BCC6525">
                  <w:pPr>
                    <w:pStyle w:val="32"/>
                    <w:bidi w:val="0"/>
                    <w:rPr>
                      <w:rFonts w:hint="default" w:ascii="Times New Roman" w:hAnsi="Times New Roman" w:cs="Times New Roman"/>
                      <w:color w:val="auto"/>
                    </w:rPr>
                  </w:pPr>
                </w:p>
              </w:tc>
              <w:tc>
                <w:tcPr>
                  <w:tcW w:w="230" w:type="pct"/>
                  <w:noWrap w:val="0"/>
                  <w:vAlign w:val="center"/>
                </w:tcPr>
                <w:p w14:paraId="7F91C826">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四类</w:t>
                  </w:r>
                </w:p>
              </w:tc>
            </w:tr>
            <w:tr w14:paraId="1EEE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82" w:type="pct"/>
                  <w:vMerge w:val="continue"/>
                  <w:noWrap w:val="0"/>
                  <w:vAlign w:val="center"/>
                </w:tcPr>
                <w:p w14:paraId="25336E2A">
                  <w:pPr>
                    <w:pStyle w:val="32"/>
                    <w:bidi w:val="0"/>
                    <w:rPr>
                      <w:rFonts w:hint="default" w:ascii="Times New Roman" w:hAnsi="Times New Roman" w:cs="Times New Roman"/>
                      <w:color w:val="auto"/>
                    </w:rPr>
                  </w:pPr>
                </w:p>
              </w:tc>
              <w:tc>
                <w:tcPr>
                  <w:tcW w:w="485" w:type="pct"/>
                  <w:noWrap w:val="0"/>
                  <w:vAlign w:val="center"/>
                </w:tcPr>
                <w:p w14:paraId="4A63472B">
                  <w:pPr>
                    <w:pStyle w:val="32"/>
                    <w:bidi w:val="0"/>
                    <w:rPr>
                      <w:rFonts w:hint="default" w:ascii="Times New Roman" w:hAnsi="Times New Roman" w:cs="Times New Roman"/>
                      <w:color w:val="auto"/>
                    </w:rPr>
                  </w:pPr>
                  <w:r>
                    <w:rPr>
                      <w:rFonts w:hint="default" w:ascii="Times New Roman" w:hAnsi="Times New Roman" w:cs="Times New Roman"/>
                      <w:color w:val="auto"/>
                    </w:rPr>
                    <w:t>GXN1401</w:t>
                  </w:r>
                  <w:r>
                    <w:rPr>
                      <w:rFonts w:hint="default" w:ascii="Times New Roman" w:hAnsi="Times New Roman" w:cs="Times New Roman"/>
                      <w:color w:val="auto"/>
                      <w:lang w:val="en-US" w:eastAsia="zh-CN"/>
                    </w:rPr>
                    <w:t>0</w:t>
                  </w:r>
                </w:p>
              </w:tc>
              <w:tc>
                <w:tcPr>
                  <w:tcW w:w="496" w:type="pct"/>
                  <w:noWrap w:val="0"/>
                  <w:vAlign w:val="center"/>
                </w:tcPr>
                <w:p w14:paraId="66DB7F0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2024-04</w:t>
                  </w:r>
                </w:p>
              </w:tc>
              <w:tc>
                <w:tcPr>
                  <w:tcW w:w="415" w:type="pct"/>
                  <w:noWrap w:val="0"/>
                  <w:vAlign w:val="center"/>
                </w:tcPr>
                <w:p w14:paraId="6758294A">
                  <w:pPr>
                    <w:pStyle w:val="32"/>
                    <w:bidi w:val="0"/>
                    <w:rPr>
                      <w:rFonts w:hint="default" w:ascii="Times New Roman" w:hAnsi="Times New Roman" w:cs="Times New Roman"/>
                      <w:color w:val="auto"/>
                    </w:rPr>
                  </w:pPr>
                </w:p>
              </w:tc>
              <w:tc>
                <w:tcPr>
                  <w:tcW w:w="593" w:type="pct"/>
                  <w:noWrap w:val="0"/>
                  <w:vAlign w:val="center"/>
                </w:tcPr>
                <w:p w14:paraId="6AE343FE">
                  <w:pPr>
                    <w:pStyle w:val="32"/>
                    <w:bidi w:val="0"/>
                    <w:rPr>
                      <w:rFonts w:hint="default" w:ascii="Times New Roman" w:hAnsi="Times New Roman" w:cs="Times New Roman"/>
                      <w:color w:val="auto"/>
                    </w:rPr>
                  </w:pPr>
                </w:p>
              </w:tc>
              <w:tc>
                <w:tcPr>
                  <w:tcW w:w="601" w:type="pct"/>
                  <w:noWrap w:val="0"/>
                  <w:vAlign w:val="center"/>
                </w:tcPr>
                <w:p w14:paraId="13A48A83">
                  <w:pPr>
                    <w:pStyle w:val="32"/>
                    <w:bidi w:val="0"/>
                    <w:rPr>
                      <w:rFonts w:hint="default" w:ascii="Times New Roman" w:hAnsi="Times New Roman" w:cs="Times New Roman"/>
                      <w:color w:val="auto"/>
                    </w:rPr>
                  </w:pPr>
                </w:p>
              </w:tc>
              <w:tc>
                <w:tcPr>
                  <w:tcW w:w="568" w:type="pct"/>
                  <w:noWrap w:val="0"/>
                  <w:vAlign w:val="center"/>
                </w:tcPr>
                <w:p w14:paraId="284CA256">
                  <w:pPr>
                    <w:pStyle w:val="32"/>
                    <w:bidi w:val="0"/>
                    <w:rPr>
                      <w:rFonts w:hint="default" w:ascii="Times New Roman" w:hAnsi="Times New Roman" w:cs="Times New Roman"/>
                      <w:color w:val="auto"/>
                    </w:rPr>
                  </w:pPr>
                </w:p>
              </w:tc>
              <w:tc>
                <w:tcPr>
                  <w:tcW w:w="584" w:type="pct"/>
                  <w:noWrap w:val="0"/>
                  <w:vAlign w:val="center"/>
                </w:tcPr>
                <w:p w14:paraId="09D9E607">
                  <w:pPr>
                    <w:pStyle w:val="32"/>
                    <w:bidi w:val="0"/>
                    <w:rPr>
                      <w:rFonts w:hint="default" w:ascii="Times New Roman" w:hAnsi="Times New Roman" w:cs="Times New Roman"/>
                      <w:color w:val="auto"/>
                    </w:rPr>
                  </w:pPr>
                </w:p>
              </w:tc>
              <w:tc>
                <w:tcPr>
                  <w:tcW w:w="541" w:type="pct"/>
                  <w:noWrap w:val="0"/>
                  <w:vAlign w:val="center"/>
                </w:tcPr>
                <w:p w14:paraId="47C46AA1">
                  <w:pPr>
                    <w:pStyle w:val="32"/>
                    <w:bidi w:val="0"/>
                    <w:rPr>
                      <w:rFonts w:hint="default" w:ascii="Times New Roman" w:hAnsi="Times New Roman" w:cs="Times New Roman"/>
                      <w:color w:val="auto"/>
                    </w:rPr>
                  </w:pPr>
                </w:p>
              </w:tc>
              <w:tc>
                <w:tcPr>
                  <w:tcW w:w="230" w:type="pct"/>
                  <w:noWrap w:val="0"/>
                  <w:vAlign w:val="center"/>
                </w:tcPr>
                <w:p w14:paraId="3816628A">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三类</w:t>
                  </w:r>
                </w:p>
              </w:tc>
            </w:tr>
          </w:tbl>
          <w:p w14:paraId="6AD7CE0C">
            <w:pPr>
              <w:adjustRightInd w:val="0"/>
              <w:snapToGrid w:val="0"/>
              <w:ind w:firstLine="480" w:firstLineChars="200"/>
              <w:rPr>
                <w:rFonts w:hint="default" w:ascii="Times New Roman" w:hAnsi="Times New Roman" w:cs="Times New Roman"/>
                <w:color w:val="auto"/>
                <w:highlight w:val="none"/>
                <w:lang w:eastAsia="zh-CN"/>
              </w:rPr>
            </w:pPr>
          </w:p>
          <w:p w14:paraId="0AD51E07">
            <w:pPr>
              <w:adjustRightInd w:val="0"/>
              <w:snapToGrid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由表</w:t>
            </w:r>
            <w:r>
              <w:rPr>
                <w:rFonts w:hint="default" w:ascii="Times New Roman" w:hAnsi="Times New Roman" w:cs="Times New Roman"/>
                <w:color w:val="auto"/>
                <w:highlight w:val="none"/>
                <w:lang w:val="en-US" w:eastAsia="zh-CN"/>
              </w:rPr>
              <w:t>3-3可知，项目附近海域监测站点</w:t>
            </w:r>
            <w:r>
              <w:rPr>
                <w:rFonts w:hint="default" w:ascii="Times New Roman" w:hAnsi="Times New Roman" w:cs="Times New Roman"/>
                <w:color w:val="auto"/>
                <w:highlight w:val="none"/>
              </w:rPr>
              <w:t>GXN1401</w:t>
            </w:r>
            <w:r>
              <w:rPr>
                <w:rFonts w:hint="default" w:ascii="Times New Roman" w:hAnsi="Times New Roman" w:cs="Times New Roman"/>
                <w:color w:val="auto"/>
                <w:highlight w:val="none"/>
                <w:lang w:val="en-US" w:eastAsia="zh-CN"/>
              </w:rPr>
              <w:t>0的水质满足</w:t>
            </w:r>
            <w:r>
              <w:rPr>
                <w:rFonts w:hint="default" w:ascii="Times New Roman" w:hAnsi="Times New Roman" w:cs="Times New Roman"/>
                <w:color w:val="auto"/>
                <w:highlight w:val="none"/>
                <w:lang w:eastAsia="zh-CN"/>
              </w:rPr>
              <w:t>《海水水质标准》（</w:t>
            </w:r>
            <w:r>
              <w:rPr>
                <w:rFonts w:hint="default" w:ascii="Times New Roman" w:hAnsi="Times New Roman" w:cs="Times New Roman"/>
                <w:color w:val="auto"/>
                <w:highlight w:val="none"/>
                <w:lang w:val="en-US" w:eastAsia="zh-CN"/>
              </w:rPr>
              <w:t>GB3097-1997</w:t>
            </w:r>
            <w:r>
              <w:rPr>
                <w:rFonts w:hint="default" w:ascii="Times New Roman" w:hAnsi="Times New Roman" w:cs="Times New Roman"/>
                <w:color w:val="auto"/>
                <w:highlight w:val="none"/>
                <w:lang w:eastAsia="zh-CN"/>
              </w:rPr>
              <w:t>）第四类海水水质标准限值。</w:t>
            </w:r>
          </w:p>
          <w:p w14:paraId="64C56A25">
            <w:pPr>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641350</wp:posOffset>
                      </wp:positionH>
                      <wp:positionV relativeFrom="paragraph">
                        <wp:posOffset>954405</wp:posOffset>
                      </wp:positionV>
                      <wp:extent cx="490220" cy="186055"/>
                      <wp:effectExtent l="4445" t="209550" r="362585" b="23495"/>
                      <wp:wrapNone/>
                      <wp:docPr id="29" name="矩形标注 29"/>
                      <wp:cNvGraphicFramePr/>
                      <a:graphic xmlns:a="http://schemas.openxmlformats.org/drawingml/2006/main">
                        <a:graphicData uri="http://schemas.microsoft.com/office/word/2010/wordprocessingShape">
                          <wps:wsp>
                            <wps:cNvSpPr/>
                            <wps:spPr>
                              <a:xfrm rot="10800000">
                                <a:off x="0" y="0"/>
                                <a:ext cx="490220" cy="186055"/>
                              </a:xfrm>
                              <a:prstGeom prst="wedgeRectCallout">
                                <a:avLst>
                                  <a:gd name="adj1" fmla="val -116315"/>
                                  <a:gd name="adj2" fmla="val 153412"/>
                                </a:avLst>
                              </a:prstGeom>
                              <a:noFill/>
                              <a:ln w="9525" cap="flat" cmpd="sng">
                                <a:solidFill>
                                  <a:srgbClr val="000000"/>
                                </a:solidFill>
                                <a:prstDash val="solid"/>
                                <a:miter/>
                                <a:headEnd type="none" w="med" len="med"/>
                                <a:tailEnd type="none" w="med" len="med"/>
                              </a:ln>
                            </wps:spPr>
                            <wps:txbx>
                              <w:txbxContent>
                                <w:p w14:paraId="0243DB91">
                                  <w:pPr>
                                    <w:keepNext w:val="0"/>
                                    <w:keepLines w:val="0"/>
                                    <w:pageBreakBefore w:val="0"/>
                                    <w:widowControl w:val="0"/>
                                    <w:kinsoku/>
                                    <w:wordWrap/>
                                    <w:overflowPunct/>
                                    <w:topLinePunct w:val="0"/>
                                    <w:bidi w:val="0"/>
                                    <w:adjustRightInd w:val="0"/>
                                    <w:snapToGrid w:val="0"/>
                                    <w:spacing w:line="192" w:lineRule="auto"/>
                                    <w:ind w:firstLine="0" w:firstLineChars="0"/>
                                    <w:jc w:val="left"/>
                                    <w:textAlignment w:val="auto"/>
                                    <w:rPr>
                                      <w:rFonts w:hint="eastAsia" w:eastAsia="宋体"/>
                                      <w:color w:val="auto"/>
                                      <w:sz w:val="15"/>
                                      <w:szCs w:val="15"/>
                                      <w:lang w:eastAsia="zh-CN"/>
                                    </w:rPr>
                                  </w:pPr>
                                  <w:r>
                                    <w:rPr>
                                      <w:rFonts w:hint="eastAsia"/>
                                      <w:color w:val="auto"/>
                                      <w:sz w:val="15"/>
                                      <w:szCs w:val="15"/>
                                      <w:highlight w:val="yellow"/>
                                      <w:lang w:eastAsia="zh-CN"/>
                                    </w:rPr>
                                    <w:t>本</w:t>
                                  </w:r>
                                  <w:r>
                                    <w:rPr>
                                      <w:rFonts w:hint="eastAsia"/>
                                      <w:color w:val="auto"/>
                                      <w:sz w:val="15"/>
                                      <w:szCs w:val="15"/>
                                      <w:lang w:eastAsia="zh-CN"/>
                                    </w:rPr>
                                    <w:t>项目</w:t>
                                  </w:r>
                                </w:p>
                              </w:txbxContent>
                            </wps:txbx>
                            <wps:bodyPr upright="1"/>
                          </wps:wsp>
                        </a:graphicData>
                      </a:graphic>
                    </wp:anchor>
                  </w:drawing>
                </mc:Choice>
                <mc:Fallback>
                  <w:pict>
                    <v:shape id="_x0000_s1026" o:spid="_x0000_s1026" o:spt="61" type="#_x0000_t61" style="position:absolute;left:0pt;margin-left:50.5pt;margin-top:75.15pt;height:14.65pt;width:38.6pt;rotation:11796480f;z-index:251665408;mso-width-relative:page;mso-height-relative:page;" filled="f" stroked="t" coordsize="21600,21600" o:gfxdata="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0Gt2wAAAAsBAAAPAAAAAAAAAAEAIAAA&#10;ACIAAABkcnMvZG93bnJldi54bWxQSwECFAAUAAAACACHTuJA7xgiE0ICAAB2BAAADgAAAAAAAAAB&#10;ACAAAAAqAQAAZHJzL2Uyb0RvYy54bWxQSwUGAAAAAAYABgBZAQAA3gUAAAAA&#10;" adj="-14324,43937">
                      <v:fill on="f" focussize="0,0"/>
                      <v:stroke color="#000000" joinstyle="miter"/>
                      <v:imagedata o:title=""/>
                      <o:lock v:ext="edit" aspectratio="f"/>
                      <v:textbox>
                        <w:txbxContent>
                          <w:p w14:paraId="0243DB91">
                            <w:pPr>
                              <w:keepNext w:val="0"/>
                              <w:keepLines w:val="0"/>
                              <w:pageBreakBefore w:val="0"/>
                              <w:widowControl w:val="0"/>
                              <w:kinsoku/>
                              <w:wordWrap/>
                              <w:overflowPunct/>
                              <w:topLinePunct w:val="0"/>
                              <w:bidi w:val="0"/>
                              <w:adjustRightInd w:val="0"/>
                              <w:snapToGrid w:val="0"/>
                              <w:spacing w:line="192" w:lineRule="auto"/>
                              <w:ind w:firstLine="0" w:firstLineChars="0"/>
                              <w:jc w:val="left"/>
                              <w:textAlignment w:val="auto"/>
                              <w:rPr>
                                <w:rFonts w:hint="eastAsia" w:eastAsia="宋体"/>
                                <w:color w:val="auto"/>
                                <w:sz w:val="15"/>
                                <w:szCs w:val="15"/>
                                <w:lang w:eastAsia="zh-CN"/>
                              </w:rPr>
                            </w:pPr>
                            <w:r>
                              <w:rPr>
                                <w:rFonts w:hint="eastAsia"/>
                                <w:color w:val="auto"/>
                                <w:sz w:val="15"/>
                                <w:szCs w:val="15"/>
                                <w:highlight w:val="yellow"/>
                                <w:lang w:eastAsia="zh-CN"/>
                              </w:rPr>
                              <w:t>本</w:t>
                            </w:r>
                            <w:r>
                              <w:rPr>
                                <w:rFonts w:hint="eastAsia"/>
                                <w:color w:val="auto"/>
                                <w:sz w:val="15"/>
                                <w:szCs w:val="15"/>
                                <w:lang w:eastAsia="zh-CN"/>
                              </w:rPr>
                              <w:t>项目</w:t>
                            </w:r>
                          </w:p>
                        </w:txbxContent>
                      </v:textbox>
                    </v:shape>
                  </w:pict>
                </mc:Fallback>
              </mc:AlternateContent>
            </w:r>
            <w:r>
              <w:rPr>
                <w:rFonts w:hint="default" w:ascii="Times New Roman" w:hAnsi="Times New Roman" w:cs="Times New Roman"/>
                <w:color w:val="auto"/>
                <w:highlight w:val="none"/>
              </w:rPr>
              <w:drawing>
                <wp:inline distT="0" distB="0" distL="114300" distR="114300">
                  <wp:extent cx="5241925" cy="3319145"/>
                  <wp:effectExtent l="0" t="0" r="15875"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4"/>
                          <a:stretch>
                            <a:fillRect/>
                          </a:stretch>
                        </pic:blipFill>
                        <pic:spPr>
                          <a:xfrm>
                            <a:off x="0" y="0"/>
                            <a:ext cx="5241925" cy="3319145"/>
                          </a:xfrm>
                          <a:prstGeom prst="rect">
                            <a:avLst/>
                          </a:prstGeom>
                          <a:noFill/>
                          <a:ln>
                            <a:noFill/>
                          </a:ln>
                        </pic:spPr>
                      </pic:pic>
                    </a:graphicData>
                  </a:graphic>
                </wp:inline>
              </w:drawing>
            </w:r>
          </w:p>
          <w:p w14:paraId="13D6F5FD">
            <w:pPr>
              <w:pStyle w:val="28"/>
              <w:bidi w:val="0"/>
              <w:rPr>
                <w:rFonts w:hint="default" w:ascii="Times New Roman" w:hAnsi="Times New Roman" w:cs="Times New Roman"/>
                <w:color w:val="auto"/>
                <w:highlight w:val="none"/>
              </w:rPr>
            </w:pPr>
            <w:r>
              <w:rPr>
                <w:rFonts w:hint="default" w:ascii="Times New Roman" w:hAnsi="Times New Roman" w:cs="Times New Roman"/>
                <w:color w:val="auto"/>
              </w:rPr>
              <w:t>图3-1 钦州市近岸海域国控监测站位图</w:t>
            </w:r>
          </w:p>
          <w:p w14:paraId="7AC5CBE3">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声环境质量现状</w:t>
            </w:r>
          </w:p>
          <w:p w14:paraId="05626895">
            <w:pPr>
              <w:ind w:firstLine="480"/>
              <w:rPr>
                <w:rFonts w:hint="default" w:ascii="Times New Roman" w:hAnsi="Times New Roman" w:cs="Times New Roman" w:eastAsiaTheme="minorEastAsia"/>
                <w:color w:val="auto"/>
                <w:kern w:val="2"/>
                <w:sz w:val="24"/>
                <w:szCs w:val="28"/>
                <w:highlight w:val="none"/>
              </w:rPr>
            </w:pPr>
            <w:r>
              <w:rPr>
                <w:rFonts w:hint="default" w:ascii="Times New Roman" w:hAnsi="Times New Roman" w:cs="Times New Roman"/>
                <w:color w:val="auto"/>
                <w:highlight w:val="none"/>
                <w:u w:val="none"/>
                <w:lang w:val="en-US" w:eastAsia="zh-CN"/>
              </w:rPr>
              <w:t>本次噪声评价引用企业2025年的自行监测报告（见附件9）对厂界噪声的监测结果。</w:t>
            </w:r>
          </w:p>
          <w:p w14:paraId="0DFBFF60">
            <w:pPr>
              <w:spacing w:after="0"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监测点位：在厂界四周外1m处设置4个监测点位。</w:t>
            </w:r>
          </w:p>
          <w:p w14:paraId="4CC45ED0">
            <w:pPr>
              <w:spacing w:after="0"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监测项目：</w:t>
            </w:r>
            <w:r>
              <w:rPr>
                <w:rFonts w:hint="default" w:ascii="Times New Roman" w:hAnsi="Times New Roman" w:cs="Times New Roman" w:eastAsiaTheme="minorEastAsia"/>
                <w:color w:val="auto"/>
                <w:sz w:val="24"/>
                <w:szCs w:val="24"/>
                <w:highlight w:val="none"/>
              </w:rPr>
              <w:t>等效连续A声级L</w:t>
            </w:r>
            <w:r>
              <w:rPr>
                <w:rFonts w:hint="default" w:ascii="Times New Roman" w:hAnsi="Times New Roman" w:cs="Times New Roman" w:eastAsiaTheme="minorEastAsia"/>
                <w:color w:val="auto"/>
                <w:sz w:val="24"/>
                <w:szCs w:val="24"/>
                <w:highlight w:val="none"/>
                <w:vertAlign w:val="subscript"/>
              </w:rPr>
              <w:t>Aeq</w:t>
            </w:r>
            <w:r>
              <w:rPr>
                <w:rFonts w:hint="default" w:ascii="Times New Roman" w:hAnsi="Times New Roman" w:eastAsia="宋体" w:cs="Times New Roman"/>
                <w:color w:val="auto"/>
                <w:sz w:val="24"/>
                <w:szCs w:val="24"/>
                <w:highlight w:val="none"/>
              </w:rPr>
              <w:t>。</w:t>
            </w:r>
          </w:p>
          <w:p w14:paraId="345BC57E">
            <w:pPr>
              <w:spacing w:after="0"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监测频次：202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日连续监测</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天，每天昼夜各监测1次。</w:t>
            </w:r>
          </w:p>
          <w:p w14:paraId="47629498">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厂界噪声验收监测内容一览表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4053"/>
              <w:gridCol w:w="1823"/>
              <w:gridCol w:w="2275"/>
            </w:tblGrid>
            <w:tr w14:paraId="3CCB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6" w:type="pct"/>
                  <w:vAlign w:val="center"/>
                </w:tcPr>
                <w:p w14:paraId="15BC4FE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2195" w:type="pct"/>
                  <w:vAlign w:val="center"/>
                </w:tcPr>
                <w:p w14:paraId="1CD5152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987" w:type="pct"/>
                  <w:vAlign w:val="center"/>
                </w:tcPr>
                <w:p w14:paraId="615D68F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1230" w:type="pct"/>
                  <w:vAlign w:val="center"/>
                </w:tcPr>
                <w:p w14:paraId="361C1D5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w:t>
                  </w:r>
                </w:p>
              </w:tc>
            </w:tr>
            <w:tr w14:paraId="4814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6" w:type="pct"/>
                  <w:vMerge w:val="restart"/>
                  <w:vAlign w:val="center"/>
                </w:tcPr>
                <w:p w14:paraId="0BB100A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p w14:paraId="4CCBC8ED">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2195" w:type="pct"/>
                  <w:vAlign w:val="center"/>
                </w:tcPr>
                <w:p w14:paraId="6616F8AB">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东北面厂界外1m处</w:t>
                  </w:r>
                </w:p>
              </w:tc>
              <w:tc>
                <w:tcPr>
                  <w:tcW w:w="987" w:type="pct"/>
                  <w:vMerge w:val="restart"/>
                  <w:vAlign w:val="center"/>
                </w:tcPr>
                <w:p w14:paraId="0D43933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等效连续A声级LAeq</w:t>
                  </w:r>
                </w:p>
              </w:tc>
              <w:tc>
                <w:tcPr>
                  <w:tcW w:w="1230" w:type="pct"/>
                  <w:vMerge w:val="restart"/>
                  <w:vAlign w:val="center"/>
                </w:tcPr>
                <w:p w14:paraId="592A9BE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连续监测</w:t>
                  </w:r>
                  <w:r>
                    <w:rPr>
                      <w:rFonts w:hint="eastAsia" w:cs="Times New Roman"/>
                      <w:color w:val="auto"/>
                      <w:highlight w:val="none"/>
                      <w:lang w:val="en-US" w:eastAsia="zh-CN"/>
                    </w:rPr>
                    <w:t>1</w:t>
                  </w:r>
                  <w:r>
                    <w:rPr>
                      <w:rFonts w:hint="default" w:ascii="Times New Roman" w:hAnsi="Times New Roman" w:cs="Times New Roman"/>
                      <w:color w:val="auto"/>
                      <w:highlight w:val="none"/>
                    </w:rPr>
                    <w:t>天，</w:t>
                  </w:r>
                </w:p>
                <w:p w14:paraId="5BBFDFC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每天昼夜各监测1次。</w:t>
                  </w:r>
                </w:p>
              </w:tc>
            </w:tr>
            <w:tr w14:paraId="020E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6" w:type="pct"/>
                  <w:vMerge w:val="continue"/>
                  <w:vAlign w:val="center"/>
                </w:tcPr>
                <w:p w14:paraId="47614CE6">
                  <w:pPr>
                    <w:pStyle w:val="32"/>
                    <w:bidi w:val="0"/>
                    <w:rPr>
                      <w:rFonts w:hint="default" w:ascii="Times New Roman" w:hAnsi="Times New Roman" w:cs="Times New Roman"/>
                      <w:color w:val="auto"/>
                      <w:highlight w:val="none"/>
                    </w:rPr>
                  </w:pPr>
                </w:p>
              </w:tc>
              <w:tc>
                <w:tcPr>
                  <w:tcW w:w="2195" w:type="pct"/>
                  <w:vAlign w:val="center"/>
                </w:tcPr>
                <w:p w14:paraId="1C61510E">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东南面厂界外1m处</w:t>
                  </w:r>
                </w:p>
              </w:tc>
              <w:tc>
                <w:tcPr>
                  <w:tcW w:w="987" w:type="pct"/>
                  <w:vMerge w:val="continue"/>
                  <w:vAlign w:val="center"/>
                </w:tcPr>
                <w:p w14:paraId="4FADCAEB">
                  <w:pPr>
                    <w:pStyle w:val="32"/>
                    <w:bidi w:val="0"/>
                    <w:rPr>
                      <w:rFonts w:hint="default" w:ascii="Times New Roman" w:hAnsi="Times New Roman" w:cs="Times New Roman"/>
                      <w:color w:val="auto"/>
                      <w:highlight w:val="none"/>
                    </w:rPr>
                  </w:pPr>
                </w:p>
              </w:tc>
              <w:tc>
                <w:tcPr>
                  <w:tcW w:w="1230" w:type="pct"/>
                  <w:vMerge w:val="continue"/>
                  <w:vAlign w:val="center"/>
                </w:tcPr>
                <w:p w14:paraId="6762399E">
                  <w:pPr>
                    <w:pStyle w:val="32"/>
                    <w:bidi w:val="0"/>
                    <w:rPr>
                      <w:rFonts w:hint="default" w:ascii="Times New Roman" w:hAnsi="Times New Roman" w:cs="Times New Roman"/>
                      <w:color w:val="auto"/>
                      <w:highlight w:val="none"/>
                    </w:rPr>
                  </w:pPr>
                </w:p>
              </w:tc>
            </w:tr>
            <w:tr w14:paraId="17FE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6" w:type="pct"/>
                  <w:vMerge w:val="continue"/>
                  <w:vAlign w:val="center"/>
                </w:tcPr>
                <w:p w14:paraId="39ACA90F">
                  <w:pPr>
                    <w:pStyle w:val="32"/>
                    <w:bidi w:val="0"/>
                    <w:rPr>
                      <w:rFonts w:hint="default" w:ascii="Times New Roman" w:hAnsi="Times New Roman" w:cs="Times New Roman"/>
                      <w:color w:val="auto"/>
                      <w:highlight w:val="none"/>
                    </w:rPr>
                  </w:pPr>
                </w:p>
              </w:tc>
              <w:tc>
                <w:tcPr>
                  <w:tcW w:w="2195" w:type="pct"/>
                  <w:vAlign w:val="center"/>
                </w:tcPr>
                <w:p w14:paraId="26DFD53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西南面厂界外1m处</w:t>
                  </w:r>
                </w:p>
              </w:tc>
              <w:tc>
                <w:tcPr>
                  <w:tcW w:w="987" w:type="pct"/>
                  <w:vMerge w:val="continue"/>
                  <w:vAlign w:val="center"/>
                </w:tcPr>
                <w:p w14:paraId="3048F7BF">
                  <w:pPr>
                    <w:pStyle w:val="32"/>
                    <w:bidi w:val="0"/>
                    <w:rPr>
                      <w:rFonts w:hint="default" w:ascii="Times New Roman" w:hAnsi="Times New Roman" w:cs="Times New Roman"/>
                      <w:color w:val="auto"/>
                      <w:highlight w:val="none"/>
                    </w:rPr>
                  </w:pPr>
                </w:p>
              </w:tc>
              <w:tc>
                <w:tcPr>
                  <w:tcW w:w="1230" w:type="pct"/>
                  <w:vMerge w:val="continue"/>
                  <w:vAlign w:val="center"/>
                </w:tcPr>
                <w:p w14:paraId="3A642863">
                  <w:pPr>
                    <w:pStyle w:val="32"/>
                    <w:bidi w:val="0"/>
                    <w:rPr>
                      <w:rFonts w:hint="default" w:ascii="Times New Roman" w:hAnsi="Times New Roman" w:cs="Times New Roman"/>
                      <w:color w:val="auto"/>
                      <w:highlight w:val="none"/>
                    </w:rPr>
                  </w:pPr>
                </w:p>
              </w:tc>
            </w:tr>
            <w:tr w14:paraId="4CC3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6" w:type="pct"/>
                  <w:vMerge w:val="continue"/>
                  <w:vAlign w:val="center"/>
                </w:tcPr>
                <w:p w14:paraId="2E633C5B">
                  <w:pPr>
                    <w:pStyle w:val="32"/>
                    <w:bidi w:val="0"/>
                    <w:rPr>
                      <w:rFonts w:hint="default" w:ascii="Times New Roman" w:hAnsi="Times New Roman" w:cs="Times New Roman"/>
                      <w:color w:val="auto"/>
                      <w:highlight w:val="none"/>
                    </w:rPr>
                  </w:pPr>
                </w:p>
              </w:tc>
              <w:tc>
                <w:tcPr>
                  <w:tcW w:w="2195" w:type="pct"/>
                  <w:vAlign w:val="center"/>
                </w:tcPr>
                <w:p w14:paraId="6551AC6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西北面厂界外1m处</w:t>
                  </w:r>
                </w:p>
              </w:tc>
              <w:tc>
                <w:tcPr>
                  <w:tcW w:w="987" w:type="pct"/>
                  <w:vMerge w:val="continue"/>
                  <w:vAlign w:val="center"/>
                </w:tcPr>
                <w:p w14:paraId="1B1AEE32">
                  <w:pPr>
                    <w:pStyle w:val="32"/>
                    <w:bidi w:val="0"/>
                    <w:rPr>
                      <w:rFonts w:hint="default" w:ascii="Times New Roman" w:hAnsi="Times New Roman" w:cs="Times New Roman"/>
                      <w:color w:val="auto"/>
                      <w:highlight w:val="none"/>
                    </w:rPr>
                  </w:pPr>
                </w:p>
              </w:tc>
              <w:tc>
                <w:tcPr>
                  <w:tcW w:w="1230" w:type="pct"/>
                  <w:vMerge w:val="continue"/>
                  <w:vAlign w:val="center"/>
                </w:tcPr>
                <w:p w14:paraId="71CD5F78">
                  <w:pPr>
                    <w:pStyle w:val="32"/>
                    <w:bidi w:val="0"/>
                    <w:rPr>
                      <w:rFonts w:hint="default" w:ascii="Times New Roman" w:hAnsi="Times New Roman" w:cs="Times New Roman"/>
                      <w:color w:val="auto"/>
                      <w:highlight w:val="none"/>
                    </w:rPr>
                  </w:pPr>
                </w:p>
              </w:tc>
            </w:tr>
            <w:tr w14:paraId="65A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vAlign w:val="center"/>
                </w:tcPr>
                <w:p w14:paraId="6EA5F86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评价标准：厂界东</w:t>
                  </w:r>
                  <w:r>
                    <w:rPr>
                      <w:rFonts w:hint="default" w:ascii="Times New Roman" w:hAnsi="Times New Roman" w:cs="Times New Roman"/>
                      <w:color w:val="auto"/>
                      <w:highlight w:val="none"/>
                      <w:lang w:val="en-US" w:eastAsia="zh-CN"/>
                    </w:rPr>
                    <w:t>南</w:t>
                  </w:r>
                  <w:r>
                    <w:rPr>
                      <w:rFonts w:hint="default" w:ascii="Times New Roman" w:hAnsi="Times New Roman" w:cs="Times New Roman"/>
                      <w:color w:val="auto"/>
                      <w:highlight w:val="none"/>
                    </w:rPr>
                    <w:t>西北面昼夜噪声执行《工业企业厂界环境噪声排放标准》（GB 12348-2008）</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类标准（昼间≤</w:t>
                  </w:r>
                  <w:r>
                    <w:rPr>
                      <w:rFonts w:hint="default" w:ascii="Times New Roman" w:hAnsi="Times New Roman" w:cs="Times New Roman"/>
                      <w:color w:val="auto"/>
                      <w:highlight w:val="none"/>
                      <w:lang w:val="en-US" w:eastAsia="zh-CN"/>
                    </w:rPr>
                    <w:t>65</w:t>
                  </w:r>
                  <w:r>
                    <w:rPr>
                      <w:rFonts w:hint="default" w:ascii="Times New Roman" w:hAnsi="Times New Roman" w:cs="Times New Roman"/>
                      <w:color w:val="auto"/>
                      <w:highlight w:val="none"/>
                    </w:rPr>
                    <w:t>dB（A）；夜间≤</w:t>
                  </w:r>
                  <w:r>
                    <w:rPr>
                      <w:rFonts w:hint="default" w:ascii="Times New Roman" w:hAnsi="Times New Roman" w:cs="Times New Roman"/>
                      <w:color w:val="auto"/>
                      <w:highlight w:val="none"/>
                      <w:lang w:val="en-US" w:eastAsia="zh-CN"/>
                    </w:rPr>
                    <w:t>55</w:t>
                  </w:r>
                  <w:r>
                    <w:rPr>
                      <w:rFonts w:hint="default" w:ascii="Times New Roman" w:hAnsi="Times New Roman" w:cs="Times New Roman"/>
                      <w:color w:val="auto"/>
                      <w:highlight w:val="none"/>
                    </w:rPr>
                    <w:t>dB（A））。</w:t>
                  </w:r>
                </w:p>
              </w:tc>
            </w:tr>
          </w:tbl>
          <w:p w14:paraId="771FDE8C">
            <w:pPr>
              <w:ind w:firstLine="480"/>
              <w:rPr>
                <w:rFonts w:hint="default" w:ascii="Times New Roman" w:hAnsi="Times New Roman" w:cs="Times New Roman"/>
                <w:color w:val="auto"/>
                <w:highlight w:val="none"/>
                <w:u w:val="none"/>
                <w:lang w:eastAsia="zh-CN"/>
              </w:rPr>
            </w:pPr>
          </w:p>
          <w:p w14:paraId="51B6C0FA">
            <w:pPr>
              <w:bidi w:val="0"/>
              <w:rPr>
                <w:rFonts w:hint="default" w:ascii="Times New Roman" w:hAnsi="Times New Roman" w:eastAsia="宋体" w:cs="Times New Roman"/>
                <w:color w:val="auto"/>
                <w:highlight w:val="none"/>
              </w:rPr>
            </w:pPr>
            <w:r>
              <w:rPr>
                <w:rFonts w:hint="default" w:ascii="Times New Roman" w:hAnsi="Times New Roman" w:cs="Times New Roman" w:eastAsiaTheme="minorEastAsia"/>
                <w:color w:val="auto"/>
                <w:szCs w:val="24"/>
                <w:highlight w:val="none"/>
              </w:rPr>
              <w:t>厂界噪声监测结果见</w:t>
            </w:r>
            <w:r>
              <w:rPr>
                <w:rFonts w:hint="default" w:ascii="Times New Roman" w:hAnsi="Times New Roman" w:cs="Times New Roman"/>
                <w:color w:val="auto"/>
                <w:szCs w:val="24"/>
                <w:highlight w:val="none"/>
              </w:rPr>
              <w:t>表</w:t>
            </w:r>
            <w:r>
              <w:rPr>
                <w:rFonts w:hint="eastAsia" w:ascii="Times New Roman" w:hAnsi="Times New Roman" w:cs="Times New Roman"/>
                <w:color w:val="auto"/>
                <w:szCs w:val="24"/>
                <w:highlight w:val="none"/>
                <w:lang w:val="en-US" w:eastAsia="zh-CN"/>
              </w:rPr>
              <w:t>3-5</w:t>
            </w:r>
            <w:r>
              <w:rPr>
                <w:rFonts w:hint="default" w:ascii="Times New Roman" w:hAnsi="Times New Roman" w:cs="Times New Roman"/>
                <w:color w:val="auto"/>
                <w:szCs w:val="24"/>
                <w:highlight w:val="none"/>
              </w:rPr>
              <w:t>。</w:t>
            </w:r>
          </w:p>
          <w:p w14:paraId="43DA55A6">
            <w:pPr>
              <w:pStyle w:val="28"/>
              <w:bidi w:val="0"/>
              <w:rPr>
                <w:rFonts w:hint="default" w:ascii="Times New Roman" w:hAnsi="Times New Roman" w:cs="Times New Roman"/>
                <w:b/>
                <w:color w:val="auto"/>
                <w:szCs w:val="24"/>
                <w:highlight w:val="none"/>
              </w:rPr>
            </w:pPr>
            <w:r>
              <w:rPr>
                <w:rFonts w:hint="default" w:ascii="Times New Roman" w:hAnsi="Times New Roman" w:eastAsia="宋体" w:cs="Times New Roman"/>
                <w:color w:val="auto"/>
                <w:highlight w:val="none"/>
              </w:rPr>
              <w:t>表</w:t>
            </w:r>
            <w:r>
              <w:rPr>
                <w:rFonts w:hint="eastAsia" w:ascii="Times New Roman" w:hAnsi="Times New Roman" w:cs="Times New Roman"/>
                <w:color w:val="auto"/>
                <w:highlight w:val="none"/>
                <w:lang w:val="en-US" w:eastAsia="zh-CN"/>
              </w:rPr>
              <w:t>3-5</w:t>
            </w:r>
            <w:r>
              <w:rPr>
                <w:rFonts w:hint="default" w:ascii="Times New Roman" w:hAnsi="Times New Roman" w:eastAsia="宋体" w:cs="Times New Roman"/>
                <w:color w:val="auto"/>
                <w:highlight w:val="none"/>
              </w:rPr>
              <w:t xml:space="preserve"> 厂界噪声监测结果</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1464"/>
              <w:gridCol w:w="1300"/>
              <w:gridCol w:w="1435"/>
              <w:gridCol w:w="742"/>
              <w:gridCol w:w="722"/>
              <w:gridCol w:w="980"/>
            </w:tblGrid>
            <w:tr w14:paraId="285F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00" w:type="pct"/>
                  <w:vMerge w:val="restart"/>
                  <w:noWrap w:val="0"/>
                  <w:vAlign w:val="center"/>
                </w:tcPr>
                <w:p w14:paraId="4A7F18A2">
                  <w:pPr>
                    <w:pStyle w:val="32"/>
                    <w:bidi w:val="0"/>
                    <w:rPr>
                      <w:rFonts w:hint="default"/>
                      <w:color w:val="auto"/>
                    </w:rPr>
                  </w:pPr>
                  <w:r>
                    <w:rPr>
                      <w:rFonts w:hint="default"/>
                      <w:color w:val="auto"/>
                      <w:lang w:eastAsia="zh-CN"/>
                    </w:rPr>
                    <w:t>监测</w:t>
                  </w:r>
                  <w:r>
                    <w:rPr>
                      <w:rFonts w:hint="default"/>
                      <w:color w:val="auto"/>
                    </w:rPr>
                    <w:t>点位</w:t>
                  </w:r>
                </w:p>
              </w:tc>
              <w:tc>
                <w:tcPr>
                  <w:tcW w:w="793" w:type="pct"/>
                  <w:vMerge w:val="restart"/>
                  <w:noWrap w:val="0"/>
                  <w:vAlign w:val="center"/>
                </w:tcPr>
                <w:p w14:paraId="25F6ECF4">
                  <w:pPr>
                    <w:pStyle w:val="32"/>
                    <w:bidi w:val="0"/>
                    <w:rPr>
                      <w:rFonts w:hint="default"/>
                      <w:color w:val="auto"/>
                      <w:lang w:eastAsia="zh-CN"/>
                    </w:rPr>
                  </w:pPr>
                  <w:r>
                    <w:rPr>
                      <w:rFonts w:hint="default"/>
                      <w:color w:val="auto"/>
                      <w:lang w:eastAsia="zh-CN"/>
                    </w:rPr>
                    <w:t>监测日期</w:t>
                  </w:r>
                </w:p>
              </w:tc>
              <w:tc>
                <w:tcPr>
                  <w:tcW w:w="1481" w:type="pct"/>
                  <w:gridSpan w:val="2"/>
                  <w:noWrap w:val="0"/>
                  <w:vAlign w:val="center"/>
                </w:tcPr>
                <w:p w14:paraId="745FDF74">
                  <w:pPr>
                    <w:pStyle w:val="32"/>
                    <w:bidi w:val="0"/>
                    <w:rPr>
                      <w:rFonts w:hint="default"/>
                      <w:color w:val="auto"/>
                      <w:lang w:val="en-US"/>
                    </w:rPr>
                  </w:pPr>
                  <w:r>
                    <w:rPr>
                      <w:rFonts w:hint="default"/>
                      <w:color w:val="auto"/>
                      <w:lang w:eastAsia="zh-CN"/>
                    </w:rPr>
                    <w:t>监测</w:t>
                  </w:r>
                  <w:r>
                    <w:rPr>
                      <w:rFonts w:hint="default"/>
                      <w:color w:val="auto"/>
                    </w:rPr>
                    <w:t>结果</w:t>
                  </w:r>
                  <w:r>
                    <w:rPr>
                      <w:rFonts w:hint="default"/>
                      <w:color w:val="auto"/>
                      <w:lang w:val="en-US" w:eastAsia="zh-CN"/>
                    </w:rPr>
                    <w:t>[dB</w:t>
                  </w:r>
                  <w:r>
                    <w:rPr>
                      <w:rFonts w:hint="eastAsia"/>
                      <w:color w:val="auto"/>
                      <w:lang w:val="en-US" w:eastAsia="zh-CN"/>
                    </w:rPr>
                    <w:t>（</w:t>
                  </w:r>
                  <w:r>
                    <w:rPr>
                      <w:rFonts w:hint="default"/>
                      <w:color w:val="auto"/>
                      <w:lang w:val="en-US" w:eastAsia="zh-CN"/>
                    </w:rPr>
                    <w:t>A</w:t>
                  </w:r>
                  <w:r>
                    <w:rPr>
                      <w:rFonts w:hint="eastAsia"/>
                      <w:color w:val="auto"/>
                      <w:lang w:val="en-US" w:eastAsia="zh-CN"/>
                    </w:rPr>
                    <w:t>）</w:t>
                  </w:r>
                  <w:r>
                    <w:rPr>
                      <w:rFonts w:hint="default"/>
                      <w:color w:val="auto"/>
                      <w:lang w:val="en-US" w:eastAsia="zh-CN"/>
                    </w:rPr>
                    <w:t>]</w:t>
                  </w:r>
                </w:p>
              </w:tc>
              <w:tc>
                <w:tcPr>
                  <w:tcW w:w="793" w:type="pct"/>
                  <w:gridSpan w:val="2"/>
                  <w:noWrap w:val="0"/>
                  <w:vAlign w:val="center"/>
                </w:tcPr>
                <w:p w14:paraId="002FF651">
                  <w:pPr>
                    <w:pStyle w:val="32"/>
                    <w:bidi w:val="0"/>
                    <w:rPr>
                      <w:rFonts w:hint="default"/>
                      <w:color w:val="auto"/>
                      <w:lang w:eastAsia="zh-CN"/>
                    </w:rPr>
                  </w:pPr>
                  <w:r>
                    <w:rPr>
                      <w:rFonts w:hint="default"/>
                      <w:color w:val="auto"/>
                      <w:lang w:eastAsia="zh-CN"/>
                    </w:rPr>
                    <w:t>标准限值</w:t>
                  </w:r>
                  <w:r>
                    <w:rPr>
                      <w:rFonts w:hint="default"/>
                      <w:color w:val="auto"/>
                      <w:lang w:val="en-US" w:eastAsia="zh-CN"/>
                    </w:rPr>
                    <w:t>[dB</w:t>
                  </w:r>
                  <w:r>
                    <w:rPr>
                      <w:rFonts w:hint="eastAsia"/>
                      <w:color w:val="auto"/>
                      <w:lang w:val="en-US" w:eastAsia="zh-CN"/>
                    </w:rPr>
                    <w:t>（</w:t>
                  </w:r>
                  <w:r>
                    <w:rPr>
                      <w:rFonts w:hint="default"/>
                      <w:color w:val="auto"/>
                      <w:lang w:val="en-US" w:eastAsia="zh-CN"/>
                    </w:rPr>
                    <w:t>A</w:t>
                  </w:r>
                  <w:r>
                    <w:rPr>
                      <w:rFonts w:hint="eastAsia"/>
                      <w:color w:val="auto"/>
                      <w:lang w:val="en-US" w:eastAsia="zh-CN"/>
                    </w:rPr>
                    <w:t>）</w:t>
                  </w:r>
                  <w:r>
                    <w:rPr>
                      <w:rFonts w:hint="default"/>
                      <w:color w:val="auto"/>
                      <w:lang w:val="en-US" w:eastAsia="zh-CN"/>
                    </w:rPr>
                    <w:t>]</w:t>
                  </w:r>
                </w:p>
              </w:tc>
              <w:tc>
                <w:tcPr>
                  <w:tcW w:w="531" w:type="pct"/>
                  <w:vMerge w:val="restart"/>
                  <w:noWrap w:val="0"/>
                  <w:vAlign w:val="center"/>
                </w:tcPr>
                <w:p w14:paraId="08FAB8B0">
                  <w:pPr>
                    <w:pStyle w:val="32"/>
                    <w:bidi w:val="0"/>
                    <w:rPr>
                      <w:rFonts w:hint="default"/>
                      <w:color w:val="auto"/>
                      <w:lang w:eastAsia="zh-CN"/>
                    </w:rPr>
                  </w:pPr>
                  <w:r>
                    <w:rPr>
                      <w:rFonts w:hint="default"/>
                      <w:color w:val="auto"/>
                      <w:lang w:eastAsia="zh-CN"/>
                    </w:rPr>
                    <w:t>达标</w:t>
                  </w:r>
                </w:p>
                <w:p w14:paraId="7AA02DE8">
                  <w:pPr>
                    <w:pStyle w:val="32"/>
                    <w:bidi w:val="0"/>
                    <w:rPr>
                      <w:rFonts w:hint="default"/>
                      <w:color w:val="auto"/>
                      <w:lang w:eastAsia="zh-CN"/>
                    </w:rPr>
                  </w:pPr>
                  <w:r>
                    <w:rPr>
                      <w:rFonts w:hint="default"/>
                      <w:color w:val="auto"/>
                      <w:lang w:eastAsia="zh-CN"/>
                    </w:rPr>
                    <w:t>情况</w:t>
                  </w:r>
                </w:p>
              </w:tc>
            </w:tr>
            <w:tr w14:paraId="36A8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vMerge w:val="continue"/>
                  <w:noWrap w:val="0"/>
                  <w:vAlign w:val="center"/>
                </w:tcPr>
                <w:p w14:paraId="009D8DC4">
                  <w:pPr>
                    <w:pStyle w:val="32"/>
                    <w:bidi w:val="0"/>
                    <w:rPr>
                      <w:rFonts w:hint="default"/>
                      <w:color w:val="auto"/>
                    </w:rPr>
                  </w:pPr>
                </w:p>
              </w:tc>
              <w:tc>
                <w:tcPr>
                  <w:tcW w:w="793" w:type="pct"/>
                  <w:vMerge w:val="continue"/>
                  <w:noWrap w:val="0"/>
                  <w:vAlign w:val="center"/>
                </w:tcPr>
                <w:p w14:paraId="4EE508B4">
                  <w:pPr>
                    <w:pStyle w:val="32"/>
                    <w:bidi w:val="0"/>
                    <w:rPr>
                      <w:rFonts w:hint="default"/>
                      <w:color w:val="auto"/>
                    </w:rPr>
                  </w:pPr>
                </w:p>
              </w:tc>
              <w:tc>
                <w:tcPr>
                  <w:tcW w:w="704" w:type="pct"/>
                  <w:noWrap w:val="0"/>
                  <w:vAlign w:val="center"/>
                </w:tcPr>
                <w:p w14:paraId="7D947199">
                  <w:pPr>
                    <w:pStyle w:val="32"/>
                    <w:bidi w:val="0"/>
                    <w:rPr>
                      <w:rFonts w:hint="default"/>
                      <w:color w:val="auto"/>
                      <w:lang w:val="en-US" w:eastAsia="zh-CN"/>
                    </w:rPr>
                  </w:pPr>
                  <w:r>
                    <w:rPr>
                      <w:rFonts w:hint="default"/>
                      <w:color w:val="auto"/>
                      <w:lang w:val="en-US" w:eastAsia="zh-CN"/>
                    </w:rPr>
                    <w:t>昼间等效声级（Ld）</w:t>
                  </w:r>
                </w:p>
              </w:tc>
              <w:tc>
                <w:tcPr>
                  <w:tcW w:w="777" w:type="pct"/>
                  <w:noWrap w:val="0"/>
                  <w:vAlign w:val="center"/>
                </w:tcPr>
                <w:p w14:paraId="675D7898">
                  <w:pPr>
                    <w:pStyle w:val="32"/>
                    <w:bidi w:val="0"/>
                    <w:rPr>
                      <w:rFonts w:hint="default"/>
                      <w:color w:val="auto"/>
                    </w:rPr>
                  </w:pPr>
                  <w:r>
                    <w:rPr>
                      <w:rFonts w:hint="default"/>
                      <w:color w:val="auto"/>
                      <w:lang w:val="en-US" w:eastAsia="zh-CN"/>
                    </w:rPr>
                    <w:t>夜间等效声级（Ln）</w:t>
                  </w:r>
                </w:p>
              </w:tc>
              <w:tc>
                <w:tcPr>
                  <w:tcW w:w="402" w:type="pct"/>
                  <w:noWrap w:val="0"/>
                  <w:vAlign w:val="center"/>
                </w:tcPr>
                <w:p w14:paraId="037C8531">
                  <w:pPr>
                    <w:pStyle w:val="32"/>
                    <w:bidi w:val="0"/>
                    <w:rPr>
                      <w:rFonts w:hint="default"/>
                      <w:color w:val="auto"/>
                      <w:lang w:eastAsia="zh-CN"/>
                    </w:rPr>
                  </w:pPr>
                  <w:r>
                    <w:rPr>
                      <w:rFonts w:hint="default"/>
                      <w:color w:val="auto"/>
                      <w:lang w:eastAsia="zh-CN"/>
                    </w:rPr>
                    <w:t>昼间</w:t>
                  </w:r>
                </w:p>
              </w:tc>
              <w:tc>
                <w:tcPr>
                  <w:tcW w:w="390" w:type="pct"/>
                  <w:noWrap w:val="0"/>
                  <w:vAlign w:val="center"/>
                </w:tcPr>
                <w:p w14:paraId="703E827E">
                  <w:pPr>
                    <w:pStyle w:val="32"/>
                    <w:bidi w:val="0"/>
                    <w:rPr>
                      <w:rFonts w:hint="default"/>
                      <w:color w:val="auto"/>
                      <w:lang w:eastAsia="zh-CN"/>
                    </w:rPr>
                  </w:pPr>
                  <w:r>
                    <w:rPr>
                      <w:rFonts w:hint="default"/>
                      <w:color w:val="auto"/>
                      <w:lang w:eastAsia="zh-CN"/>
                    </w:rPr>
                    <w:t>夜间</w:t>
                  </w:r>
                </w:p>
              </w:tc>
              <w:tc>
                <w:tcPr>
                  <w:tcW w:w="531" w:type="pct"/>
                  <w:vMerge w:val="continue"/>
                  <w:noWrap w:val="0"/>
                  <w:vAlign w:val="center"/>
                </w:tcPr>
                <w:p w14:paraId="06847EE0">
                  <w:pPr>
                    <w:pStyle w:val="32"/>
                    <w:bidi w:val="0"/>
                    <w:rPr>
                      <w:rFonts w:hint="default"/>
                      <w:color w:val="auto"/>
                    </w:rPr>
                  </w:pPr>
                </w:p>
              </w:tc>
            </w:tr>
            <w:tr w14:paraId="2B84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3A76DCD0">
                  <w:pPr>
                    <w:pStyle w:val="32"/>
                    <w:bidi w:val="0"/>
                    <w:rPr>
                      <w:rFonts w:hint="default"/>
                      <w:color w:val="auto"/>
                      <w:lang w:val="en-US" w:eastAsia="zh-CN"/>
                    </w:rPr>
                  </w:pPr>
                  <w:r>
                    <w:rPr>
                      <w:rFonts w:hint="default"/>
                      <w:color w:val="auto"/>
                      <w:lang w:val="en-US" w:eastAsia="zh-CN"/>
                    </w:rPr>
                    <w:t>N1东面厂界外1m处</w:t>
                  </w:r>
                </w:p>
              </w:tc>
              <w:tc>
                <w:tcPr>
                  <w:tcW w:w="793" w:type="pct"/>
                  <w:vMerge w:val="restart"/>
                  <w:noWrap w:val="0"/>
                  <w:vAlign w:val="center"/>
                </w:tcPr>
                <w:p w14:paraId="20469057">
                  <w:pPr>
                    <w:pStyle w:val="32"/>
                    <w:bidi w:val="0"/>
                    <w:rPr>
                      <w:rFonts w:hint="default" w:eastAsia="宋体"/>
                      <w:color w:val="auto"/>
                      <w:lang w:val="en-US" w:eastAsia="zh-CN"/>
                    </w:rPr>
                  </w:pPr>
                  <w:r>
                    <w:rPr>
                      <w:rFonts w:hint="eastAsia"/>
                      <w:color w:val="auto"/>
                      <w:lang w:val="en-US" w:eastAsia="zh-CN"/>
                    </w:rPr>
                    <w:t>2025.11.24</w:t>
                  </w:r>
                </w:p>
              </w:tc>
              <w:tc>
                <w:tcPr>
                  <w:tcW w:w="704" w:type="pct"/>
                  <w:noWrap w:val="0"/>
                  <w:vAlign w:val="center"/>
                </w:tcPr>
                <w:p w14:paraId="71090617">
                  <w:pPr>
                    <w:pStyle w:val="32"/>
                    <w:bidi w:val="0"/>
                    <w:rPr>
                      <w:rFonts w:hint="default"/>
                      <w:color w:val="auto"/>
                      <w:lang w:val="en-US" w:eastAsia="zh-CN"/>
                    </w:rPr>
                  </w:pPr>
                </w:p>
              </w:tc>
              <w:tc>
                <w:tcPr>
                  <w:tcW w:w="777" w:type="pct"/>
                  <w:shd w:val="clear" w:color="auto" w:fill="auto"/>
                  <w:noWrap w:val="0"/>
                  <w:vAlign w:val="center"/>
                </w:tcPr>
                <w:p w14:paraId="46CD59A3">
                  <w:pPr>
                    <w:pStyle w:val="32"/>
                    <w:bidi w:val="0"/>
                    <w:rPr>
                      <w:rFonts w:hint="default"/>
                      <w:color w:val="auto"/>
                      <w:lang w:val="en-US" w:eastAsia="zh-CN"/>
                    </w:rPr>
                  </w:pPr>
                </w:p>
              </w:tc>
              <w:tc>
                <w:tcPr>
                  <w:tcW w:w="402" w:type="pct"/>
                  <w:vMerge w:val="restart"/>
                  <w:noWrap w:val="0"/>
                  <w:vAlign w:val="center"/>
                </w:tcPr>
                <w:p w14:paraId="5C950C17">
                  <w:pPr>
                    <w:pStyle w:val="32"/>
                    <w:bidi w:val="0"/>
                    <w:rPr>
                      <w:rFonts w:hint="default"/>
                      <w:color w:val="auto"/>
                      <w:lang w:val="en-US" w:eastAsia="zh-CN"/>
                    </w:rPr>
                  </w:pPr>
                  <w:r>
                    <w:rPr>
                      <w:rFonts w:hint="default"/>
                      <w:color w:val="auto"/>
                      <w:lang w:val="en-US" w:eastAsia="zh-CN"/>
                    </w:rPr>
                    <w:t>65</w:t>
                  </w:r>
                </w:p>
              </w:tc>
              <w:tc>
                <w:tcPr>
                  <w:tcW w:w="390" w:type="pct"/>
                  <w:vMerge w:val="restart"/>
                  <w:noWrap w:val="0"/>
                  <w:vAlign w:val="center"/>
                </w:tcPr>
                <w:p w14:paraId="4B0FD63D">
                  <w:pPr>
                    <w:pStyle w:val="32"/>
                    <w:bidi w:val="0"/>
                    <w:rPr>
                      <w:rFonts w:hint="default"/>
                      <w:color w:val="auto"/>
                      <w:lang w:val="en-US" w:eastAsia="zh-CN"/>
                    </w:rPr>
                  </w:pPr>
                  <w:r>
                    <w:rPr>
                      <w:rFonts w:hint="default"/>
                      <w:color w:val="auto"/>
                      <w:lang w:val="en-US" w:eastAsia="zh-CN"/>
                    </w:rPr>
                    <w:t>55</w:t>
                  </w:r>
                </w:p>
              </w:tc>
              <w:tc>
                <w:tcPr>
                  <w:tcW w:w="531" w:type="pct"/>
                  <w:noWrap w:val="0"/>
                  <w:vAlign w:val="center"/>
                </w:tcPr>
                <w:p w14:paraId="1634B4D4">
                  <w:pPr>
                    <w:pStyle w:val="32"/>
                    <w:bidi w:val="0"/>
                    <w:rPr>
                      <w:rFonts w:hint="default"/>
                      <w:color w:val="auto"/>
                      <w:lang w:val="en-US" w:eastAsia="zh-CN"/>
                    </w:rPr>
                  </w:pPr>
                  <w:r>
                    <w:rPr>
                      <w:rFonts w:hint="default"/>
                      <w:color w:val="auto"/>
                      <w:lang w:val="en-US" w:eastAsia="zh-CN"/>
                    </w:rPr>
                    <w:t>达标</w:t>
                  </w:r>
                </w:p>
              </w:tc>
            </w:tr>
            <w:tr w14:paraId="0EF3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2FDC6550">
                  <w:pPr>
                    <w:pStyle w:val="32"/>
                    <w:bidi w:val="0"/>
                    <w:rPr>
                      <w:rFonts w:hint="default"/>
                      <w:color w:val="auto"/>
                      <w:lang w:val="en-US" w:eastAsia="zh-CN"/>
                    </w:rPr>
                  </w:pPr>
                  <w:r>
                    <w:rPr>
                      <w:rFonts w:hint="default"/>
                      <w:color w:val="auto"/>
                      <w:lang w:val="en-US" w:eastAsia="zh-CN"/>
                    </w:rPr>
                    <w:t>N2南面厂界外1m处</w:t>
                  </w:r>
                </w:p>
              </w:tc>
              <w:tc>
                <w:tcPr>
                  <w:tcW w:w="793" w:type="pct"/>
                  <w:vMerge w:val="continue"/>
                  <w:noWrap w:val="0"/>
                  <w:vAlign w:val="center"/>
                </w:tcPr>
                <w:p w14:paraId="3D7F9044">
                  <w:pPr>
                    <w:pStyle w:val="32"/>
                    <w:bidi w:val="0"/>
                    <w:rPr>
                      <w:rFonts w:hint="default"/>
                      <w:color w:val="auto"/>
                      <w:lang w:val="en-US" w:eastAsia="zh-CN"/>
                    </w:rPr>
                  </w:pPr>
                </w:p>
              </w:tc>
              <w:tc>
                <w:tcPr>
                  <w:tcW w:w="704" w:type="pct"/>
                  <w:noWrap w:val="0"/>
                  <w:vAlign w:val="center"/>
                </w:tcPr>
                <w:p w14:paraId="2416E12E">
                  <w:pPr>
                    <w:pStyle w:val="32"/>
                    <w:bidi w:val="0"/>
                    <w:rPr>
                      <w:rFonts w:hint="default"/>
                      <w:color w:val="auto"/>
                      <w:lang w:val="en-US" w:eastAsia="zh-CN"/>
                    </w:rPr>
                  </w:pPr>
                </w:p>
              </w:tc>
              <w:tc>
                <w:tcPr>
                  <w:tcW w:w="777" w:type="pct"/>
                  <w:noWrap w:val="0"/>
                  <w:vAlign w:val="center"/>
                </w:tcPr>
                <w:p w14:paraId="132942A2">
                  <w:pPr>
                    <w:pStyle w:val="32"/>
                    <w:bidi w:val="0"/>
                    <w:rPr>
                      <w:rFonts w:hint="default"/>
                      <w:color w:val="auto"/>
                      <w:lang w:val="en-US" w:eastAsia="zh-CN"/>
                    </w:rPr>
                  </w:pPr>
                </w:p>
              </w:tc>
              <w:tc>
                <w:tcPr>
                  <w:tcW w:w="402" w:type="pct"/>
                  <w:vMerge w:val="continue"/>
                  <w:noWrap w:val="0"/>
                  <w:vAlign w:val="center"/>
                </w:tcPr>
                <w:p w14:paraId="49F4C4AE">
                  <w:pPr>
                    <w:pStyle w:val="32"/>
                    <w:bidi w:val="0"/>
                    <w:rPr>
                      <w:rFonts w:hint="default"/>
                      <w:color w:val="auto"/>
                      <w:lang w:val="en-US" w:eastAsia="zh-CN"/>
                    </w:rPr>
                  </w:pPr>
                </w:p>
              </w:tc>
              <w:tc>
                <w:tcPr>
                  <w:tcW w:w="390" w:type="pct"/>
                  <w:vMerge w:val="continue"/>
                  <w:noWrap w:val="0"/>
                  <w:vAlign w:val="center"/>
                </w:tcPr>
                <w:p w14:paraId="759A7A92">
                  <w:pPr>
                    <w:pStyle w:val="32"/>
                    <w:bidi w:val="0"/>
                    <w:rPr>
                      <w:rFonts w:hint="default"/>
                      <w:color w:val="auto"/>
                      <w:lang w:val="en-US" w:eastAsia="zh-CN"/>
                    </w:rPr>
                  </w:pPr>
                </w:p>
              </w:tc>
              <w:tc>
                <w:tcPr>
                  <w:tcW w:w="531" w:type="pct"/>
                  <w:noWrap w:val="0"/>
                  <w:vAlign w:val="center"/>
                </w:tcPr>
                <w:p w14:paraId="1BA793DB">
                  <w:pPr>
                    <w:pStyle w:val="32"/>
                    <w:bidi w:val="0"/>
                    <w:rPr>
                      <w:rFonts w:hint="default"/>
                      <w:color w:val="auto"/>
                      <w:lang w:val="en-US" w:eastAsia="zh-CN"/>
                    </w:rPr>
                  </w:pPr>
                  <w:r>
                    <w:rPr>
                      <w:rFonts w:hint="default"/>
                      <w:color w:val="auto"/>
                      <w:lang w:val="en-US" w:eastAsia="zh-CN"/>
                    </w:rPr>
                    <w:t>达标</w:t>
                  </w:r>
                </w:p>
              </w:tc>
            </w:tr>
            <w:tr w14:paraId="4177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3B237663">
                  <w:pPr>
                    <w:pStyle w:val="32"/>
                    <w:bidi w:val="0"/>
                    <w:rPr>
                      <w:rFonts w:hint="default"/>
                      <w:color w:val="auto"/>
                      <w:lang w:val="en-US" w:eastAsia="zh-CN"/>
                    </w:rPr>
                  </w:pPr>
                  <w:r>
                    <w:rPr>
                      <w:rFonts w:hint="default"/>
                      <w:color w:val="auto"/>
                      <w:lang w:val="en-US" w:eastAsia="zh-CN"/>
                    </w:rPr>
                    <w:t>N3西面厂界外1m处</w:t>
                  </w:r>
                </w:p>
              </w:tc>
              <w:tc>
                <w:tcPr>
                  <w:tcW w:w="793" w:type="pct"/>
                  <w:vMerge w:val="continue"/>
                  <w:noWrap w:val="0"/>
                  <w:vAlign w:val="center"/>
                </w:tcPr>
                <w:p w14:paraId="3BF9B67A">
                  <w:pPr>
                    <w:pStyle w:val="32"/>
                    <w:bidi w:val="0"/>
                    <w:rPr>
                      <w:rFonts w:hint="default"/>
                      <w:color w:val="auto"/>
                      <w:lang w:val="en-US" w:eastAsia="zh-CN"/>
                    </w:rPr>
                  </w:pPr>
                </w:p>
              </w:tc>
              <w:tc>
                <w:tcPr>
                  <w:tcW w:w="704" w:type="pct"/>
                  <w:noWrap w:val="0"/>
                  <w:vAlign w:val="center"/>
                </w:tcPr>
                <w:p w14:paraId="299BB87A">
                  <w:pPr>
                    <w:pStyle w:val="32"/>
                    <w:bidi w:val="0"/>
                    <w:rPr>
                      <w:rFonts w:hint="default"/>
                      <w:color w:val="auto"/>
                      <w:lang w:val="en-US" w:eastAsia="zh-CN"/>
                    </w:rPr>
                  </w:pPr>
                </w:p>
              </w:tc>
              <w:tc>
                <w:tcPr>
                  <w:tcW w:w="777" w:type="pct"/>
                  <w:noWrap w:val="0"/>
                  <w:vAlign w:val="center"/>
                </w:tcPr>
                <w:p w14:paraId="2CA08DCC">
                  <w:pPr>
                    <w:pStyle w:val="32"/>
                    <w:bidi w:val="0"/>
                    <w:rPr>
                      <w:rFonts w:hint="default"/>
                      <w:color w:val="auto"/>
                      <w:lang w:val="en-US" w:eastAsia="zh-CN"/>
                    </w:rPr>
                  </w:pPr>
                </w:p>
              </w:tc>
              <w:tc>
                <w:tcPr>
                  <w:tcW w:w="402" w:type="pct"/>
                  <w:vMerge w:val="continue"/>
                  <w:noWrap w:val="0"/>
                  <w:vAlign w:val="center"/>
                </w:tcPr>
                <w:p w14:paraId="20E54DE0">
                  <w:pPr>
                    <w:pStyle w:val="32"/>
                    <w:bidi w:val="0"/>
                    <w:rPr>
                      <w:rFonts w:hint="default"/>
                      <w:color w:val="auto"/>
                      <w:lang w:val="en-US" w:eastAsia="zh-CN"/>
                    </w:rPr>
                  </w:pPr>
                </w:p>
              </w:tc>
              <w:tc>
                <w:tcPr>
                  <w:tcW w:w="390" w:type="pct"/>
                  <w:vMerge w:val="continue"/>
                  <w:noWrap w:val="0"/>
                  <w:vAlign w:val="center"/>
                </w:tcPr>
                <w:p w14:paraId="1F8C067B">
                  <w:pPr>
                    <w:pStyle w:val="32"/>
                    <w:bidi w:val="0"/>
                    <w:rPr>
                      <w:rFonts w:hint="default"/>
                      <w:color w:val="auto"/>
                      <w:lang w:val="en-US" w:eastAsia="zh-CN"/>
                    </w:rPr>
                  </w:pPr>
                </w:p>
              </w:tc>
              <w:tc>
                <w:tcPr>
                  <w:tcW w:w="531" w:type="pct"/>
                  <w:noWrap w:val="0"/>
                  <w:vAlign w:val="center"/>
                </w:tcPr>
                <w:p w14:paraId="3728F3D3">
                  <w:pPr>
                    <w:pStyle w:val="32"/>
                    <w:bidi w:val="0"/>
                    <w:rPr>
                      <w:rFonts w:hint="default"/>
                      <w:color w:val="auto"/>
                      <w:lang w:val="en-US" w:eastAsia="zh-CN"/>
                    </w:rPr>
                  </w:pPr>
                  <w:r>
                    <w:rPr>
                      <w:rFonts w:hint="default"/>
                      <w:color w:val="auto"/>
                      <w:lang w:val="en-US" w:eastAsia="zh-CN"/>
                    </w:rPr>
                    <w:t>达标</w:t>
                  </w:r>
                </w:p>
              </w:tc>
            </w:tr>
            <w:tr w14:paraId="1C3F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000265EA">
                  <w:pPr>
                    <w:pStyle w:val="32"/>
                    <w:bidi w:val="0"/>
                    <w:rPr>
                      <w:rFonts w:hint="default"/>
                      <w:color w:val="auto"/>
                      <w:lang w:val="en-US" w:eastAsia="zh-CN"/>
                    </w:rPr>
                  </w:pPr>
                  <w:r>
                    <w:rPr>
                      <w:rFonts w:hint="default"/>
                      <w:color w:val="auto"/>
                      <w:lang w:val="en-US" w:eastAsia="zh-CN"/>
                    </w:rPr>
                    <w:t>N4北面厂界外1m处</w:t>
                  </w:r>
                </w:p>
              </w:tc>
              <w:tc>
                <w:tcPr>
                  <w:tcW w:w="793" w:type="pct"/>
                  <w:vMerge w:val="continue"/>
                  <w:noWrap w:val="0"/>
                  <w:vAlign w:val="center"/>
                </w:tcPr>
                <w:p w14:paraId="5487D10B">
                  <w:pPr>
                    <w:pStyle w:val="32"/>
                    <w:bidi w:val="0"/>
                    <w:rPr>
                      <w:rFonts w:hint="default"/>
                      <w:color w:val="auto"/>
                      <w:lang w:val="en-US" w:eastAsia="zh-CN"/>
                    </w:rPr>
                  </w:pPr>
                </w:p>
              </w:tc>
              <w:tc>
                <w:tcPr>
                  <w:tcW w:w="704" w:type="pct"/>
                  <w:noWrap w:val="0"/>
                  <w:vAlign w:val="center"/>
                </w:tcPr>
                <w:p w14:paraId="20D517E0">
                  <w:pPr>
                    <w:pStyle w:val="32"/>
                    <w:bidi w:val="0"/>
                    <w:rPr>
                      <w:rFonts w:hint="default"/>
                      <w:color w:val="auto"/>
                      <w:lang w:val="en-US" w:eastAsia="zh-CN"/>
                    </w:rPr>
                  </w:pPr>
                </w:p>
              </w:tc>
              <w:tc>
                <w:tcPr>
                  <w:tcW w:w="777" w:type="pct"/>
                  <w:noWrap w:val="0"/>
                  <w:vAlign w:val="center"/>
                </w:tcPr>
                <w:p w14:paraId="39814BE9">
                  <w:pPr>
                    <w:pStyle w:val="32"/>
                    <w:bidi w:val="0"/>
                    <w:rPr>
                      <w:rFonts w:hint="default"/>
                      <w:color w:val="auto"/>
                      <w:lang w:val="en-US" w:eastAsia="zh-CN"/>
                    </w:rPr>
                  </w:pPr>
                </w:p>
              </w:tc>
              <w:tc>
                <w:tcPr>
                  <w:tcW w:w="402" w:type="pct"/>
                  <w:vMerge w:val="continue"/>
                  <w:noWrap w:val="0"/>
                  <w:vAlign w:val="center"/>
                </w:tcPr>
                <w:p w14:paraId="4ABCB108">
                  <w:pPr>
                    <w:pStyle w:val="32"/>
                    <w:bidi w:val="0"/>
                    <w:rPr>
                      <w:rFonts w:hint="default"/>
                      <w:color w:val="auto"/>
                      <w:lang w:val="en-US" w:eastAsia="zh-CN"/>
                    </w:rPr>
                  </w:pPr>
                </w:p>
              </w:tc>
              <w:tc>
                <w:tcPr>
                  <w:tcW w:w="390" w:type="pct"/>
                  <w:vMerge w:val="continue"/>
                  <w:noWrap w:val="0"/>
                  <w:vAlign w:val="center"/>
                </w:tcPr>
                <w:p w14:paraId="7A986B17">
                  <w:pPr>
                    <w:pStyle w:val="32"/>
                    <w:bidi w:val="0"/>
                    <w:rPr>
                      <w:rFonts w:hint="default"/>
                      <w:color w:val="auto"/>
                      <w:lang w:val="en-US" w:eastAsia="zh-CN"/>
                    </w:rPr>
                  </w:pPr>
                </w:p>
              </w:tc>
              <w:tc>
                <w:tcPr>
                  <w:tcW w:w="531" w:type="pct"/>
                  <w:noWrap w:val="0"/>
                  <w:vAlign w:val="center"/>
                </w:tcPr>
                <w:p w14:paraId="603B7298">
                  <w:pPr>
                    <w:pStyle w:val="32"/>
                    <w:bidi w:val="0"/>
                    <w:rPr>
                      <w:rFonts w:hint="default"/>
                      <w:color w:val="auto"/>
                      <w:lang w:val="en-US" w:eastAsia="zh-CN"/>
                    </w:rPr>
                  </w:pPr>
                  <w:r>
                    <w:rPr>
                      <w:rFonts w:hint="default"/>
                      <w:color w:val="auto"/>
                      <w:lang w:val="en-US" w:eastAsia="zh-CN"/>
                    </w:rPr>
                    <w:t>达标</w:t>
                  </w:r>
                </w:p>
              </w:tc>
            </w:tr>
          </w:tbl>
          <w:p w14:paraId="7A781E5A">
            <w:pPr>
              <w:tabs>
                <w:tab w:val="left" w:pos="9900"/>
              </w:tabs>
              <w:spacing w:after="0"/>
              <w:rPr>
                <w:rFonts w:hint="default" w:ascii="Times New Roman" w:hAnsi="Times New Roman" w:cs="Times New Roman" w:eastAsiaTheme="minorEastAsia"/>
                <w:color w:val="auto"/>
                <w:sz w:val="21"/>
                <w:szCs w:val="21"/>
                <w:lang w:eastAsia="zh-CN"/>
              </w:rPr>
            </w:pPr>
          </w:p>
          <w:p w14:paraId="1DDE557E">
            <w:pPr>
              <w:snapToGrid w:val="0"/>
              <w:ind w:firstLine="480" w:firstLineChars="200"/>
              <w:jc w:val="both"/>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lang w:val="en-US" w:eastAsia="zh-CN"/>
              </w:rPr>
              <w:t>由上表可知，企业周边声环境质量现状满足《声环境质量标准》（GB3096-2008）3类声环境功能区标准。</w:t>
            </w:r>
          </w:p>
          <w:p w14:paraId="61B84C92">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4、生态环境质量现状</w:t>
            </w:r>
          </w:p>
          <w:p w14:paraId="40CFFF6E">
            <w:pPr>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项目位于钦州港经济技术开发区，生态系统以人工生态系统为主，原有自然生态环境已基本消除，受人为活动长期影响，敏感程度较低。</w:t>
            </w:r>
            <w:r>
              <w:rPr>
                <w:rFonts w:hint="default" w:ascii="Times New Roman" w:hAnsi="Times New Roman" w:cs="Times New Roman"/>
                <w:bCs/>
                <w:color w:val="auto"/>
                <w:highlight w:val="none"/>
                <w:lang w:bidi="zh-CN"/>
              </w:rPr>
              <w:t>经现场踏勘，项目周边多为工业企业，项目所在区域主要植被为人工种植的桉树及自然生长的低矮灌木杂草，评价区群落的外貌和结构比较简单，植被类型较少，由于受人类频繁活动，未见大型野生动物出没，多为适应人类生活的小型常见动物，如鸟类、鼠类、昆虫等，易受人类活动的干扰。项目所在区域范围内无风景名胜区、自然保护区及文化遗产等特殊保护目标，生态环境不属于敏感区。</w:t>
            </w:r>
          </w:p>
          <w:p w14:paraId="39669400">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地下水、土壤环境现状</w:t>
            </w:r>
          </w:p>
          <w:p w14:paraId="747D177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4481076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对照《环境影响评价技术导则</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地下水环境》（HJ610-2016）附录A，</w:t>
            </w:r>
            <w:r>
              <w:rPr>
                <w:rFonts w:hint="default" w:ascii="Times New Roman" w:hAnsi="Times New Roman" w:cs="Times New Roman"/>
                <w:color w:val="auto"/>
                <w:spacing w:val="-8"/>
                <w:highlight w:val="none"/>
              </w:rPr>
              <w:t>本项目为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J 非金属矿采选及制品制造</w:t>
            </w:r>
            <w:r>
              <w:rPr>
                <w:rFonts w:hint="eastAsia" w:cs="Times New Roman"/>
                <w:color w:val="auto"/>
                <w:highlight w:val="none"/>
                <w:lang w:val="en-US" w:eastAsia="zh-CN"/>
              </w:rPr>
              <w:t>58</w:t>
            </w:r>
            <w:r>
              <w:rPr>
                <w:rFonts w:hint="default" w:ascii="Times New Roman" w:hAnsi="Times New Roman" w:cs="Times New Roman"/>
                <w:color w:val="auto"/>
                <w:highlight w:val="none"/>
              </w:rPr>
              <w:t>、</w:t>
            </w:r>
            <w:r>
              <w:rPr>
                <w:rFonts w:hint="eastAsia" w:cs="Times New Roman"/>
                <w:color w:val="auto"/>
                <w:highlight w:val="none"/>
                <w:lang w:val="en-US" w:eastAsia="zh-CN"/>
              </w:rPr>
              <w:t>水泥制造</w:t>
            </w:r>
            <w:r>
              <w:rPr>
                <w:rFonts w:hint="default" w:ascii="Times New Roman" w:hAnsi="Times New Roman" w:cs="Times New Roman"/>
                <w:color w:val="auto"/>
                <w:highlight w:val="none"/>
                <w:lang w:eastAsia="zh-CN"/>
              </w:rPr>
              <w:t>”</w:t>
            </w:r>
            <w:r>
              <w:rPr>
                <w:rFonts w:hint="default" w:ascii="Times New Roman" w:hAnsi="Times New Roman" w:cs="Times New Roman"/>
                <w:color w:val="auto"/>
                <w:spacing w:val="-8"/>
                <w:highlight w:val="none"/>
              </w:rPr>
              <w:t>，地下水环境影响评价项目类别属于Ⅳ类，故不开展地下水环境影响评价</w:t>
            </w:r>
            <w:r>
              <w:rPr>
                <w:rFonts w:hint="default" w:ascii="Times New Roman" w:hAnsi="Times New Roman" w:cs="Times New Roman"/>
                <w:color w:val="auto"/>
                <w:highlight w:val="none"/>
              </w:rPr>
              <w:t>。</w:t>
            </w:r>
          </w:p>
          <w:p w14:paraId="65B70BC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对照《环境影响评价技术导则</w:t>
            </w:r>
            <w:r>
              <w:rPr>
                <w:rFonts w:hint="default" w:ascii="Times New Roman" w:hAnsi="Times New Roman" w:cs="Times New Roman"/>
                <w:color w:val="auto"/>
                <w:highlight w:val="none"/>
                <w:lang w:val="en-US" w:eastAsia="zh-CN"/>
              </w:rPr>
              <w:t xml:space="preserve"> 土壤</w:t>
            </w:r>
            <w:r>
              <w:rPr>
                <w:rFonts w:hint="default" w:ascii="Times New Roman" w:hAnsi="Times New Roman" w:cs="Times New Roman"/>
                <w:color w:val="auto"/>
                <w:highlight w:val="none"/>
              </w:rPr>
              <w:t>》（HJ</w:t>
            </w:r>
            <w:r>
              <w:rPr>
                <w:rFonts w:hint="default" w:ascii="Times New Roman" w:hAnsi="Times New Roman" w:cs="Times New Roman"/>
                <w:color w:val="auto"/>
                <w:highlight w:val="none"/>
                <w:lang w:val="en-US" w:eastAsia="zh-CN"/>
              </w:rPr>
              <w:t>964</w:t>
            </w:r>
            <w:r>
              <w:rPr>
                <w:rFonts w:hint="default" w:ascii="Times New Roman" w:hAnsi="Times New Roman" w:cs="Times New Roman"/>
                <w:color w:val="auto"/>
                <w:highlight w:val="none"/>
              </w:rPr>
              <w:t>-201</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）附录A，根据本项目生产工艺特性，</w:t>
            </w:r>
            <w:r>
              <w:rPr>
                <w:rFonts w:hint="default" w:ascii="Times New Roman" w:hAnsi="Times New Roman" w:cs="Times New Roman"/>
                <w:color w:val="auto"/>
                <w:highlight w:val="none"/>
                <w:lang w:val="en-US" w:eastAsia="zh-CN"/>
              </w:rPr>
              <w:t>本项目属于其他行业类别，土壤环境</w:t>
            </w:r>
            <w:r>
              <w:rPr>
                <w:rFonts w:hint="default" w:ascii="Times New Roman" w:hAnsi="Times New Roman" w:cs="Times New Roman"/>
                <w:color w:val="auto"/>
                <w:highlight w:val="none"/>
              </w:rPr>
              <w:t>影响评价项目类别为Ⅳ类，根据导则要求，Ⅳ类建设项目不开展</w:t>
            </w:r>
            <w:r>
              <w:rPr>
                <w:rFonts w:hint="default" w:ascii="Times New Roman" w:hAnsi="Times New Roman" w:cs="Times New Roman"/>
                <w:color w:val="auto"/>
                <w:highlight w:val="none"/>
                <w:lang w:val="en-US" w:eastAsia="zh-CN"/>
              </w:rPr>
              <w:t>土壤</w:t>
            </w:r>
            <w:r>
              <w:rPr>
                <w:rFonts w:hint="default" w:ascii="Times New Roman" w:hAnsi="Times New Roman" w:cs="Times New Roman"/>
                <w:color w:val="auto"/>
                <w:highlight w:val="none"/>
              </w:rPr>
              <w:t>环境影响评价。</w:t>
            </w:r>
          </w:p>
          <w:p w14:paraId="1E3DABB0">
            <w:pPr>
              <w:shd w:val="clear"/>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综上所述，本评价不开展对项目地下水、土壤的环境质量现状调查。</w:t>
            </w:r>
          </w:p>
        </w:tc>
      </w:tr>
      <w:tr w14:paraId="5355951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197" w:hRule="atLeast"/>
        </w:trPr>
        <w:tc>
          <w:tcPr>
            <w:tcW w:w="501" w:type="dxa"/>
            <w:tcBorders>
              <w:top w:val="single" w:color="auto" w:sz="4" w:space="0"/>
              <w:bottom w:val="single" w:color="auto" w:sz="4" w:space="0"/>
              <w:right w:val="single" w:color="auto" w:sz="4" w:space="0"/>
            </w:tcBorders>
            <w:noWrap w:val="0"/>
            <w:vAlign w:val="center"/>
          </w:tcPr>
          <w:p w14:paraId="6EAE98EA">
            <w:pPr>
              <w:shd w:val="clear"/>
              <w:snapToGrid w:val="0"/>
              <w:spacing w:line="48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主要环境保护目标</w:t>
            </w:r>
          </w:p>
        </w:tc>
        <w:tc>
          <w:tcPr>
            <w:tcW w:w="9461" w:type="dxa"/>
            <w:tcBorders>
              <w:top w:val="single" w:color="auto" w:sz="4" w:space="0"/>
              <w:left w:val="single" w:color="auto" w:sz="4" w:space="0"/>
              <w:bottom w:val="single" w:color="auto" w:sz="4" w:space="0"/>
            </w:tcBorders>
            <w:noWrap w:val="0"/>
            <w:vAlign w:val="top"/>
          </w:tcPr>
          <w:p w14:paraId="24A18409">
            <w:pPr>
              <w:bidi w:val="0"/>
              <w:rPr>
                <w:rFonts w:hint="default" w:ascii="Times New Roman" w:hAnsi="Times New Roman" w:cs="Times New Roman"/>
                <w:color w:val="auto"/>
              </w:rPr>
            </w:pPr>
            <w:r>
              <w:rPr>
                <w:rFonts w:hint="default" w:ascii="Times New Roman" w:hAnsi="Times New Roman" w:cs="Times New Roman"/>
                <w:color w:val="auto"/>
              </w:rPr>
              <w:t>根据《建设项目环境影响报告表编制技术指南（污染影响类）》（试行），建设项目环境保护目标如下：</w:t>
            </w:r>
          </w:p>
          <w:p w14:paraId="4A92109C">
            <w:pPr>
              <w:bidi w:val="0"/>
              <w:rPr>
                <w:rFonts w:hint="default" w:ascii="Times New Roman" w:hAnsi="Times New Roman" w:cs="Times New Roman"/>
                <w:color w:val="auto"/>
              </w:rPr>
            </w:pPr>
            <w:r>
              <w:rPr>
                <w:rFonts w:hint="default" w:ascii="Times New Roman" w:hAnsi="Times New Roman" w:cs="Times New Roman"/>
                <w:color w:val="auto"/>
              </w:rPr>
              <w:t>1.大气环境：根据调查，大气环境保护目标为厂界外500米范围内的居民点。</w:t>
            </w:r>
          </w:p>
          <w:p w14:paraId="7B6B0F95">
            <w:pPr>
              <w:bidi w:val="0"/>
              <w:rPr>
                <w:rFonts w:hint="default" w:ascii="Times New Roman" w:hAnsi="Times New Roman" w:cs="Times New Roman"/>
                <w:color w:val="auto"/>
              </w:rPr>
            </w:pPr>
            <w:r>
              <w:rPr>
                <w:rFonts w:hint="default" w:ascii="Times New Roman" w:hAnsi="Times New Roman" w:cs="Times New Roman"/>
                <w:color w:val="auto"/>
              </w:rPr>
              <w:t>2.声环境：根据调查，厂界外50米范围内无声环境保护目标。</w:t>
            </w:r>
          </w:p>
          <w:p w14:paraId="604E58B0">
            <w:pPr>
              <w:bidi w:val="0"/>
              <w:rPr>
                <w:rFonts w:hint="default" w:ascii="Times New Roman" w:hAnsi="Times New Roman" w:cs="Times New Roman"/>
                <w:color w:val="auto"/>
              </w:rPr>
            </w:pPr>
            <w:r>
              <w:rPr>
                <w:rFonts w:hint="default" w:ascii="Times New Roman" w:hAnsi="Times New Roman" w:cs="Times New Roman"/>
                <w:color w:val="auto"/>
              </w:rPr>
              <w:t>3.地下水环境：根据调查，厂界外500米范围内的无地下水集中式饮用水水源和热水、矿泉水、温泉等特殊地下水资源等保护目标。</w:t>
            </w:r>
          </w:p>
          <w:p w14:paraId="423BDBC2">
            <w:pPr>
              <w:bidi w:val="0"/>
              <w:rPr>
                <w:rFonts w:hint="default" w:ascii="Times New Roman" w:hAnsi="Times New Roman" w:cs="Times New Roman"/>
                <w:color w:val="auto"/>
              </w:rPr>
            </w:pPr>
            <w:r>
              <w:rPr>
                <w:rFonts w:hint="default" w:ascii="Times New Roman" w:hAnsi="Times New Roman" w:cs="Times New Roman"/>
                <w:color w:val="auto"/>
              </w:rPr>
              <w:t>4.生态环境：根据调查，本项目所在区域不属于生态敏感区，无生态环境保护目标。</w:t>
            </w:r>
          </w:p>
          <w:p w14:paraId="2B5AE12F">
            <w:pPr>
              <w:bidi w:val="0"/>
              <w:rPr>
                <w:rFonts w:hint="default" w:ascii="Times New Roman" w:hAnsi="Times New Roman" w:cs="Times New Roman"/>
                <w:color w:val="auto"/>
              </w:rPr>
            </w:pPr>
            <w:r>
              <w:rPr>
                <w:rFonts w:hint="default" w:ascii="Times New Roman" w:hAnsi="Times New Roman" w:cs="Times New Roman"/>
                <w:color w:val="auto"/>
              </w:rPr>
              <w:t>项目所在区域及周边区域环境保护目标，详见表3-</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p>
          <w:p w14:paraId="4234CBD3">
            <w:pPr>
              <w:pStyle w:val="28"/>
              <w:bidi w:val="0"/>
              <w:rPr>
                <w:rFonts w:hint="default" w:ascii="Times New Roman" w:hAnsi="Times New Roman" w:cs="Times New Roman"/>
                <w:color w:val="auto"/>
              </w:rPr>
            </w:pPr>
            <w:r>
              <w:rPr>
                <w:rFonts w:hint="default" w:ascii="Times New Roman" w:hAnsi="Times New Roman" w:cs="Times New Roman"/>
                <w:color w:val="auto"/>
              </w:rPr>
              <w:t>表3-</w:t>
            </w:r>
            <w:r>
              <w:rPr>
                <w:rFonts w:hint="eastAsia" w:ascii="Times New Roman" w:hAnsi="Times New Roman" w:cs="Times New Roman"/>
                <w:color w:val="auto"/>
                <w:lang w:val="en-US" w:eastAsia="zh-CN"/>
              </w:rPr>
              <w:t>6</w:t>
            </w:r>
            <w:r>
              <w:rPr>
                <w:rFonts w:hint="default" w:ascii="Times New Roman" w:hAnsi="Times New Roman" w:cs="Times New Roman"/>
                <w:color w:val="auto"/>
              </w:rPr>
              <w:t xml:space="preserve">  建设项目保护目标一览表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08"/>
              <w:gridCol w:w="1384"/>
              <w:gridCol w:w="728"/>
              <w:gridCol w:w="1175"/>
              <w:gridCol w:w="837"/>
              <w:gridCol w:w="1221"/>
              <w:gridCol w:w="2678"/>
            </w:tblGrid>
            <w:tr w14:paraId="0BB8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54" w:type="pct"/>
                  <w:noWrap w:val="0"/>
                  <w:vAlign w:val="center"/>
                </w:tcPr>
                <w:p w14:paraId="2FE1ECAE">
                  <w:pPr>
                    <w:pStyle w:val="32"/>
                    <w:bidi w:val="0"/>
                    <w:rPr>
                      <w:rFonts w:hint="default" w:ascii="Times New Roman" w:hAnsi="Times New Roman" w:cs="Times New Roman"/>
                      <w:color w:val="auto"/>
                    </w:rPr>
                  </w:pPr>
                  <w:r>
                    <w:rPr>
                      <w:rFonts w:hint="default" w:ascii="Times New Roman" w:hAnsi="Times New Roman" w:cs="Times New Roman"/>
                      <w:color w:val="auto"/>
                    </w:rPr>
                    <w:t>环境要素</w:t>
                  </w:r>
                </w:p>
              </w:tc>
              <w:tc>
                <w:tcPr>
                  <w:tcW w:w="749" w:type="pct"/>
                  <w:noWrap w:val="0"/>
                  <w:vAlign w:val="center"/>
                </w:tcPr>
                <w:p w14:paraId="683C1DA4">
                  <w:pPr>
                    <w:pStyle w:val="32"/>
                    <w:bidi w:val="0"/>
                    <w:rPr>
                      <w:rFonts w:hint="default" w:ascii="Times New Roman" w:hAnsi="Times New Roman" w:cs="Times New Roman"/>
                      <w:color w:val="auto"/>
                    </w:rPr>
                  </w:pPr>
                  <w:r>
                    <w:rPr>
                      <w:rFonts w:hint="default" w:ascii="Times New Roman" w:hAnsi="Times New Roman" w:cs="Times New Roman"/>
                      <w:color w:val="auto"/>
                    </w:rPr>
                    <w:t>保护目标</w:t>
                  </w:r>
                </w:p>
              </w:tc>
              <w:tc>
                <w:tcPr>
                  <w:tcW w:w="394" w:type="pct"/>
                  <w:noWrap w:val="0"/>
                  <w:vAlign w:val="center"/>
                </w:tcPr>
                <w:p w14:paraId="13F4D5AE">
                  <w:pPr>
                    <w:pStyle w:val="32"/>
                    <w:bidi w:val="0"/>
                    <w:rPr>
                      <w:rFonts w:hint="default" w:ascii="Times New Roman" w:hAnsi="Times New Roman" w:cs="Times New Roman"/>
                      <w:color w:val="auto"/>
                    </w:rPr>
                  </w:pPr>
                  <w:r>
                    <w:rPr>
                      <w:rFonts w:hint="default" w:ascii="Times New Roman" w:hAnsi="Times New Roman" w:cs="Times New Roman"/>
                      <w:color w:val="auto"/>
                    </w:rPr>
                    <w:t>方位</w:t>
                  </w:r>
                </w:p>
              </w:tc>
              <w:tc>
                <w:tcPr>
                  <w:tcW w:w="636" w:type="pct"/>
                  <w:noWrap w:val="0"/>
                  <w:vAlign w:val="center"/>
                </w:tcPr>
                <w:p w14:paraId="520C433C">
                  <w:pPr>
                    <w:pStyle w:val="32"/>
                    <w:bidi w:val="0"/>
                    <w:rPr>
                      <w:rFonts w:hint="default" w:ascii="Times New Roman" w:hAnsi="Times New Roman" w:cs="Times New Roman"/>
                      <w:color w:val="auto"/>
                    </w:rPr>
                  </w:pPr>
                  <w:r>
                    <w:rPr>
                      <w:rFonts w:hint="default" w:ascii="Times New Roman" w:hAnsi="Times New Roman" w:cs="Times New Roman"/>
                      <w:color w:val="auto"/>
                    </w:rPr>
                    <w:t>最近距离</w:t>
                  </w:r>
                </w:p>
              </w:tc>
              <w:tc>
                <w:tcPr>
                  <w:tcW w:w="453" w:type="pct"/>
                  <w:noWrap w:val="0"/>
                  <w:vAlign w:val="center"/>
                </w:tcPr>
                <w:p w14:paraId="646B6BCD">
                  <w:pPr>
                    <w:pStyle w:val="32"/>
                    <w:bidi w:val="0"/>
                    <w:rPr>
                      <w:rFonts w:hint="default" w:ascii="Times New Roman" w:hAnsi="Times New Roman" w:cs="Times New Roman"/>
                      <w:color w:val="auto"/>
                    </w:rPr>
                  </w:pPr>
                  <w:r>
                    <w:rPr>
                      <w:rFonts w:hint="default" w:ascii="Times New Roman" w:hAnsi="Times New Roman" w:cs="Times New Roman"/>
                      <w:color w:val="auto"/>
                    </w:rPr>
                    <w:t>规模</w:t>
                  </w:r>
                </w:p>
              </w:tc>
              <w:tc>
                <w:tcPr>
                  <w:tcW w:w="661" w:type="pct"/>
                  <w:noWrap w:val="0"/>
                  <w:vAlign w:val="center"/>
                </w:tcPr>
                <w:p w14:paraId="3B736400">
                  <w:pPr>
                    <w:pStyle w:val="32"/>
                    <w:bidi w:val="0"/>
                    <w:rPr>
                      <w:rFonts w:hint="default" w:ascii="Times New Roman" w:hAnsi="Times New Roman" w:cs="Times New Roman"/>
                      <w:color w:val="auto"/>
                    </w:rPr>
                  </w:pPr>
                  <w:r>
                    <w:rPr>
                      <w:rFonts w:hint="default" w:ascii="Times New Roman" w:hAnsi="Times New Roman" w:cs="Times New Roman"/>
                      <w:color w:val="auto"/>
                    </w:rPr>
                    <w:t>饮用水源</w:t>
                  </w:r>
                </w:p>
              </w:tc>
              <w:tc>
                <w:tcPr>
                  <w:tcW w:w="1449" w:type="pct"/>
                  <w:noWrap w:val="0"/>
                  <w:vAlign w:val="center"/>
                </w:tcPr>
                <w:p w14:paraId="3FD1AA00">
                  <w:pPr>
                    <w:pStyle w:val="32"/>
                    <w:bidi w:val="0"/>
                    <w:rPr>
                      <w:rFonts w:hint="default" w:ascii="Times New Roman" w:hAnsi="Times New Roman" w:cs="Times New Roman"/>
                      <w:color w:val="auto"/>
                    </w:rPr>
                  </w:pPr>
                  <w:r>
                    <w:rPr>
                      <w:rFonts w:hint="default" w:ascii="Times New Roman" w:hAnsi="Times New Roman" w:cs="Times New Roman"/>
                      <w:color w:val="auto"/>
                    </w:rPr>
                    <w:t>功能等级</w:t>
                  </w:r>
                </w:p>
              </w:tc>
            </w:tr>
            <w:tr w14:paraId="7966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54" w:type="pct"/>
                  <w:noWrap w:val="0"/>
                  <w:vAlign w:val="center"/>
                </w:tcPr>
                <w:p w14:paraId="1734D3EE">
                  <w:pPr>
                    <w:pStyle w:val="32"/>
                    <w:bidi w:val="0"/>
                    <w:rPr>
                      <w:rFonts w:hint="default" w:ascii="Times New Roman" w:hAnsi="Times New Roman" w:cs="Times New Roman"/>
                      <w:color w:val="auto"/>
                    </w:rPr>
                  </w:pPr>
                  <w:r>
                    <w:rPr>
                      <w:rFonts w:hint="default" w:ascii="Times New Roman" w:hAnsi="Times New Roman" w:cs="Times New Roman"/>
                      <w:color w:val="auto"/>
                    </w:rPr>
                    <w:t>环境空气</w:t>
                  </w:r>
                </w:p>
              </w:tc>
              <w:tc>
                <w:tcPr>
                  <w:tcW w:w="749" w:type="pct"/>
                  <w:noWrap w:val="0"/>
                  <w:vAlign w:val="center"/>
                </w:tcPr>
                <w:p w14:paraId="2946A1F6">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沙岗</w:t>
                  </w:r>
                  <w:r>
                    <w:rPr>
                      <w:rFonts w:hint="default" w:ascii="Times New Roman" w:hAnsi="Times New Roman" w:cs="Times New Roman"/>
                      <w:color w:val="auto"/>
                    </w:rPr>
                    <w:t>头村</w:t>
                  </w:r>
                </w:p>
              </w:tc>
              <w:tc>
                <w:tcPr>
                  <w:tcW w:w="394" w:type="pct"/>
                  <w:noWrap w:val="0"/>
                  <w:vAlign w:val="center"/>
                </w:tcPr>
                <w:p w14:paraId="26688A48">
                  <w:pPr>
                    <w:pStyle w:val="32"/>
                    <w:bidi w:val="0"/>
                    <w:rPr>
                      <w:rFonts w:hint="default" w:ascii="Times New Roman" w:hAnsi="Times New Roman" w:cs="Times New Roman"/>
                      <w:color w:val="auto"/>
                    </w:rPr>
                  </w:pPr>
                  <w:r>
                    <w:rPr>
                      <w:rFonts w:hint="default" w:ascii="Times New Roman" w:hAnsi="Times New Roman" w:cs="Times New Roman"/>
                      <w:color w:val="auto"/>
                    </w:rPr>
                    <w:t>西</w:t>
                  </w:r>
                </w:p>
              </w:tc>
              <w:tc>
                <w:tcPr>
                  <w:tcW w:w="636" w:type="pct"/>
                  <w:noWrap w:val="0"/>
                  <w:vAlign w:val="center"/>
                </w:tcPr>
                <w:p w14:paraId="690D01FF">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280</w:t>
                  </w:r>
                  <w:r>
                    <w:rPr>
                      <w:rFonts w:hint="default" w:ascii="Times New Roman" w:hAnsi="Times New Roman" w:cs="Times New Roman"/>
                      <w:color w:val="auto"/>
                    </w:rPr>
                    <w:t>m</w:t>
                  </w:r>
                </w:p>
              </w:tc>
              <w:tc>
                <w:tcPr>
                  <w:tcW w:w="453" w:type="pct"/>
                  <w:noWrap w:val="0"/>
                  <w:vAlign w:val="center"/>
                </w:tcPr>
                <w:p w14:paraId="57CACA3B">
                  <w:pPr>
                    <w:pStyle w:val="32"/>
                    <w:bidi w:val="0"/>
                    <w:rPr>
                      <w:rFonts w:hint="default" w:ascii="Times New Roman" w:hAnsi="Times New Roman" w:cs="Times New Roman"/>
                      <w:color w:val="auto"/>
                    </w:rPr>
                  </w:pPr>
                  <w:r>
                    <w:rPr>
                      <w:rFonts w:hint="default" w:ascii="Times New Roman" w:hAnsi="Times New Roman" w:cs="Times New Roman"/>
                      <w:color w:val="auto"/>
                    </w:rPr>
                    <w:t>约</w:t>
                  </w:r>
                  <w:r>
                    <w:rPr>
                      <w:rFonts w:hint="default" w:ascii="Times New Roman" w:hAnsi="Times New Roman" w:cs="Times New Roman"/>
                      <w:color w:val="auto"/>
                      <w:lang w:val="en-US" w:eastAsia="zh-CN"/>
                    </w:rPr>
                    <w:t>50</w:t>
                  </w:r>
                  <w:r>
                    <w:rPr>
                      <w:rFonts w:hint="default" w:ascii="Times New Roman" w:hAnsi="Times New Roman" w:cs="Times New Roman"/>
                      <w:color w:val="auto"/>
                    </w:rPr>
                    <w:t>户，</w:t>
                  </w:r>
                  <w:r>
                    <w:rPr>
                      <w:rFonts w:hint="default" w:ascii="Times New Roman" w:hAnsi="Times New Roman" w:cs="Times New Roman"/>
                      <w:color w:val="auto"/>
                      <w:lang w:val="en-US" w:eastAsia="zh-CN"/>
                    </w:rPr>
                    <w:t>300</w:t>
                  </w:r>
                  <w:r>
                    <w:rPr>
                      <w:rFonts w:hint="default" w:ascii="Times New Roman" w:hAnsi="Times New Roman" w:cs="Times New Roman"/>
                      <w:color w:val="auto"/>
                    </w:rPr>
                    <w:t>人</w:t>
                  </w:r>
                </w:p>
              </w:tc>
              <w:tc>
                <w:tcPr>
                  <w:tcW w:w="661" w:type="pct"/>
                  <w:noWrap w:val="0"/>
                  <w:vAlign w:val="center"/>
                </w:tcPr>
                <w:p w14:paraId="6A40D157">
                  <w:pPr>
                    <w:pStyle w:val="32"/>
                    <w:bidi w:val="0"/>
                    <w:rPr>
                      <w:rFonts w:hint="default" w:ascii="Times New Roman" w:hAnsi="Times New Roman" w:cs="Times New Roman"/>
                      <w:color w:val="auto"/>
                    </w:rPr>
                  </w:pPr>
                  <w:r>
                    <w:rPr>
                      <w:rFonts w:hint="default" w:ascii="Times New Roman" w:hAnsi="Times New Roman" w:cs="Times New Roman"/>
                      <w:color w:val="auto"/>
                    </w:rPr>
                    <w:t>自来水</w:t>
                  </w:r>
                </w:p>
              </w:tc>
              <w:tc>
                <w:tcPr>
                  <w:tcW w:w="1449" w:type="pct"/>
                  <w:noWrap w:val="0"/>
                  <w:vAlign w:val="center"/>
                </w:tcPr>
                <w:p w14:paraId="3AF91E83">
                  <w:pPr>
                    <w:pStyle w:val="32"/>
                    <w:bidi w:val="0"/>
                    <w:rPr>
                      <w:rFonts w:hint="default" w:ascii="Times New Roman" w:hAnsi="Times New Roman" w:cs="Times New Roman"/>
                      <w:color w:val="auto"/>
                    </w:rPr>
                  </w:pPr>
                  <w:r>
                    <w:rPr>
                      <w:rFonts w:hint="default" w:ascii="Times New Roman" w:hAnsi="Times New Roman" w:cs="Times New Roman"/>
                      <w:color w:val="auto"/>
                    </w:rPr>
                    <w:t>《环境空气质量标准》（GB3095-2012）二级标准</w:t>
                  </w:r>
                </w:p>
              </w:tc>
            </w:tr>
            <w:tr w14:paraId="2E6F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54" w:type="pct"/>
                  <w:noWrap w:val="0"/>
                  <w:vAlign w:val="center"/>
                </w:tcPr>
                <w:p w14:paraId="4F7FB282">
                  <w:pPr>
                    <w:pStyle w:val="32"/>
                    <w:bidi w:val="0"/>
                    <w:rPr>
                      <w:rFonts w:hint="default" w:ascii="Times New Roman" w:hAnsi="Times New Roman" w:cs="Times New Roman"/>
                      <w:color w:val="auto"/>
                    </w:rPr>
                  </w:pPr>
                  <w:r>
                    <w:rPr>
                      <w:rFonts w:hint="default" w:ascii="Times New Roman" w:hAnsi="Times New Roman" w:cs="Times New Roman"/>
                      <w:color w:val="auto"/>
                    </w:rPr>
                    <w:t>海水环境</w:t>
                  </w:r>
                </w:p>
              </w:tc>
              <w:tc>
                <w:tcPr>
                  <w:tcW w:w="749" w:type="pct"/>
                  <w:noWrap w:val="0"/>
                  <w:vAlign w:val="center"/>
                </w:tcPr>
                <w:p w14:paraId="0E69EAD6">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金鼓江</w:t>
                  </w:r>
                </w:p>
              </w:tc>
              <w:tc>
                <w:tcPr>
                  <w:tcW w:w="394" w:type="pct"/>
                  <w:noWrap w:val="0"/>
                  <w:vAlign w:val="center"/>
                </w:tcPr>
                <w:p w14:paraId="492B0193">
                  <w:pPr>
                    <w:pStyle w:val="32"/>
                    <w:bidi w:val="0"/>
                    <w:rPr>
                      <w:rFonts w:hint="default" w:ascii="Times New Roman" w:hAnsi="Times New Roman" w:cs="Times New Roman"/>
                      <w:color w:val="auto"/>
                    </w:rPr>
                  </w:pPr>
                  <w:r>
                    <w:rPr>
                      <w:rFonts w:hint="default" w:ascii="Times New Roman" w:hAnsi="Times New Roman" w:cs="Times New Roman"/>
                      <w:color w:val="auto"/>
                    </w:rPr>
                    <w:t>东</w:t>
                  </w:r>
                </w:p>
              </w:tc>
              <w:tc>
                <w:tcPr>
                  <w:tcW w:w="636" w:type="pct"/>
                  <w:noWrap w:val="0"/>
                  <w:vAlign w:val="center"/>
                </w:tcPr>
                <w:p w14:paraId="3BEE9968">
                  <w:pPr>
                    <w:pStyle w:val="32"/>
                    <w:bidi w:val="0"/>
                    <w:rPr>
                      <w:rFonts w:hint="default" w:ascii="Times New Roman" w:hAnsi="Times New Roman" w:cs="Times New Roman"/>
                      <w:color w:val="auto"/>
                    </w:rPr>
                  </w:pPr>
                  <w:r>
                    <w:rPr>
                      <w:rFonts w:hint="default" w:ascii="Times New Roman" w:hAnsi="Times New Roman" w:cs="Times New Roman"/>
                      <w:color w:val="auto"/>
                    </w:rPr>
                    <w:t>80m</w:t>
                  </w:r>
                </w:p>
              </w:tc>
              <w:tc>
                <w:tcPr>
                  <w:tcW w:w="453" w:type="pct"/>
                  <w:noWrap w:val="0"/>
                  <w:vAlign w:val="center"/>
                </w:tcPr>
                <w:p w14:paraId="006026CE">
                  <w:pPr>
                    <w:pStyle w:val="32"/>
                    <w:bidi w:val="0"/>
                    <w:rPr>
                      <w:rFonts w:hint="default" w:ascii="Times New Roman" w:hAnsi="Times New Roman" w:cs="Times New Roman"/>
                      <w:color w:val="auto"/>
                    </w:rPr>
                  </w:pPr>
                  <w:r>
                    <w:rPr>
                      <w:rFonts w:hint="default" w:ascii="Times New Roman" w:hAnsi="Times New Roman" w:cs="Times New Roman"/>
                      <w:color w:val="auto"/>
                    </w:rPr>
                    <w:t>/</w:t>
                  </w:r>
                </w:p>
              </w:tc>
              <w:tc>
                <w:tcPr>
                  <w:tcW w:w="661" w:type="pct"/>
                  <w:noWrap w:val="0"/>
                  <w:vAlign w:val="center"/>
                </w:tcPr>
                <w:p w14:paraId="5D9AD958">
                  <w:pPr>
                    <w:pStyle w:val="32"/>
                    <w:bidi w:val="0"/>
                    <w:rPr>
                      <w:rFonts w:hint="default" w:ascii="Times New Roman" w:hAnsi="Times New Roman" w:cs="Times New Roman"/>
                      <w:color w:val="auto"/>
                    </w:rPr>
                  </w:pPr>
                  <w:r>
                    <w:rPr>
                      <w:rFonts w:hint="default" w:ascii="Times New Roman" w:hAnsi="Times New Roman" w:cs="Times New Roman"/>
                      <w:color w:val="auto"/>
                    </w:rPr>
                    <w:t>/</w:t>
                  </w:r>
                </w:p>
              </w:tc>
              <w:tc>
                <w:tcPr>
                  <w:tcW w:w="1449" w:type="pct"/>
                  <w:noWrap w:val="0"/>
                  <w:vAlign w:val="center"/>
                </w:tcPr>
                <w:p w14:paraId="3EC4EF35">
                  <w:pPr>
                    <w:pStyle w:val="32"/>
                    <w:bidi w:val="0"/>
                    <w:rPr>
                      <w:rFonts w:hint="default" w:ascii="Times New Roman" w:hAnsi="Times New Roman" w:cs="Times New Roman"/>
                      <w:color w:val="auto"/>
                    </w:rPr>
                  </w:pPr>
                  <w:r>
                    <w:rPr>
                      <w:rFonts w:hint="default" w:ascii="Times New Roman" w:hAnsi="Times New Roman" w:cs="Times New Roman"/>
                      <w:color w:val="auto"/>
                    </w:rPr>
                    <w:t>《海水水质标准》（GB3097-1997）第</w:t>
                  </w:r>
                  <w:r>
                    <w:rPr>
                      <w:rFonts w:hint="default" w:ascii="Times New Roman" w:hAnsi="Times New Roman" w:cs="Times New Roman"/>
                      <w:color w:val="auto"/>
                      <w:lang w:eastAsia="zh-CN"/>
                    </w:rPr>
                    <w:t>四</w:t>
                  </w:r>
                  <w:r>
                    <w:rPr>
                      <w:rFonts w:hint="default" w:ascii="Times New Roman" w:hAnsi="Times New Roman" w:cs="Times New Roman"/>
                      <w:color w:val="auto"/>
                    </w:rPr>
                    <w:t>类标准</w:t>
                  </w:r>
                </w:p>
              </w:tc>
            </w:tr>
          </w:tbl>
          <w:p w14:paraId="57E78DB0">
            <w:pPr>
              <w:bidi w:val="0"/>
              <w:rPr>
                <w:rFonts w:hint="default" w:ascii="Times New Roman" w:hAnsi="Times New Roman" w:cs="Times New Roman"/>
                <w:color w:val="auto"/>
              </w:rPr>
            </w:pPr>
          </w:p>
        </w:tc>
      </w:tr>
      <w:tr w14:paraId="76B9EB7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32" w:hRule="atLeast"/>
        </w:trPr>
        <w:tc>
          <w:tcPr>
            <w:tcW w:w="501" w:type="dxa"/>
            <w:tcBorders>
              <w:top w:val="single" w:color="auto" w:sz="4" w:space="0"/>
              <w:bottom w:val="single" w:color="auto" w:sz="4" w:space="0"/>
              <w:right w:val="single" w:color="auto" w:sz="4" w:space="0"/>
            </w:tcBorders>
            <w:noWrap w:val="0"/>
            <w:vAlign w:val="center"/>
          </w:tcPr>
          <w:p w14:paraId="617DAABF">
            <w:pPr>
              <w:shd w:val="clear"/>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污染物排放控制标准</w:t>
            </w:r>
          </w:p>
        </w:tc>
        <w:tc>
          <w:tcPr>
            <w:tcW w:w="9461" w:type="dxa"/>
            <w:tcBorders>
              <w:top w:val="single" w:color="auto" w:sz="4" w:space="0"/>
              <w:left w:val="single" w:color="auto" w:sz="4" w:space="0"/>
              <w:bottom w:val="single" w:color="auto" w:sz="4" w:space="0"/>
            </w:tcBorders>
            <w:noWrap w:val="0"/>
            <w:vAlign w:val="top"/>
          </w:tcPr>
          <w:p w14:paraId="583FA161">
            <w:pPr>
              <w:bidi w:val="0"/>
              <w:rPr>
                <w:rFonts w:hint="default" w:ascii="Times New Roman" w:hAnsi="Times New Roman" w:cs="Times New Roman"/>
                <w:color w:val="auto"/>
              </w:rPr>
            </w:pPr>
            <w:r>
              <w:rPr>
                <w:rFonts w:hint="default" w:ascii="Times New Roman" w:hAnsi="Times New Roman" w:cs="Times New Roman"/>
                <w:color w:val="auto"/>
              </w:rPr>
              <w:t>1.废气</w:t>
            </w:r>
          </w:p>
          <w:p w14:paraId="0343A0CF">
            <w:pPr>
              <w:bidi w:val="0"/>
              <w:rPr>
                <w:rFonts w:hint="default" w:ascii="Times New Roman" w:hAnsi="Times New Roman" w:cs="Times New Roman"/>
                <w:color w:val="auto"/>
              </w:rPr>
            </w:pPr>
            <w:r>
              <w:rPr>
                <w:rFonts w:hint="default" w:ascii="Times New Roman" w:hAnsi="Times New Roman" w:cs="Times New Roman"/>
                <w:color w:val="auto"/>
              </w:rPr>
              <w:t>运营期</w:t>
            </w:r>
            <w:r>
              <w:rPr>
                <w:rFonts w:hint="eastAsia" w:cs="Times New Roman"/>
                <w:color w:val="auto"/>
                <w:lang w:val="en-US" w:eastAsia="zh-CN"/>
              </w:rPr>
              <w:t>水泥筒仓呼吸废气</w:t>
            </w:r>
            <w:r>
              <w:rPr>
                <w:rFonts w:hint="default" w:ascii="Times New Roman" w:hAnsi="Times New Roman" w:cs="Times New Roman"/>
                <w:color w:val="auto"/>
              </w:rPr>
              <w:t>颗粒物排放执行大气污染物排放执行《水泥工业大气污染物排放标准》 （GB4915-2013）表1大气污染物排放限值</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原料堆场</w:t>
            </w:r>
            <w:r>
              <w:rPr>
                <w:rFonts w:hint="default" w:ascii="Times New Roman" w:hAnsi="Times New Roman" w:cs="Times New Roman"/>
                <w:color w:val="auto"/>
              </w:rPr>
              <w:t>扬尘</w:t>
            </w:r>
            <w:r>
              <w:rPr>
                <w:rFonts w:hint="eastAsia" w:ascii="Times New Roman" w:hAnsi="Times New Roman" w:cs="Times New Roman"/>
                <w:color w:val="auto"/>
                <w:lang w:eastAsia="zh-CN"/>
              </w:rPr>
              <w:t>、</w:t>
            </w:r>
            <w:r>
              <w:rPr>
                <w:rFonts w:hint="eastAsia"/>
                <w:color w:val="auto"/>
                <w:lang w:val="en-US" w:eastAsia="zh-CN"/>
              </w:rPr>
              <w:t>上料粉尘、输送带输送粉尘、</w:t>
            </w:r>
            <w:r>
              <w:rPr>
                <w:color w:val="auto"/>
                <w:highlight w:val="none"/>
              </w:rPr>
              <w:t>搅拌粉尘</w:t>
            </w:r>
            <w:r>
              <w:rPr>
                <w:rFonts w:hint="default" w:ascii="Times New Roman" w:hAnsi="Times New Roman" w:cs="Times New Roman"/>
                <w:color w:val="auto"/>
              </w:rPr>
              <w:t>执行《水泥工业大气污染物排放标准》 （GB4915-2013）表3大气污染物排放限值，详见表3-</w:t>
            </w:r>
            <w:r>
              <w:rPr>
                <w:rFonts w:hint="eastAsia" w:ascii="Times New Roman" w:hAnsi="Times New Roman" w:cs="Times New Roman"/>
                <w:color w:val="auto"/>
                <w:lang w:val="en-US" w:eastAsia="zh-CN"/>
              </w:rPr>
              <w:t>7</w:t>
            </w:r>
            <w:r>
              <w:rPr>
                <w:rFonts w:hint="default" w:ascii="Times New Roman" w:hAnsi="Times New Roman" w:cs="Times New Roman"/>
                <w:color w:val="auto"/>
              </w:rPr>
              <w:t>。</w:t>
            </w:r>
          </w:p>
          <w:p w14:paraId="16295EFB">
            <w:pPr>
              <w:pStyle w:val="28"/>
              <w:bidi w:val="0"/>
              <w:rPr>
                <w:rFonts w:hint="default" w:ascii="Times New Roman" w:hAnsi="Times New Roman" w:cs="Times New Roman"/>
                <w:color w:val="auto"/>
              </w:rPr>
            </w:pPr>
            <w:r>
              <w:rPr>
                <w:rFonts w:hint="default" w:ascii="Times New Roman" w:hAnsi="Times New Roman" w:cs="Times New Roman"/>
                <w:color w:val="auto"/>
              </w:rPr>
              <w:t>表3-</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水泥工业大气污染物排放标准一览表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818"/>
              <w:gridCol w:w="4724"/>
              <w:gridCol w:w="1408"/>
            </w:tblGrid>
            <w:tr w14:paraId="780E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restart"/>
                  <w:noWrap w:val="0"/>
                  <w:vAlign w:val="center"/>
                </w:tcPr>
                <w:p w14:paraId="5A0A2BBD">
                  <w:pPr>
                    <w:pStyle w:val="32"/>
                    <w:bidi w:val="0"/>
                    <w:rPr>
                      <w:rFonts w:hint="default" w:ascii="Times New Roman" w:hAnsi="Times New Roman" w:cs="Times New Roman"/>
                      <w:color w:val="auto"/>
                    </w:rPr>
                  </w:pPr>
                  <w:r>
                    <w:rPr>
                      <w:rFonts w:hint="default" w:ascii="Times New Roman" w:hAnsi="Times New Roman" w:cs="Times New Roman"/>
                      <w:color w:val="auto"/>
                    </w:rPr>
                    <w:t>污染物</w:t>
                  </w:r>
                </w:p>
              </w:tc>
              <w:tc>
                <w:tcPr>
                  <w:tcW w:w="984" w:type="pct"/>
                  <w:vMerge w:val="restart"/>
                  <w:noWrap w:val="0"/>
                  <w:vAlign w:val="center"/>
                </w:tcPr>
                <w:p w14:paraId="44E2A57D">
                  <w:pPr>
                    <w:pStyle w:val="32"/>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有组织排放监控浓度限值</w:t>
                  </w:r>
                  <w:r>
                    <w:rPr>
                      <w:rFonts w:hint="eastAsia" w:cs="Times New Roman"/>
                      <w:color w:val="auto"/>
                      <w:lang w:eastAsia="zh-CN"/>
                    </w:rPr>
                    <w:t>（</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cs="Times New Roman"/>
                      <w:color w:val="auto"/>
                      <w:lang w:eastAsia="zh-CN"/>
                    </w:rPr>
                    <w:t>）</w:t>
                  </w:r>
                </w:p>
              </w:tc>
              <w:tc>
                <w:tcPr>
                  <w:tcW w:w="3322" w:type="pct"/>
                  <w:gridSpan w:val="2"/>
                  <w:noWrap w:val="0"/>
                  <w:vAlign w:val="center"/>
                </w:tcPr>
                <w:p w14:paraId="0BF423B2">
                  <w:pPr>
                    <w:pStyle w:val="32"/>
                    <w:bidi w:val="0"/>
                    <w:rPr>
                      <w:rFonts w:hint="default" w:ascii="Times New Roman" w:hAnsi="Times New Roman" w:cs="Times New Roman"/>
                      <w:color w:val="auto"/>
                    </w:rPr>
                  </w:pPr>
                  <w:r>
                    <w:rPr>
                      <w:rFonts w:hint="default" w:ascii="Times New Roman" w:hAnsi="Times New Roman" w:cs="Times New Roman"/>
                      <w:color w:val="auto"/>
                    </w:rPr>
                    <w:t>无组织排放监控浓度限值</w:t>
                  </w:r>
                </w:p>
              </w:tc>
            </w:tr>
            <w:tr w14:paraId="65EC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vMerge w:val="continue"/>
                  <w:noWrap w:val="0"/>
                  <w:vAlign w:val="center"/>
                </w:tcPr>
                <w:p w14:paraId="70DC66D5">
                  <w:pPr>
                    <w:pStyle w:val="32"/>
                    <w:bidi w:val="0"/>
                    <w:rPr>
                      <w:rFonts w:hint="default" w:ascii="Times New Roman" w:hAnsi="Times New Roman" w:cs="Times New Roman"/>
                      <w:color w:val="auto"/>
                    </w:rPr>
                  </w:pPr>
                </w:p>
              </w:tc>
              <w:tc>
                <w:tcPr>
                  <w:tcW w:w="984" w:type="pct"/>
                  <w:vMerge w:val="continue"/>
                  <w:noWrap w:val="0"/>
                  <w:vAlign w:val="center"/>
                </w:tcPr>
                <w:p w14:paraId="4637EB4E">
                  <w:pPr>
                    <w:pStyle w:val="32"/>
                    <w:bidi w:val="0"/>
                    <w:rPr>
                      <w:rFonts w:hint="default" w:ascii="Times New Roman" w:hAnsi="Times New Roman" w:cs="Times New Roman"/>
                      <w:color w:val="auto"/>
                    </w:rPr>
                  </w:pPr>
                </w:p>
              </w:tc>
              <w:tc>
                <w:tcPr>
                  <w:tcW w:w="2559" w:type="pct"/>
                  <w:noWrap w:val="0"/>
                  <w:vAlign w:val="center"/>
                </w:tcPr>
                <w:p w14:paraId="55DAF22F">
                  <w:pPr>
                    <w:pStyle w:val="32"/>
                    <w:bidi w:val="0"/>
                    <w:rPr>
                      <w:rFonts w:hint="default" w:ascii="Times New Roman" w:hAnsi="Times New Roman" w:cs="Times New Roman"/>
                      <w:color w:val="auto"/>
                    </w:rPr>
                  </w:pPr>
                  <w:r>
                    <w:rPr>
                      <w:rFonts w:hint="default" w:ascii="Times New Roman" w:hAnsi="Times New Roman" w:cs="Times New Roman"/>
                      <w:color w:val="auto"/>
                    </w:rPr>
                    <w:t>监控点</w:t>
                  </w:r>
                </w:p>
              </w:tc>
              <w:tc>
                <w:tcPr>
                  <w:tcW w:w="762" w:type="pct"/>
                  <w:noWrap w:val="0"/>
                  <w:vAlign w:val="center"/>
                </w:tcPr>
                <w:p w14:paraId="511C1837">
                  <w:pPr>
                    <w:pStyle w:val="32"/>
                    <w:bidi w:val="0"/>
                    <w:rPr>
                      <w:rFonts w:hint="default" w:ascii="Times New Roman" w:hAnsi="Times New Roman" w:cs="Times New Roman"/>
                      <w:color w:val="auto"/>
                    </w:rPr>
                  </w:pPr>
                  <w:r>
                    <w:rPr>
                      <w:rFonts w:hint="default" w:ascii="Times New Roman" w:hAnsi="Times New Roman" w:cs="Times New Roman"/>
                      <w:color w:val="auto"/>
                    </w:rPr>
                    <w:t>浓度 mg/m</w:t>
                  </w:r>
                  <w:r>
                    <w:rPr>
                      <w:rFonts w:hint="default" w:ascii="Times New Roman" w:hAnsi="Times New Roman" w:cs="Times New Roman"/>
                      <w:color w:val="auto"/>
                      <w:vertAlign w:val="superscript"/>
                    </w:rPr>
                    <w:t>3</w:t>
                  </w:r>
                </w:p>
              </w:tc>
            </w:tr>
            <w:tr w14:paraId="178D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pct"/>
                  <w:noWrap w:val="0"/>
                  <w:vAlign w:val="center"/>
                </w:tcPr>
                <w:p w14:paraId="44F04419">
                  <w:pPr>
                    <w:pStyle w:val="32"/>
                    <w:bidi w:val="0"/>
                    <w:rPr>
                      <w:rFonts w:hint="default" w:ascii="Times New Roman" w:hAnsi="Times New Roman" w:cs="Times New Roman"/>
                      <w:color w:val="auto"/>
                    </w:rPr>
                  </w:pPr>
                  <w:r>
                    <w:rPr>
                      <w:rFonts w:hint="default" w:ascii="Times New Roman" w:hAnsi="Times New Roman" w:cs="Times New Roman"/>
                      <w:color w:val="auto"/>
                    </w:rPr>
                    <w:t>颗粒物</w:t>
                  </w:r>
                </w:p>
              </w:tc>
              <w:tc>
                <w:tcPr>
                  <w:tcW w:w="984" w:type="pct"/>
                  <w:noWrap w:val="0"/>
                  <w:vAlign w:val="center"/>
                </w:tcPr>
                <w:p w14:paraId="58646511">
                  <w:pPr>
                    <w:pStyle w:val="32"/>
                    <w:bidi w:val="0"/>
                    <w:rPr>
                      <w:rFonts w:hint="default" w:ascii="Times New Roman" w:hAnsi="Times New Roman" w:cs="Times New Roman"/>
                      <w:color w:val="auto"/>
                    </w:rPr>
                  </w:pPr>
                  <w:r>
                    <w:rPr>
                      <w:rFonts w:hint="default" w:ascii="Times New Roman" w:hAnsi="Times New Roman" w:cs="Times New Roman"/>
                      <w:color w:val="auto"/>
                    </w:rPr>
                    <w:t>20</w:t>
                  </w:r>
                </w:p>
              </w:tc>
              <w:tc>
                <w:tcPr>
                  <w:tcW w:w="2559" w:type="pct"/>
                  <w:noWrap w:val="0"/>
                  <w:vAlign w:val="center"/>
                </w:tcPr>
                <w:p w14:paraId="5A5D6538">
                  <w:pPr>
                    <w:pStyle w:val="32"/>
                    <w:bidi w:val="0"/>
                    <w:rPr>
                      <w:rFonts w:hint="default" w:ascii="Times New Roman" w:hAnsi="Times New Roman" w:cs="Times New Roman"/>
                      <w:color w:val="auto"/>
                    </w:rPr>
                  </w:pPr>
                  <w:r>
                    <w:rPr>
                      <w:rFonts w:hint="default" w:ascii="Times New Roman" w:hAnsi="Times New Roman" w:cs="Times New Roman"/>
                      <w:color w:val="auto"/>
                    </w:rPr>
                    <w:t>厂界外20 m处上风向设参照点，下风向设监控点</w:t>
                  </w:r>
                </w:p>
              </w:tc>
              <w:tc>
                <w:tcPr>
                  <w:tcW w:w="762" w:type="pct"/>
                  <w:noWrap w:val="0"/>
                  <w:vAlign w:val="center"/>
                </w:tcPr>
                <w:p w14:paraId="7D153EB7">
                  <w:pPr>
                    <w:pStyle w:val="32"/>
                    <w:bidi w:val="0"/>
                    <w:rPr>
                      <w:rFonts w:hint="default" w:ascii="Times New Roman" w:hAnsi="Times New Roman" w:cs="Times New Roman"/>
                      <w:color w:val="auto"/>
                    </w:rPr>
                  </w:pPr>
                  <w:r>
                    <w:rPr>
                      <w:rFonts w:hint="default" w:ascii="Times New Roman" w:hAnsi="Times New Roman" w:cs="Times New Roman"/>
                      <w:color w:val="auto"/>
                    </w:rPr>
                    <w:t>0.5</w:t>
                  </w:r>
                </w:p>
              </w:tc>
            </w:tr>
          </w:tbl>
          <w:p w14:paraId="38A95F4A">
            <w:pPr>
              <w:bidi w:val="0"/>
              <w:rPr>
                <w:rFonts w:hint="default" w:ascii="Times New Roman" w:hAnsi="Times New Roman" w:cs="Times New Roman"/>
                <w:color w:val="auto"/>
              </w:rPr>
            </w:pPr>
          </w:p>
          <w:p w14:paraId="0A4032A0">
            <w:pPr>
              <w:bidi w:val="0"/>
              <w:rPr>
                <w:rFonts w:hint="default" w:ascii="Times New Roman" w:hAnsi="Times New Roman" w:cs="Times New Roman"/>
                <w:color w:val="auto"/>
              </w:rPr>
            </w:pPr>
            <w:r>
              <w:rPr>
                <w:rFonts w:hint="default" w:ascii="Times New Roman" w:hAnsi="Times New Roman" w:cs="Times New Roman"/>
                <w:color w:val="auto"/>
              </w:rPr>
              <w:t>2.废水</w:t>
            </w:r>
          </w:p>
          <w:p w14:paraId="1F5057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eastAsia="zh-CN"/>
              </w:rPr>
              <w:t>经化粪池处理的生活污水</w:t>
            </w:r>
            <w:r>
              <w:rPr>
                <w:rFonts w:hint="eastAsia" w:ascii="Times New Roman" w:hAnsi="Times New Roman" w:eastAsia="宋体" w:cs="宋体"/>
                <w:color w:val="auto"/>
                <w:sz w:val="24"/>
                <w:szCs w:val="24"/>
                <w:highlight w:val="none"/>
              </w:rPr>
              <w:t>通过污水管网排入</w:t>
            </w:r>
            <w:r>
              <w:rPr>
                <w:rFonts w:hint="eastAsia" w:ascii="Times New Roman" w:hAnsi="Times New Roman" w:eastAsia="宋体" w:cs="宋体"/>
                <w:color w:val="auto"/>
                <w:sz w:val="24"/>
                <w:szCs w:val="24"/>
                <w:highlight w:val="none"/>
                <w:lang w:val="en-US" w:eastAsia="zh-CN"/>
              </w:rPr>
              <w:t>园区污水管网</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val="en-US" w:eastAsia="zh-CN"/>
              </w:rPr>
              <w:t>项目排入园区污水管网水质要求需满足</w:t>
            </w:r>
            <w:r>
              <w:rPr>
                <w:rFonts w:hint="eastAsia" w:ascii="Times New Roman" w:hAnsi="Times New Roman" w:eastAsia="宋体" w:cs="Times New Roman"/>
                <w:color w:val="auto"/>
                <w:kern w:val="0"/>
                <w:sz w:val="24"/>
                <w:szCs w:val="24"/>
                <w:highlight w:val="none"/>
                <w:lang w:val="en-US" w:eastAsia="zh-CN" w:bidi="ar"/>
              </w:rPr>
              <w:t>《污水综合排放标准》（GB8978-1996）三级标准及</w:t>
            </w:r>
            <w:r>
              <w:rPr>
                <w:rFonts w:hint="eastAsia" w:ascii="Times New Roman" w:hAnsi="Times New Roman" w:eastAsia="宋体" w:cs="宋体"/>
                <w:color w:val="auto"/>
                <w:sz w:val="24"/>
                <w:szCs w:val="24"/>
                <w:highlight w:val="none"/>
                <w:lang w:eastAsia="zh-CN"/>
              </w:rPr>
              <w:t>陆屋临港产业园污水处理厂</w:t>
            </w:r>
            <w:r>
              <w:rPr>
                <w:rFonts w:hint="eastAsia" w:ascii="Times New Roman" w:hAnsi="Times New Roman" w:eastAsia="宋体" w:cs="宋体"/>
                <w:color w:val="auto"/>
                <w:sz w:val="24"/>
                <w:szCs w:val="24"/>
                <w:highlight w:val="none"/>
                <w:lang w:val="en-US" w:eastAsia="zh-CN"/>
              </w:rPr>
              <w:t>纳管标准</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lang w:val="en-US" w:eastAsia="zh-CN"/>
              </w:rPr>
              <w:t>执行标准</w:t>
            </w:r>
            <w:r>
              <w:rPr>
                <w:rFonts w:hint="eastAsia" w:ascii="Times New Roman" w:hAnsi="Times New Roman" w:eastAsia="宋体" w:cs="宋体"/>
                <w:color w:val="auto"/>
                <w:sz w:val="24"/>
                <w:szCs w:val="24"/>
                <w:highlight w:val="none"/>
                <w:lang w:eastAsia="zh-CN"/>
              </w:rPr>
              <w:t>详见下表</w:t>
            </w:r>
            <w:r>
              <w:rPr>
                <w:rFonts w:hint="eastAsia" w:ascii="Times New Roman" w:hAnsi="Times New Roman" w:eastAsia="宋体" w:cs="宋体"/>
                <w:color w:val="auto"/>
                <w:sz w:val="24"/>
                <w:szCs w:val="24"/>
                <w:highlight w:val="none"/>
                <w:lang w:val="en-US" w:eastAsia="zh-CN"/>
              </w:rPr>
              <w:t>3-</w:t>
            </w:r>
            <w:r>
              <w:rPr>
                <w:rFonts w:hint="eastAsia" w:cs="宋体"/>
                <w:color w:val="auto"/>
                <w:sz w:val="24"/>
                <w:szCs w:val="24"/>
                <w:highlight w:val="none"/>
                <w:lang w:val="en-US" w:eastAsia="zh-CN"/>
              </w:rPr>
              <w:t>8</w:t>
            </w:r>
            <w:r>
              <w:rPr>
                <w:rFonts w:hint="eastAsia" w:ascii="Times New Roman" w:hAnsi="Times New Roman" w:eastAsia="宋体" w:cs="宋体"/>
                <w:color w:val="auto"/>
                <w:sz w:val="24"/>
                <w:szCs w:val="24"/>
                <w:highlight w:val="none"/>
                <w:lang w:val="en-US" w:eastAsia="zh-CN"/>
              </w:rPr>
              <w:t>。</w:t>
            </w:r>
          </w:p>
          <w:p w14:paraId="7E2195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highlight w:val="none"/>
                <w:lang w:val="en-US" w:eastAsia="zh-CN"/>
              </w:rPr>
            </w:pPr>
          </w:p>
          <w:p w14:paraId="5526917C">
            <w:pPr>
              <w:pStyle w:val="28"/>
              <w:bidi w:val="0"/>
              <w:rPr>
                <w:rFonts w:hint="eastAsia"/>
                <w:color w:val="auto"/>
                <w:highlight w:val="none"/>
              </w:rPr>
            </w:pPr>
            <w:r>
              <w:rPr>
                <w:rFonts w:hint="eastAsia"/>
                <w:color w:val="auto"/>
                <w:highlight w:val="none"/>
              </w:rPr>
              <w:t>表</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8</w:t>
            </w:r>
            <w:r>
              <w:rPr>
                <w:rFonts w:hint="eastAsia"/>
                <w:color w:val="auto"/>
                <w:highlight w:val="none"/>
              </w:rPr>
              <w:t xml:space="preserve"> 本项目废水排放标准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357"/>
              <w:gridCol w:w="1667"/>
              <w:gridCol w:w="1155"/>
              <w:gridCol w:w="1684"/>
              <w:gridCol w:w="1684"/>
              <w:gridCol w:w="1684"/>
            </w:tblGrid>
            <w:tr w14:paraId="5D6A4B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74" w:hRule="atLeast"/>
                <w:jc w:val="center"/>
              </w:trPr>
              <w:tc>
                <w:tcPr>
                  <w:tcW w:w="735" w:type="pct"/>
                  <w:noWrap w:val="0"/>
                  <w:vAlign w:val="center"/>
                </w:tcPr>
                <w:p w14:paraId="52A425AC">
                  <w:pPr>
                    <w:pStyle w:val="32"/>
                    <w:bidi w:val="0"/>
                    <w:rPr>
                      <w:rFonts w:hint="eastAsia"/>
                      <w:color w:val="auto"/>
                      <w:highlight w:val="none"/>
                    </w:rPr>
                  </w:pPr>
                  <w:r>
                    <w:rPr>
                      <w:rFonts w:hint="eastAsia"/>
                      <w:color w:val="auto"/>
                      <w:highlight w:val="none"/>
                    </w:rPr>
                    <w:t>类别</w:t>
                  </w:r>
                </w:p>
              </w:tc>
              <w:tc>
                <w:tcPr>
                  <w:tcW w:w="902" w:type="pct"/>
                  <w:noWrap w:val="0"/>
                  <w:vAlign w:val="center"/>
                </w:tcPr>
                <w:p w14:paraId="2EB9384F">
                  <w:pPr>
                    <w:pStyle w:val="32"/>
                    <w:bidi w:val="0"/>
                    <w:rPr>
                      <w:rFonts w:hint="eastAsia"/>
                      <w:color w:val="auto"/>
                      <w:highlight w:val="none"/>
                      <w:lang w:val="en-US" w:eastAsia="zh-CN"/>
                    </w:rPr>
                  </w:pPr>
                  <w:r>
                    <w:rPr>
                      <w:rFonts w:hint="eastAsia"/>
                      <w:color w:val="auto"/>
                      <w:highlight w:val="none"/>
                      <w:lang w:val="en-US" w:eastAsia="zh-CN"/>
                    </w:rPr>
                    <w:t>项目</w:t>
                  </w:r>
                </w:p>
              </w:tc>
              <w:tc>
                <w:tcPr>
                  <w:tcW w:w="625" w:type="pct"/>
                  <w:tcBorders>
                    <w:right w:val="single" w:color="auto" w:sz="4" w:space="0"/>
                  </w:tcBorders>
                  <w:noWrap w:val="0"/>
                  <w:vAlign w:val="center"/>
                </w:tcPr>
                <w:p w14:paraId="158C2D9A">
                  <w:pPr>
                    <w:pStyle w:val="32"/>
                    <w:bidi w:val="0"/>
                    <w:rPr>
                      <w:rFonts w:hint="default"/>
                      <w:color w:val="auto"/>
                      <w:highlight w:val="none"/>
                      <w:lang w:val="en-US" w:eastAsia="zh-CN"/>
                    </w:rPr>
                  </w:pPr>
                  <w:r>
                    <w:rPr>
                      <w:rFonts w:hint="eastAsia"/>
                      <w:color w:val="auto"/>
                      <w:highlight w:val="none"/>
                      <w:lang w:val="en-US" w:eastAsia="zh-CN"/>
                    </w:rPr>
                    <w:t>单位</w:t>
                  </w:r>
                </w:p>
              </w:tc>
              <w:tc>
                <w:tcPr>
                  <w:tcW w:w="911" w:type="pct"/>
                  <w:tcBorders>
                    <w:left w:val="single" w:color="auto" w:sz="4" w:space="0"/>
                  </w:tcBorders>
                  <w:noWrap w:val="0"/>
                  <w:vAlign w:val="center"/>
                </w:tcPr>
                <w:p w14:paraId="3B2451C3">
                  <w:pPr>
                    <w:pStyle w:val="32"/>
                    <w:bidi w:val="0"/>
                    <w:rPr>
                      <w:rFonts w:hint="eastAsia"/>
                      <w:color w:val="auto"/>
                      <w:highlight w:val="none"/>
                      <w:lang w:val="en-US" w:eastAsia="zh-CN"/>
                    </w:rPr>
                  </w:pPr>
                  <w:r>
                    <w:rPr>
                      <w:rFonts w:hint="eastAsia"/>
                      <w:color w:val="auto"/>
                      <w:highlight w:val="none"/>
                      <w:lang w:val="en-US" w:eastAsia="zh-CN"/>
                    </w:rPr>
                    <w:t>纳管标准限值</w:t>
                  </w:r>
                </w:p>
              </w:tc>
              <w:tc>
                <w:tcPr>
                  <w:tcW w:w="911" w:type="pct"/>
                  <w:tcBorders>
                    <w:left w:val="single" w:color="auto" w:sz="4" w:space="0"/>
                  </w:tcBorders>
                  <w:noWrap w:val="0"/>
                  <w:vAlign w:val="center"/>
                </w:tcPr>
                <w:p w14:paraId="6DC17B44">
                  <w:pPr>
                    <w:pStyle w:val="32"/>
                    <w:bidi w:val="0"/>
                    <w:rPr>
                      <w:rFonts w:hint="default"/>
                      <w:color w:val="auto"/>
                      <w:highlight w:val="none"/>
                      <w:lang w:val="en-US" w:eastAsia="zh-CN"/>
                    </w:rPr>
                  </w:pPr>
                  <w:r>
                    <w:rPr>
                      <w:rFonts w:hint="eastAsia"/>
                      <w:color w:val="auto"/>
                      <w:highlight w:val="none"/>
                      <w:lang w:val="en-US" w:eastAsia="zh-CN"/>
                    </w:rPr>
                    <w:t>GB8978-1996三级标准</w:t>
                  </w:r>
                </w:p>
              </w:tc>
              <w:tc>
                <w:tcPr>
                  <w:tcW w:w="911" w:type="pct"/>
                  <w:tcBorders>
                    <w:left w:val="single" w:color="auto" w:sz="4" w:space="0"/>
                  </w:tcBorders>
                  <w:noWrap w:val="0"/>
                  <w:vAlign w:val="center"/>
                </w:tcPr>
                <w:p w14:paraId="1FA44AA2">
                  <w:pPr>
                    <w:pStyle w:val="32"/>
                    <w:bidi w:val="0"/>
                    <w:rPr>
                      <w:rFonts w:hint="default"/>
                      <w:color w:val="auto"/>
                      <w:highlight w:val="none"/>
                      <w:lang w:val="en-US" w:eastAsia="zh-CN"/>
                    </w:rPr>
                  </w:pPr>
                  <w:r>
                    <w:rPr>
                      <w:rFonts w:hint="eastAsia"/>
                      <w:color w:val="auto"/>
                      <w:highlight w:val="none"/>
                      <w:lang w:val="en-US" w:eastAsia="zh-CN"/>
                    </w:rPr>
                    <w:t>本项目执行标准限制</w:t>
                  </w:r>
                </w:p>
              </w:tc>
            </w:tr>
            <w:tr w14:paraId="16C8B1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735" w:type="pct"/>
                  <w:vMerge w:val="restart"/>
                  <w:noWrap w:val="0"/>
                  <w:vAlign w:val="center"/>
                </w:tcPr>
                <w:p w14:paraId="10D2456E">
                  <w:pPr>
                    <w:pStyle w:val="32"/>
                    <w:bidi w:val="0"/>
                    <w:rPr>
                      <w:rFonts w:hint="eastAsia"/>
                      <w:color w:val="auto"/>
                      <w:highlight w:val="none"/>
                    </w:rPr>
                  </w:pPr>
                  <w:r>
                    <w:rPr>
                      <w:rFonts w:hint="eastAsia"/>
                      <w:color w:val="auto"/>
                      <w:highlight w:val="none"/>
                    </w:rPr>
                    <w:t>废水</w:t>
                  </w:r>
                </w:p>
              </w:tc>
              <w:tc>
                <w:tcPr>
                  <w:tcW w:w="902" w:type="pct"/>
                  <w:noWrap w:val="0"/>
                  <w:vAlign w:val="center"/>
                </w:tcPr>
                <w:p w14:paraId="29EA6598">
                  <w:pPr>
                    <w:pStyle w:val="32"/>
                    <w:bidi w:val="0"/>
                    <w:rPr>
                      <w:rFonts w:hint="eastAsia"/>
                      <w:color w:val="auto"/>
                      <w:highlight w:val="none"/>
                    </w:rPr>
                  </w:pPr>
                  <w:r>
                    <w:rPr>
                      <w:rFonts w:hint="eastAsia"/>
                      <w:color w:val="auto"/>
                      <w:highlight w:val="none"/>
                    </w:rPr>
                    <w:t>pH</w:t>
                  </w:r>
                </w:p>
              </w:tc>
              <w:tc>
                <w:tcPr>
                  <w:tcW w:w="625" w:type="pct"/>
                  <w:tcBorders>
                    <w:right w:val="single" w:color="auto" w:sz="4" w:space="0"/>
                  </w:tcBorders>
                  <w:noWrap w:val="0"/>
                  <w:vAlign w:val="center"/>
                </w:tcPr>
                <w:p w14:paraId="1B807A35">
                  <w:pPr>
                    <w:pStyle w:val="32"/>
                    <w:bidi w:val="0"/>
                    <w:rPr>
                      <w:rFonts w:hint="eastAsia"/>
                      <w:color w:val="auto"/>
                      <w:highlight w:val="none"/>
                      <w:lang w:val="en-US" w:eastAsia="zh-CN"/>
                    </w:rPr>
                  </w:pPr>
                  <w:r>
                    <w:rPr>
                      <w:rFonts w:hint="eastAsia"/>
                      <w:color w:val="auto"/>
                      <w:highlight w:val="none"/>
                      <w:lang w:val="en-US" w:eastAsia="zh-CN"/>
                    </w:rPr>
                    <w:t>无量纲</w:t>
                  </w:r>
                </w:p>
              </w:tc>
              <w:tc>
                <w:tcPr>
                  <w:tcW w:w="911" w:type="pct"/>
                  <w:tcBorders>
                    <w:left w:val="single" w:color="auto" w:sz="4" w:space="0"/>
                  </w:tcBorders>
                  <w:noWrap w:val="0"/>
                  <w:vAlign w:val="center"/>
                </w:tcPr>
                <w:p w14:paraId="7E84D689">
                  <w:pPr>
                    <w:pStyle w:val="32"/>
                    <w:bidi w:val="0"/>
                    <w:rPr>
                      <w:rFonts w:hint="default"/>
                      <w:color w:val="auto"/>
                      <w:highlight w:val="none"/>
                      <w:lang w:val="en-US" w:eastAsia="zh-CN"/>
                    </w:rPr>
                  </w:pPr>
                  <w:r>
                    <w:rPr>
                      <w:rFonts w:hint="eastAsia"/>
                      <w:color w:val="auto"/>
                      <w:highlight w:val="none"/>
                    </w:rPr>
                    <w:t>6</w:t>
                  </w:r>
                  <w:r>
                    <w:rPr>
                      <w:rFonts w:hint="eastAsia"/>
                      <w:color w:val="auto"/>
                      <w:highlight w:val="none"/>
                      <w:lang w:val="en-US" w:eastAsia="zh-CN"/>
                    </w:rPr>
                    <w:t>.5</w:t>
                  </w:r>
                  <w:r>
                    <w:rPr>
                      <w:rFonts w:hint="eastAsia"/>
                      <w:color w:val="auto"/>
                      <w:highlight w:val="none"/>
                    </w:rPr>
                    <w:t>～9</w:t>
                  </w:r>
                  <w:r>
                    <w:rPr>
                      <w:rFonts w:hint="eastAsia"/>
                      <w:color w:val="auto"/>
                      <w:highlight w:val="none"/>
                      <w:lang w:val="en-US" w:eastAsia="zh-CN"/>
                    </w:rPr>
                    <w:t>.5</w:t>
                  </w:r>
                </w:p>
              </w:tc>
              <w:tc>
                <w:tcPr>
                  <w:tcW w:w="911" w:type="pct"/>
                  <w:tcBorders>
                    <w:left w:val="single" w:color="auto" w:sz="4" w:space="0"/>
                  </w:tcBorders>
                  <w:noWrap w:val="0"/>
                  <w:vAlign w:val="center"/>
                </w:tcPr>
                <w:p w14:paraId="42F3A860">
                  <w:pPr>
                    <w:pStyle w:val="32"/>
                    <w:bidi w:val="0"/>
                    <w:rPr>
                      <w:rFonts w:hint="eastAsia"/>
                      <w:color w:val="auto"/>
                      <w:highlight w:val="none"/>
                    </w:rPr>
                  </w:pPr>
                  <w:r>
                    <w:rPr>
                      <w:rFonts w:hint="eastAsia"/>
                      <w:color w:val="auto"/>
                      <w:highlight w:val="none"/>
                    </w:rPr>
                    <w:t>6～9</w:t>
                  </w:r>
                </w:p>
              </w:tc>
              <w:tc>
                <w:tcPr>
                  <w:tcW w:w="911" w:type="pct"/>
                  <w:tcBorders>
                    <w:left w:val="single" w:color="auto" w:sz="4" w:space="0"/>
                  </w:tcBorders>
                  <w:noWrap w:val="0"/>
                  <w:vAlign w:val="center"/>
                </w:tcPr>
                <w:p w14:paraId="381C4B73">
                  <w:pPr>
                    <w:pStyle w:val="32"/>
                    <w:bidi w:val="0"/>
                    <w:rPr>
                      <w:rFonts w:hint="eastAsia"/>
                      <w:color w:val="auto"/>
                      <w:highlight w:val="none"/>
                    </w:rPr>
                  </w:pPr>
                  <w:r>
                    <w:rPr>
                      <w:rFonts w:hint="eastAsia"/>
                      <w:color w:val="auto"/>
                      <w:highlight w:val="none"/>
                    </w:rPr>
                    <w:t>6～9</w:t>
                  </w:r>
                </w:p>
              </w:tc>
            </w:tr>
            <w:tr w14:paraId="37FD41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735" w:type="pct"/>
                  <w:vMerge w:val="continue"/>
                  <w:noWrap w:val="0"/>
                  <w:vAlign w:val="center"/>
                </w:tcPr>
                <w:p w14:paraId="0DAC9F37">
                  <w:pPr>
                    <w:pStyle w:val="32"/>
                    <w:bidi w:val="0"/>
                    <w:rPr>
                      <w:rFonts w:hint="eastAsia"/>
                      <w:color w:val="auto"/>
                      <w:highlight w:val="none"/>
                    </w:rPr>
                  </w:pPr>
                </w:p>
              </w:tc>
              <w:tc>
                <w:tcPr>
                  <w:tcW w:w="902" w:type="pct"/>
                  <w:noWrap w:val="0"/>
                  <w:vAlign w:val="center"/>
                </w:tcPr>
                <w:p w14:paraId="330974AD">
                  <w:pPr>
                    <w:pStyle w:val="32"/>
                    <w:bidi w:val="0"/>
                    <w:rPr>
                      <w:rFonts w:hint="eastAsia"/>
                      <w:color w:val="auto"/>
                      <w:highlight w:val="none"/>
                    </w:rPr>
                  </w:pPr>
                  <w:r>
                    <w:rPr>
                      <w:rFonts w:hint="eastAsia"/>
                      <w:color w:val="auto"/>
                      <w:highlight w:val="none"/>
                    </w:rPr>
                    <w:t>COD</w:t>
                  </w:r>
                </w:p>
              </w:tc>
              <w:tc>
                <w:tcPr>
                  <w:tcW w:w="625" w:type="pct"/>
                  <w:tcBorders>
                    <w:right w:val="single" w:color="auto" w:sz="4" w:space="0"/>
                  </w:tcBorders>
                  <w:noWrap w:val="0"/>
                  <w:vAlign w:val="center"/>
                </w:tcPr>
                <w:p w14:paraId="78EAC2C8">
                  <w:pPr>
                    <w:pStyle w:val="32"/>
                    <w:bidi w:val="0"/>
                    <w:rPr>
                      <w:rFonts w:hint="eastAsia"/>
                      <w:color w:val="auto"/>
                      <w:highlight w:val="none"/>
                    </w:rPr>
                  </w:pPr>
                  <w:r>
                    <w:rPr>
                      <w:rFonts w:hint="eastAsia"/>
                      <w:color w:val="auto"/>
                      <w:highlight w:val="none"/>
                    </w:rPr>
                    <w:t>mg/L</w:t>
                  </w:r>
                </w:p>
              </w:tc>
              <w:tc>
                <w:tcPr>
                  <w:tcW w:w="911" w:type="pct"/>
                  <w:tcBorders>
                    <w:left w:val="single" w:color="auto" w:sz="4" w:space="0"/>
                  </w:tcBorders>
                  <w:noWrap w:val="0"/>
                  <w:vAlign w:val="center"/>
                </w:tcPr>
                <w:p w14:paraId="153555F8">
                  <w:pPr>
                    <w:pStyle w:val="32"/>
                    <w:bidi w:val="0"/>
                    <w:rPr>
                      <w:rFonts w:hint="eastAsia"/>
                      <w:color w:val="auto"/>
                      <w:highlight w:val="none"/>
                    </w:rPr>
                  </w:pPr>
                  <w:r>
                    <w:rPr>
                      <w:rFonts w:hint="eastAsia"/>
                      <w:color w:val="auto"/>
                      <w:highlight w:val="none"/>
                    </w:rPr>
                    <w:t>≤500</w:t>
                  </w:r>
                </w:p>
              </w:tc>
              <w:tc>
                <w:tcPr>
                  <w:tcW w:w="911" w:type="pct"/>
                  <w:tcBorders>
                    <w:left w:val="single" w:color="auto" w:sz="4" w:space="0"/>
                  </w:tcBorders>
                  <w:noWrap w:val="0"/>
                  <w:vAlign w:val="center"/>
                </w:tcPr>
                <w:p w14:paraId="1FA0DB79">
                  <w:pPr>
                    <w:pStyle w:val="32"/>
                    <w:bidi w:val="0"/>
                    <w:rPr>
                      <w:rFonts w:hint="eastAsia"/>
                      <w:color w:val="auto"/>
                      <w:highlight w:val="none"/>
                    </w:rPr>
                  </w:pPr>
                  <w:r>
                    <w:rPr>
                      <w:rFonts w:hint="eastAsia"/>
                      <w:color w:val="auto"/>
                      <w:highlight w:val="none"/>
                    </w:rPr>
                    <w:t>≤500</w:t>
                  </w:r>
                </w:p>
              </w:tc>
              <w:tc>
                <w:tcPr>
                  <w:tcW w:w="911" w:type="pct"/>
                  <w:tcBorders>
                    <w:left w:val="single" w:color="auto" w:sz="4" w:space="0"/>
                  </w:tcBorders>
                  <w:noWrap w:val="0"/>
                  <w:vAlign w:val="center"/>
                </w:tcPr>
                <w:p w14:paraId="182D5B0E">
                  <w:pPr>
                    <w:pStyle w:val="32"/>
                    <w:bidi w:val="0"/>
                    <w:rPr>
                      <w:rFonts w:hint="eastAsia"/>
                      <w:color w:val="auto"/>
                      <w:highlight w:val="none"/>
                    </w:rPr>
                  </w:pPr>
                  <w:r>
                    <w:rPr>
                      <w:rFonts w:hint="eastAsia"/>
                      <w:color w:val="auto"/>
                      <w:highlight w:val="none"/>
                    </w:rPr>
                    <w:t>≤500</w:t>
                  </w:r>
                </w:p>
              </w:tc>
            </w:tr>
            <w:tr w14:paraId="00A457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735" w:type="pct"/>
                  <w:vMerge w:val="continue"/>
                  <w:noWrap w:val="0"/>
                  <w:vAlign w:val="center"/>
                </w:tcPr>
                <w:p w14:paraId="4D264BD5">
                  <w:pPr>
                    <w:pStyle w:val="32"/>
                    <w:bidi w:val="0"/>
                    <w:rPr>
                      <w:rFonts w:hint="eastAsia"/>
                      <w:color w:val="auto"/>
                      <w:highlight w:val="none"/>
                    </w:rPr>
                  </w:pPr>
                </w:p>
              </w:tc>
              <w:tc>
                <w:tcPr>
                  <w:tcW w:w="902" w:type="pct"/>
                  <w:noWrap w:val="0"/>
                  <w:vAlign w:val="center"/>
                </w:tcPr>
                <w:p w14:paraId="299A889C">
                  <w:pPr>
                    <w:pStyle w:val="32"/>
                    <w:bidi w:val="0"/>
                    <w:rPr>
                      <w:rFonts w:hint="default"/>
                      <w:color w:val="auto"/>
                      <w:highlight w:val="none"/>
                      <w:lang w:val="en-US" w:eastAsia="zh-CN"/>
                    </w:rPr>
                  </w:pPr>
                  <w:r>
                    <w:rPr>
                      <w:rFonts w:hint="eastAsia"/>
                      <w:color w:val="auto"/>
                      <w:highlight w:val="none"/>
                      <w:lang w:val="en-US" w:eastAsia="zh-CN"/>
                    </w:rPr>
                    <w:t>TN</w:t>
                  </w:r>
                </w:p>
              </w:tc>
              <w:tc>
                <w:tcPr>
                  <w:tcW w:w="625" w:type="pct"/>
                  <w:tcBorders>
                    <w:right w:val="single" w:color="auto" w:sz="4" w:space="0"/>
                  </w:tcBorders>
                  <w:noWrap w:val="0"/>
                  <w:vAlign w:val="center"/>
                </w:tcPr>
                <w:p w14:paraId="012B55CD">
                  <w:pPr>
                    <w:pStyle w:val="32"/>
                    <w:bidi w:val="0"/>
                    <w:rPr>
                      <w:rFonts w:hint="eastAsia"/>
                      <w:color w:val="auto"/>
                      <w:highlight w:val="none"/>
                    </w:rPr>
                  </w:pPr>
                  <w:r>
                    <w:rPr>
                      <w:rFonts w:hint="eastAsia"/>
                      <w:color w:val="auto"/>
                      <w:highlight w:val="none"/>
                    </w:rPr>
                    <w:t>mg/L</w:t>
                  </w:r>
                </w:p>
              </w:tc>
              <w:tc>
                <w:tcPr>
                  <w:tcW w:w="911" w:type="pct"/>
                  <w:tcBorders>
                    <w:left w:val="single" w:color="auto" w:sz="4" w:space="0"/>
                  </w:tcBorders>
                  <w:noWrap w:val="0"/>
                  <w:vAlign w:val="center"/>
                </w:tcPr>
                <w:p w14:paraId="1859ECD6">
                  <w:pPr>
                    <w:pStyle w:val="32"/>
                    <w:bidi w:val="0"/>
                    <w:rPr>
                      <w:rFonts w:hint="default"/>
                      <w:color w:val="auto"/>
                      <w:highlight w:val="none"/>
                      <w:lang w:val="en-US" w:eastAsia="zh-CN"/>
                    </w:rPr>
                  </w:pPr>
                  <w:r>
                    <w:rPr>
                      <w:rFonts w:hint="eastAsia"/>
                      <w:color w:val="auto"/>
                      <w:highlight w:val="none"/>
                    </w:rPr>
                    <w:t>≤</w:t>
                  </w:r>
                  <w:r>
                    <w:rPr>
                      <w:rFonts w:hint="eastAsia"/>
                      <w:color w:val="auto"/>
                      <w:highlight w:val="none"/>
                      <w:lang w:val="en-US" w:eastAsia="zh-CN"/>
                    </w:rPr>
                    <w:t>70</w:t>
                  </w:r>
                </w:p>
              </w:tc>
              <w:tc>
                <w:tcPr>
                  <w:tcW w:w="911" w:type="pct"/>
                  <w:tcBorders>
                    <w:left w:val="single" w:color="auto" w:sz="4" w:space="0"/>
                  </w:tcBorders>
                  <w:noWrap w:val="0"/>
                  <w:vAlign w:val="center"/>
                </w:tcPr>
                <w:p w14:paraId="3A4C46F9">
                  <w:pPr>
                    <w:pStyle w:val="32"/>
                    <w:bidi w:val="0"/>
                    <w:rPr>
                      <w:rFonts w:hint="eastAsia"/>
                      <w:color w:val="auto"/>
                      <w:highlight w:val="none"/>
                    </w:rPr>
                  </w:pPr>
                  <w:r>
                    <w:rPr>
                      <w:rFonts w:hint="eastAsia"/>
                      <w:color w:val="auto"/>
                      <w:highlight w:val="none"/>
                      <w:lang w:val="en-US" w:eastAsia="zh-CN"/>
                    </w:rPr>
                    <w:t>/</w:t>
                  </w:r>
                </w:p>
              </w:tc>
              <w:tc>
                <w:tcPr>
                  <w:tcW w:w="911" w:type="pct"/>
                  <w:tcBorders>
                    <w:left w:val="single" w:color="auto" w:sz="4" w:space="0"/>
                  </w:tcBorders>
                  <w:noWrap w:val="0"/>
                  <w:vAlign w:val="center"/>
                </w:tcPr>
                <w:p w14:paraId="62D51984">
                  <w:pPr>
                    <w:pStyle w:val="32"/>
                    <w:bidi w:val="0"/>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70</w:t>
                  </w:r>
                </w:p>
              </w:tc>
            </w:tr>
            <w:tr w14:paraId="564922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735" w:type="pct"/>
                  <w:vMerge w:val="continue"/>
                  <w:noWrap w:val="0"/>
                  <w:vAlign w:val="center"/>
                </w:tcPr>
                <w:p w14:paraId="5DF3575B">
                  <w:pPr>
                    <w:pStyle w:val="32"/>
                    <w:bidi w:val="0"/>
                    <w:rPr>
                      <w:rFonts w:hint="eastAsia"/>
                      <w:color w:val="auto"/>
                      <w:highlight w:val="none"/>
                    </w:rPr>
                  </w:pPr>
                </w:p>
              </w:tc>
              <w:tc>
                <w:tcPr>
                  <w:tcW w:w="902" w:type="pct"/>
                  <w:noWrap w:val="0"/>
                  <w:vAlign w:val="center"/>
                </w:tcPr>
                <w:p w14:paraId="7F67CCE2">
                  <w:pPr>
                    <w:pStyle w:val="32"/>
                    <w:bidi w:val="0"/>
                    <w:rPr>
                      <w:rFonts w:hint="default"/>
                      <w:color w:val="auto"/>
                      <w:highlight w:val="none"/>
                      <w:lang w:val="en-US" w:eastAsia="zh-CN"/>
                    </w:rPr>
                  </w:pPr>
                  <w:r>
                    <w:rPr>
                      <w:rFonts w:hint="eastAsia"/>
                      <w:color w:val="auto"/>
                      <w:highlight w:val="none"/>
                      <w:lang w:val="en-US" w:eastAsia="zh-CN"/>
                    </w:rPr>
                    <w:t>TP</w:t>
                  </w:r>
                </w:p>
              </w:tc>
              <w:tc>
                <w:tcPr>
                  <w:tcW w:w="625" w:type="pct"/>
                  <w:tcBorders>
                    <w:right w:val="single" w:color="auto" w:sz="4" w:space="0"/>
                  </w:tcBorders>
                  <w:noWrap w:val="0"/>
                  <w:vAlign w:val="center"/>
                </w:tcPr>
                <w:p w14:paraId="1C0B82BE">
                  <w:pPr>
                    <w:pStyle w:val="32"/>
                    <w:bidi w:val="0"/>
                    <w:rPr>
                      <w:rFonts w:hint="eastAsia"/>
                      <w:color w:val="auto"/>
                      <w:highlight w:val="none"/>
                    </w:rPr>
                  </w:pPr>
                  <w:r>
                    <w:rPr>
                      <w:rFonts w:hint="eastAsia"/>
                      <w:color w:val="auto"/>
                      <w:highlight w:val="none"/>
                    </w:rPr>
                    <w:t>mg/L</w:t>
                  </w:r>
                </w:p>
              </w:tc>
              <w:tc>
                <w:tcPr>
                  <w:tcW w:w="911" w:type="pct"/>
                  <w:tcBorders>
                    <w:left w:val="single" w:color="auto" w:sz="4" w:space="0"/>
                  </w:tcBorders>
                  <w:noWrap w:val="0"/>
                  <w:vAlign w:val="center"/>
                </w:tcPr>
                <w:p w14:paraId="7086A197">
                  <w:pPr>
                    <w:pStyle w:val="32"/>
                    <w:bidi w:val="0"/>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8</w:t>
                  </w:r>
                </w:p>
              </w:tc>
              <w:tc>
                <w:tcPr>
                  <w:tcW w:w="911" w:type="pct"/>
                  <w:tcBorders>
                    <w:left w:val="single" w:color="auto" w:sz="4" w:space="0"/>
                  </w:tcBorders>
                  <w:noWrap w:val="0"/>
                  <w:vAlign w:val="center"/>
                </w:tcPr>
                <w:p w14:paraId="53D11CDF">
                  <w:pPr>
                    <w:pStyle w:val="32"/>
                    <w:bidi w:val="0"/>
                    <w:rPr>
                      <w:rFonts w:hint="eastAsia"/>
                      <w:color w:val="auto"/>
                      <w:highlight w:val="none"/>
                    </w:rPr>
                  </w:pPr>
                  <w:r>
                    <w:rPr>
                      <w:rFonts w:hint="eastAsia"/>
                      <w:color w:val="auto"/>
                      <w:highlight w:val="none"/>
                      <w:lang w:val="en-US" w:eastAsia="zh-CN"/>
                    </w:rPr>
                    <w:t>/</w:t>
                  </w:r>
                </w:p>
              </w:tc>
              <w:tc>
                <w:tcPr>
                  <w:tcW w:w="911" w:type="pct"/>
                  <w:tcBorders>
                    <w:left w:val="single" w:color="auto" w:sz="4" w:space="0"/>
                  </w:tcBorders>
                  <w:noWrap w:val="0"/>
                  <w:vAlign w:val="center"/>
                </w:tcPr>
                <w:p w14:paraId="5742D68A">
                  <w:pPr>
                    <w:pStyle w:val="32"/>
                    <w:bidi w:val="0"/>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8</w:t>
                  </w:r>
                </w:p>
              </w:tc>
            </w:tr>
            <w:tr w14:paraId="155B9C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735" w:type="pct"/>
                  <w:vMerge w:val="continue"/>
                  <w:noWrap w:val="0"/>
                  <w:vAlign w:val="center"/>
                </w:tcPr>
                <w:p w14:paraId="2E94C6D0">
                  <w:pPr>
                    <w:pStyle w:val="32"/>
                    <w:bidi w:val="0"/>
                    <w:rPr>
                      <w:rFonts w:hint="eastAsia"/>
                      <w:color w:val="auto"/>
                      <w:highlight w:val="none"/>
                    </w:rPr>
                  </w:pPr>
                </w:p>
              </w:tc>
              <w:tc>
                <w:tcPr>
                  <w:tcW w:w="902" w:type="pct"/>
                  <w:noWrap w:val="0"/>
                  <w:vAlign w:val="center"/>
                </w:tcPr>
                <w:p w14:paraId="35B8463E">
                  <w:pPr>
                    <w:pStyle w:val="32"/>
                    <w:bidi w:val="0"/>
                    <w:rPr>
                      <w:rFonts w:hint="eastAsia"/>
                      <w:color w:val="auto"/>
                      <w:highlight w:val="none"/>
                    </w:rPr>
                  </w:pPr>
                  <w:r>
                    <w:rPr>
                      <w:rFonts w:hint="eastAsia"/>
                      <w:color w:val="auto"/>
                      <w:highlight w:val="none"/>
                    </w:rPr>
                    <w:t>SS</w:t>
                  </w:r>
                </w:p>
              </w:tc>
              <w:tc>
                <w:tcPr>
                  <w:tcW w:w="625" w:type="pct"/>
                  <w:tcBorders>
                    <w:right w:val="single" w:color="auto" w:sz="4" w:space="0"/>
                  </w:tcBorders>
                  <w:noWrap w:val="0"/>
                  <w:vAlign w:val="center"/>
                </w:tcPr>
                <w:p w14:paraId="6EC2A20B">
                  <w:pPr>
                    <w:pStyle w:val="32"/>
                    <w:bidi w:val="0"/>
                    <w:rPr>
                      <w:rFonts w:hint="eastAsia"/>
                      <w:color w:val="auto"/>
                      <w:highlight w:val="none"/>
                    </w:rPr>
                  </w:pPr>
                  <w:r>
                    <w:rPr>
                      <w:rFonts w:hint="eastAsia"/>
                      <w:color w:val="auto"/>
                      <w:highlight w:val="none"/>
                    </w:rPr>
                    <w:t>mg/L</w:t>
                  </w:r>
                </w:p>
              </w:tc>
              <w:tc>
                <w:tcPr>
                  <w:tcW w:w="911" w:type="pct"/>
                  <w:tcBorders>
                    <w:left w:val="single" w:color="auto" w:sz="4" w:space="0"/>
                  </w:tcBorders>
                  <w:noWrap w:val="0"/>
                  <w:vAlign w:val="center"/>
                </w:tcPr>
                <w:p w14:paraId="0A6A6645">
                  <w:pPr>
                    <w:pStyle w:val="32"/>
                    <w:bidi w:val="0"/>
                    <w:rPr>
                      <w:rFonts w:hint="eastAsia"/>
                      <w:color w:val="auto"/>
                      <w:highlight w:val="none"/>
                    </w:rPr>
                  </w:pPr>
                  <w:r>
                    <w:rPr>
                      <w:rFonts w:hint="eastAsia"/>
                      <w:color w:val="auto"/>
                      <w:highlight w:val="none"/>
                    </w:rPr>
                    <w:t>≤400</w:t>
                  </w:r>
                </w:p>
              </w:tc>
              <w:tc>
                <w:tcPr>
                  <w:tcW w:w="911" w:type="pct"/>
                  <w:tcBorders>
                    <w:left w:val="single" w:color="auto" w:sz="4" w:space="0"/>
                  </w:tcBorders>
                  <w:noWrap w:val="0"/>
                  <w:vAlign w:val="center"/>
                </w:tcPr>
                <w:p w14:paraId="0E8D273F">
                  <w:pPr>
                    <w:pStyle w:val="32"/>
                    <w:bidi w:val="0"/>
                    <w:rPr>
                      <w:rFonts w:hint="eastAsia"/>
                      <w:color w:val="auto"/>
                      <w:highlight w:val="none"/>
                    </w:rPr>
                  </w:pPr>
                  <w:r>
                    <w:rPr>
                      <w:rFonts w:hint="eastAsia"/>
                      <w:color w:val="auto"/>
                      <w:highlight w:val="none"/>
                    </w:rPr>
                    <w:t>≤400</w:t>
                  </w:r>
                </w:p>
              </w:tc>
              <w:tc>
                <w:tcPr>
                  <w:tcW w:w="911" w:type="pct"/>
                  <w:tcBorders>
                    <w:left w:val="single" w:color="auto" w:sz="4" w:space="0"/>
                  </w:tcBorders>
                  <w:noWrap w:val="0"/>
                  <w:vAlign w:val="center"/>
                </w:tcPr>
                <w:p w14:paraId="56C35AA0">
                  <w:pPr>
                    <w:pStyle w:val="32"/>
                    <w:bidi w:val="0"/>
                    <w:rPr>
                      <w:rFonts w:hint="eastAsia"/>
                      <w:color w:val="auto"/>
                      <w:highlight w:val="none"/>
                    </w:rPr>
                  </w:pPr>
                  <w:r>
                    <w:rPr>
                      <w:rFonts w:hint="eastAsia"/>
                      <w:color w:val="auto"/>
                      <w:highlight w:val="none"/>
                    </w:rPr>
                    <w:t>≤400</w:t>
                  </w:r>
                </w:p>
              </w:tc>
            </w:tr>
            <w:tr w14:paraId="0C7A1A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735" w:type="pct"/>
                  <w:vMerge w:val="continue"/>
                  <w:noWrap w:val="0"/>
                  <w:vAlign w:val="center"/>
                </w:tcPr>
                <w:p w14:paraId="288FD795">
                  <w:pPr>
                    <w:pStyle w:val="32"/>
                    <w:bidi w:val="0"/>
                    <w:rPr>
                      <w:rFonts w:hint="eastAsia"/>
                      <w:color w:val="auto"/>
                      <w:highlight w:val="none"/>
                    </w:rPr>
                  </w:pPr>
                </w:p>
              </w:tc>
              <w:tc>
                <w:tcPr>
                  <w:tcW w:w="902" w:type="pct"/>
                  <w:noWrap w:val="0"/>
                  <w:vAlign w:val="center"/>
                </w:tcPr>
                <w:p w14:paraId="18D223F2">
                  <w:pPr>
                    <w:pStyle w:val="32"/>
                    <w:bidi w:val="0"/>
                    <w:rPr>
                      <w:rFonts w:hint="eastAsia"/>
                      <w:color w:val="auto"/>
                      <w:highlight w:val="none"/>
                      <w:lang w:val="en-US" w:eastAsia="zh-CN"/>
                    </w:rPr>
                  </w:pPr>
                  <w:r>
                    <w:rPr>
                      <w:rFonts w:hint="eastAsia"/>
                      <w:color w:val="auto"/>
                      <w:highlight w:val="none"/>
                    </w:rPr>
                    <w:t>NH3-N</w:t>
                  </w:r>
                </w:p>
              </w:tc>
              <w:tc>
                <w:tcPr>
                  <w:tcW w:w="625" w:type="pct"/>
                  <w:tcBorders>
                    <w:right w:val="single" w:color="auto" w:sz="4" w:space="0"/>
                  </w:tcBorders>
                  <w:noWrap w:val="0"/>
                  <w:vAlign w:val="center"/>
                </w:tcPr>
                <w:p w14:paraId="7D3C6AFA">
                  <w:pPr>
                    <w:pStyle w:val="32"/>
                    <w:bidi w:val="0"/>
                    <w:rPr>
                      <w:rFonts w:hint="eastAsia"/>
                      <w:color w:val="auto"/>
                      <w:highlight w:val="none"/>
                      <w:lang w:val="en-US" w:eastAsia="zh-CN"/>
                    </w:rPr>
                  </w:pPr>
                  <w:r>
                    <w:rPr>
                      <w:rFonts w:hint="eastAsia"/>
                      <w:color w:val="auto"/>
                      <w:highlight w:val="none"/>
                    </w:rPr>
                    <w:t>mg/L</w:t>
                  </w:r>
                </w:p>
              </w:tc>
              <w:tc>
                <w:tcPr>
                  <w:tcW w:w="911" w:type="pct"/>
                  <w:tcBorders>
                    <w:left w:val="single" w:color="auto" w:sz="4" w:space="0"/>
                  </w:tcBorders>
                  <w:noWrap w:val="0"/>
                  <w:vAlign w:val="center"/>
                </w:tcPr>
                <w:p w14:paraId="67E47703">
                  <w:pPr>
                    <w:pStyle w:val="32"/>
                    <w:bidi w:val="0"/>
                    <w:rPr>
                      <w:rFonts w:hint="eastAsia"/>
                      <w:color w:val="auto"/>
                      <w:highlight w:val="none"/>
                      <w:lang w:val="en-US" w:eastAsia="zh-CN"/>
                    </w:rPr>
                  </w:pPr>
                  <w:r>
                    <w:rPr>
                      <w:rFonts w:hint="eastAsia"/>
                      <w:color w:val="auto"/>
                      <w:highlight w:val="none"/>
                    </w:rPr>
                    <w:t>≤45</w:t>
                  </w:r>
                </w:p>
              </w:tc>
              <w:tc>
                <w:tcPr>
                  <w:tcW w:w="911" w:type="pct"/>
                  <w:tcBorders>
                    <w:left w:val="single" w:color="auto" w:sz="4" w:space="0"/>
                  </w:tcBorders>
                  <w:noWrap w:val="0"/>
                  <w:vAlign w:val="center"/>
                </w:tcPr>
                <w:p w14:paraId="035BBBA5">
                  <w:pPr>
                    <w:pStyle w:val="32"/>
                    <w:bidi w:val="0"/>
                    <w:rPr>
                      <w:rFonts w:hint="eastAsia"/>
                      <w:color w:val="auto"/>
                      <w:highlight w:val="none"/>
                      <w:lang w:val="en-US" w:eastAsia="zh-CN"/>
                    </w:rPr>
                  </w:pPr>
                  <w:r>
                    <w:rPr>
                      <w:rFonts w:hint="eastAsia"/>
                      <w:color w:val="auto"/>
                      <w:highlight w:val="none"/>
                      <w:lang w:val="en-US" w:eastAsia="zh-CN"/>
                    </w:rPr>
                    <w:t>/</w:t>
                  </w:r>
                </w:p>
              </w:tc>
              <w:tc>
                <w:tcPr>
                  <w:tcW w:w="911" w:type="pct"/>
                  <w:tcBorders>
                    <w:left w:val="single" w:color="auto" w:sz="4" w:space="0"/>
                  </w:tcBorders>
                  <w:noWrap w:val="0"/>
                  <w:vAlign w:val="center"/>
                </w:tcPr>
                <w:p w14:paraId="1BC860C2">
                  <w:pPr>
                    <w:pStyle w:val="32"/>
                    <w:bidi w:val="0"/>
                    <w:rPr>
                      <w:rFonts w:hint="eastAsia"/>
                      <w:color w:val="auto"/>
                      <w:highlight w:val="none"/>
                    </w:rPr>
                  </w:pPr>
                  <w:r>
                    <w:rPr>
                      <w:rFonts w:hint="eastAsia"/>
                      <w:color w:val="auto"/>
                      <w:highlight w:val="none"/>
                    </w:rPr>
                    <w:t>≤45</w:t>
                  </w:r>
                </w:p>
              </w:tc>
            </w:tr>
            <w:tr w14:paraId="7D3206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735" w:type="pct"/>
                  <w:vMerge w:val="continue"/>
                  <w:noWrap w:val="0"/>
                  <w:vAlign w:val="center"/>
                </w:tcPr>
                <w:p w14:paraId="086B671C">
                  <w:pPr>
                    <w:pStyle w:val="32"/>
                    <w:bidi w:val="0"/>
                    <w:rPr>
                      <w:rFonts w:hint="eastAsia"/>
                      <w:color w:val="auto"/>
                      <w:highlight w:val="none"/>
                    </w:rPr>
                  </w:pPr>
                </w:p>
              </w:tc>
              <w:tc>
                <w:tcPr>
                  <w:tcW w:w="902" w:type="pct"/>
                  <w:noWrap w:val="0"/>
                  <w:vAlign w:val="center"/>
                </w:tcPr>
                <w:p w14:paraId="08F2AB3A">
                  <w:pPr>
                    <w:pStyle w:val="32"/>
                    <w:bidi w:val="0"/>
                    <w:rPr>
                      <w:rFonts w:hint="eastAsia"/>
                      <w:color w:val="auto"/>
                      <w:highlight w:val="none"/>
                    </w:rPr>
                  </w:pPr>
                  <w:r>
                    <w:rPr>
                      <w:rFonts w:hint="eastAsia"/>
                      <w:color w:val="auto"/>
                      <w:highlight w:val="none"/>
                      <w:lang w:val="en-US" w:eastAsia="zh-CN"/>
                    </w:rPr>
                    <w:t>BOD</w:t>
                  </w:r>
                </w:p>
              </w:tc>
              <w:tc>
                <w:tcPr>
                  <w:tcW w:w="625" w:type="pct"/>
                  <w:tcBorders>
                    <w:right w:val="single" w:color="auto" w:sz="4" w:space="0"/>
                  </w:tcBorders>
                  <w:noWrap w:val="0"/>
                  <w:vAlign w:val="center"/>
                </w:tcPr>
                <w:p w14:paraId="24E53AA3">
                  <w:pPr>
                    <w:pStyle w:val="32"/>
                    <w:bidi w:val="0"/>
                    <w:rPr>
                      <w:rFonts w:hint="eastAsia"/>
                      <w:color w:val="auto"/>
                      <w:highlight w:val="none"/>
                    </w:rPr>
                  </w:pPr>
                  <w:r>
                    <w:rPr>
                      <w:rFonts w:hint="eastAsia"/>
                      <w:color w:val="auto"/>
                      <w:highlight w:val="none"/>
                    </w:rPr>
                    <w:t>mg/L</w:t>
                  </w:r>
                </w:p>
              </w:tc>
              <w:tc>
                <w:tcPr>
                  <w:tcW w:w="911" w:type="pct"/>
                  <w:tcBorders>
                    <w:left w:val="single" w:color="auto" w:sz="4" w:space="0"/>
                  </w:tcBorders>
                  <w:noWrap w:val="0"/>
                  <w:vAlign w:val="center"/>
                </w:tcPr>
                <w:p w14:paraId="69CF3A17">
                  <w:pPr>
                    <w:pStyle w:val="32"/>
                    <w:bidi w:val="0"/>
                    <w:rPr>
                      <w:rFonts w:hint="eastAsia"/>
                      <w:color w:val="auto"/>
                      <w:highlight w:val="none"/>
                      <w:lang w:val="en-US" w:eastAsia="zh-CN"/>
                    </w:rPr>
                  </w:pPr>
                  <w:r>
                    <w:rPr>
                      <w:rFonts w:hint="eastAsia"/>
                      <w:color w:val="auto"/>
                      <w:highlight w:val="none"/>
                      <w:lang w:val="en-US" w:eastAsia="zh-CN"/>
                    </w:rPr>
                    <w:t>/</w:t>
                  </w:r>
                </w:p>
              </w:tc>
              <w:tc>
                <w:tcPr>
                  <w:tcW w:w="911" w:type="pct"/>
                  <w:tcBorders>
                    <w:left w:val="single" w:color="auto" w:sz="4" w:space="0"/>
                  </w:tcBorders>
                  <w:noWrap w:val="0"/>
                  <w:vAlign w:val="center"/>
                </w:tcPr>
                <w:p w14:paraId="6627D1EE">
                  <w:pPr>
                    <w:pStyle w:val="32"/>
                    <w:bidi w:val="0"/>
                    <w:rPr>
                      <w:rFonts w:hint="default"/>
                      <w:color w:val="auto"/>
                      <w:highlight w:val="none"/>
                      <w:lang w:val="en-US" w:eastAsia="zh-CN"/>
                    </w:rPr>
                  </w:pPr>
                  <w:r>
                    <w:rPr>
                      <w:rFonts w:hint="eastAsia"/>
                      <w:color w:val="auto"/>
                      <w:highlight w:val="none"/>
                    </w:rPr>
                    <w:t>≤</w:t>
                  </w:r>
                  <w:r>
                    <w:rPr>
                      <w:rFonts w:hint="eastAsia"/>
                      <w:color w:val="auto"/>
                      <w:highlight w:val="none"/>
                      <w:lang w:val="en-US" w:eastAsia="zh-CN"/>
                    </w:rPr>
                    <w:t>300</w:t>
                  </w:r>
                </w:p>
              </w:tc>
              <w:tc>
                <w:tcPr>
                  <w:tcW w:w="911" w:type="pct"/>
                  <w:tcBorders>
                    <w:left w:val="single" w:color="auto" w:sz="4" w:space="0"/>
                  </w:tcBorders>
                  <w:noWrap w:val="0"/>
                  <w:vAlign w:val="center"/>
                </w:tcPr>
                <w:p w14:paraId="1C063000">
                  <w:pPr>
                    <w:pStyle w:val="32"/>
                    <w:bidi w:val="0"/>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300</w:t>
                  </w:r>
                </w:p>
              </w:tc>
            </w:tr>
            <w:tr w14:paraId="4C199E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61" w:hRule="atLeast"/>
                <w:jc w:val="center"/>
              </w:trPr>
              <w:tc>
                <w:tcPr>
                  <w:tcW w:w="735" w:type="pct"/>
                  <w:vMerge w:val="continue"/>
                  <w:noWrap w:val="0"/>
                  <w:vAlign w:val="center"/>
                </w:tcPr>
                <w:p w14:paraId="60A9AF2E">
                  <w:pPr>
                    <w:pStyle w:val="32"/>
                    <w:bidi w:val="0"/>
                    <w:rPr>
                      <w:rFonts w:hint="eastAsia"/>
                      <w:color w:val="auto"/>
                      <w:highlight w:val="none"/>
                    </w:rPr>
                  </w:pPr>
                </w:p>
              </w:tc>
              <w:tc>
                <w:tcPr>
                  <w:tcW w:w="902" w:type="pct"/>
                  <w:noWrap w:val="0"/>
                  <w:vAlign w:val="center"/>
                </w:tcPr>
                <w:p w14:paraId="766C76A8">
                  <w:pPr>
                    <w:pStyle w:val="32"/>
                    <w:bidi w:val="0"/>
                    <w:rPr>
                      <w:rFonts w:hint="eastAsia"/>
                      <w:color w:val="auto"/>
                      <w:highlight w:val="none"/>
                    </w:rPr>
                  </w:pPr>
                  <w:r>
                    <w:rPr>
                      <w:rFonts w:hint="eastAsia"/>
                      <w:color w:val="auto"/>
                      <w:highlight w:val="none"/>
                      <w:lang w:val="en-US" w:eastAsia="zh-CN"/>
                    </w:rPr>
                    <w:t>石油类</w:t>
                  </w:r>
                </w:p>
              </w:tc>
              <w:tc>
                <w:tcPr>
                  <w:tcW w:w="625" w:type="pct"/>
                  <w:tcBorders>
                    <w:right w:val="single" w:color="auto" w:sz="4" w:space="0"/>
                  </w:tcBorders>
                  <w:noWrap w:val="0"/>
                  <w:vAlign w:val="center"/>
                </w:tcPr>
                <w:p w14:paraId="34C3FD2A">
                  <w:pPr>
                    <w:pStyle w:val="32"/>
                    <w:bidi w:val="0"/>
                    <w:rPr>
                      <w:rFonts w:hint="eastAsia"/>
                      <w:color w:val="auto"/>
                      <w:highlight w:val="none"/>
                    </w:rPr>
                  </w:pPr>
                  <w:r>
                    <w:rPr>
                      <w:rFonts w:hint="eastAsia"/>
                      <w:color w:val="auto"/>
                      <w:highlight w:val="none"/>
                    </w:rPr>
                    <w:t>mg/L</w:t>
                  </w:r>
                </w:p>
              </w:tc>
              <w:tc>
                <w:tcPr>
                  <w:tcW w:w="911" w:type="pct"/>
                  <w:tcBorders>
                    <w:left w:val="single" w:color="auto" w:sz="4" w:space="0"/>
                  </w:tcBorders>
                  <w:noWrap w:val="0"/>
                  <w:vAlign w:val="center"/>
                </w:tcPr>
                <w:p w14:paraId="2E06DAF9">
                  <w:pPr>
                    <w:pStyle w:val="32"/>
                    <w:bidi w:val="0"/>
                    <w:rPr>
                      <w:rFonts w:hint="eastAsia"/>
                      <w:color w:val="auto"/>
                      <w:highlight w:val="none"/>
                    </w:rPr>
                  </w:pPr>
                  <w:r>
                    <w:rPr>
                      <w:rFonts w:hint="eastAsia"/>
                      <w:color w:val="auto"/>
                      <w:highlight w:val="none"/>
                      <w:lang w:val="en-US" w:eastAsia="zh-CN"/>
                    </w:rPr>
                    <w:t>/</w:t>
                  </w:r>
                </w:p>
              </w:tc>
              <w:tc>
                <w:tcPr>
                  <w:tcW w:w="911" w:type="pct"/>
                  <w:tcBorders>
                    <w:left w:val="single" w:color="auto" w:sz="4" w:space="0"/>
                  </w:tcBorders>
                  <w:noWrap w:val="0"/>
                  <w:vAlign w:val="center"/>
                </w:tcPr>
                <w:p w14:paraId="28DFA49D">
                  <w:pPr>
                    <w:pStyle w:val="32"/>
                    <w:bidi w:val="0"/>
                    <w:rPr>
                      <w:rFonts w:hint="default"/>
                      <w:color w:val="auto"/>
                      <w:highlight w:val="none"/>
                      <w:lang w:val="en-US" w:eastAsia="zh-CN"/>
                    </w:rPr>
                  </w:pPr>
                  <w:r>
                    <w:rPr>
                      <w:rFonts w:hint="eastAsia"/>
                      <w:color w:val="auto"/>
                      <w:highlight w:val="none"/>
                    </w:rPr>
                    <w:t>≤</w:t>
                  </w:r>
                  <w:r>
                    <w:rPr>
                      <w:rFonts w:hint="eastAsia"/>
                      <w:color w:val="auto"/>
                      <w:highlight w:val="none"/>
                      <w:lang w:val="en-US" w:eastAsia="zh-CN"/>
                    </w:rPr>
                    <w:t>30</w:t>
                  </w:r>
                </w:p>
              </w:tc>
              <w:tc>
                <w:tcPr>
                  <w:tcW w:w="911" w:type="pct"/>
                  <w:tcBorders>
                    <w:left w:val="single" w:color="auto" w:sz="4" w:space="0"/>
                  </w:tcBorders>
                  <w:noWrap w:val="0"/>
                  <w:vAlign w:val="center"/>
                </w:tcPr>
                <w:p w14:paraId="1400F34C">
                  <w:pPr>
                    <w:pStyle w:val="32"/>
                    <w:bidi w:val="0"/>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30</w:t>
                  </w:r>
                </w:p>
              </w:tc>
            </w:tr>
          </w:tbl>
          <w:p w14:paraId="151C0C81">
            <w:pPr>
              <w:bidi w:val="0"/>
              <w:rPr>
                <w:rFonts w:hint="default" w:ascii="Times New Roman" w:hAnsi="Times New Roman" w:cs="Times New Roman"/>
                <w:color w:val="auto"/>
              </w:rPr>
            </w:pPr>
          </w:p>
          <w:p w14:paraId="7D99723E">
            <w:pPr>
              <w:bidi w:val="0"/>
              <w:rPr>
                <w:rFonts w:hint="default" w:ascii="Times New Roman" w:hAnsi="Times New Roman" w:cs="Times New Roman"/>
                <w:color w:val="auto"/>
              </w:rPr>
            </w:pPr>
            <w:r>
              <w:rPr>
                <w:rFonts w:hint="default" w:ascii="Times New Roman" w:hAnsi="Times New Roman" w:cs="Times New Roman"/>
                <w:color w:val="auto"/>
              </w:rPr>
              <w:t>3.噪声</w:t>
            </w:r>
          </w:p>
          <w:p w14:paraId="667C7250">
            <w:pPr>
              <w:bidi w:val="0"/>
              <w:rPr>
                <w:rFonts w:hint="default" w:ascii="Times New Roman" w:hAnsi="Times New Roman" w:cs="Times New Roman"/>
                <w:color w:val="auto"/>
              </w:rPr>
            </w:pPr>
            <w:r>
              <w:rPr>
                <w:rFonts w:hint="default" w:ascii="Times New Roman" w:hAnsi="Times New Roman" w:cs="Times New Roman"/>
                <w:color w:val="auto"/>
              </w:rPr>
              <w:t>项目运营期噪声执行《工业企业厂界环境噪声排放标准》（GB12348-2008）中的3类标准。具体标准值见表3-</w:t>
            </w:r>
            <w:r>
              <w:rPr>
                <w:rFonts w:hint="eastAsia" w:cs="Times New Roman"/>
                <w:color w:val="auto"/>
                <w:lang w:val="en-US" w:eastAsia="zh-CN"/>
              </w:rPr>
              <w:t>9</w:t>
            </w:r>
            <w:r>
              <w:rPr>
                <w:rFonts w:hint="default" w:ascii="Times New Roman" w:hAnsi="Times New Roman" w:cs="Times New Roman"/>
                <w:color w:val="auto"/>
              </w:rPr>
              <w:t>。</w:t>
            </w:r>
          </w:p>
          <w:p w14:paraId="1261D7CA">
            <w:pPr>
              <w:pStyle w:val="28"/>
              <w:bidi w:val="0"/>
              <w:rPr>
                <w:rFonts w:hint="default" w:ascii="Times New Roman" w:hAnsi="Times New Roman" w:cs="Times New Roman"/>
                <w:color w:val="auto"/>
              </w:rPr>
            </w:pPr>
            <w:r>
              <w:rPr>
                <w:rFonts w:hint="default" w:ascii="Times New Roman" w:hAnsi="Times New Roman" w:cs="Times New Roman"/>
                <w:color w:val="auto"/>
              </w:rPr>
              <w:t>表3-</w:t>
            </w:r>
            <w:r>
              <w:rPr>
                <w:rFonts w:hint="eastAsia" w:cs="Times New Roman"/>
                <w:color w:val="auto"/>
                <w:lang w:val="en-US" w:eastAsia="zh-CN"/>
              </w:rPr>
              <w:t>9</w:t>
            </w:r>
            <w:r>
              <w:rPr>
                <w:rFonts w:hint="default" w:ascii="Times New Roman" w:hAnsi="Times New Roman" w:cs="Times New Roman"/>
                <w:color w:val="auto"/>
              </w:rPr>
              <w:t xml:space="preserve"> 工业企业厂界环境噪声排放标准（GB12348-2008）（摘录）</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2"/>
              <w:gridCol w:w="3097"/>
              <w:gridCol w:w="3182"/>
            </w:tblGrid>
            <w:tr w14:paraId="54C8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599" w:type="pct"/>
                  <w:noWrap w:val="0"/>
                  <w:vAlign w:val="center"/>
                </w:tcPr>
                <w:p w14:paraId="4640B80F">
                  <w:pPr>
                    <w:pStyle w:val="32"/>
                    <w:bidi w:val="0"/>
                    <w:rPr>
                      <w:rFonts w:hint="default" w:ascii="Times New Roman" w:hAnsi="Times New Roman" w:cs="Times New Roman"/>
                      <w:color w:val="auto"/>
                    </w:rPr>
                  </w:pPr>
                  <w:r>
                    <w:rPr>
                      <w:rFonts w:hint="default" w:ascii="Times New Roman" w:hAnsi="Times New Roman" w:cs="Times New Roman"/>
                      <w:color w:val="auto"/>
                    </w:rPr>
                    <w:t>级别</w:t>
                  </w:r>
                </w:p>
              </w:tc>
              <w:tc>
                <w:tcPr>
                  <w:tcW w:w="1677" w:type="pct"/>
                  <w:noWrap w:val="0"/>
                  <w:vAlign w:val="top"/>
                </w:tcPr>
                <w:p w14:paraId="02AD5BC2">
                  <w:pPr>
                    <w:pStyle w:val="32"/>
                    <w:bidi w:val="0"/>
                    <w:rPr>
                      <w:rFonts w:hint="default" w:ascii="Times New Roman" w:hAnsi="Times New Roman" w:cs="Times New Roman"/>
                      <w:color w:val="auto"/>
                    </w:rPr>
                  </w:pPr>
                  <w:r>
                    <w:rPr>
                      <w:rFonts w:hint="default" w:ascii="Times New Roman" w:hAnsi="Times New Roman" w:cs="Times New Roman"/>
                      <w:color w:val="auto"/>
                    </w:rPr>
                    <w:t>昼间</w:t>
                  </w:r>
                </w:p>
              </w:tc>
              <w:tc>
                <w:tcPr>
                  <w:tcW w:w="1723" w:type="pct"/>
                  <w:noWrap w:val="0"/>
                  <w:vAlign w:val="center"/>
                </w:tcPr>
                <w:p w14:paraId="3AFD8DB7">
                  <w:pPr>
                    <w:pStyle w:val="32"/>
                    <w:bidi w:val="0"/>
                    <w:rPr>
                      <w:rFonts w:hint="default" w:ascii="Times New Roman" w:hAnsi="Times New Roman" w:cs="Times New Roman"/>
                      <w:color w:val="auto"/>
                    </w:rPr>
                  </w:pPr>
                  <w:r>
                    <w:rPr>
                      <w:rFonts w:hint="default" w:ascii="Times New Roman" w:hAnsi="Times New Roman" w:cs="Times New Roman"/>
                      <w:color w:val="auto"/>
                    </w:rPr>
                    <w:t>夜间</w:t>
                  </w:r>
                </w:p>
              </w:tc>
            </w:tr>
            <w:tr w14:paraId="0AA1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599" w:type="pct"/>
                  <w:noWrap w:val="0"/>
                  <w:vAlign w:val="center"/>
                </w:tcPr>
                <w:p w14:paraId="08ECBA7E">
                  <w:pPr>
                    <w:pStyle w:val="32"/>
                    <w:bidi w:val="0"/>
                    <w:rPr>
                      <w:rFonts w:hint="default" w:ascii="Times New Roman" w:hAnsi="Times New Roman" w:cs="Times New Roman"/>
                      <w:color w:val="auto"/>
                    </w:rPr>
                  </w:pPr>
                  <w:r>
                    <w:rPr>
                      <w:rFonts w:hint="default" w:ascii="Times New Roman" w:hAnsi="Times New Roman" w:cs="Times New Roman"/>
                      <w:color w:val="auto"/>
                    </w:rPr>
                    <w:t>3类</w:t>
                  </w:r>
                </w:p>
              </w:tc>
              <w:tc>
                <w:tcPr>
                  <w:tcW w:w="1677" w:type="pct"/>
                  <w:noWrap w:val="0"/>
                  <w:vAlign w:val="top"/>
                </w:tcPr>
                <w:p w14:paraId="794E4D21">
                  <w:pPr>
                    <w:pStyle w:val="32"/>
                    <w:bidi w:val="0"/>
                    <w:rPr>
                      <w:rFonts w:hint="default" w:ascii="Times New Roman" w:hAnsi="Times New Roman" w:cs="Times New Roman"/>
                      <w:color w:val="auto"/>
                    </w:rPr>
                  </w:pPr>
                  <w:r>
                    <w:rPr>
                      <w:rFonts w:hint="default" w:ascii="Times New Roman" w:hAnsi="Times New Roman" w:cs="Times New Roman"/>
                      <w:color w:val="auto"/>
                    </w:rPr>
                    <w:t>65dB（A）</w:t>
                  </w:r>
                </w:p>
              </w:tc>
              <w:tc>
                <w:tcPr>
                  <w:tcW w:w="1723" w:type="pct"/>
                  <w:noWrap w:val="0"/>
                  <w:vAlign w:val="center"/>
                </w:tcPr>
                <w:p w14:paraId="439AE8D2">
                  <w:pPr>
                    <w:pStyle w:val="32"/>
                    <w:bidi w:val="0"/>
                    <w:rPr>
                      <w:rFonts w:hint="default" w:ascii="Times New Roman" w:hAnsi="Times New Roman" w:cs="Times New Roman"/>
                      <w:color w:val="auto"/>
                    </w:rPr>
                  </w:pPr>
                  <w:r>
                    <w:rPr>
                      <w:rFonts w:hint="default" w:ascii="Times New Roman" w:hAnsi="Times New Roman" w:cs="Times New Roman"/>
                      <w:color w:val="auto"/>
                    </w:rPr>
                    <w:t>55dB（A）</w:t>
                  </w:r>
                </w:p>
              </w:tc>
            </w:tr>
          </w:tbl>
          <w:p w14:paraId="7C7511DB">
            <w:pPr>
              <w:bidi w:val="0"/>
              <w:rPr>
                <w:rFonts w:hint="default" w:ascii="Times New Roman" w:hAnsi="Times New Roman" w:cs="Times New Roman"/>
                <w:color w:val="auto"/>
              </w:rPr>
            </w:pPr>
            <w:r>
              <w:rPr>
                <w:rFonts w:hint="default" w:ascii="Times New Roman" w:hAnsi="Times New Roman" w:cs="Times New Roman"/>
                <w:color w:val="auto"/>
              </w:rPr>
              <w:t>4.固体废弃物</w:t>
            </w:r>
          </w:p>
          <w:p w14:paraId="2E0838D0">
            <w:pPr>
              <w:bidi w:val="0"/>
              <w:rPr>
                <w:rFonts w:hint="default" w:ascii="Times New Roman" w:hAnsi="Times New Roman" w:cs="Times New Roman"/>
                <w:color w:val="auto"/>
                <w:highlight w:val="none"/>
              </w:rPr>
            </w:pPr>
            <w:r>
              <w:rPr>
                <w:rFonts w:hint="default" w:ascii="Times New Roman" w:hAnsi="Times New Roman" w:cs="Times New Roman"/>
                <w:color w:val="auto"/>
              </w:rPr>
              <w:t>一般固体废物执行</w:t>
            </w:r>
            <w:r>
              <w:rPr>
                <w:rFonts w:hint="default" w:ascii="Times New Roman" w:hAnsi="Times New Roman" w:cs="Times New Roman"/>
                <w:color w:val="auto"/>
                <w:lang w:eastAsia="zh-CN"/>
              </w:rPr>
              <w:t>《</w:t>
            </w:r>
            <w:r>
              <w:rPr>
                <w:rFonts w:hint="default" w:ascii="Times New Roman" w:hAnsi="Times New Roman" w:cs="Times New Roman"/>
                <w:color w:val="auto"/>
              </w:rPr>
              <w:t>一般工业固体废物贮存和填埋污染控制标准</w:t>
            </w:r>
            <w:r>
              <w:rPr>
                <w:rFonts w:hint="default" w:ascii="Times New Roman" w:hAnsi="Times New Roman" w:cs="Times New Roman"/>
                <w:color w:val="auto"/>
                <w:lang w:eastAsia="zh-CN"/>
              </w:rPr>
              <w:t>》</w:t>
            </w:r>
            <w:r>
              <w:rPr>
                <w:rFonts w:hint="default" w:ascii="Times New Roman" w:hAnsi="Times New Roman" w:cs="Times New Roman"/>
                <w:color w:val="auto"/>
              </w:rPr>
              <w:t>（GB 18599-2020）中的相关标准要求，危险废物执行《危险废物贮存污染控制标准》（GB18597-2023）。</w:t>
            </w:r>
          </w:p>
        </w:tc>
      </w:tr>
      <w:tr w14:paraId="4F3EA8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45" w:hRule="atLeast"/>
        </w:trPr>
        <w:tc>
          <w:tcPr>
            <w:tcW w:w="501" w:type="dxa"/>
            <w:tcBorders>
              <w:top w:val="single" w:color="auto" w:sz="4" w:space="0"/>
              <w:right w:val="single" w:color="auto" w:sz="4" w:space="0"/>
            </w:tcBorders>
            <w:noWrap w:val="0"/>
            <w:vAlign w:val="center"/>
          </w:tcPr>
          <w:p w14:paraId="6E1C8CD1">
            <w:pPr>
              <w:shd w:val="clear"/>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总量控制指标</w:t>
            </w:r>
          </w:p>
        </w:tc>
        <w:tc>
          <w:tcPr>
            <w:tcW w:w="9461" w:type="dxa"/>
            <w:tcBorders>
              <w:top w:val="single" w:color="auto" w:sz="4" w:space="0"/>
              <w:left w:val="single" w:color="auto" w:sz="4" w:space="0"/>
            </w:tcBorders>
            <w:noWrap w:val="0"/>
            <w:vAlign w:val="top"/>
          </w:tcPr>
          <w:p w14:paraId="353AC170">
            <w:pPr>
              <w:bidi w:val="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目前国家对化学需氧量（COD）、氨氮（NH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w:t>
            </w:r>
            <w:r>
              <w:rPr>
                <w:rFonts w:hint="default" w:ascii="Times New Roman" w:hAnsi="Times New Roman" w:cs="Times New Roman"/>
                <w:color w:val="auto"/>
                <w:sz w:val="24"/>
                <w:highlight w:val="none"/>
                <w:lang w:val="en-US" w:eastAsia="zh-CN"/>
              </w:rPr>
              <w:t>VOCs</w:t>
            </w:r>
            <w:r>
              <w:rPr>
                <w:rFonts w:hint="default" w:ascii="Times New Roman" w:hAnsi="Times New Roman" w:cs="Times New Roman"/>
                <w:color w:val="auto"/>
                <w:sz w:val="24"/>
                <w:highlight w:val="none"/>
              </w:rPr>
              <w:t>、氮氧化物（NO</w:t>
            </w:r>
            <w:r>
              <w:rPr>
                <w:rFonts w:hint="default" w:ascii="Times New Roman" w:hAnsi="Times New Roman" w:cs="Times New Roman"/>
                <w:color w:val="auto"/>
                <w:sz w:val="24"/>
                <w:highlight w:val="none"/>
                <w:vertAlign w:val="subscript"/>
              </w:rPr>
              <w:t>x</w:t>
            </w:r>
            <w:r>
              <w:rPr>
                <w:rFonts w:hint="default" w:ascii="Times New Roman" w:hAnsi="Times New Roman" w:cs="Times New Roman"/>
                <w:color w:val="auto"/>
                <w:sz w:val="24"/>
                <w:highlight w:val="none"/>
              </w:rPr>
              <w:t>）等</w:t>
            </w:r>
            <w:r>
              <w:rPr>
                <w:rFonts w:hint="default" w:ascii="Times New Roman" w:hAnsi="Times New Roman" w:cs="Times New Roman"/>
                <w:color w:val="auto"/>
                <w:sz w:val="24"/>
                <w:highlight w:val="none"/>
                <w:lang w:eastAsia="zh-CN"/>
              </w:rPr>
              <w:t>多</w:t>
            </w:r>
            <w:r>
              <w:rPr>
                <w:rFonts w:hint="default" w:ascii="Times New Roman" w:hAnsi="Times New Roman" w:cs="Times New Roman"/>
                <w:color w:val="auto"/>
                <w:sz w:val="24"/>
                <w:highlight w:val="none"/>
              </w:rPr>
              <w:t>种主要污染物实行排放总量控制计划管理。</w:t>
            </w:r>
          </w:p>
          <w:p w14:paraId="62014D3E">
            <w:pPr>
              <w:bidi w:val="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运营期废气污染因子为颗粒物；</w:t>
            </w:r>
            <w:r>
              <w:rPr>
                <w:rFonts w:hint="default" w:ascii="Times New Roman" w:hAnsi="Times New Roman" w:cs="Times New Roman"/>
                <w:color w:val="auto"/>
                <w:sz w:val="24"/>
                <w:highlight w:val="none"/>
                <w:lang w:val="en-US" w:eastAsia="zh-CN"/>
              </w:rPr>
              <w:t>运营期生产废水</w:t>
            </w:r>
            <w:r>
              <w:rPr>
                <w:rFonts w:hint="eastAsia" w:cs="Times New Roman"/>
                <w:color w:val="auto"/>
                <w:sz w:val="24"/>
                <w:highlight w:val="none"/>
                <w:lang w:val="en-US" w:eastAsia="zh-CN"/>
              </w:rPr>
              <w:t>经收集处理后回用，不外排</w:t>
            </w:r>
            <w:r>
              <w:rPr>
                <w:rFonts w:hint="default" w:ascii="Times New Roman" w:hAnsi="Times New Roman" w:cs="Times New Roman"/>
                <w:color w:val="auto"/>
                <w:sz w:val="24"/>
                <w:highlight w:val="none"/>
                <w:lang w:val="en-US" w:eastAsia="zh-CN"/>
              </w:rPr>
              <w:t>，不新增工作人员，无新增生活污水。</w:t>
            </w:r>
          </w:p>
          <w:p w14:paraId="1036FCE1">
            <w:pPr>
              <w:bidi w:val="0"/>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val="en-US" w:eastAsia="zh-CN"/>
              </w:rPr>
              <w:t>结合项目实际情况，本项目不设废水和废气污染物总量控制指标</w:t>
            </w:r>
            <w:r>
              <w:rPr>
                <w:rFonts w:hint="default" w:ascii="Times New Roman" w:hAnsi="Times New Roman" w:cs="Times New Roman"/>
                <w:color w:val="auto"/>
                <w:highlight w:val="none"/>
              </w:rPr>
              <w:t>。</w:t>
            </w:r>
          </w:p>
        </w:tc>
      </w:tr>
    </w:tbl>
    <w:p w14:paraId="263DE8AF">
      <w:pPr>
        <w:pStyle w:val="2"/>
        <w:shd w:val="clear"/>
        <w:spacing w:before="0" w:after="0"/>
        <w:rPr>
          <w:rFonts w:hint="default" w:ascii="Times New Roman" w:hAnsi="Times New Roman" w:cs="Times New Roman"/>
          <w:color w:val="auto"/>
          <w:sz w:val="28"/>
          <w:szCs w:val="28"/>
          <w:highlight w:val="none"/>
        </w:rPr>
        <w:sectPr>
          <w:pgSz w:w="11906" w:h="16838"/>
          <w:pgMar w:top="1440" w:right="1080" w:bottom="1440" w:left="1080" w:header="851" w:footer="992" w:gutter="0"/>
          <w:pgNumType w:fmt="decimal"/>
          <w:cols w:space="720" w:num="1"/>
          <w:titlePg/>
          <w:docGrid w:type="linesAndChars" w:linePitch="312" w:charSpace="0"/>
        </w:sectPr>
      </w:pPr>
    </w:p>
    <w:p w14:paraId="26F549C8">
      <w:pPr>
        <w:pStyle w:val="2"/>
        <w:numPr>
          <w:ilvl w:val="0"/>
          <w:numId w:val="0"/>
        </w:numPr>
        <w:shd w:val="clear"/>
        <w:spacing w:before="0" w:after="0"/>
        <w:ind w:leftChars="0"/>
        <w:jc w:val="center"/>
        <w:rPr>
          <w:rFonts w:hint="default" w:ascii="Times New Roman" w:hAnsi="Times New Roman" w:cs="Times New Roman"/>
          <w:color w:val="auto"/>
          <w:sz w:val="28"/>
          <w:szCs w:val="28"/>
          <w:highlight w:val="none"/>
        </w:rPr>
      </w:pPr>
      <w:bookmarkStart w:id="14" w:name="_Toc32235"/>
      <w:bookmarkStart w:id="15" w:name="_Toc10967"/>
      <w:bookmarkStart w:id="16" w:name="_Toc24304"/>
      <w:r>
        <w:rPr>
          <w:rFonts w:hint="default" w:ascii="Times New Roman" w:hAnsi="Times New Roman" w:cs="Times New Roman"/>
          <w:color w:val="auto"/>
          <w:sz w:val="28"/>
          <w:szCs w:val="28"/>
          <w:highlight w:val="none"/>
        </w:rPr>
        <w:t>四、主要环境影响和保护措施</w:t>
      </w:r>
      <w:bookmarkEnd w:id="14"/>
      <w:bookmarkEnd w:id="15"/>
      <w:bookmarkEnd w:id="16"/>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9508"/>
      </w:tblGrid>
      <w:tr w14:paraId="43AB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trPr>
        <w:tc>
          <w:tcPr>
            <w:tcW w:w="454" w:type="dxa"/>
            <w:noWrap w:val="0"/>
            <w:vAlign w:val="center"/>
          </w:tcPr>
          <w:p w14:paraId="162CEE8F">
            <w:pPr>
              <w:shd w:val="clear"/>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施工期环境保护措施</w:t>
            </w:r>
          </w:p>
        </w:tc>
        <w:tc>
          <w:tcPr>
            <w:tcW w:w="9508" w:type="dxa"/>
            <w:noWrap w:val="0"/>
            <w:vAlign w:val="center"/>
          </w:tcPr>
          <w:p w14:paraId="3B7DDBC7">
            <w:pPr>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highlight w:val="none"/>
                <w:u w:val="single"/>
                <w:lang w:val="en-US" w:eastAsia="zh-CN"/>
              </w:rPr>
              <w:t>1、大气污染物防</w:t>
            </w:r>
            <w:r>
              <w:rPr>
                <w:rFonts w:hint="eastAsia" w:cs="Times New Roman"/>
                <w:color w:val="auto"/>
                <w:highlight w:val="none"/>
                <w:u w:val="single"/>
                <w:lang w:val="en-US" w:eastAsia="zh-CN"/>
              </w:rPr>
              <w:t>治</w:t>
            </w:r>
            <w:r>
              <w:rPr>
                <w:rFonts w:hint="default" w:ascii="Times New Roman" w:hAnsi="Times New Roman" w:cs="Times New Roman"/>
                <w:color w:val="auto"/>
                <w:highlight w:val="none"/>
                <w:u w:val="single"/>
                <w:lang w:val="en-US" w:eastAsia="zh-CN"/>
              </w:rPr>
              <w:t>措施</w:t>
            </w:r>
          </w:p>
          <w:p w14:paraId="3F96D9FC">
            <w:pPr>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w:t>
            </w:r>
            <w:r>
              <w:rPr>
                <w:rFonts w:hint="default" w:ascii="Times New Roman" w:hAnsi="Times New Roman" w:cs="Times New Roman"/>
                <w:color w:val="auto"/>
                <w:highlight w:val="none"/>
                <w:u w:val="single"/>
              </w:rPr>
              <w:t>施工扬尘</w:t>
            </w:r>
            <w:r>
              <w:rPr>
                <w:rFonts w:hint="default" w:ascii="Times New Roman" w:hAnsi="Times New Roman" w:cs="Times New Roman"/>
                <w:color w:val="auto"/>
                <w:highlight w:val="none"/>
                <w:u w:val="single"/>
                <w:lang w:val="en-US" w:eastAsia="zh-CN"/>
              </w:rPr>
              <w:t>防</w:t>
            </w:r>
            <w:r>
              <w:rPr>
                <w:rFonts w:hint="eastAsia" w:cs="Times New Roman"/>
                <w:color w:val="auto"/>
                <w:highlight w:val="none"/>
                <w:u w:val="single"/>
                <w:lang w:val="en-US" w:eastAsia="zh-CN"/>
              </w:rPr>
              <w:t>治</w:t>
            </w:r>
            <w:r>
              <w:rPr>
                <w:rFonts w:hint="default" w:ascii="Times New Roman" w:hAnsi="Times New Roman" w:cs="Times New Roman"/>
                <w:color w:val="auto"/>
                <w:highlight w:val="none"/>
                <w:u w:val="single"/>
                <w:lang w:val="en-US" w:eastAsia="zh-CN"/>
              </w:rPr>
              <w:t>措施</w:t>
            </w:r>
          </w:p>
          <w:p w14:paraId="163347C5">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①</w:t>
            </w:r>
            <w:r>
              <w:rPr>
                <w:rFonts w:hint="default" w:ascii="Times New Roman" w:hAnsi="Times New Roman" w:cs="Times New Roman"/>
                <w:color w:val="auto"/>
                <w:highlight w:val="none"/>
                <w:u w:val="single"/>
              </w:rPr>
              <w:t>要求进出车辆必须冲洗其轮胎，冲洗废水收集于沉淀池内，沉淀池上层清水用于场地内及附近路面洒水；</w:t>
            </w:r>
          </w:p>
          <w:p w14:paraId="70F4DD85">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②</w:t>
            </w:r>
            <w:r>
              <w:rPr>
                <w:rFonts w:hint="default" w:ascii="Times New Roman" w:hAnsi="Times New Roman" w:cs="Times New Roman"/>
                <w:color w:val="auto"/>
                <w:highlight w:val="none"/>
                <w:u w:val="single"/>
              </w:rPr>
              <w:t>施工单位必须派专人清除</w:t>
            </w:r>
            <w:r>
              <w:rPr>
                <w:rFonts w:hint="eastAsia" w:cs="Times New Roman"/>
                <w:color w:val="auto"/>
                <w:highlight w:val="none"/>
                <w:u w:val="single"/>
                <w:lang w:val="en-US" w:eastAsia="zh-CN"/>
              </w:rPr>
              <w:t>撒</w:t>
            </w:r>
            <w:r>
              <w:rPr>
                <w:rFonts w:hint="default" w:ascii="Times New Roman" w:hAnsi="Times New Roman" w:cs="Times New Roman"/>
                <w:color w:val="auto"/>
                <w:highlight w:val="none"/>
                <w:u w:val="single"/>
              </w:rPr>
              <w:t>落在场地进出口及附近路段的尘土并定期清洗路面、尽量减少扬尘的产生，截断扬尘的扩散</w:t>
            </w:r>
            <w:r>
              <w:rPr>
                <w:rFonts w:hint="eastAsia" w:cs="Times New Roman"/>
                <w:color w:val="auto"/>
                <w:highlight w:val="none"/>
                <w:u w:val="single"/>
                <w:lang w:val="en-US" w:eastAsia="zh-CN"/>
              </w:rPr>
              <w:t>途径</w:t>
            </w:r>
            <w:r>
              <w:rPr>
                <w:rFonts w:hint="default" w:ascii="Times New Roman" w:hAnsi="Times New Roman" w:cs="Times New Roman"/>
                <w:color w:val="auto"/>
                <w:highlight w:val="none"/>
                <w:u w:val="single"/>
              </w:rPr>
              <w:t>；</w:t>
            </w:r>
          </w:p>
          <w:p w14:paraId="4B79A45E">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③</w:t>
            </w:r>
            <w:r>
              <w:rPr>
                <w:rFonts w:hint="default" w:ascii="Times New Roman" w:hAnsi="Times New Roman" w:cs="Times New Roman"/>
                <w:color w:val="auto"/>
                <w:highlight w:val="none"/>
                <w:u w:val="single"/>
              </w:rPr>
              <w:t>另外，项目的堆料场应合理设置，以减少项目所用建筑材料在搬运过程中产生的扬尘对周边环境的影响；</w:t>
            </w:r>
          </w:p>
          <w:p w14:paraId="25D4D4F7">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④</w:t>
            </w:r>
            <w:r>
              <w:rPr>
                <w:rFonts w:hint="default" w:ascii="Times New Roman" w:hAnsi="Times New Roman" w:cs="Times New Roman"/>
                <w:color w:val="auto"/>
                <w:highlight w:val="none"/>
                <w:u w:val="single"/>
              </w:rPr>
              <w:t>运输车辆装车不宜过满，而且应采用封闭车辆，用帆布覆盖，在运输过程中做到不</w:t>
            </w:r>
            <w:r>
              <w:rPr>
                <w:rFonts w:hint="eastAsia" w:cs="Times New Roman"/>
                <w:color w:val="auto"/>
                <w:highlight w:val="none"/>
                <w:u w:val="single"/>
                <w:lang w:eastAsia="zh-CN"/>
              </w:rPr>
              <w:t>撒落</w:t>
            </w:r>
            <w:r>
              <w:rPr>
                <w:rFonts w:hint="default" w:ascii="Times New Roman" w:hAnsi="Times New Roman" w:cs="Times New Roman"/>
                <w:color w:val="auto"/>
                <w:highlight w:val="none"/>
                <w:u w:val="single"/>
              </w:rPr>
              <w:t>尘土，以降低扬尘对周围环境的影响；项目应在靠近敏感点的运输线路定期洒水，运输车辆也应限速行驶，使运输扬尘对周边环境的影响在可接受范围内。</w:t>
            </w:r>
          </w:p>
          <w:p w14:paraId="0F544C73">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rPr>
              <w:t>机动车尾气防</w:t>
            </w:r>
            <w:r>
              <w:rPr>
                <w:rFonts w:hint="eastAsia" w:cs="Times New Roman"/>
                <w:color w:val="auto"/>
                <w:highlight w:val="none"/>
                <w:u w:val="single"/>
                <w:lang w:val="en-US" w:eastAsia="zh-CN"/>
              </w:rPr>
              <w:t>治</w:t>
            </w:r>
            <w:r>
              <w:rPr>
                <w:rFonts w:hint="default" w:ascii="Times New Roman" w:hAnsi="Times New Roman" w:cs="Times New Roman"/>
                <w:color w:val="auto"/>
                <w:highlight w:val="none"/>
                <w:u w:val="single"/>
              </w:rPr>
              <w:t>措施</w:t>
            </w:r>
          </w:p>
          <w:p w14:paraId="12304EDD">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必须使用污染物排放符合国家标准的运输车辆，同时加强车辆的保养，使车辆处于良好</w:t>
            </w:r>
            <w:r>
              <w:rPr>
                <w:rFonts w:hint="eastAsia" w:cs="Times New Roman"/>
                <w:color w:val="auto"/>
                <w:highlight w:val="none"/>
                <w:u w:val="single"/>
                <w:lang w:eastAsia="zh-CN"/>
              </w:rPr>
              <w:t>地</w:t>
            </w:r>
            <w:r>
              <w:rPr>
                <w:rFonts w:hint="default" w:ascii="Times New Roman" w:hAnsi="Times New Roman" w:cs="Times New Roman"/>
                <w:color w:val="auto"/>
                <w:highlight w:val="none"/>
                <w:u w:val="single"/>
              </w:rPr>
              <w:t>工作状态，严禁使用报废车辆。</w:t>
            </w:r>
          </w:p>
          <w:p w14:paraId="6492E1A2">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2</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rPr>
              <w:t>废水</w:t>
            </w:r>
          </w:p>
          <w:p w14:paraId="115F54CE">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（1）</w:t>
            </w:r>
            <w:r>
              <w:rPr>
                <w:rFonts w:hint="default" w:ascii="Times New Roman" w:hAnsi="Times New Roman" w:cs="Times New Roman"/>
                <w:color w:val="auto"/>
                <w:highlight w:val="none"/>
                <w:u w:val="single"/>
              </w:rPr>
              <w:t>生</w:t>
            </w:r>
            <w:r>
              <w:rPr>
                <w:rFonts w:hint="eastAsia" w:cs="Times New Roman"/>
                <w:color w:val="auto"/>
                <w:highlight w:val="none"/>
                <w:u w:val="single"/>
                <w:lang w:val="en-US" w:eastAsia="zh-CN"/>
              </w:rPr>
              <w:t>活</w:t>
            </w:r>
            <w:r>
              <w:rPr>
                <w:rFonts w:hint="default" w:ascii="Times New Roman" w:hAnsi="Times New Roman" w:cs="Times New Roman"/>
                <w:color w:val="auto"/>
                <w:highlight w:val="none"/>
                <w:u w:val="single"/>
              </w:rPr>
              <w:t>污水</w:t>
            </w:r>
          </w:p>
          <w:p w14:paraId="187E8F84">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通过化粪池进行预处理后</w:t>
            </w:r>
            <w:r>
              <w:rPr>
                <w:rFonts w:hint="eastAsia" w:cs="Times New Roman"/>
                <w:color w:val="auto"/>
                <w:highlight w:val="none"/>
                <w:u w:val="single"/>
                <w:lang w:val="en-US" w:eastAsia="zh-CN"/>
              </w:rPr>
              <w:t>排入园区污水管网</w:t>
            </w:r>
            <w:r>
              <w:rPr>
                <w:rFonts w:hint="default" w:ascii="Times New Roman" w:hAnsi="Times New Roman" w:cs="Times New Roman"/>
                <w:color w:val="auto"/>
                <w:highlight w:val="none"/>
                <w:u w:val="single"/>
              </w:rPr>
              <w:t>，对周边的水环境影响很小。</w:t>
            </w:r>
          </w:p>
          <w:p w14:paraId="779817E6">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rPr>
              <w:t>施工废水</w:t>
            </w:r>
          </w:p>
          <w:p w14:paraId="362569B1">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沉淀池除遇暴雨时收集前期雨水外，平时收集场地和设备冲洗废水、车辆轮胎冲洗废水，经隔油沉淀处后可回用于轮胎清洗水和场区洒水降尘。</w:t>
            </w:r>
          </w:p>
          <w:p w14:paraId="0CFC48E5">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3、</w:t>
            </w:r>
            <w:r>
              <w:rPr>
                <w:rFonts w:hint="default" w:ascii="Times New Roman" w:hAnsi="Times New Roman" w:cs="Times New Roman"/>
                <w:color w:val="auto"/>
                <w:highlight w:val="none"/>
                <w:u w:val="single"/>
              </w:rPr>
              <w:t>噪声</w:t>
            </w:r>
          </w:p>
          <w:p w14:paraId="33DA2F21">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1</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采用较低噪声的设备；</w:t>
            </w:r>
          </w:p>
          <w:p w14:paraId="30118B7A">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设备运行时噪声较大的施工机械应尽量统一布置在场地中部，经合理布置施工场地后，可增加主要噪声源与</w:t>
            </w:r>
            <w:r>
              <w:rPr>
                <w:rFonts w:hint="eastAsia" w:cs="Times New Roman"/>
                <w:color w:val="auto"/>
                <w:highlight w:val="none"/>
                <w:u w:val="single"/>
                <w:lang w:eastAsia="zh-CN"/>
              </w:rPr>
              <w:t>厂</w:t>
            </w:r>
            <w:r>
              <w:rPr>
                <w:rFonts w:hint="default" w:ascii="Times New Roman" w:hAnsi="Times New Roman" w:cs="Times New Roman"/>
                <w:color w:val="auto"/>
                <w:highlight w:val="none"/>
                <w:u w:val="single"/>
              </w:rPr>
              <w:t>界之间的距离，噪声预测值可降低5~8dB</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A</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；同时将围墙增加到2.5m高以上，也有利于降低噪声的影响。</w:t>
            </w:r>
          </w:p>
          <w:p w14:paraId="205ACA5A">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3</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运输车应保持低速匀速行</w:t>
            </w:r>
            <w:r>
              <w:rPr>
                <w:rFonts w:hint="eastAsia" w:cs="Times New Roman"/>
                <w:color w:val="auto"/>
                <w:highlight w:val="none"/>
                <w:u w:val="single"/>
                <w:lang w:val="en-US" w:eastAsia="zh-CN"/>
              </w:rPr>
              <w:t>驶</w:t>
            </w:r>
            <w:r>
              <w:rPr>
                <w:rFonts w:hint="default" w:ascii="Times New Roman" w:hAnsi="Times New Roman" w:cs="Times New Roman"/>
                <w:color w:val="auto"/>
                <w:highlight w:val="none"/>
                <w:u w:val="single"/>
              </w:rPr>
              <w:t>，以降低施工噪声对周围环境的影响。</w:t>
            </w:r>
          </w:p>
          <w:p w14:paraId="54ACDA4E">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4</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施工时，要确保施工场界噪声达标排放，尽量减少噪声对周围居民的影响。</w:t>
            </w:r>
          </w:p>
          <w:p w14:paraId="1FF57188">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4、</w:t>
            </w:r>
            <w:r>
              <w:rPr>
                <w:rFonts w:hint="default" w:ascii="Times New Roman" w:hAnsi="Times New Roman" w:cs="Times New Roman"/>
                <w:color w:val="auto"/>
                <w:highlight w:val="none"/>
                <w:u w:val="single"/>
              </w:rPr>
              <w:t>固体废物</w:t>
            </w:r>
          </w:p>
          <w:p w14:paraId="352568CB">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1</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rPr>
              <w:t>建筑垃圾：施工垃圾大多可以回收利用，其他不能回收的建筑垃圾运至管理部门指定地点。</w:t>
            </w:r>
          </w:p>
          <w:p w14:paraId="79BA476D">
            <w:pPr>
              <w:bidi w:val="0"/>
              <w:rPr>
                <w:rFonts w:hint="default" w:ascii="Times New Roman" w:hAnsi="Times New Roman" w:cs="Times New Roman"/>
                <w:color w:val="auto"/>
                <w:lang w:val="en-US" w:eastAsia="zh-CN"/>
              </w:rPr>
            </w:pPr>
            <w:r>
              <w:rPr>
                <w:rFonts w:hint="default"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2</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u w:val="single"/>
              </w:rPr>
              <w:t>生活垃圾</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定点堆放</w:t>
            </w:r>
            <w:r>
              <w:rPr>
                <w:rFonts w:hint="eastAsia" w:cs="Times New Roman"/>
                <w:color w:val="auto"/>
                <w:highlight w:val="none"/>
                <w:u w:val="single"/>
                <w:lang w:val="en-US" w:eastAsia="zh-CN"/>
              </w:rPr>
              <w:t>并定期委托环卫部门处置</w:t>
            </w:r>
            <w:r>
              <w:rPr>
                <w:rFonts w:hint="default" w:ascii="Times New Roman" w:hAnsi="Times New Roman" w:cs="Times New Roman"/>
                <w:color w:val="auto"/>
                <w:highlight w:val="none"/>
                <w:u w:val="single"/>
              </w:rPr>
              <w:t>。</w:t>
            </w:r>
          </w:p>
        </w:tc>
      </w:tr>
      <w:tr w14:paraId="7E21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8" w:hRule="atLeast"/>
        </w:trPr>
        <w:tc>
          <w:tcPr>
            <w:tcW w:w="454" w:type="dxa"/>
            <w:noWrap w:val="0"/>
            <w:vAlign w:val="center"/>
          </w:tcPr>
          <w:p w14:paraId="3BD3C297">
            <w:pPr>
              <w:shd w:val="clear"/>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u w:val="none"/>
              </w:rPr>
              <w:t>营运期环境影响和保护措施</w:t>
            </w:r>
          </w:p>
        </w:tc>
        <w:tc>
          <w:tcPr>
            <w:tcW w:w="9508" w:type="dxa"/>
            <w:noWrap w:val="0"/>
            <w:vAlign w:val="top"/>
          </w:tcPr>
          <w:p w14:paraId="4B0ED2CA">
            <w:pPr>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、废气</w:t>
            </w:r>
          </w:p>
          <w:p w14:paraId="269D8C57">
            <w:pPr>
              <w:bidi w:val="0"/>
              <w:rPr>
                <w:rFonts w:hint="default" w:ascii="Times New Roman" w:hAnsi="Times New Roman" w:eastAsia="宋体" w:cs="Times New Roman"/>
                <w:color w:val="auto"/>
                <w:highlight w:val="yellow"/>
                <w:lang w:eastAsia="zh-CN"/>
              </w:rPr>
            </w:pPr>
            <w:r>
              <w:rPr>
                <w:rFonts w:hint="default" w:ascii="Times New Roman" w:hAnsi="Times New Roman" w:cs="Times New Roman"/>
                <w:bCs/>
                <w:color w:val="auto"/>
                <w:spacing w:val="-10"/>
                <w:highlight w:val="none"/>
                <w:lang w:eastAsia="zh-CN"/>
              </w:rPr>
              <w:t>本项目废气分为有组织废气和无组织废气。</w:t>
            </w:r>
            <w:r>
              <w:rPr>
                <w:rFonts w:hint="default" w:ascii="Times New Roman" w:hAnsi="Times New Roman" w:cs="Times New Roman"/>
                <w:bCs/>
                <w:color w:val="auto"/>
                <w:spacing w:val="-10"/>
                <w:highlight w:val="none"/>
              </w:rPr>
              <w:t>项目产生的有组织废气主要</w:t>
            </w:r>
            <w:r>
              <w:rPr>
                <w:rFonts w:hint="default" w:ascii="Times New Roman" w:hAnsi="Times New Roman" w:cs="Times New Roman"/>
                <w:bCs/>
                <w:color w:val="auto"/>
                <w:spacing w:val="-10"/>
                <w:highlight w:val="none"/>
                <w:lang w:eastAsia="zh-CN"/>
              </w:rPr>
              <w:t>包括</w:t>
            </w:r>
            <w:r>
              <w:rPr>
                <w:rFonts w:hint="default" w:ascii="Times New Roman" w:hAnsi="Times New Roman" w:cs="Times New Roman"/>
                <w:bCs/>
                <w:color w:val="auto"/>
                <w:spacing w:val="-10"/>
                <w:highlight w:val="none"/>
              </w:rPr>
              <w:t>筒仓呼吸粉尘</w:t>
            </w:r>
            <w:r>
              <w:rPr>
                <w:rFonts w:hint="eastAsia" w:cs="Times New Roman"/>
                <w:bCs/>
                <w:color w:val="auto"/>
                <w:spacing w:val="-10"/>
                <w:highlight w:val="none"/>
                <w:lang w:eastAsia="zh-CN"/>
              </w:rPr>
              <w:t>、</w:t>
            </w:r>
            <w:r>
              <w:rPr>
                <w:rFonts w:hint="default" w:ascii="Times New Roman" w:hAnsi="Times New Roman" w:cs="Times New Roman"/>
                <w:color w:val="auto"/>
                <w:highlight w:val="none"/>
              </w:rPr>
              <w:t>无组织产生的废气主要</w:t>
            </w:r>
            <w:r>
              <w:rPr>
                <w:rFonts w:hint="default" w:ascii="Times New Roman" w:hAnsi="Times New Roman" w:cs="Times New Roman"/>
                <w:color w:val="auto"/>
                <w:highlight w:val="none"/>
                <w:lang w:eastAsia="zh-CN"/>
              </w:rPr>
              <w:t>包括</w:t>
            </w:r>
            <w:r>
              <w:rPr>
                <w:rFonts w:hint="eastAsia" w:cs="Times New Roman"/>
                <w:color w:val="auto"/>
                <w:highlight w:val="none"/>
                <w:lang w:val="en-US" w:eastAsia="zh-CN"/>
              </w:rPr>
              <w:t>堆场扬尘、上料粉尘、输送粉尘、搅拌机粉尘、</w:t>
            </w:r>
            <w:r>
              <w:rPr>
                <w:rFonts w:hint="default" w:ascii="Times New Roman" w:hAnsi="Times New Roman" w:cs="Times New Roman"/>
                <w:color w:val="auto"/>
                <w:highlight w:val="none"/>
                <w:lang w:eastAsia="zh-CN"/>
              </w:rPr>
              <w:t>道路</w:t>
            </w:r>
            <w:r>
              <w:rPr>
                <w:rFonts w:hint="default" w:ascii="Times New Roman" w:hAnsi="Times New Roman" w:cs="Times New Roman"/>
                <w:color w:val="auto"/>
                <w:highlight w:val="none"/>
              </w:rPr>
              <w:t>扬尘</w:t>
            </w:r>
            <w:r>
              <w:rPr>
                <w:rFonts w:hint="eastAsia" w:cs="Times New Roman"/>
                <w:color w:val="auto"/>
                <w:highlight w:val="none"/>
                <w:lang w:eastAsia="zh-CN"/>
              </w:rPr>
              <w:t>、</w:t>
            </w:r>
            <w:r>
              <w:rPr>
                <w:rFonts w:hint="default" w:ascii="Times New Roman" w:hAnsi="Times New Roman" w:cs="Times New Roman"/>
                <w:color w:val="auto"/>
                <w:highlight w:val="none"/>
                <w:lang w:eastAsia="zh-CN"/>
              </w:rPr>
              <w:t>未被收集的粉尘</w:t>
            </w:r>
            <w:r>
              <w:rPr>
                <w:rFonts w:hint="default" w:ascii="Times New Roman" w:hAnsi="Times New Roman" w:cs="Times New Roman"/>
                <w:color w:val="auto"/>
                <w:highlight w:val="none"/>
              </w:rPr>
              <w:t>。</w:t>
            </w:r>
          </w:p>
          <w:p w14:paraId="4FD94855">
            <w:pPr>
              <w:bidi w:val="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有组织废气</w:t>
            </w:r>
          </w:p>
          <w:p w14:paraId="4E81B998">
            <w:pPr>
              <w:shd w:val="clear"/>
              <w:bidi w:val="0"/>
              <w:rPr>
                <w:rFonts w:hint="default" w:ascii="Times New Roman" w:hAnsi="Times New Roman" w:cs="Times New Roman"/>
                <w:color w:val="auto"/>
                <w:lang w:val="en-US" w:eastAsia="zh-CN"/>
              </w:rPr>
            </w:pPr>
            <w:r>
              <w:rPr>
                <w:rFonts w:hint="eastAsia" w:cs="Times New Roman"/>
                <w:color w:val="auto"/>
                <w:lang w:val="en-US" w:eastAsia="zh-CN"/>
              </w:rPr>
              <w:t>①</w:t>
            </w:r>
            <w:r>
              <w:rPr>
                <w:rFonts w:hint="default" w:ascii="Times New Roman" w:hAnsi="Times New Roman" w:cs="Times New Roman"/>
                <w:color w:val="auto"/>
              </w:rPr>
              <w:t>筒仓呼吸粉尘</w:t>
            </w:r>
          </w:p>
          <w:p w14:paraId="688423FA">
            <w:pPr>
              <w:shd w:val="clea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本次技改仅改变项目原料，</w:t>
            </w:r>
            <w:r>
              <w:rPr>
                <w:rFonts w:hint="default" w:ascii="Times New Roman" w:hAnsi="Times New Roman" w:cs="Times New Roman"/>
                <w:color w:val="auto"/>
              </w:rPr>
              <w:t>在原料种类为锂渣和碎石的基础上增加镍渣、铁渣、锰渣、煤灰、煤渣、硅质矿渣等各类金属矿渣和非金属渣类进而提高水稳料硬化速度和强度</w:t>
            </w:r>
            <w:r>
              <w:rPr>
                <w:rFonts w:hint="default" w:ascii="Times New Roman" w:hAnsi="Times New Roman" w:cs="Times New Roman"/>
                <w:color w:val="auto"/>
                <w:lang w:eastAsia="zh-CN"/>
              </w:rPr>
              <w:t>，保持水稳料生产线</w:t>
            </w:r>
            <w:r>
              <w:rPr>
                <w:rFonts w:hint="default" w:ascii="Times New Roman" w:hAnsi="Times New Roman" w:cs="Times New Roman"/>
                <w:color w:val="auto"/>
                <w:lang w:val="en-US" w:eastAsia="zh-CN"/>
              </w:rPr>
              <w:t>1条不变，保持30万吨水稳料产能规模不变，污染物产排污环节名称、种类以及排放量与原有一致。</w:t>
            </w:r>
          </w:p>
          <w:p w14:paraId="6C2558C2">
            <w:pPr>
              <w:shd w:val="clear"/>
              <w:bidi w:val="0"/>
              <w:rPr>
                <w:rFonts w:hint="default" w:ascii="Times New Roman" w:hAnsi="Times New Roman" w:cs="Times New Roman"/>
                <w:color w:val="auto"/>
                <w:lang w:val="en-US" w:eastAsia="zh-CN"/>
              </w:rPr>
            </w:pPr>
            <w:r>
              <w:rPr>
                <w:rFonts w:hint="eastAsia" w:cs="Times New Roman"/>
                <w:color w:val="auto"/>
                <w:lang w:val="en-US" w:eastAsia="zh-CN"/>
              </w:rPr>
              <w:t>根据</w:t>
            </w:r>
            <w:r>
              <w:rPr>
                <w:rFonts w:hint="default" w:ascii="Times New Roman" w:hAnsi="Times New Roman" w:cs="Times New Roman"/>
                <w:color w:val="auto"/>
                <w:lang w:val="en-US" w:eastAsia="zh-CN"/>
              </w:rPr>
              <w:t>《钦州市钦州港志得混凝土有限公司扩建年产30万吨水稳料项目竣工环境保护验收监测表》</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水泥筒仓内配套1套</w:t>
            </w:r>
            <w:r>
              <w:rPr>
                <w:rFonts w:hint="eastAsia" w:cs="Times New Roman"/>
                <w:color w:val="auto"/>
                <w:lang w:val="en-US" w:eastAsia="zh-CN"/>
              </w:rPr>
              <w:t>布袋除尘器</w:t>
            </w:r>
            <w:r>
              <w:rPr>
                <w:rFonts w:hint="default" w:ascii="Times New Roman" w:hAnsi="Times New Roman" w:cs="Times New Roman"/>
                <w:color w:val="auto"/>
                <w:lang w:val="en-US" w:eastAsia="zh-CN"/>
              </w:rPr>
              <w:t>处理，废气经除尘器处理后，经筒仓顶部的18m</w:t>
            </w:r>
            <w:r>
              <w:rPr>
                <w:rFonts w:hint="eastAsia" w:ascii="Times New Roman" w:hAnsi="Times New Roman" w:cs="Times New Roman"/>
                <w:color w:val="auto"/>
                <w:lang w:val="en-US" w:eastAsia="zh-CN"/>
              </w:rPr>
              <w:t>高</w:t>
            </w:r>
            <w:r>
              <w:rPr>
                <w:rFonts w:hint="default" w:ascii="Times New Roman" w:hAnsi="Times New Roman" w:cs="Times New Roman"/>
                <w:color w:val="auto"/>
                <w:lang w:val="en-US" w:eastAsia="zh-CN"/>
              </w:rPr>
              <w:t>排气口（</w:t>
            </w:r>
            <w:r>
              <w:rPr>
                <w:rFonts w:hint="eastAsia" w:cs="Times New Roman"/>
                <w:color w:val="auto"/>
                <w:lang w:val="en-US" w:eastAsia="zh-CN"/>
              </w:rPr>
              <w:t>DA001</w:t>
            </w:r>
            <w:r>
              <w:rPr>
                <w:rFonts w:hint="default" w:ascii="Times New Roman" w:hAnsi="Times New Roman" w:cs="Times New Roman"/>
                <w:color w:val="auto"/>
                <w:lang w:val="en-US" w:eastAsia="zh-CN"/>
              </w:rPr>
              <w:t>）排放</w:t>
            </w:r>
            <w:r>
              <w:rPr>
                <w:rFonts w:hint="eastAsia" w:ascii="Times New Roman" w:hAnsi="Times New Roman" w:cs="Times New Roman"/>
                <w:color w:val="auto"/>
                <w:lang w:val="en-US" w:eastAsia="zh-CN"/>
              </w:rPr>
              <w:t>。</w:t>
            </w:r>
          </w:p>
          <w:p w14:paraId="6A7479A0">
            <w:pPr>
              <w:shd w:val="clear"/>
              <w:bidi w:val="0"/>
              <w:rPr>
                <w:rFonts w:hint="default" w:ascii="Times New Roman" w:hAnsi="Times New Roman" w:cs="Times New Roman"/>
                <w:color w:val="auto"/>
                <w:highlight w:val="none"/>
                <w:lang w:val="en-US" w:eastAsia="zh-CN"/>
              </w:rPr>
            </w:pPr>
            <w:r>
              <w:rPr>
                <w:rFonts w:hint="eastAsia" w:cs="Times New Roman"/>
                <w:color w:val="auto"/>
                <w:u w:val="none"/>
                <w:lang w:val="en-US" w:eastAsia="zh-CN"/>
              </w:rPr>
              <w:t>因技改前后，筒仓水泥用量和搅拌机搅拌量不变，故</w:t>
            </w:r>
            <w:r>
              <w:rPr>
                <w:rFonts w:hint="default" w:ascii="Times New Roman" w:hAnsi="Times New Roman" w:cs="Times New Roman"/>
                <w:color w:val="auto"/>
                <w:u w:val="none"/>
                <w:lang w:val="en-US" w:eastAsia="zh-CN"/>
              </w:rPr>
              <w:t>污染物源强参考《钦州市钦州港志得混凝土有限公司扩建年产30万吨水稳料项目竣工环境保护验收监测表》中的</w:t>
            </w:r>
            <w:r>
              <w:rPr>
                <w:rFonts w:hint="default" w:ascii="Times New Roman" w:hAnsi="Times New Roman" w:cs="Times New Roman"/>
                <w:color w:val="auto"/>
                <w:highlight w:val="none"/>
                <w:u w:val="none"/>
                <w:lang w:val="en-US" w:eastAsia="zh-CN"/>
              </w:rPr>
              <w:t>相关</w:t>
            </w:r>
            <w:r>
              <w:rPr>
                <w:rFonts w:hint="default" w:ascii="Times New Roman" w:hAnsi="Times New Roman" w:cs="Times New Roman"/>
                <w:color w:val="auto"/>
                <w:u w:val="none"/>
                <w:lang w:val="en-US" w:eastAsia="zh-CN"/>
              </w:rPr>
              <w:t>监测数据，</w:t>
            </w:r>
            <w:r>
              <w:rPr>
                <w:rFonts w:hint="default" w:ascii="Times New Roman" w:hAnsi="Times New Roman" w:cs="Times New Roman"/>
                <w:color w:val="auto"/>
                <w:lang w:val="en-US" w:eastAsia="zh-CN"/>
              </w:rPr>
              <w:t>根据该监测报告可知，</w:t>
            </w:r>
            <w:r>
              <w:rPr>
                <w:rFonts w:hint="default" w:ascii="Times New Roman" w:hAnsi="Times New Roman" w:cs="Times New Roman"/>
                <w:color w:val="auto"/>
                <w:highlight w:val="none"/>
                <w:lang w:val="en-US" w:eastAsia="zh-CN"/>
              </w:rPr>
              <w:t>筒仓粉尘排放时间为</w:t>
            </w:r>
            <w:r>
              <w:rPr>
                <w:rFonts w:hint="eastAsia" w:cs="Times New Roman"/>
                <w:color w:val="auto"/>
                <w:highlight w:val="none"/>
                <w:lang w:val="en-US" w:eastAsia="zh-CN"/>
              </w:rPr>
              <w:t>4800</w:t>
            </w: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污染物产排污情况具体见表4-1。</w:t>
            </w:r>
          </w:p>
          <w:p w14:paraId="62B1B374">
            <w:pPr>
              <w:pStyle w:val="28"/>
              <w:shd w:val="clea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表4-1废气产污环节、污染物种类、排放形式及污染防治设施一览表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2012"/>
              <w:gridCol w:w="1795"/>
              <w:gridCol w:w="1798"/>
              <w:gridCol w:w="2094"/>
            </w:tblGrid>
            <w:tr w14:paraId="29F3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vMerge w:val="restart"/>
                  <w:vAlign w:val="center"/>
                </w:tcPr>
                <w:p w14:paraId="75924BCD">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产污环节</w:t>
                  </w:r>
                </w:p>
              </w:tc>
              <w:tc>
                <w:tcPr>
                  <w:tcW w:w="1084" w:type="pct"/>
                  <w:vMerge w:val="restart"/>
                  <w:vAlign w:val="center"/>
                </w:tcPr>
                <w:p w14:paraId="0CA0CE8E">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污染物种类</w:t>
                  </w:r>
                </w:p>
              </w:tc>
              <w:tc>
                <w:tcPr>
                  <w:tcW w:w="967" w:type="pct"/>
                  <w:vMerge w:val="restart"/>
                  <w:vAlign w:val="center"/>
                </w:tcPr>
                <w:p w14:paraId="64E2318B">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排放形式</w:t>
                  </w:r>
                </w:p>
              </w:tc>
              <w:tc>
                <w:tcPr>
                  <w:tcW w:w="2097" w:type="pct"/>
                  <w:gridSpan w:val="2"/>
                  <w:vAlign w:val="center"/>
                </w:tcPr>
                <w:p w14:paraId="1B13F2ED">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污染治理设施</w:t>
                  </w:r>
                </w:p>
              </w:tc>
            </w:tr>
            <w:tr w14:paraId="03C3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vMerge w:val="continue"/>
                  <w:vAlign w:val="center"/>
                </w:tcPr>
                <w:p w14:paraId="32605A52">
                  <w:pPr>
                    <w:pStyle w:val="32"/>
                    <w:shd w:val="clear"/>
                    <w:bidi w:val="0"/>
                    <w:jc w:val="center"/>
                    <w:rPr>
                      <w:rFonts w:hint="default" w:ascii="Times New Roman" w:hAnsi="Times New Roman" w:cs="Times New Roman"/>
                      <w:color w:val="auto"/>
                      <w:highlight w:val="none"/>
                      <w:u w:val="none"/>
                      <w:lang w:val="en-US" w:eastAsia="zh-CN"/>
                    </w:rPr>
                  </w:pPr>
                </w:p>
              </w:tc>
              <w:tc>
                <w:tcPr>
                  <w:tcW w:w="1084" w:type="pct"/>
                  <w:vMerge w:val="continue"/>
                  <w:vAlign w:val="center"/>
                </w:tcPr>
                <w:p w14:paraId="626D5C00">
                  <w:pPr>
                    <w:pStyle w:val="32"/>
                    <w:shd w:val="clear"/>
                    <w:bidi w:val="0"/>
                    <w:jc w:val="center"/>
                    <w:rPr>
                      <w:rFonts w:hint="default" w:ascii="Times New Roman" w:hAnsi="Times New Roman" w:cs="Times New Roman"/>
                      <w:color w:val="auto"/>
                      <w:highlight w:val="none"/>
                      <w:u w:val="none"/>
                      <w:lang w:val="en-US" w:eastAsia="zh-CN"/>
                    </w:rPr>
                  </w:pPr>
                </w:p>
              </w:tc>
              <w:tc>
                <w:tcPr>
                  <w:tcW w:w="967" w:type="pct"/>
                  <w:vMerge w:val="continue"/>
                  <w:vAlign w:val="center"/>
                </w:tcPr>
                <w:p w14:paraId="598FA0B9">
                  <w:pPr>
                    <w:pStyle w:val="32"/>
                    <w:shd w:val="clear"/>
                    <w:bidi w:val="0"/>
                    <w:jc w:val="center"/>
                    <w:rPr>
                      <w:rFonts w:hint="default" w:ascii="Times New Roman" w:hAnsi="Times New Roman" w:cs="Times New Roman"/>
                      <w:color w:val="auto"/>
                      <w:highlight w:val="none"/>
                      <w:u w:val="none"/>
                      <w:lang w:val="en-US" w:eastAsia="zh-CN"/>
                    </w:rPr>
                  </w:pPr>
                </w:p>
              </w:tc>
              <w:tc>
                <w:tcPr>
                  <w:tcW w:w="969" w:type="pct"/>
                  <w:vAlign w:val="center"/>
                </w:tcPr>
                <w:p w14:paraId="58168858">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治理工艺</w:t>
                  </w:r>
                </w:p>
              </w:tc>
              <w:tc>
                <w:tcPr>
                  <w:tcW w:w="1128" w:type="pct"/>
                  <w:vAlign w:val="center"/>
                </w:tcPr>
                <w:p w14:paraId="695901E6">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是否为可行技术</w:t>
                  </w:r>
                </w:p>
              </w:tc>
            </w:tr>
            <w:tr w14:paraId="4F43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vAlign w:val="center"/>
                </w:tcPr>
                <w:p w14:paraId="73B0F163">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spacing w:val="-10"/>
                      <w:sz w:val="21"/>
                      <w:szCs w:val="21"/>
                      <w:highlight w:val="none"/>
                      <w:lang w:eastAsia="zh-CN"/>
                    </w:rPr>
                    <w:t>水泥</w:t>
                  </w:r>
                  <w:r>
                    <w:rPr>
                      <w:rFonts w:hint="default" w:ascii="Times New Roman" w:hAnsi="Times New Roman" w:cs="Times New Roman"/>
                      <w:color w:val="auto"/>
                      <w:spacing w:val="-10"/>
                      <w:sz w:val="21"/>
                      <w:szCs w:val="21"/>
                      <w:highlight w:val="none"/>
                    </w:rPr>
                    <w:t>筒仓</w:t>
                  </w:r>
                </w:p>
              </w:tc>
              <w:tc>
                <w:tcPr>
                  <w:tcW w:w="1084" w:type="pct"/>
                  <w:vAlign w:val="center"/>
                </w:tcPr>
                <w:p w14:paraId="51529C1E">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w:t>
                  </w:r>
                </w:p>
              </w:tc>
              <w:tc>
                <w:tcPr>
                  <w:tcW w:w="967" w:type="pct"/>
                  <w:vAlign w:val="center"/>
                </w:tcPr>
                <w:p w14:paraId="58FE2EB0">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有组织</w:t>
                  </w:r>
                </w:p>
              </w:tc>
              <w:tc>
                <w:tcPr>
                  <w:tcW w:w="969" w:type="pct"/>
                  <w:vAlign w:val="center"/>
                </w:tcPr>
                <w:p w14:paraId="4380BD86">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布袋除尘器</w:t>
                  </w:r>
                </w:p>
              </w:tc>
              <w:tc>
                <w:tcPr>
                  <w:tcW w:w="1128" w:type="pct"/>
                  <w:vAlign w:val="center"/>
                </w:tcPr>
                <w:p w14:paraId="7E48D3CD">
                  <w:pPr>
                    <w:pStyle w:val="32"/>
                    <w:shd w:val="clear"/>
                    <w:bidi w:val="0"/>
                    <w:jc w:val="center"/>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是</w:t>
                  </w:r>
                </w:p>
              </w:tc>
            </w:tr>
            <w:tr w14:paraId="144A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vAlign w:val="center"/>
                </w:tcPr>
                <w:p w14:paraId="1AB0EFDA">
                  <w:pPr>
                    <w:pStyle w:val="32"/>
                    <w:shd w:val="clear"/>
                    <w:bidi w:val="0"/>
                    <w:jc w:val="center"/>
                    <w:rPr>
                      <w:rFonts w:hint="default" w:ascii="Times New Roman" w:hAnsi="Times New Roman" w:cs="Times New Roman"/>
                      <w:color w:val="auto"/>
                      <w:spacing w:val="-10"/>
                      <w:sz w:val="21"/>
                      <w:szCs w:val="21"/>
                      <w:highlight w:val="none"/>
                      <w:lang w:val="en-US" w:eastAsia="zh-CN"/>
                    </w:rPr>
                  </w:pPr>
                  <w:r>
                    <w:rPr>
                      <w:rFonts w:hint="eastAsia" w:cs="Times New Roman"/>
                      <w:color w:val="auto"/>
                      <w:spacing w:val="-10"/>
                      <w:sz w:val="21"/>
                      <w:szCs w:val="21"/>
                      <w:highlight w:val="none"/>
                      <w:lang w:val="en-US" w:eastAsia="zh-CN"/>
                    </w:rPr>
                    <w:t>搅拌机</w:t>
                  </w:r>
                </w:p>
              </w:tc>
              <w:tc>
                <w:tcPr>
                  <w:tcW w:w="1084" w:type="pct"/>
                  <w:vAlign w:val="center"/>
                </w:tcPr>
                <w:p w14:paraId="41DF2F73">
                  <w:pPr>
                    <w:pStyle w:val="32"/>
                    <w:shd w:val="clear"/>
                    <w:bidi w:val="0"/>
                    <w:jc w:val="center"/>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颗粒物</w:t>
                  </w:r>
                </w:p>
              </w:tc>
              <w:tc>
                <w:tcPr>
                  <w:tcW w:w="967" w:type="pct"/>
                  <w:vAlign w:val="center"/>
                </w:tcPr>
                <w:p w14:paraId="51419BE7">
                  <w:pPr>
                    <w:pStyle w:val="32"/>
                    <w:shd w:val="clear"/>
                    <w:bidi w:val="0"/>
                    <w:jc w:val="center"/>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有组织</w:t>
                  </w:r>
                </w:p>
              </w:tc>
              <w:tc>
                <w:tcPr>
                  <w:tcW w:w="969" w:type="pct"/>
                  <w:shd w:val="clear" w:color="auto" w:fill="auto"/>
                  <w:vAlign w:val="center"/>
                </w:tcPr>
                <w:p w14:paraId="6290B01B">
                  <w:pPr>
                    <w:pStyle w:val="32"/>
                    <w:shd w:val="clear"/>
                    <w:bidi w:val="0"/>
                    <w:ind w:firstLine="0" w:firstLineChars="0"/>
                    <w:jc w:val="center"/>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cs="Times New Roman"/>
                      <w:color w:val="auto"/>
                      <w:highlight w:val="none"/>
                      <w:u w:val="none"/>
                      <w:lang w:val="en-US" w:eastAsia="zh-CN"/>
                    </w:rPr>
                    <w:t>布袋除尘器</w:t>
                  </w:r>
                </w:p>
              </w:tc>
              <w:tc>
                <w:tcPr>
                  <w:tcW w:w="1128" w:type="pct"/>
                  <w:shd w:val="clear" w:color="auto" w:fill="auto"/>
                  <w:vAlign w:val="center"/>
                </w:tcPr>
                <w:p w14:paraId="2966FC78">
                  <w:pPr>
                    <w:pStyle w:val="32"/>
                    <w:shd w:val="clear"/>
                    <w:bidi w:val="0"/>
                    <w:ind w:firstLine="0" w:firstLineChars="0"/>
                    <w:jc w:val="center"/>
                    <w:rPr>
                      <w:rFonts w:hint="default" w:ascii="Times New Roman" w:hAnsi="Times New Roman" w:eastAsia="宋体" w:cs="Times New Roman"/>
                      <w:bCs/>
                      <w:color w:val="auto"/>
                      <w:kern w:val="2"/>
                      <w:sz w:val="21"/>
                      <w:szCs w:val="21"/>
                      <w:highlight w:val="none"/>
                      <w:u w:val="none"/>
                      <w:lang w:val="en-US" w:eastAsia="zh-CN" w:bidi="ar-SA"/>
                    </w:rPr>
                  </w:pPr>
                  <w:r>
                    <w:rPr>
                      <w:rFonts w:hint="default" w:ascii="Times New Roman" w:hAnsi="Times New Roman" w:cs="Times New Roman"/>
                      <w:color w:val="auto"/>
                      <w:highlight w:val="none"/>
                      <w:u w:val="none"/>
                      <w:lang w:val="en-US" w:eastAsia="zh-CN"/>
                    </w:rPr>
                    <w:t>是</w:t>
                  </w:r>
                </w:p>
              </w:tc>
            </w:tr>
          </w:tbl>
          <w:p w14:paraId="794798D7">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kern w:val="21"/>
                <w:szCs w:val="21"/>
                <w:highlight w:val="none"/>
                <w:u w:val="none"/>
                <w:lang w:val="en-US" w:eastAsia="zh-CN"/>
              </w:rPr>
            </w:pPr>
          </w:p>
          <w:p w14:paraId="73F041D7">
            <w:pPr>
              <w:pStyle w:val="28"/>
              <w:shd w:val="clea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表4-2 废气污染源源强核算结果及相关参数一览表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687"/>
              <w:gridCol w:w="986"/>
              <w:gridCol w:w="882"/>
              <w:gridCol w:w="689"/>
              <w:gridCol w:w="731"/>
              <w:gridCol w:w="776"/>
              <w:gridCol w:w="613"/>
              <w:gridCol w:w="837"/>
              <w:gridCol w:w="900"/>
              <w:gridCol w:w="795"/>
              <w:gridCol w:w="640"/>
            </w:tblGrid>
            <w:tr w14:paraId="3C97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restart"/>
                  <w:vAlign w:val="center"/>
                </w:tcPr>
                <w:p w14:paraId="1D3590F7">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产排污环节</w:t>
                  </w:r>
                </w:p>
              </w:tc>
              <w:tc>
                <w:tcPr>
                  <w:tcW w:w="380" w:type="pct"/>
                  <w:vMerge w:val="restart"/>
                  <w:vAlign w:val="center"/>
                </w:tcPr>
                <w:p w14:paraId="2A052A1B">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污染物种类</w:t>
                  </w:r>
                </w:p>
              </w:tc>
              <w:tc>
                <w:tcPr>
                  <w:tcW w:w="1398" w:type="pct"/>
                  <w:gridSpan w:val="3"/>
                  <w:shd w:val="clear" w:color="auto" w:fill="auto"/>
                  <w:vAlign w:val="center"/>
                </w:tcPr>
                <w:p w14:paraId="7A77741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产生情况</w:t>
                  </w:r>
                </w:p>
              </w:tc>
              <w:tc>
                <w:tcPr>
                  <w:tcW w:w="412" w:type="pct"/>
                  <w:vMerge w:val="restart"/>
                  <w:vAlign w:val="center"/>
                </w:tcPr>
                <w:p w14:paraId="2AAA24B8">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风量m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w:t>
                  </w:r>
                </w:p>
              </w:tc>
              <w:tc>
                <w:tcPr>
                  <w:tcW w:w="768" w:type="pct"/>
                  <w:gridSpan w:val="2"/>
                  <w:vAlign w:val="center"/>
                </w:tcPr>
                <w:p w14:paraId="0C0FF777">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治理措施</w:t>
                  </w:r>
                </w:p>
              </w:tc>
              <w:tc>
                <w:tcPr>
                  <w:tcW w:w="1277" w:type="pct"/>
                  <w:gridSpan w:val="3"/>
                  <w:vAlign w:val="center"/>
                </w:tcPr>
                <w:p w14:paraId="73BBB4FF">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排放情况</w:t>
                  </w:r>
                </w:p>
              </w:tc>
              <w:tc>
                <w:tcPr>
                  <w:tcW w:w="354" w:type="pct"/>
                  <w:vMerge w:val="restart"/>
                  <w:vAlign w:val="center"/>
                </w:tcPr>
                <w:p w14:paraId="02EC4C9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排放时间h</w:t>
                  </w:r>
                </w:p>
              </w:tc>
            </w:tr>
            <w:tr w14:paraId="6905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14:paraId="2EC654C7">
                  <w:pPr>
                    <w:pStyle w:val="32"/>
                    <w:bidi w:val="0"/>
                    <w:rPr>
                      <w:rFonts w:hint="default" w:ascii="Times New Roman" w:hAnsi="Times New Roman" w:cs="Times New Roman"/>
                      <w:color w:val="auto"/>
                      <w:lang w:val="en-US" w:eastAsia="zh-CN"/>
                    </w:rPr>
                  </w:pPr>
                </w:p>
              </w:tc>
              <w:tc>
                <w:tcPr>
                  <w:tcW w:w="380" w:type="pct"/>
                  <w:vMerge w:val="continue"/>
                  <w:vAlign w:val="center"/>
                </w:tcPr>
                <w:p w14:paraId="7F70FB33">
                  <w:pPr>
                    <w:pStyle w:val="32"/>
                    <w:bidi w:val="0"/>
                    <w:rPr>
                      <w:rFonts w:hint="default" w:ascii="Times New Roman" w:hAnsi="Times New Roman" w:cs="Times New Roman"/>
                      <w:color w:val="auto"/>
                      <w:lang w:val="en-US" w:eastAsia="zh-CN"/>
                    </w:rPr>
                  </w:pPr>
                </w:p>
              </w:tc>
              <w:tc>
                <w:tcPr>
                  <w:tcW w:w="541" w:type="pct"/>
                  <w:shd w:val="clear" w:color="auto" w:fill="auto"/>
                  <w:vAlign w:val="center"/>
                </w:tcPr>
                <w:p w14:paraId="1FBD6FEB">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产生浓度mg/m³</w:t>
                  </w:r>
                </w:p>
              </w:tc>
              <w:tc>
                <w:tcPr>
                  <w:tcW w:w="485" w:type="pct"/>
                  <w:shd w:val="clear" w:color="auto" w:fill="auto"/>
                  <w:vAlign w:val="center"/>
                </w:tcPr>
                <w:p w14:paraId="683106F2">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产生速率kg/h</w:t>
                  </w:r>
                </w:p>
              </w:tc>
              <w:tc>
                <w:tcPr>
                  <w:tcW w:w="372" w:type="pct"/>
                  <w:shd w:val="clear" w:color="auto" w:fill="auto"/>
                  <w:vAlign w:val="center"/>
                </w:tcPr>
                <w:p w14:paraId="7675A03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产生量t/a</w:t>
                  </w:r>
                </w:p>
              </w:tc>
              <w:tc>
                <w:tcPr>
                  <w:tcW w:w="412" w:type="pct"/>
                  <w:vMerge w:val="continue"/>
                  <w:vAlign w:val="center"/>
                </w:tcPr>
                <w:p w14:paraId="30E2CAF4">
                  <w:pPr>
                    <w:pStyle w:val="32"/>
                    <w:bidi w:val="0"/>
                    <w:rPr>
                      <w:rFonts w:hint="default" w:ascii="Times New Roman" w:hAnsi="Times New Roman" w:cs="Times New Roman"/>
                      <w:color w:val="auto"/>
                      <w:lang w:val="en-US" w:eastAsia="zh-CN"/>
                    </w:rPr>
                  </w:pPr>
                </w:p>
              </w:tc>
              <w:tc>
                <w:tcPr>
                  <w:tcW w:w="428" w:type="pct"/>
                  <w:shd w:val="clear" w:color="auto" w:fill="auto"/>
                  <w:vAlign w:val="center"/>
                </w:tcPr>
                <w:p w14:paraId="58EB42BF">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w:t>
                  </w:r>
                </w:p>
              </w:tc>
              <w:tc>
                <w:tcPr>
                  <w:tcW w:w="340" w:type="pct"/>
                  <w:vAlign w:val="center"/>
                </w:tcPr>
                <w:p w14:paraId="6737C28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效率%</w:t>
                  </w:r>
                </w:p>
              </w:tc>
              <w:tc>
                <w:tcPr>
                  <w:tcW w:w="460" w:type="pct"/>
                  <w:vAlign w:val="center"/>
                </w:tcPr>
                <w:p w14:paraId="16766AF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排放浓度mg/m³</w:t>
                  </w:r>
                </w:p>
              </w:tc>
              <w:tc>
                <w:tcPr>
                  <w:tcW w:w="443" w:type="pct"/>
                  <w:vAlign w:val="center"/>
                </w:tcPr>
                <w:p w14:paraId="4A30904D">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排放速率kg/h</w:t>
                  </w:r>
                </w:p>
              </w:tc>
              <w:tc>
                <w:tcPr>
                  <w:tcW w:w="374" w:type="pct"/>
                  <w:vAlign w:val="center"/>
                </w:tcPr>
                <w:p w14:paraId="2239D4E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排放量t/a</w:t>
                  </w:r>
                </w:p>
              </w:tc>
              <w:tc>
                <w:tcPr>
                  <w:tcW w:w="354" w:type="pct"/>
                  <w:vMerge w:val="continue"/>
                  <w:vAlign w:val="center"/>
                </w:tcPr>
                <w:p w14:paraId="65176B7A">
                  <w:pPr>
                    <w:pStyle w:val="32"/>
                    <w:bidi w:val="0"/>
                    <w:rPr>
                      <w:rFonts w:hint="default" w:ascii="Times New Roman" w:hAnsi="Times New Roman" w:cs="Times New Roman"/>
                      <w:color w:val="auto"/>
                      <w:lang w:val="en-US" w:eastAsia="zh-CN"/>
                    </w:rPr>
                  </w:pPr>
                </w:p>
              </w:tc>
            </w:tr>
            <w:tr w14:paraId="51A2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center"/>
                </w:tcPr>
                <w:p w14:paraId="0B80B106">
                  <w:pPr>
                    <w:pStyle w:val="32"/>
                    <w:bidi w:val="0"/>
                    <w:rPr>
                      <w:rFonts w:hint="eastAsia" w:ascii="Times New Roman" w:hAnsi="Times New Roman" w:eastAsia="宋体" w:cs="Times New Roman"/>
                      <w:color w:val="auto"/>
                      <w:lang w:val="en-US" w:eastAsia="zh-CN"/>
                    </w:rPr>
                  </w:pPr>
                  <w:r>
                    <w:rPr>
                      <w:rFonts w:hint="default" w:ascii="Times New Roman" w:hAnsi="Times New Roman" w:cs="Times New Roman"/>
                      <w:color w:val="auto"/>
                      <w:lang w:eastAsia="zh-CN"/>
                    </w:rPr>
                    <w:t>水泥</w:t>
                  </w:r>
                  <w:r>
                    <w:rPr>
                      <w:rFonts w:hint="default" w:ascii="Times New Roman" w:hAnsi="Times New Roman" w:cs="Times New Roman"/>
                      <w:color w:val="auto"/>
                    </w:rPr>
                    <w:t>筒仓</w:t>
                  </w:r>
                </w:p>
              </w:tc>
              <w:tc>
                <w:tcPr>
                  <w:tcW w:w="380" w:type="pct"/>
                  <w:vAlign w:val="center"/>
                </w:tcPr>
                <w:p w14:paraId="4D6FB0F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541" w:type="pct"/>
                  <w:shd w:val="clear" w:color="auto" w:fill="auto"/>
                  <w:vAlign w:val="center"/>
                </w:tcPr>
                <w:p w14:paraId="7C55CE44">
                  <w:pPr>
                    <w:pStyle w:val="32"/>
                    <w:bidi w:val="0"/>
                    <w:rPr>
                      <w:rFonts w:hint="default"/>
                      <w:color w:val="auto"/>
                      <w:lang w:val="en-US" w:eastAsia="zh-CN"/>
                    </w:rPr>
                  </w:pPr>
                  <w:r>
                    <w:rPr>
                      <w:rFonts w:hint="default"/>
                      <w:color w:val="auto"/>
                      <w:lang w:val="en-US" w:eastAsia="zh-CN"/>
                    </w:rPr>
                    <w:t xml:space="preserve">593.496 </w:t>
                  </w:r>
                </w:p>
              </w:tc>
              <w:tc>
                <w:tcPr>
                  <w:tcW w:w="485" w:type="pct"/>
                  <w:shd w:val="clear" w:color="auto" w:fill="auto"/>
                  <w:vAlign w:val="center"/>
                </w:tcPr>
                <w:p w14:paraId="0441A1DA">
                  <w:pPr>
                    <w:pStyle w:val="32"/>
                    <w:bidi w:val="0"/>
                    <w:rPr>
                      <w:rFonts w:hint="default"/>
                      <w:color w:val="auto"/>
                      <w:lang w:val="en-US" w:eastAsia="zh-CN"/>
                    </w:rPr>
                  </w:pPr>
                  <w:r>
                    <w:rPr>
                      <w:rFonts w:hint="default"/>
                      <w:color w:val="auto"/>
                      <w:lang w:val="en-US" w:eastAsia="zh-CN"/>
                    </w:rPr>
                    <w:t xml:space="preserve">0.073 </w:t>
                  </w:r>
                </w:p>
              </w:tc>
              <w:tc>
                <w:tcPr>
                  <w:tcW w:w="372" w:type="pct"/>
                  <w:shd w:val="clear" w:color="auto" w:fill="auto"/>
                  <w:vAlign w:val="center"/>
                </w:tcPr>
                <w:p w14:paraId="53E70207">
                  <w:pPr>
                    <w:pStyle w:val="32"/>
                    <w:bidi w:val="0"/>
                    <w:rPr>
                      <w:rFonts w:hint="default"/>
                      <w:color w:val="auto"/>
                      <w:lang w:val="en-US" w:eastAsia="zh-CN"/>
                    </w:rPr>
                  </w:pPr>
                  <w:r>
                    <w:rPr>
                      <w:rFonts w:hint="eastAsia"/>
                      <w:color w:val="auto"/>
                      <w:lang w:val="en-US" w:eastAsia="zh-CN"/>
                    </w:rPr>
                    <w:t>0.350</w:t>
                  </w:r>
                  <w:r>
                    <w:rPr>
                      <w:rFonts w:hint="default"/>
                      <w:color w:val="auto"/>
                      <w:lang w:val="en-US" w:eastAsia="zh-CN"/>
                    </w:rPr>
                    <w:t xml:space="preserve"> </w:t>
                  </w:r>
                </w:p>
              </w:tc>
              <w:tc>
                <w:tcPr>
                  <w:tcW w:w="412" w:type="pct"/>
                  <w:vAlign w:val="center"/>
                </w:tcPr>
                <w:p w14:paraId="3F9265A2">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123</w:t>
                  </w:r>
                </w:p>
              </w:tc>
              <w:tc>
                <w:tcPr>
                  <w:tcW w:w="428" w:type="pct"/>
                  <w:shd w:val="clear" w:color="auto" w:fill="auto"/>
                  <w:vAlign w:val="center"/>
                </w:tcPr>
                <w:p w14:paraId="5715D863">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布袋除尘器</w:t>
                  </w:r>
                </w:p>
              </w:tc>
              <w:tc>
                <w:tcPr>
                  <w:tcW w:w="340" w:type="pct"/>
                  <w:vAlign w:val="center"/>
                </w:tcPr>
                <w:p w14:paraId="23FAC809">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9</w:t>
                  </w:r>
                </w:p>
              </w:tc>
              <w:tc>
                <w:tcPr>
                  <w:tcW w:w="460" w:type="pct"/>
                  <w:shd w:val="clear" w:color="auto" w:fill="auto"/>
                  <w:vAlign w:val="center"/>
                </w:tcPr>
                <w:p w14:paraId="3E82F300">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5.935 </w:t>
                  </w:r>
                </w:p>
              </w:tc>
              <w:tc>
                <w:tcPr>
                  <w:tcW w:w="443" w:type="pct"/>
                  <w:shd w:val="clear" w:color="auto" w:fill="auto"/>
                  <w:vAlign w:val="center"/>
                </w:tcPr>
                <w:p w14:paraId="35F5D185">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0.00073</w:t>
                  </w:r>
                </w:p>
              </w:tc>
              <w:tc>
                <w:tcPr>
                  <w:tcW w:w="374" w:type="pct"/>
                  <w:shd w:val="clear" w:color="auto" w:fill="auto"/>
                  <w:vAlign w:val="center"/>
                </w:tcPr>
                <w:p w14:paraId="04918B3C">
                  <w:pPr>
                    <w:pStyle w:val="32"/>
                    <w:bidi w:val="0"/>
                    <w:rPr>
                      <w:rFonts w:hint="default" w:ascii="Times New Roman" w:hAnsi="Times New Roman" w:cs="Times New Roman"/>
                      <w:color w:val="auto"/>
                      <w:lang w:val="en-US" w:eastAsia="zh-CN"/>
                    </w:rPr>
                  </w:pPr>
                  <w:r>
                    <w:rPr>
                      <w:rFonts w:hint="eastAsia" w:cs="Times New Roman"/>
                      <w:color w:val="auto"/>
                      <w:lang w:val="en-US" w:eastAsia="zh-CN"/>
                    </w:rPr>
                    <w:t>0.0035</w:t>
                  </w:r>
                </w:p>
              </w:tc>
              <w:tc>
                <w:tcPr>
                  <w:tcW w:w="354" w:type="pct"/>
                  <w:vAlign w:val="center"/>
                </w:tcPr>
                <w:p w14:paraId="3468EF6A">
                  <w:pPr>
                    <w:pStyle w:val="32"/>
                    <w:bidi w:val="0"/>
                    <w:rPr>
                      <w:rFonts w:hint="default" w:ascii="Times New Roman" w:hAnsi="Times New Roman" w:cs="Times New Roman"/>
                      <w:color w:val="auto"/>
                      <w:lang w:val="en-US" w:eastAsia="zh-CN"/>
                    </w:rPr>
                  </w:pPr>
                  <w:r>
                    <w:rPr>
                      <w:rFonts w:hint="eastAsia" w:cs="Times New Roman"/>
                      <w:color w:val="auto"/>
                      <w:lang w:val="en-US" w:eastAsia="zh-CN"/>
                    </w:rPr>
                    <w:t>4800</w:t>
                  </w:r>
                </w:p>
              </w:tc>
            </w:tr>
          </w:tbl>
          <w:p w14:paraId="3327DE89">
            <w:pPr>
              <w:bidi w:val="0"/>
              <w:rPr>
                <w:rFonts w:hint="default"/>
                <w:lang w:eastAsia="zh-CN"/>
              </w:rPr>
            </w:pPr>
          </w:p>
          <w:p w14:paraId="3FA3215F">
            <w:pPr>
              <w:bidi w:val="0"/>
              <w:rPr>
                <w:u w:val="single"/>
              </w:rPr>
            </w:pPr>
            <w:r>
              <w:rPr>
                <w:rFonts w:hint="eastAsia"/>
                <w:u w:val="single"/>
                <w:lang w:val="en-US" w:eastAsia="zh-CN"/>
              </w:rPr>
              <w:t>②</w:t>
            </w:r>
            <w:r>
              <w:rPr>
                <w:rFonts w:hint="eastAsia"/>
                <w:u w:val="single"/>
                <w:lang w:eastAsia="zh-CN"/>
              </w:rPr>
              <w:t>破碎粉尘</w:t>
            </w:r>
          </w:p>
          <w:p w14:paraId="256DF87F">
            <w:pPr>
              <w:bidi w:val="0"/>
              <w:rPr>
                <w:rFonts w:hint="eastAsia"/>
                <w:u w:val="single"/>
                <w:lang w:eastAsia="zh-CN"/>
              </w:rPr>
            </w:pPr>
            <w:r>
              <w:rPr>
                <w:rFonts w:hint="eastAsia"/>
                <w:u w:val="single"/>
                <w:lang w:eastAsia="zh-CN"/>
              </w:rPr>
              <w:t>根据《排放源统计调查产排污核算方法和系数手册》3099其它非金属矿物制品行业技术手册，破碎工段的产污系数为1.13千克/吨-产品。本项目</w:t>
            </w:r>
            <w:r>
              <w:rPr>
                <w:rFonts w:hint="eastAsia"/>
                <w:u w:val="single"/>
                <w:lang w:val="en-US" w:eastAsia="zh-CN"/>
              </w:rPr>
              <w:t>沉淀池沉渣</w:t>
            </w:r>
            <w:r>
              <w:rPr>
                <w:rFonts w:hint="eastAsia"/>
                <w:u w:val="single"/>
                <w:lang w:eastAsia="zh-CN"/>
              </w:rPr>
              <w:t>破碎量为</w:t>
            </w:r>
            <w:r>
              <w:rPr>
                <w:rFonts w:hint="eastAsia"/>
                <w:u w:val="single"/>
                <w:lang w:val="en-US" w:eastAsia="zh-CN"/>
              </w:rPr>
              <w:t>10.08</w:t>
            </w:r>
            <w:r>
              <w:rPr>
                <w:rFonts w:hint="eastAsia"/>
                <w:u w:val="single"/>
                <w:lang w:eastAsia="zh-CN"/>
              </w:rPr>
              <w:t>t/a，则粉尘产生量为</w:t>
            </w:r>
            <w:r>
              <w:rPr>
                <w:rFonts w:hint="eastAsia"/>
                <w:u w:val="single"/>
                <w:lang w:val="en-US" w:eastAsia="zh-CN"/>
              </w:rPr>
              <w:t>0.011</w:t>
            </w:r>
            <w:r>
              <w:rPr>
                <w:rFonts w:hint="eastAsia"/>
                <w:u w:val="single"/>
                <w:lang w:eastAsia="zh-CN"/>
              </w:rPr>
              <w:t>t/a。生产车间内设置1台破碎机，在破碎机工作区域配套安装风机，设计风量</w:t>
            </w:r>
            <w:r>
              <w:rPr>
                <w:rFonts w:hint="eastAsia"/>
                <w:u w:val="single"/>
                <w:lang w:val="en-US" w:eastAsia="zh-CN"/>
              </w:rPr>
              <w:t>5</w:t>
            </w:r>
            <w:r>
              <w:rPr>
                <w:rFonts w:hint="eastAsia"/>
                <w:u w:val="single"/>
                <w:lang w:eastAsia="zh-CN"/>
              </w:rPr>
              <w:t>00m</w:t>
            </w:r>
            <w:r>
              <w:rPr>
                <w:rFonts w:hint="eastAsia"/>
                <w:u w:val="single"/>
                <w:vertAlign w:val="superscript"/>
                <w:lang w:val="en-US" w:eastAsia="zh-CN"/>
              </w:rPr>
              <w:t>3</w:t>
            </w:r>
            <w:r>
              <w:rPr>
                <w:rFonts w:hint="eastAsia"/>
                <w:u w:val="single"/>
                <w:lang w:eastAsia="zh-CN"/>
              </w:rPr>
              <w:t>/h，设置集气罩捕集粉尘，粉尘收集效率按</w:t>
            </w:r>
            <w:r>
              <w:rPr>
                <w:rFonts w:hint="eastAsia"/>
                <w:u w:val="single"/>
                <w:lang w:val="en-US" w:eastAsia="zh-CN"/>
              </w:rPr>
              <w:t>80</w:t>
            </w:r>
            <w:r>
              <w:rPr>
                <w:rFonts w:hint="eastAsia"/>
                <w:u w:val="single"/>
                <w:lang w:eastAsia="zh-CN"/>
              </w:rPr>
              <w:t>%计算，收集的粉尘经1套布袋除尘器处理后通过1根15m高排气筒排放，排气口编号为</w:t>
            </w:r>
            <w:r>
              <w:rPr>
                <w:rFonts w:hint="eastAsia"/>
                <w:u w:val="single"/>
                <w:lang w:val="en-US" w:eastAsia="zh-CN"/>
              </w:rPr>
              <w:t>DA002。</w:t>
            </w:r>
            <w:r>
              <w:rPr>
                <w:rFonts w:hint="eastAsia"/>
                <w:u w:val="single"/>
                <w:lang w:eastAsia="zh-CN"/>
              </w:rPr>
              <w:t>布袋除尘器除尘效率为99%，除尘器收集的粉尘回用于生产。破碎粉尘有组织</w:t>
            </w:r>
            <w:r>
              <w:rPr>
                <w:u w:val="single"/>
              </w:rPr>
              <w:t>排放情况</w:t>
            </w:r>
            <w:r>
              <w:rPr>
                <w:rFonts w:hint="eastAsia"/>
                <w:u w:val="single"/>
              </w:rPr>
              <w:t>见表4-</w:t>
            </w:r>
            <w:r>
              <w:rPr>
                <w:rFonts w:hint="eastAsia"/>
                <w:u w:val="single"/>
                <w:lang w:val="en-US" w:eastAsia="zh-CN"/>
              </w:rPr>
              <w:t>3</w:t>
            </w:r>
            <w:r>
              <w:rPr>
                <w:rFonts w:hint="eastAsia"/>
                <w:u w:val="single"/>
              </w:rPr>
              <w:t>。</w:t>
            </w:r>
          </w:p>
          <w:p w14:paraId="34B461E6">
            <w:pPr>
              <w:pStyle w:val="28"/>
              <w:bidi w:val="0"/>
              <w:rPr>
                <w:u w:val="single"/>
              </w:rPr>
            </w:pPr>
            <w:r>
              <w:rPr>
                <w:u w:val="single"/>
              </w:rPr>
              <w:t>表4-</w:t>
            </w:r>
            <w:r>
              <w:rPr>
                <w:rFonts w:hint="eastAsia"/>
                <w:u w:val="single"/>
                <w:lang w:val="en-US" w:eastAsia="zh-CN"/>
              </w:rPr>
              <w:t>3</w:t>
            </w:r>
            <w:r>
              <w:rPr>
                <w:u w:val="single"/>
              </w:rPr>
              <w:t xml:space="preserve">  </w:t>
            </w:r>
            <w:r>
              <w:rPr>
                <w:rFonts w:hint="eastAsia"/>
                <w:u w:val="single"/>
                <w:lang w:eastAsia="zh-CN"/>
              </w:rPr>
              <w:t>破碎</w:t>
            </w:r>
            <w:r>
              <w:rPr>
                <w:u w:val="single"/>
              </w:rPr>
              <w:t>粉尘</w:t>
            </w:r>
            <w:r>
              <w:rPr>
                <w:rFonts w:hint="eastAsia"/>
                <w:u w:val="single"/>
                <w:lang w:eastAsia="zh-CN"/>
              </w:rPr>
              <w:t>有组织排放</w:t>
            </w:r>
            <w:r>
              <w:rPr>
                <w:u w:val="single"/>
              </w:rPr>
              <w:t>情况一览表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676"/>
              <w:gridCol w:w="975"/>
              <w:gridCol w:w="871"/>
              <w:gridCol w:w="689"/>
              <w:gridCol w:w="710"/>
              <w:gridCol w:w="765"/>
              <w:gridCol w:w="602"/>
              <w:gridCol w:w="825"/>
              <w:gridCol w:w="899"/>
              <w:gridCol w:w="899"/>
              <w:gridCol w:w="636"/>
            </w:tblGrid>
            <w:tr w14:paraId="38C8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restart"/>
                  <w:vAlign w:val="center"/>
                </w:tcPr>
                <w:p w14:paraId="36431E90">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产排污环节</w:t>
                  </w:r>
                </w:p>
              </w:tc>
              <w:tc>
                <w:tcPr>
                  <w:tcW w:w="380" w:type="pct"/>
                  <w:vMerge w:val="restart"/>
                  <w:vAlign w:val="center"/>
                </w:tcPr>
                <w:p w14:paraId="4B02E2C5">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污染物种类</w:t>
                  </w:r>
                </w:p>
              </w:tc>
              <w:tc>
                <w:tcPr>
                  <w:tcW w:w="1398" w:type="pct"/>
                  <w:gridSpan w:val="3"/>
                  <w:shd w:val="clear" w:color="auto" w:fill="auto"/>
                  <w:vAlign w:val="center"/>
                </w:tcPr>
                <w:p w14:paraId="0270772F">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产生情况</w:t>
                  </w:r>
                </w:p>
              </w:tc>
              <w:tc>
                <w:tcPr>
                  <w:tcW w:w="412" w:type="pct"/>
                  <w:vMerge w:val="restart"/>
                  <w:vAlign w:val="center"/>
                </w:tcPr>
                <w:p w14:paraId="5F81F8A9">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风量m</w:t>
                  </w:r>
                  <w:r>
                    <w:rPr>
                      <w:rFonts w:hint="default" w:ascii="Times New Roman" w:hAnsi="Times New Roman" w:cs="Times New Roman"/>
                      <w:color w:val="auto"/>
                      <w:u w:val="single"/>
                      <w:vertAlign w:val="superscript"/>
                      <w:lang w:val="en-US" w:eastAsia="zh-CN"/>
                    </w:rPr>
                    <w:t>3</w:t>
                  </w:r>
                  <w:r>
                    <w:rPr>
                      <w:rFonts w:hint="default" w:ascii="Times New Roman" w:hAnsi="Times New Roman" w:cs="Times New Roman"/>
                      <w:color w:val="auto"/>
                      <w:u w:val="single"/>
                      <w:lang w:val="en-US" w:eastAsia="zh-CN"/>
                    </w:rPr>
                    <w:t>/h</w:t>
                  </w:r>
                </w:p>
              </w:tc>
              <w:tc>
                <w:tcPr>
                  <w:tcW w:w="768" w:type="pct"/>
                  <w:gridSpan w:val="2"/>
                  <w:vAlign w:val="center"/>
                </w:tcPr>
                <w:p w14:paraId="2A7E3F36">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治理措施</w:t>
                  </w:r>
                </w:p>
              </w:tc>
              <w:tc>
                <w:tcPr>
                  <w:tcW w:w="1277" w:type="pct"/>
                  <w:gridSpan w:val="3"/>
                  <w:vAlign w:val="center"/>
                </w:tcPr>
                <w:p w14:paraId="3FE63BF4">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排放情况</w:t>
                  </w:r>
                </w:p>
              </w:tc>
              <w:tc>
                <w:tcPr>
                  <w:tcW w:w="354" w:type="pct"/>
                  <w:vMerge w:val="restart"/>
                  <w:vAlign w:val="center"/>
                </w:tcPr>
                <w:p w14:paraId="4934B829">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排放时间h</w:t>
                  </w:r>
                </w:p>
              </w:tc>
            </w:tr>
            <w:tr w14:paraId="1D66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Merge w:val="continue"/>
                  <w:vAlign w:val="center"/>
                </w:tcPr>
                <w:p w14:paraId="5B0277E9">
                  <w:pPr>
                    <w:pStyle w:val="32"/>
                    <w:bidi w:val="0"/>
                    <w:rPr>
                      <w:rFonts w:hint="default" w:ascii="Times New Roman" w:hAnsi="Times New Roman" w:cs="Times New Roman"/>
                      <w:color w:val="auto"/>
                      <w:u w:val="single"/>
                      <w:lang w:val="en-US" w:eastAsia="zh-CN"/>
                    </w:rPr>
                  </w:pPr>
                </w:p>
              </w:tc>
              <w:tc>
                <w:tcPr>
                  <w:tcW w:w="380" w:type="pct"/>
                  <w:vMerge w:val="continue"/>
                  <w:vAlign w:val="center"/>
                </w:tcPr>
                <w:p w14:paraId="2C7BA876">
                  <w:pPr>
                    <w:pStyle w:val="32"/>
                    <w:bidi w:val="0"/>
                    <w:rPr>
                      <w:rFonts w:hint="default" w:ascii="Times New Roman" w:hAnsi="Times New Roman" w:cs="Times New Roman"/>
                      <w:color w:val="auto"/>
                      <w:u w:val="single"/>
                      <w:lang w:val="en-US" w:eastAsia="zh-CN"/>
                    </w:rPr>
                  </w:pPr>
                </w:p>
              </w:tc>
              <w:tc>
                <w:tcPr>
                  <w:tcW w:w="541" w:type="pct"/>
                  <w:shd w:val="clear" w:color="auto" w:fill="auto"/>
                  <w:vAlign w:val="center"/>
                </w:tcPr>
                <w:p w14:paraId="5B17F4E3">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产生浓度mg/m³</w:t>
                  </w:r>
                </w:p>
              </w:tc>
              <w:tc>
                <w:tcPr>
                  <w:tcW w:w="485" w:type="pct"/>
                  <w:shd w:val="clear" w:color="auto" w:fill="auto"/>
                  <w:vAlign w:val="center"/>
                </w:tcPr>
                <w:p w14:paraId="42F3436A">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产生速率kg/h</w:t>
                  </w:r>
                </w:p>
              </w:tc>
              <w:tc>
                <w:tcPr>
                  <w:tcW w:w="372" w:type="pct"/>
                  <w:shd w:val="clear" w:color="auto" w:fill="auto"/>
                  <w:vAlign w:val="center"/>
                </w:tcPr>
                <w:p w14:paraId="55E6F9F9">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产生量t/a</w:t>
                  </w:r>
                </w:p>
              </w:tc>
              <w:tc>
                <w:tcPr>
                  <w:tcW w:w="412" w:type="pct"/>
                  <w:vMerge w:val="continue"/>
                  <w:vAlign w:val="center"/>
                </w:tcPr>
                <w:p w14:paraId="78F7BAF2">
                  <w:pPr>
                    <w:pStyle w:val="32"/>
                    <w:bidi w:val="0"/>
                    <w:rPr>
                      <w:rFonts w:hint="default" w:ascii="Times New Roman" w:hAnsi="Times New Roman" w:cs="Times New Roman"/>
                      <w:color w:val="auto"/>
                      <w:u w:val="single"/>
                      <w:lang w:val="en-US" w:eastAsia="zh-CN"/>
                    </w:rPr>
                  </w:pPr>
                </w:p>
              </w:tc>
              <w:tc>
                <w:tcPr>
                  <w:tcW w:w="428" w:type="pct"/>
                  <w:shd w:val="clear" w:color="auto" w:fill="auto"/>
                  <w:vAlign w:val="center"/>
                </w:tcPr>
                <w:p w14:paraId="0973A260">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工艺</w:t>
                  </w:r>
                </w:p>
              </w:tc>
              <w:tc>
                <w:tcPr>
                  <w:tcW w:w="340" w:type="pct"/>
                  <w:vAlign w:val="center"/>
                </w:tcPr>
                <w:p w14:paraId="104373AB">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效率%</w:t>
                  </w:r>
                </w:p>
              </w:tc>
              <w:tc>
                <w:tcPr>
                  <w:tcW w:w="460" w:type="pct"/>
                  <w:vAlign w:val="center"/>
                </w:tcPr>
                <w:p w14:paraId="0048723D">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排放浓度mg/m³</w:t>
                  </w:r>
                </w:p>
              </w:tc>
              <w:tc>
                <w:tcPr>
                  <w:tcW w:w="443" w:type="pct"/>
                  <w:vAlign w:val="center"/>
                </w:tcPr>
                <w:p w14:paraId="4F00595F">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排放速率kg/h</w:t>
                  </w:r>
                </w:p>
              </w:tc>
              <w:tc>
                <w:tcPr>
                  <w:tcW w:w="374" w:type="pct"/>
                  <w:vAlign w:val="center"/>
                </w:tcPr>
                <w:p w14:paraId="1E091CFE">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排放量t/a</w:t>
                  </w:r>
                </w:p>
              </w:tc>
              <w:tc>
                <w:tcPr>
                  <w:tcW w:w="354" w:type="pct"/>
                  <w:vMerge w:val="continue"/>
                  <w:vAlign w:val="center"/>
                </w:tcPr>
                <w:p w14:paraId="7C7998D7">
                  <w:pPr>
                    <w:pStyle w:val="32"/>
                    <w:bidi w:val="0"/>
                    <w:rPr>
                      <w:rFonts w:hint="default" w:ascii="Times New Roman" w:hAnsi="Times New Roman" w:cs="Times New Roman"/>
                      <w:color w:val="auto"/>
                      <w:u w:val="single"/>
                      <w:lang w:val="en-US" w:eastAsia="zh-CN"/>
                    </w:rPr>
                  </w:pPr>
                </w:p>
              </w:tc>
            </w:tr>
            <w:tr w14:paraId="1400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vAlign w:val="center"/>
                </w:tcPr>
                <w:p w14:paraId="01A69AF0">
                  <w:pPr>
                    <w:pStyle w:val="32"/>
                    <w:bidi w:val="0"/>
                    <w:rPr>
                      <w:rFonts w:hint="eastAsia"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破碎机</w:t>
                  </w:r>
                </w:p>
              </w:tc>
              <w:tc>
                <w:tcPr>
                  <w:tcW w:w="380" w:type="pct"/>
                  <w:vAlign w:val="center"/>
                </w:tcPr>
                <w:p w14:paraId="462D08E7">
                  <w:pPr>
                    <w:pStyle w:val="32"/>
                    <w:bidi w:val="0"/>
                    <w:rPr>
                      <w:rFonts w:hint="default"/>
                      <w:u w:val="single"/>
                      <w:lang w:val="en-US" w:eastAsia="zh-CN"/>
                    </w:rPr>
                  </w:pPr>
                  <w:r>
                    <w:rPr>
                      <w:rFonts w:hint="default"/>
                      <w:u w:val="single"/>
                      <w:lang w:val="en-US" w:eastAsia="zh-CN"/>
                    </w:rPr>
                    <w:t>颗粒物</w:t>
                  </w:r>
                </w:p>
              </w:tc>
              <w:tc>
                <w:tcPr>
                  <w:tcW w:w="1004" w:type="dxa"/>
                  <w:shd w:val="clear" w:color="auto" w:fill="auto"/>
                  <w:vAlign w:val="center"/>
                </w:tcPr>
                <w:p w14:paraId="78211E9C">
                  <w:pPr>
                    <w:pStyle w:val="32"/>
                    <w:bidi w:val="0"/>
                    <w:rPr>
                      <w:rFonts w:hint="default"/>
                      <w:u w:val="single"/>
                      <w:lang w:val="en-US" w:eastAsia="zh-CN"/>
                    </w:rPr>
                  </w:pPr>
                  <w:r>
                    <w:rPr>
                      <w:rFonts w:hint="eastAsia"/>
                      <w:u w:val="single"/>
                      <w:lang w:val="en-US" w:eastAsia="zh-CN"/>
                    </w:rPr>
                    <w:t>3.67</w:t>
                  </w:r>
                </w:p>
              </w:tc>
              <w:tc>
                <w:tcPr>
                  <w:tcW w:w="900" w:type="dxa"/>
                  <w:shd w:val="clear" w:color="auto" w:fill="auto"/>
                  <w:vAlign w:val="center"/>
                </w:tcPr>
                <w:p w14:paraId="1049570D">
                  <w:pPr>
                    <w:pStyle w:val="32"/>
                    <w:bidi w:val="0"/>
                    <w:rPr>
                      <w:rFonts w:hint="default"/>
                      <w:u w:val="single"/>
                      <w:lang w:val="en-US" w:eastAsia="zh-CN"/>
                    </w:rPr>
                  </w:pPr>
                  <w:r>
                    <w:rPr>
                      <w:rFonts w:hint="default"/>
                      <w:u w:val="single"/>
                      <w:lang w:val="en-US" w:eastAsia="zh-CN"/>
                    </w:rPr>
                    <w:t xml:space="preserve">0.002 </w:t>
                  </w:r>
                </w:p>
              </w:tc>
              <w:tc>
                <w:tcPr>
                  <w:tcW w:w="691" w:type="dxa"/>
                  <w:shd w:val="clear" w:color="auto" w:fill="auto"/>
                  <w:vAlign w:val="center"/>
                </w:tcPr>
                <w:p w14:paraId="55CE5EC9">
                  <w:pPr>
                    <w:pStyle w:val="32"/>
                    <w:bidi w:val="0"/>
                    <w:rPr>
                      <w:rFonts w:hint="default"/>
                      <w:u w:val="single"/>
                      <w:lang w:val="en-US" w:eastAsia="zh-CN"/>
                    </w:rPr>
                  </w:pPr>
                  <w:r>
                    <w:rPr>
                      <w:rFonts w:hint="default"/>
                      <w:u w:val="single"/>
                      <w:lang w:val="en-US" w:eastAsia="zh-CN"/>
                    </w:rPr>
                    <w:t>0.0</w:t>
                  </w:r>
                  <w:r>
                    <w:rPr>
                      <w:rFonts w:hint="eastAsia"/>
                      <w:u w:val="single"/>
                      <w:lang w:val="en-US" w:eastAsia="zh-CN"/>
                    </w:rPr>
                    <w:t>09</w:t>
                  </w:r>
                  <w:r>
                    <w:rPr>
                      <w:rFonts w:hint="default"/>
                      <w:u w:val="single"/>
                      <w:lang w:val="en-US" w:eastAsia="zh-CN"/>
                    </w:rPr>
                    <w:t xml:space="preserve"> </w:t>
                  </w:r>
                </w:p>
              </w:tc>
              <w:tc>
                <w:tcPr>
                  <w:tcW w:w="412" w:type="pct"/>
                  <w:vAlign w:val="center"/>
                </w:tcPr>
                <w:p w14:paraId="399F885A">
                  <w:pPr>
                    <w:pStyle w:val="32"/>
                    <w:bidi w:val="0"/>
                    <w:rPr>
                      <w:rFonts w:hint="default"/>
                      <w:u w:val="single"/>
                      <w:lang w:val="en-US" w:eastAsia="zh-CN"/>
                    </w:rPr>
                  </w:pPr>
                  <w:r>
                    <w:rPr>
                      <w:rFonts w:hint="eastAsia"/>
                      <w:u w:val="single"/>
                      <w:lang w:val="en-US" w:eastAsia="zh-CN"/>
                    </w:rPr>
                    <w:t>500</w:t>
                  </w:r>
                </w:p>
              </w:tc>
              <w:tc>
                <w:tcPr>
                  <w:tcW w:w="428" w:type="pct"/>
                  <w:shd w:val="clear" w:color="auto" w:fill="auto"/>
                  <w:vAlign w:val="center"/>
                </w:tcPr>
                <w:p w14:paraId="1FF4031F">
                  <w:pPr>
                    <w:pStyle w:val="32"/>
                    <w:bidi w:val="0"/>
                    <w:rPr>
                      <w:rFonts w:hint="default"/>
                      <w:u w:val="single"/>
                      <w:lang w:val="en-US" w:eastAsia="zh-CN"/>
                    </w:rPr>
                  </w:pPr>
                  <w:r>
                    <w:rPr>
                      <w:rFonts w:hint="default"/>
                      <w:u w:val="single"/>
                      <w:lang w:val="en-US" w:eastAsia="zh-CN"/>
                    </w:rPr>
                    <w:t>布袋除尘器</w:t>
                  </w:r>
                </w:p>
              </w:tc>
              <w:tc>
                <w:tcPr>
                  <w:tcW w:w="340" w:type="pct"/>
                  <w:vAlign w:val="center"/>
                </w:tcPr>
                <w:p w14:paraId="1D7FB943">
                  <w:pPr>
                    <w:pStyle w:val="32"/>
                    <w:bidi w:val="0"/>
                    <w:rPr>
                      <w:rFonts w:hint="default"/>
                      <w:u w:val="single"/>
                      <w:lang w:val="en-US" w:eastAsia="zh-CN"/>
                    </w:rPr>
                  </w:pPr>
                  <w:r>
                    <w:rPr>
                      <w:rFonts w:hint="default"/>
                      <w:u w:val="single"/>
                      <w:lang w:val="en-US" w:eastAsia="zh-CN"/>
                    </w:rPr>
                    <w:t>9</w:t>
                  </w:r>
                  <w:r>
                    <w:rPr>
                      <w:rFonts w:hint="eastAsia"/>
                      <w:u w:val="single"/>
                      <w:lang w:val="en-US" w:eastAsia="zh-CN"/>
                    </w:rPr>
                    <w:t>9</w:t>
                  </w:r>
                </w:p>
              </w:tc>
              <w:tc>
                <w:tcPr>
                  <w:tcW w:w="854" w:type="dxa"/>
                  <w:shd w:val="clear" w:color="auto" w:fill="auto"/>
                  <w:vAlign w:val="center"/>
                </w:tcPr>
                <w:p w14:paraId="424F5341">
                  <w:pPr>
                    <w:pStyle w:val="32"/>
                    <w:bidi w:val="0"/>
                    <w:rPr>
                      <w:rFonts w:hint="default"/>
                      <w:u w:val="single"/>
                      <w:lang w:val="en-US" w:eastAsia="zh-CN"/>
                    </w:rPr>
                  </w:pPr>
                  <w:r>
                    <w:rPr>
                      <w:rFonts w:hint="default"/>
                      <w:u w:val="single"/>
                      <w:lang w:val="en-US" w:eastAsia="zh-CN"/>
                    </w:rPr>
                    <w:t>0.0</w:t>
                  </w:r>
                  <w:r>
                    <w:rPr>
                      <w:rFonts w:hint="eastAsia"/>
                      <w:u w:val="single"/>
                      <w:lang w:val="en-US" w:eastAsia="zh-CN"/>
                    </w:rPr>
                    <w:t>38</w:t>
                  </w:r>
                </w:p>
              </w:tc>
              <w:tc>
                <w:tcPr>
                  <w:tcW w:w="822" w:type="dxa"/>
                  <w:shd w:val="clear" w:color="auto" w:fill="auto"/>
                  <w:vAlign w:val="center"/>
                </w:tcPr>
                <w:p w14:paraId="16427330">
                  <w:pPr>
                    <w:pStyle w:val="32"/>
                    <w:bidi w:val="0"/>
                    <w:rPr>
                      <w:rFonts w:hint="default"/>
                      <w:u w:val="single"/>
                      <w:lang w:val="en-US" w:eastAsia="zh-CN"/>
                    </w:rPr>
                  </w:pPr>
                  <w:r>
                    <w:rPr>
                      <w:rFonts w:hint="default"/>
                      <w:u w:val="single"/>
                      <w:lang w:val="en-US" w:eastAsia="zh-CN"/>
                    </w:rPr>
                    <w:t>0.0000</w:t>
                  </w:r>
                  <w:r>
                    <w:rPr>
                      <w:rFonts w:hint="eastAsia"/>
                      <w:u w:val="single"/>
                      <w:lang w:val="en-US" w:eastAsia="zh-CN"/>
                    </w:rPr>
                    <w:t>2</w:t>
                  </w:r>
                </w:p>
              </w:tc>
              <w:tc>
                <w:tcPr>
                  <w:tcW w:w="694" w:type="dxa"/>
                  <w:shd w:val="clear" w:color="auto" w:fill="auto"/>
                  <w:vAlign w:val="center"/>
                </w:tcPr>
                <w:p w14:paraId="1A75DF9B">
                  <w:pPr>
                    <w:pStyle w:val="32"/>
                    <w:bidi w:val="0"/>
                    <w:rPr>
                      <w:rFonts w:hint="default"/>
                      <w:u w:val="single"/>
                      <w:lang w:val="en-US" w:eastAsia="zh-CN"/>
                    </w:rPr>
                  </w:pPr>
                  <w:r>
                    <w:rPr>
                      <w:rFonts w:hint="default"/>
                      <w:u w:val="single"/>
                      <w:lang w:val="en-US" w:eastAsia="zh-CN"/>
                    </w:rPr>
                    <w:t>0.000</w:t>
                  </w:r>
                  <w:r>
                    <w:rPr>
                      <w:rFonts w:hint="eastAsia"/>
                      <w:u w:val="single"/>
                      <w:lang w:val="en-US" w:eastAsia="zh-CN"/>
                    </w:rPr>
                    <w:t>09</w:t>
                  </w:r>
                  <w:r>
                    <w:rPr>
                      <w:rFonts w:hint="default"/>
                      <w:u w:val="single"/>
                      <w:lang w:val="en-US" w:eastAsia="zh-CN"/>
                    </w:rPr>
                    <w:t xml:space="preserve"> </w:t>
                  </w:r>
                </w:p>
              </w:tc>
              <w:tc>
                <w:tcPr>
                  <w:tcW w:w="354" w:type="pct"/>
                  <w:vAlign w:val="center"/>
                </w:tcPr>
                <w:p w14:paraId="060F1BDA">
                  <w:pPr>
                    <w:pStyle w:val="32"/>
                    <w:bidi w:val="0"/>
                    <w:rPr>
                      <w:rFonts w:hint="default"/>
                      <w:u w:val="single"/>
                      <w:lang w:val="en-US" w:eastAsia="zh-CN"/>
                    </w:rPr>
                  </w:pPr>
                  <w:r>
                    <w:rPr>
                      <w:rFonts w:hint="eastAsia"/>
                      <w:u w:val="single"/>
                      <w:lang w:val="en-US" w:eastAsia="zh-CN"/>
                    </w:rPr>
                    <w:t>4800</w:t>
                  </w:r>
                </w:p>
              </w:tc>
            </w:tr>
          </w:tbl>
          <w:p w14:paraId="63E85B99">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无组织废气</w:t>
            </w:r>
          </w:p>
          <w:p w14:paraId="0F0F5DB7">
            <w:pPr>
              <w:bidi w:val="0"/>
              <w:rPr>
                <w:rFonts w:hint="default" w:ascii="Times New Roman" w:hAnsi="Times New Roman" w:cs="Times New Roman"/>
                <w:color w:val="auto"/>
              </w:rPr>
            </w:pPr>
            <w:r>
              <w:rPr>
                <w:rFonts w:hint="default" w:ascii="Times New Roman" w:hAnsi="Times New Roman" w:cs="Times New Roman"/>
                <w:color w:val="auto"/>
                <w:lang w:val="en-US" w:eastAsia="zh-CN"/>
              </w:rPr>
              <w:t>①原料堆场</w:t>
            </w:r>
            <w:r>
              <w:rPr>
                <w:rFonts w:hint="default" w:ascii="Times New Roman" w:hAnsi="Times New Roman" w:cs="Times New Roman"/>
                <w:color w:val="auto"/>
              </w:rPr>
              <w:t>扬尘</w:t>
            </w:r>
          </w:p>
          <w:p w14:paraId="751558B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原料堆场主要用于贮存锂渣、碎石、镍渣、铁渣、锰渣、煤灰、煤渣、硅质矿渣等原料，在卸料、贮存及上料环节产生粉尘，主要污染物为颗粒物。</w:t>
            </w:r>
          </w:p>
          <w:p w14:paraId="033752BF">
            <w:pPr>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rPr>
              <w:drawing>
                <wp:anchor distT="0" distB="0" distL="114300" distR="114300" simplePos="0" relativeHeight="251666432" behindDoc="0" locked="0" layoutInCell="1" allowOverlap="1">
                  <wp:simplePos x="0" y="0"/>
                  <wp:positionH relativeFrom="column">
                    <wp:posOffset>281940</wp:posOffset>
                  </wp:positionH>
                  <wp:positionV relativeFrom="paragraph">
                    <wp:posOffset>833120</wp:posOffset>
                  </wp:positionV>
                  <wp:extent cx="4293235" cy="287655"/>
                  <wp:effectExtent l="0" t="0" r="12065" b="17145"/>
                  <wp:wrapNone/>
                  <wp:docPr id="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pic:cNvPicPr>
                            <a:picLocks noChangeAspect="1"/>
                          </pic:cNvPicPr>
                        </pic:nvPicPr>
                        <pic:blipFill>
                          <a:blip r:embed="rId35"/>
                          <a:stretch>
                            <a:fillRect/>
                          </a:stretch>
                        </pic:blipFill>
                        <pic:spPr>
                          <a:xfrm>
                            <a:off x="0" y="0"/>
                            <a:ext cx="4293235" cy="287655"/>
                          </a:xfrm>
                          <a:prstGeom prst="rect">
                            <a:avLst/>
                          </a:prstGeom>
                          <a:noFill/>
                          <a:ln>
                            <a:noFill/>
                          </a:ln>
                        </pic:spPr>
                      </pic:pic>
                    </a:graphicData>
                  </a:graphic>
                </wp:anchor>
              </w:drawing>
            </w:r>
            <w:r>
              <w:rPr>
                <w:rFonts w:hint="default" w:ascii="Times New Roman" w:hAnsi="Times New Roman" w:cs="Times New Roman"/>
                <w:color w:val="auto"/>
                <w:lang w:val="en-US" w:eastAsia="zh-CN"/>
              </w:rPr>
              <w:t>根据《排放源统计调查产排污核算方法和系数手册》附表2中《工业源固体物料堆场颗粒物核算系数手册》，工业企业固体物料堆存颗粒物包括装卸扬尘和风蚀扬尘，颗粒物产生量核算公式如下：</w:t>
            </w:r>
          </w:p>
          <w:p w14:paraId="02037941">
            <w:pPr>
              <w:widowControl/>
              <w:spacing w:line="480" w:lineRule="exact"/>
              <w:ind w:firstLine="480" w:firstLineChars="200"/>
              <w:rPr>
                <w:rFonts w:hint="default" w:ascii="Times New Roman" w:hAnsi="Times New Roman" w:eastAsia="宋体" w:cs="Times New Roman"/>
                <w:b w:val="0"/>
                <w:bCs/>
                <w:color w:val="auto"/>
                <w:w w:val="100"/>
                <w:sz w:val="24"/>
                <w:szCs w:val="24"/>
                <w:lang w:val="en-US" w:eastAsia="zh-CN"/>
              </w:rPr>
            </w:pPr>
          </w:p>
          <w:p w14:paraId="70FB5FE2">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式中：P指颗粒物产生量</w:t>
            </w:r>
            <w:r>
              <w:rPr>
                <w:rFonts w:hint="eastAsia" w:cs="Times New Roman"/>
                <w:color w:val="auto"/>
                <w:lang w:val="en-US" w:eastAsia="zh-CN"/>
              </w:rPr>
              <w:t>（</w:t>
            </w:r>
            <w:r>
              <w:rPr>
                <w:rFonts w:hint="default" w:ascii="Times New Roman" w:hAnsi="Times New Roman" w:cs="Times New Roman"/>
                <w:color w:val="auto"/>
                <w:lang w:val="en-US" w:eastAsia="zh-CN"/>
              </w:rPr>
              <w:t>单位：吨</w:t>
            </w:r>
            <w:r>
              <w:rPr>
                <w:rFonts w:hint="eastAsia" w:cs="Times New Roman"/>
                <w:color w:val="auto"/>
                <w:lang w:val="en-US" w:eastAsia="zh-CN"/>
              </w:rPr>
              <w:t>）</w:t>
            </w:r>
            <w:r>
              <w:rPr>
                <w:rFonts w:hint="default" w:ascii="Times New Roman" w:hAnsi="Times New Roman" w:cs="Times New Roman"/>
                <w:color w:val="auto"/>
                <w:lang w:val="en-US" w:eastAsia="zh-CN"/>
              </w:rPr>
              <w:t>；</w:t>
            </w:r>
          </w:p>
          <w:p w14:paraId="411649BA">
            <w:pPr>
              <w:bidi w:val="0"/>
              <w:rPr>
                <w:rFonts w:hint="default" w:ascii="Times New Roman" w:hAnsi="Times New Roman" w:eastAsia="宋体" w:cs="Times New Roman"/>
                <w:b w:val="0"/>
                <w:bCs/>
                <w:color w:val="auto"/>
                <w:w w:val="100"/>
                <w:sz w:val="24"/>
                <w:szCs w:val="24"/>
                <w:lang w:val="en-US" w:eastAsia="zh-CN"/>
              </w:rPr>
            </w:pPr>
            <w:r>
              <w:rPr>
                <w:rFonts w:hint="default" w:ascii="Times New Roman" w:hAnsi="Times New Roman" w:eastAsia="宋体" w:cs="Times New Roman"/>
                <w:b w:val="0"/>
                <w:bCs/>
                <w:color w:val="auto"/>
                <w:w w:val="100"/>
                <w:sz w:val="24"/>
                <w:szCs w:val="24"/>
                <w:lang w:val="en-US" w:eastAsia="zh-CN"/>
              </w:rPr>
              <w:t>ZC</w:t>
            </w:r>
            <w:r>
              <w:rPr>
                <w:rFonts w:hint="default" w:ascii="Times New Roman" w:hAnsi="Times New Roman" w:eastAsia="宋体" w:cs="Times New Roman"/>
                <w:b w:val="0"/>
                <w:bCs/>
                <w:color w:val="auto"/>
                <w:w w:val="100"/>
                <w:sz w:val="24"/>
                <w:szCs w:val="24"/>
                <w:vertAlign w:val="subscript"/>
                <w:lang w:val="en-US" w:eastAsia="zh-CN"/>
              </w:rPr>
              <w:t>y</w:t>
            </w:r>
            <w:r>
              <w:rPr>
                <w:rFonts w:hint="default" w:ascii="Times New Roman" w:hAnsi="Times New Roman" w:eastAsia="宋体" w:cs="Times New Roman"/>
                <w:b w:val="0"/>
                <w:bCs/>
                <w:color w:val="auto"/>
                <w:w w:val="100"/>
                <w:sz w:val="24"/>
                <w:szCs w:val="24"/>
                <w:lang w:val="en-US" w:eastAsia="zh-CN"/>
              </w:rPr>
              <w:t>指装卸扬尘产生量</w:t>
            </w:r>
            <w:r>
              <w:rPr>
                <w:rFonts w:hint="eastAsia" w:cs="Times New Roman"/>
                <w:b w:val="0"/>
                <w:bCs/>
                <w:color w:val="auto"/>
                <w:w w:val="100"/>
                <w:sz w:val="24"/>
                <w:szCs w:val="24"/>
                <w:lang w:val="en-US" w:eastAsia="zh-CN"/>
              </w:rPr>
              <w:t>（</w:t>
            </w:r>
            <w:r>
              <w:rPr>
                <w:rFonts w:hint="default" w:ascii="Times New Roman" w:hAnsi="Times New Roman" w:eastAsia="宋体" w:cs="Times New Roman"/>
                <w:b w:val="0"/>
                <w:bCs/>
                <w:color w:val="auto"/>
                <w:w w:val="100"/>
                <w:sz w:val="24"/>
                <w:szCs w:val="24"/>
                <w:lang w:val="en-US" w:eastAsia="zh-CN"/>
              </w:rPr>
              <w:t>单位：吨</w:t>
            </w:r>
            <w:r>
              <w:rPr>
                <w:rFonts w:hint="eastAsia" w:cs="Times New Roman"/>
                <w:b w:val="0"/>
                <w:bCs/>
                <w:color w:val="auto"/>
                <w:w w:val="100"/>
                <w:sz w:val="24"/>
                <w:szCs w:val="24"/>
                <w:lang w:val="en-US" w:eastAsia="zh-CN"/>
              </w:rPr>
              <w:t>）</w:t>
            </w:r>
            <w:r>
              <w:rPr>
                <w:rFonts w:hint="default" w:ascii="Times New Roman" w:hAnsi="Times New Roman" w:eastAsia="宋体" w:cs="Times New Roman"/>
                <w:b w:val="0"/>
                <w:bCs/>
                <w:color w:val="auto"/>
                <w:w w:val="100"/>
                <w:sz w:val="24"/>
                <w:szCs w:val="24"/>
                <w:lang w:val="en-US" w:eastAsia="zh-CN"/>
              </w:rPr>
              <w:t>；</w:t>
            </w:r>
          </w:p>
          <w:p w14:paraId="6E08F9CE">
            <w:pPr>
              <w:bidi w:val="0"/>
              <w:rPr>
                <w:rFonts w:hint="default" w:ascii="Times New Roman" w:hAnsi="Times New Roman" w:eastAsia="宋体" w:cs="Times New Roman"/>
                <w:b w:val="0"/>
                <w:bCs/>
                <w:color w:val="auto"/>
                <w:w w:val="100"/>
                <w:sz w:val="24"/>
                <w:szCs w:val="24"/>
                <w:lang w:val="en-US" w:eastAsia="zh-CN"/>
              </w:rPr>
            </w:pPr>
            <w:r>
              <w:rPr>
                <w:rFonts w:hint="default" w:ascii="Times New Roman" w:hAnsi="Times New Roman" w:eastAsia="宋体" w:cs="Times New Roman"/>
                <w:b w:val="0"/>
                <w:bCs/>
                <w:color w:val="auto"/>
                <w:w w:val="100"/>
                <w:sz w:val="24"/>
                <w:szCs w:val="24"/>
                <w:lang w:val="en-US" w:eastAsia="zh-CN"/>
              </w:rPr>
              <w:t>FC</w:t>
            </w:r>
            <w:r>
              <w:rPr>
                <w:rFonts w:hint="default" w:ascii="Times New Roman" w:hAnsi="Times New Roman" w:eastAsia="宋体" w:cs="Times New Roman"/>
                <w:b w:val="0"/>
                <w:bCs/>
                <w:color w:val="auto"/>
                <w:w w:val="100"/>
                <w:sz w:val="24"/>
                <w:szCs w:val="24"/>
                <w:vertAlign w:val="subscript"/>
                <w:lang w:val="en-US" w:eastAsia="zh-CN"/>
              </w:rPr>
              <w:t>y</w:t>
            </w:r>
            <w:r>
              <w:rPr>
                <w:rFonts w:hint="default" w:ascii="Times New Roman" w:hAnsi="Times New Roman" w:eastAsia="宋体" w:cs="Times New Roman"/>
                <w:b w:val="0"/>
                <w:bCs/>
                <w:color w:val="auto"/>
                <w:w w:val="100"/>
                <w:sz w:val="24"/>
                <w:szCs w:val="24"/>
                <w:lang w:val="en-US" w:eastAsia="zh-CN"/>
              </w:rPr>
              <w:t>指风蚀扬尘产生量</w:t>
            </w:r>
            <w:r>
              <w:rPr>
                <w:rFonts w:hint="eastAsia" w:cs="Times New Roman"/>
                <w:b w:val="0"/>
                <w:bCs/>
                <w:color w:val="auto"/>
                <w:w w:val="100"/>
                <w:sz w:val="24"/>
                <w:szCs w:val="24"/>
                <w:lang w:val="en-US" w:eastAsia="zh-CN"/>
              </w:rPr>
              <w:t>（</w:t>
            </w:r>
            <w:r>
              <w:rPr>
                <w:rFonts w:hint="default" w:ascii="Times New Roman" w:hAnsi="Times New Roman" w:eastAsia="宋体" w:cs="Times New Roman"/>
                <w:b w:val="0"/>
                <w:bCs/>
                <w:color w:val="auto"/>
                <w:w w:val="100"/>
                <w:sz w:val="24"/>
                <w:szCs w:val="24"/>
                <w:lang w:val="en-US" w:eastAsia="zh-CN"/>
              </w:rPr>
              <w:t>单位：吨</w:t>
            </w:r>
            <w:r>
              <w:rPr>
                <w:rFonts w:hint="eastAsia" w:cs="Times New Roman"/>
                <w:b w:val="0"/>
                <w:bCs/>
                <w:color w:val="auto"/>
                <w:w w:val="100"/>
                <w:sz w:val="24"/>
                <w:szCs w:val="24"/>
                <w:lang w:val="en-US" w:eastAsia="zh-CN"/>
              </w:rPr>
              <w:t>）</w:t>
            </w:r>
            <w:r>
              <w:rPr>
                <w:rFonts w:hint="default" w:ascii="Times New Roman" w:hAnsi="Times New Roman" w:eastAsia="宋体" w:cs="Times New Roman"/>
                <w:b w:val="0"/>
                <w:bCs/>
                <w:color w:val="auto"/>
                <w:w w:val="100"/>
                <w:sz w:val="24"/>
                <w:szCs w:val="24"/>
                <w:lang w:val="en-US" w:eastAsia="zh-CN"/>
              </w:rPr>
              <w:t>；</w:t>
            </w:r>
          </w:p>
          <w:p w14:paraId="41706EA6">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Nc指年物料运载车次</w:t>
            </w:r>
            <w:r>
              <w:rPr>
                <w:rFonts w:hint="eastAsia" w:cs="Times New Roman"/>
                <w:color w:val="auto"/>
                <w:lang w:val="en-US" w:eastAsia="zh-CN"/>
              </w:rPr>
              <w:t>（</w:t>
            </w:r>
            <w:r>
              <w:rPr>
                <w:rFonts w:hint="default" w:ascii="Times New Roman" w:hAnsi="Times New Roman" w:cs="Times New Roman"/>
                <w:color w:val="auto"/>
                <w:lang w:val="en-US" w:eastAsia="zh-CN"/>
              </w:rPr>
              <w:t>单位：车</w:t>
            </w:r>
            <w:r>
              <w:rPr>
                <w:rFonts w:hint="eastAsia" w:cs="Times New Roman"/>
                <w:color w:val="auto"/>
                <w:lang w:val="en-US" w:eastAsia="zh-CN"/>
              </w:rPr>
              <w:t>）</w:t>
            </w:r>
            <w:r>
              <w:rPr>
                <w:rFonts w:hint="default" w:ascii="Times New Roman" w:hAnsi="Times New Roman" w:cs="Times New Roman"/>
                <w:color w:val="auto"/>
                <w:lang w:val="en-US" w:eastAsia="zh-CN"/>
              </w:rPr>
              <w:t>；</w:t>
            </w:r>
          </w:p>
          <w:p w14:paraId="761A29FB">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D指单车平均运载量</w:t>
            </w:r>
            <w:r>
              <w:rPr>
                <w:rFonts w:hint="eastAsia" w:cs="Times New Roman"/>
                <w:color w:val="auto"/>
                <w:lang w:val="en-US" w:eastAsia="zh-CN"/>
              </w:rPr>
              <w:t>（</w:t>
            </w:r>
            <w:r>
              <w:rPr>
                <w:rFonts w:hint="default" w:ascii="Times New Roman" w:hAnsi="Times New Roman" w:cs="Times New Roman"/>
                <w:color w:val="auto"/>
                <w:lang w:val="en-US" w:eastAsia="zh-CN"/>
              </w:rPr>
              <w:t>单位：吨/车</w:t>
            </w:r>
            <w:r>
              <w:rPr>
                <w:rFonts w:hint="eastAsia" w:cs="Times New Roman"/>
                <w:color w:val="auto"/>
                <w:lang w:val="en-US" w:eastAsia="zh-CN"/>
              </w:rPr>
              <w:t>）</w:t>
            </w:r>
            <w:r>
              <w:rPr>
                <w:rFonts w:hint="default" w:ascii="Times New Roman" w:hAnsi="Times New Roman" w:cs="Times New Roman"/>
                <w:color w:val="auto"/>
                <w:lang w:val="en-US" w:eastAsia="zh-CN"/>
              </w:rPr>
              <w:t>；</w:t>
            </w:r>
          </w:p>
          <w:p w14:paraId="55276C00">
            <w:pPr>
              <w:bidi w:val="0"/>
              <w:rPr>
                <w:rFonts w:hint="default" w:ascii="Times New Roman" w:hAnsi="Times New Roman" w:cs="Times New Roman"/>
                <w:color w:val="auto"/>
                <w:lang w:val="en-US" w:eastAsia="zh-CN"/>
              </w:rPr>
            </w:pPr>
            <w:r>
              <w:rPr>
                <w:rFonts w:hint="eastAsia" w:cs="Times New Roman"/>
                <w:color w:val="auto"/>
                <w:lang w:val="en-US" w:eastAsia="zh-CN"/>
              </w:rPr>
              <w:t>（</w:t>
            </w:r>
            <w:r>
              <w:rPr>
                <w:rFonts w:hint="default" w:ascii="Times New Roman" w:hAnsi="Times New Roman" w:cs="Times New Roman"/>
                <w:color w:val="auto"/>
                <w:lang w:val="en-US" w:eastAsia="zh-CN"/>
              </w:rPr>
              <w:t>a/b</w:t>
            </w:r>
            <w:r>
              <w:rPr>
                <w:rFonts w:hint="eastAsia" w:cs="Times New Roman"/>
                <w:color w:val="auto"/>
                <w:lang w:val="en-US" w:eastAsia="zh-CN"/>
              </w:rPr>
              <w:t>）</w:t>
            </w:r>
            <w:r>
              <w:rPr>
                <w:rFonts w:hint="default" w:ascii="Times New Roman" w:hAnsi="Times New Roman" w:cs="Times New Roman"/>
                <w:color w:val="auto"/>
                <w:lang w:val="en-US" w:eastAsia="zh-CN"/>
              </w:rPr>
              <w:t>指装卸扬尘概化系数</w:t>
            </w:r>
            <w:r>
              <w:rPr>
                <w:rFonts w:hint="eastAsia" w:cs="Times New Roman"/>
                <w:color w:val="auto"/>
                <w:lang w:val="en-US" w:eastAsia="zh-CN"/>
              </w:rPr>
              <w:t>（</w:t>
            </w:r>
            <w:r>
              <w:rPr>
                <w:rFonts w:hint="default" w:ascii="Times New Roman" w:hAnsi="Times New Roman" w:cs="Times New Roman"/>
                <w:color w:val="auto"/>
                <w:lang w:val="en-US" w:eastAsia="zh-CN"/>
              </w:rPr>
              <w:t>单位：千克/吨</w:t>
            </w:r>
            <w:r>
              <w:rPr>
                <w:rFonts w:hint="eastAsia" w:cs="Times New Roman"/>
                <w:color w:val="auto"/>
                <w:lang w:val="en-US" w:eastAsia="zh-CN"/>
              </w:rPr>
              <w:t>）</w:t>
            </w:r>
            <w:r>
              <w:rPr>
                <w:rFonts w:hint="default" w:ascii="Times New Roman" w:hAnsi="Times New Roman" w:cs="Times New Roman"/>
                <w:color w:val="auto"/>
                <w:lang w:val="en-US" w:eastAsia="zh-CN"/>
              </w:rPr>
              <w:t>，a 指各省风速概化系数，见附录1，b指物料含水率概化系数，见附录2；</w:t>
            </w:r>
          </w:p>
          <w:p w14:paraId="445FEE23">
            <w:pPr>
              <w:bidi w:val="0"/>
              <w:rPr>
                <w:rFonts w:hint="default" w:ascii="Times New Roman" w:hAnsi="Times New Roman" w:eastAsia="宋体" w:cs="Times New Roman"/>
                <w:b w:val="0"/>
                <w:bCs/>
                <w:color w:val="auto"/>
                <w:w w:val="100"/>
                <w:sz w:val="24"/>
                <w:szCs w:val="24"/>
                <w:lang w:val="en-US" w:eastAsia="zh-CN"/>
              </w:rPr>
            </w:pPr>
            <w:r>
              <w:rPr>
                <w:rFonts w:hint="default" w:ascii="Times New Roman" w:hAnsi="Times New Roman" w:eastAsia="宋体" w:cs="Times New Roman"/>
                <w:b w:val="0"/>
                <w:bCs/>
                <w:color w:val="auto"/>
                <w:w w:val="100"/>
                <w:sz w:val="24"/>
                <w:szCs w:val="24"/>
                <w:lang w:val="en-US" w:eastAsia="zh-CN"/>
              </w:rPr>
              <w:t>E</w:t>
            </w:r>
            <w:r>
              <w:rPr>
                <w:rFonts w:hint="default" w:ascii="Times New Roman" w:hAnsi="Times New Roman" w:eastAsia="宋体" w:cs="Times New Roman"/>
                <w:b w:val="0"/>
                <w:bCs/>
                <w:color w:val="auto"/>
                <w:w w:val="100"/>
                <w:sz w:val="24"/>
                <w:szCs w:val="24"/>
                <w:vertAlign w:val="subscript"/>
                <w:lang w:val="en-US" w:eastAsia="zh-CN"/>
              </w:rPr>
              <w:t>f</w:t>
            </w:r>
            <w:r>
              <w:rPr>
                <w:rFonts w:hint="default" w:ascii="Times New Roman" w:hAnsi="Times New Roman" w:eastAsia="宋体" w:cs="Times New Roman"/>
                <w:b w:val="0"/>
                <w:bCs/>
                <w:color w:val="auto"/>
                <w:w w:val="100"/>
                <w:sz w:val="24"/>
                <w:szCs w:val="24"/>
                <w:lang w:val="en-US" w:eastAsia="zh-CN"/>
              </w:rPr>
              <w:t>指堆场风蚀扬尘概化系数，见附录3</w:t>
            </w:r>
            <w:r>
              <w:rPr>
                <w:rFonts w:hint="eastAsia" w:cs="Times New Roman"/>
                <w:b w:val="0"/>
                <w:bCs/>
                <w:color w:val="auto"/>
                <w:w w:val="100"/>
                <w:sz w:val="24"/>
                <w:szCs w:val="24"/>
                <w:lang w:val="en-US" w:eastAsia="zh-CN"/>
              </w:rPr>
              <w:t>（</w:t>
            </w:r>
            <w:r>
              <w:rPr>
                <w:rFonts w:hint="default" w:ascii="Times New Roman" w:hAnsi="Times New Roman" w:eastAsia="宋体" w:cs="Times New Roman"/>
                <w:b w:val="0"/>
                <w:bCs/>
                <w:color w:val="auto"/>
                <w:w w:val="100"/>
                <w:sz w:val="24"/>
                <w:szCs w:val="24"/>
                <w:lang w:val="en-US" w:eastAsia="zh-CN"/>
              </w:rPr>
              <w:t>单位：千克/平方米</w:t>
            </w:r>
            <w:r>
              <w:rPr>
                <w:rFonts w:hint="eastAsia" w:cs="Times New Roman"/>
                <w:b w:val="0"/>
                <w:bCs/>
                <w:color w:val="auto"/>
                <w:w w:val="100"/>
                <w:sz w:val="24"/>
                <w:szCs w:val="24"/>
                <w:lang w:val="en-US" w:eastAsia="zh-CN"/>
              </w:rPr>
              <w:t>）</w:t>
            </w:r>
            <w:r>
              <w:rPr>
                <w:rFonts w:hint="default" w:ascii="Times New Roman" w:hAnsi="Times New Roman" w:eastAsia="宋体" w:cs="Times New Roman"/>
                <w:b w:val="0"/>
                <w:bCs/>
                <w:color w:val="auto"/>
                <w:w w:val="100"/>
                <w:sz w:val="24"/>
                <w:szCs w:val="24"/>
                <w:lang w:val="en-US" w:eastAsia="zh-CN"/>
              </w:rPr>
              <w:t>；</w:t>
            </w:r>
          </w:p>
          <w:p w14:paraId="5213A3A9">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S指堆场占地面积</w:t>
            </w:r>
            <w:r>
              <w:rPr>
                <w:rFonts w:hint="eastAsia" w:cs="Times New Roman"/>
                <w:color w:val="auto"/>
                <w:lang w:val="en-US" w:eastAsia="zh-CN"/>
              </w:rPr>
              <w:t>（</w:t>
            </w:r>
            <w:r>
              <w:rPr>
                <w:rFonts w:hint="default" w:ascii="Times New Roman" w:hAnsi="Times New Roman" w:cs="Times New Roman"/>
                <w:color w:val="auto"/>
                <w:lang w:val="en-US" w:eastAsia="zh-CN"/>
              </w:rPr>
              <w:t>单位：平方米</w:t>
            </w:r>
            <w:r>
              <w:rPr>
                <w:rFonts w:hint="eastAsia" w:cs="Times New Roman"/>
                <w:color w:val="auto"/>
                <w:lang w:val="en-US" w:eastAsia="zh-CN"/>
              </w:rPr>
              <w:t>）</w:t>
            </w:r>
            <w:r>
              <w:rPr>
                <w:rFonts w:hint="default" w:ascii="Times New Roman" w:hAnsi="Times New Roman" w:cs="Times New Roman"/>
                <w:color w:val="auto"/>
                <w:lang w:val="en-US" w:eastAsia="zh-CN"/>
              </w:rPr>
              <w:t>。</w:t>
            </w:r>
          </w:p>
          <w:p w14:paraId="4059A1CE">
            <w:pPr>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各类原辅料均集中堆放在</w:t>
            </w:r>
            <w:r>
              <w:rPr>
                <w:rFonts w:hint="default" w:ascii="Times New Roman" w:hAnsi="Times New Roman" w:cs="Times New Roman"/>
                <w:color w:val="auto"/>
                <w:szCs w:val="21"/>
                <w:highlight w:val="none"/>
                <w:lang w:eastAsia="zh-CN"/>
              </w:rPr>
              <w:t>厂区北部</w:t>
            </w:r>
            <w:r>
              <w:rPr>
                <w:rFonts w:hint="default" w:ascii="Times New Roman" w:hAnsi="Times New Roman" w:cs="Times New Roman"/>
                <w:color w:val="auto"/>
                <w:szCs w:val="21"/>
                <w:highlight w:val="none"/>
                <w:lang w:val="en-US" w:eastAsia="zh-CN"/>
              </w:rPr>
              <w:t>的</w:t>
            </w:r>
            <w:r>
              <w:rPr>
                <w:rFonts w:hint="default" w:ascii="Times New Roman" w:hAnsi="Times New Roman" w:cs="Times New Roman"/>
                <w:color w:val="auto"/>
                <w:szCs w:val="21"/>
                <w:highlight w:val="none"/>
              </w:rPr>
              <w:t>三面封闭</w:t>
            </w:r>
            <w:r>
              <w:rPr>
                <w:rFonts w:hint="default" w:ascii="Times New Roman" w:hAnsi="Times New Roman" w:cs="Times New Roman"/>
                <w:color w:val="auto"/>
                <w:szCs w:val="21"/>
                <w:highlight w:val="none"/>
                <w:lang w:val="en-US" w:eastAsia="zh-CN"/>
              </w:rPr>
              <w:t>式堆场内，占地面积800m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lang w:val="en-US" w:eastAsia="zh-CN"/>
              </w:rPr>
              <w:t>，生产所需各类</w:t>
            </w:r>
            <w:r>
              <w:rPr>
                <w:rFonts w:hint="default" w:ascii="Times New Roman" w:hAnsi="Times New Roman" w:cs="Times New Roman"/>
                <w:color w:val="auto"/>
                <w:lang w:eastAsia="zh-CN"/>
              </w:rPr>
              <w:t>原辅材料用量</w:t>
            </w:r>
            <w:r>
              <w:rPr>
                <w:rFonts w:hint="default" w:ascii="Times New Roman" w:hAnsi="Times New Roman" w:cs="Times New Roman"/>
                <w:color w:val="auto"/>
                <w:highlight w:val="none"/>
                <w:lang w:eastAsia="zh-CN"/>
              </w:rPr>
              <w:t>为</w:t>
            </w:r>
            <w:r>
              <w:rPr>
                <w:rFonts w:hint="eastAsia"/>
                <w:color w:val="auto"/>
                <w:highlight w:val="none"/>
                <w:lang w:val="en-US" w:eastAsia="zh-CN"/>
              </w:rPr>
              <w:t>27.51</w:t>
            </w:r>
            <w:r>
              <w:rPr>
                <w:rFonts w:hint="default" w:ascii="Times New Roman" w:hAnsi="Times New Roman" w:cs="Times New Roman"/>
                <w:color w:val="auto"/>
                <w:highlight w:val="none"/>
                <w:lang w:val="en-US" w:eastAsia="zh-CN"/>
              </w:rPr>
              <w:t>万</w:t>
            </w:r>
            <w:r>
              <w:rPr>
                <w:rFonts w:hint="default" w:ascii="Times New Roman" w:hAnsi="Times New Roman" w:cs="Times New Roman"/>
                <w:color w:val="auto"/>
                <w:highlight w:val="none"/>
                <w:lang w:val="en-US"/>
              </w:rPr>
              <w:t>t</w:t>
            </w:r>
            <w:r>
              <w:rPr>
                <w:rFonts w:hint="default" w:ascii="Times New Roman" w:hAnsi="Times New Roman" w:cs="Times New Roman"/>
                <w:color w:val="auto"/>
                <w:lang w:val="en-US"/>
              </w:rPr>
              <w:t>/</w:t>
            </w:r>
            <w:r>
              <w:rPr>
                <w:rFonts w:hint="default" w:ascii="Times New Roman" w:hAnsi="Times New Roman" w:cs="Times New Roman"/>
                <w:color w:val="auto"/>
                <w:highlight w:val="none"/>
                <w:lang w:val="en-US"/>
              </w:rPr>
              <w:t>a</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u w:val="single"/>
                <w:lang w:val="en-US" w:eastAsia="zh-CN"/>
              </w:rPr>
              <w:t>根据</w:t>
            </w:r>
            <w:r>
              <w:rPr>
                <w:rFonts w:hint="default" w:ascii="Times New Roman" w:hAnsi="Times New Roman" w:cs="Times New Roman"/>
                <w:color w:val="auto"/>
                <w:highlight w:val="none"/>
                <w:u w:val="single"/>
                <w:lang w:val="en-US" w:eastAsia="zh-CN"/>
              </w:rPr>
              <w:t>《排放源统计调查产排污核算方法和系数手册》附录4、5，半敞开</w:t>
            </w:r>
            <w:r>
              <w:rPr>
                <w:rFonts w:hint="eastAsia" w:cs="Times New Roman"/>
                <w:color w:val="auto"/>
                <w:highlight w:val="none"/>
                <w:u w:val="single"/>
                <w:lang w:val="en-US" w:eastAsia="zh-CN"/>
              </w:rPr>
              <w:t>棚</w:t>
            </w:r>
            <w:r>
              <w:rPr>
                <w:rFonts w:hint="default" w:ascii="Times New Roman" w:hAnsi="Times New Roman" w:cs="Times New Roman"/>
                <w:color w:val="auto"/>
                <w:highlight w:val="none"/>
                <w:u w:val="single"/>
                <w:lang w:val="en-US" w:eastAsia="zh-CN"/>
              </w:rPr>
              <w:t>式堆场</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粉尘控制效率为60%</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w:t>
            </w:r>
            <w:r>
              <w:rPr>
                <w:rFonts w:hint="eastAsia" w:cs="Times New Roman"/>
                <w:color w:val="auto"/>
                <w:highlight w:val="none"/>
                <w:u w:val="single"/>
                <w:lang w:val="en-US" w:eastAsia="zh-CN"/>
              </w:rPr>
              <w:t>喷淋</w:t>
            </w:r>
            <w:r>
              <w:rPr>
                <w:rFonts w:hint="default" w:ascii="Times New Roman" w:hAnsi="Times New Roman" w:cs="Times New Roman"/>
                <w:color w:val="auto"/>
                <w:highlight w:val="none"/>
                <w:u w:val="single"/>
                <w:lang w:val="en-US" w:eastAsia="zh-CN"/>
              </w:rPr>
              <w:t>装置</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粉尘控制效率为74%</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，出入车辆冲洗</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粉尘控制效率为78%</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，综合降尘效率约为9</w:t>
            </w:r>
            <w:r>
              <w:rPr>
                <w:rFonts w:hint="eastAsia" w:cs="Times New Roman"/>
                <w:color w:val="auto"/>
                <w:highlight w:val="none"/>
                <w:u w:val="single"/>
                <w:lang w:val="en-US" w:eastAsia="zh-CN"/>
              </w:rPr>
              <w:t>7.71</w:t>
            </w:r>
            <w:r>
              <w:rPr>
                <w:rFonts w:hint="default"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lang w:val="en-US" w:eastAsia="zh-CN"/>
              </w:rPr>
              <w:t>，堆场扬尘经上次处理措施处理后，以无组织形式排放，各计算参数见下表。</w:t>
            </w:r>
          </w:p>
          <w:p w14:paraId="4A27CB31">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堆场粉尘计算参数</w:t>
            </w:r>
            <w:r>
              <w:rPr>
                <w:rFonts w:hint="default" w:ascii="Times New Roman" w:hAnsi="Times New Roman" w:cs="Times New Roman"/>
                <w:color w:val="auto"/>
                <w:highlight w:val="none"/>
              </w:rPr>
              <w:t>一览表</w:t>
            </w:r>
          </w:p>
          <w:tbl>
            <w:tblPr>
              <w:tblStyle w:val="24"/>
              <w:tblW w:w="9376" w:type="dxa"/>
              <w:jc w:val="center"/>
              <w:shd w:val="clear" w:color="auto" w:fill="FFFF00"/>
              <w:tblLayout w:type="autofit"/>
              <w:tblCellMar>
                <w:top w:w="0" w:type="dxa"/>
                <w:left w:w="17" w:type="dxa"/>
                <w:bottom w:w="0" w:type="dxa"/>
                <w:right w:w="17" w:type="dxa"/>
              </w:tblCellMar>
            </w:tblPr>
            <w:tblGrid>
              <w:gridCol w:w="591"/>
              <w:gridCol w:w="948"/>
              <w:gridCol w:w="948"/>
              <w:gridCol w:w="988"/>
              <w:gridCol w:w="661"/>
              <w:gridCol w:w="798"/>
              <w:gridCol w:w="1147"/>
              <w:gridCol w:w="928"/>
              <w:gridCol w:w="789"/>
              <w:gridCol w:w="789"/>
              <w:gridCol w:w="789"/>
            </w:tblGrid>
            <w:tr w14:paraId="454120E8">
              <w:tblPrEx>
                <w:shd w:val="clear" w:color="auto" w:fill="FFFF00"/>
                <w:tblCellMar>
                  <w:top w:w="0" w:type="dxa"/>
                  <w:left w:w="17" w:type="dxa"/>
                  <w:bottom w:w="0" w:type="dxa"/>
                  <w:right w:w="17" w:type="dxa"/>
                </w:tblCellMar>
              </w:tblPrEx>
              <w:trPr>
                <w:trHeight w:val="34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52FEE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参数</w:t>
                  </w:r>
                </w:p>
              </w:tc>
              <w:tc>
                <w:tcPr>
                  <w:tcW w:w="5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5E4A1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运载量（t/a）</w:t>
                  </w:r>
                </w:p>
              </w:tc>
              <w:tc>
                <w:tcPr>
                  <w:tcW w:w="5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71A093">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t/车</w:t>
                  </w:r>
                  <w:r>
                    <w:rPr>
                      <w:rFonts w:hint="eastAsia" w:cs="Times New Roman"/>
                      <w:color w:val="auto"/>
                      <w:highlight w:val="none"/>
                      <w:lang w:val="en-US" w:eastAsia="zh-CN"/>
                    </w:rPr>
                    <w:t>）</w:t>
                  </w:r>
                </w:p>
              </w:tc>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F6921E">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Nc</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车</w:t>
                  </w:r>
                  <w:r>
                    <w:rPr>
                      <w:rFonts w:hint="eastAsia" w:cs="Times New Roman"/>
                      <w:color w:val="auto"/>
                      <w:highlight w:val="none"/>
                      <w:lang w:val="en-US" w:eastAsia="zh-CN"/>
                    </w:rPr>
                    <w:t>）</w:t>
                  </w:r>
                </w:p>
              </w:tc>
              <w:tc>
                <w:tcPr>
                  <w:tcW w:w="3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44F8D0">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a</w:t>
                  </w:r>
                </w:p>
              </w:tc>
              <w:tc>
                <w:tcPr>
                  <w:tcW w:w="425" w:type="pct"/>
                  <w:tcBorders>
                    <w:top w:val="single" w:color="auto" w:sz="4" w:space="0"/>
                    <w:left w:val="nil"/>
                    <w:bottom w:val="single" w:color="auto" w:sz="4" w:space="0"/>
                    <w:right w:val="single" w:color="auto" w:sz="4" w:space="0"/>
                  </w:tcBorders>
                  <w:shd w:val="clear" w:color="auto" w:fill="auto"/>
                  <w:noWrap w:val="0"/>
                  <w:vAlign w:val="center"/>
                </w:tcPr>
                <w:p w14:paraId="1613E89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w:t>
                  </w:r>
                </w:p>
              </w:tc>
              <w:tc>
                <w:tcPr>
                  <w:tcW w:w="611" w:type="pct"/>
                  <w:tcBorders>
                    <w:top w:val="single" w:color="auto" w:sz="4" w:space="0"/>
                    <w:left w:val="nil"/>
                    <w:bottom w:val="single" w:color="auto" w:sz="4" w:space="0"/>
                    <w:right w:val="single" w:color="auto" w:sz="4" w:space="0"/>
                  </w:tcBorders>
                  <w:shd w:val="clear" w:color="auto" w:fill="auto"/>
                  <w:noWrap w:val="0"/>
                  <w:vAlign w:val="center"/>
                </w:tcPr>
                <w:p w14:paraId="60F7FDF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Ef</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kg/m2</w:t>
                  </w:r>
                  <w:r>
                    <w:rPr>
                      <w:rFonts w:hint="eastAsia" w:cs="Times New Roman"/>
                      <w:color w:val="auto"/>
                      <w:highlight w:val="none"/>
                      <w:lang w:val="en-US" w:eastAsia="zh-CN"/>
                    </w:rPr>
                    <w:t>）</w:t>
                  </w:r>
                </w:p>
              </w:tc>
              <w:tc>
                <w:tcPr>
                  <w:tcW w:w="494" w:type="pct"/>
                  <w:tcBorders>
                    <w:top w:val="single" w:color="auto" w:sz="4" w:space="0"/>
                    <w:left w:val="nil"/>
                    <w:bottom w:val="single" w:color="auto" w:sz="4" w:space="0"/>
                    <w:right w:val="single" w:color="auto" w:sz="4" w:space="0"/>
                  </w:tcBorders>
                  <w:shd w:val="clear" w:color="auto" w:fill="auto"/>
                  <w:noWrap w:val="0"/>
                  <w:vAlign w:val="center"/>
                </w:tcPr>
                <w:p w14:paraId="447263D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S</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m2</w:t>
                  </w:r>
                  <w:r>
                    <w:rPr>
                      <w:rFonts w:hint="eastAsia" w:cs="Times New Roman"/>
                      <w:color w:val="auto"/>
                      <w:highlight w:val="none"/>
                      <w:lang w:val="en-US" w:eastAsia="zh-CN"/>
                    </w:rPr>
                    <w:t>）</w:t>
                  </w:r>
                </w:p>
              </w:tc>
              <w:tc>
                <w:tcPr>
                  <w:tcW w:w="420" w:type="pct"/>
                  <w:tcBorders>
                    <w:top w:val="single" w:color="auto" w:sz="4" w:space="0"/>
                    <w:left w:val="nil"/>
                    <w:bottom w:val="single" w:color="auto" w:sz="4" w:space="0"/>
                    <w:right w:val="single" w:color="auto" w:sz="4" w:space="0"/>
                  </w:tcBorders>
                  <w:shd w:val="clear" w:color="auto" w:fill="auto"/>
                  <w:noWrap w:val="0"/>
                  <w:vAlign w:val="center"/>
                </w:tcPr>
                <w:p w14:paraId="4C13B94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P（t/a）</w:t>
                  </w:r>
                </w:p>
              </w:tc>
              <w:tc>
                <w:tcPr>
                  <w:tcW w:w="420" w:type="pct"/>
                  <w:tcBorders>
                    <w:top w:val="single" w:color="auto" w:sz="4" w:space="0"/>
                    <w:left w:val="nil"/>
                    <w:bottom w:val="single" w:color="auto" w:sz="4" w:space="0"/>
                    <w:right w:val="single" w:color="auto" w:sz="4" w:space="0"/>
                  </w:tcBorders>
                  <w:shd w:val="clear" w:color="auto" w:fill="auto"/>
                  <w:noWrap w:val="0"/>
                  <w:vAlign w:val="center"/>
                </w:tcPr>
                <w:p w14:paraId="511AC236">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处理效率%</w:t>
                  </w:r>
                </w:p>
              </w:tc>
              <w:tc>
                <w:tcPr>
                  <w:tcW w:w="420" w:type="pct"/>
                  <w:tcBorders>
                    <w:top w:val="single" w:color="auto" w:sz="4" w:space="0"/>
                    <w:left w:val="nil"/>
                    <w:bottom w:val="single" w:color="auto" w:sz="4" w:space="0"/>
                    <w:right w:val="single" w:color="auto" w:sz="4" w:space="0"/>
                  </w:tcBorders>
                  <w:shd w:val="clear" w:color="auto" w:fill="auto"/>
                  <w:noWrap w:val="0"/>
                  <w:vAlign w:val="center"/>
                </w:tcPr>
                <w:p w14:paraId="31DA33B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排放量（t/a）</w:t>
                  </w:r>
                </w:p>
              </w:tc>
            </w:tr>
            <w:tr w14:paraId="64990C75">
              <w:tblPrEx>
                <w:tblCellMar>
                  <w:top w:w="0" w:type="dxa"/>
                  <w:left w:w="17" w:type="dxa"/>
                  <w:bottom w:w="0" w:type="dxa"/>
                  <w:right w:w="17" w:type="dxa"/>
                </w:tblCellMar>
              </w:tblPrEx>
              <w:trPr>
                <w:trHeight w:val="90" w:hRule="atLeast"/>
                <w:jc w:val="center"/>
              </w:trPr>
              <w:tc>
                <w:tcPr>
                  <w:tcW w:w="31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675E1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数值</w:t>
                  </w:r>
                </w:p>
              </w:tc>
              <w:tc>
                <w:tcPr>
                  <w:tcW w:w="5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CE9E5C">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275100</w:t>
                  </w:r>
                </w:p>
              </w:tc>
              <w:tc>
                <w:tcPr>
                  <w:tcW w:w="50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549AE7">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52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BE059E">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9170</w:t>
                  </w:r>
                </w:p>
              </w:tc>
              <w:tc>
                <w:tcPr>
                  <w:tcW w:w="3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DF89CF">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0.0008</w:t>
                  </w:r>
                </w:p>
              </w:tc>
              <w:tc>
                <w:tcPr>
                  <w:tcW w:w="425" w:type="pct"/>
                  <w:tcBorders>
                    <w:top w:val="single" w:color="auto" w:sz="4" w:space="0"/>
                    <w:left w:val="nil"/>
                    <w:bottom w:val="single" w:color="auto" w:sz="4" w:space="0"/>
                    <w:right w:val="single" w:color="auto" w:sz="4" w:space="0"/>
                  </w:tcBorders>
                  <w:shd w:val="clear" w:color="auto" w:fill="auto"/>
                  <w:noWrap w:val="0"/>
                  <w:vAlign w:val="center"/>
                </w:tcPr>
                <w:p w14:paraId="5402FDD1">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0.0084</w:t>
                  </w:r>
                </w:p>
              </w:tc>
              <w:tc>
                <w:tcPr>
                  <w:tcW w:w="611" w:type="pct"/>
                  <w:tcBorders>
                    <w:top w:val="single" w:color="auto" w:sz="4" w:space="0"/>
                    <w:left w:val="nil"/>
                    <w:bottom w:val="single" w:color="auto" w:sz="4" w:space="0"/>
                    <w:right w:val="single" w:color="auto" w:sz="4" w:space="0"/>
                  </w:tcBorders>
                  <w:shd w:val="clear" w:color="auto" w:fill="auto"/>
                  <w:noWrap w:val="0"/>
                  <w:vAlign w:val="center"/>
                </w:tcPr>
                <w:p w14:paraId="526B0412">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94" w:type="pct"/>
                  <w:tcBorders>
                    <w:top w:val="single" w:color="auto" w:sz="4" w:space="0"/>
                    <w:left w:val="nil"/>
                    <w:bottom w:val="single" w:color="auto" w:sz="4" w:space="0"/>
                    <w:right w:val="single" w:color="auto" w:sz="4" w:space="0"/>
                  </w:tcBorders>
                  <w:shd w:val="clear" w:color="auto" w:fill="auto"/>
                  <w:noWrap w:val="0"/>
                  <w:vAlign w:val="center"/>
                </w:tcPr>
                <w:p w14:paraId="053B48BD">
                  <w:pPr>
                    <w:pStyle w:val="3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800</w:t>
                  </w:r>
                </w:p>
              </w:tc>
              <w:tc>
                <w:tcPr>
                  <w:tcW w:w="420" w:type="pct"/>
                  <w:tcBorders>
                    <w:top w:val="single" w:color="auto" w:sz="4" w:space="0"/>
                    <w:left w:val="nil"/>
                    <w:bottom w:val="single" w:color="auto" w:sz="4" w:space="0"/>
                    <w:right w:val="single" w:color="auto" w:sz="4" w:space="0"/>
                  </w:tcBorders>
                  <w:shd w:val="clear" w:color="auto" w:fill="auto"/>
                  <w:noWrap w:val="0"/>
                  <w:vAlign w:val="center"/>
                </w:tcPr>
                <w:p w14:paraId="4BC3194C">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26.20</w:t>
                  </w:r>
                </w:p>
              </w:tc>
              <w:tc>
                <w:tcPr>
                  <w:tcW w:w="420" w:type="pct"/>
                  <w:tcBorders>
                    <w:top w:val="single" w:color="auto" w:sz="4" w:space="0"/>
                    <w:left w:val="nil"/>
                    <w:bottom w:val="single" w:color="auto" w:sz="4" w:space="0"/>
                    <w:right w:val="single" w:color="auto" w:sz="4" w:space="0"/>
                  </w:tcBorders>
                  <w:shd w:val="clear" w:color="auto" w:fill="auto"/>
                  <w:noWrap w:val="0"/>
                  <w:vAlign w:val="center"/>
                </w:tcPr>
                <w:p w14:paraId="70E61302">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97.71</w:t>
                  </w:r>
                  <w:r>
                    <w:rPr>
                      <w:rFonts w:hint="default" w:ascii="Times New Roman" w:hAnsi="Times New Roman" w:cs="Times New Roman"/>
                      <w:color w:val="auto"/>
                      <w:highlight w:val="none"/>
                      <w:lang w:val="en-US" w:eastAsia="zh-CN"/>
                    </w:rPr>
                    <w:t>%</w:t>
                  </w:r>
                </w:p>
              </w:tc>
              <w:tc>
                <w:tcPr>
                  <w:tcW w:w="420" w:type="pct"/>
                  <w:tcBorders>
                    <w:top w:val="single" w:color="auto" w:sz="4" w:space="0"/>
                    <w:left w:val="nil"/>
                    <w:bottom w:val="single" w:color="auto" w:sz="4" w:space="0"/>
                    <w:right w:val="single" w:color="auto" w:sz="4" w:space="0"/>
                  </w:tcBorders>
                  <w:shd w:val="clear" w:color="auto" w:fill="auto"/>
                  <w:noWrap w:val="0"/>
                  <w:vAlign w:val="center"/>
                </w:tcPr>
                <w:p w14:paraId="738410EB">
                  <w:pPr>
                    <w:pStyle w:val="32"/>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0.599</w:t>
                  </w:r>
                </w:p>
              </w:tc>
            </w:tr>
          </w:tbl>
          <w:p w14:paraId="3E75F8BE">
            <w:pPr>
              <w:bidi w:val="0"/>
              <w:rPr>
                <w:rFonts w:hint="eastAsia"/>
                <w:color w:val="auto"/>
                <w:lang w:val="en-US" w:eastAsia="zh-CN"/>
              </w:rPr>
            </w:pPr>
          </w:p>
          <w:p w14:paraId="6D66E5BD">
            <w:pPr>
              <w:bidi w:val="0"/>
              <w:rPr>
                <w:rFonts w:hint="default" w:eastAsia="宋体"/>
                <w:color w:val="auto"/>
                <w:lang w:val="en-US" w:eastAsia="zh-CN"/>
              </w:rPr>
            </w:pPr>
            <w:r>
              <w:rPr>
                <w:rFonts w:hint="eastAsia"/>
                <w:color w:val="auto"/>
                <w:lang w:val="en-US" w:eastAsia="zh-CN"/>
              </w:rPr>
              <w:t>②上料粉尘</w:t>
            </w:r>
          </w:p>
          <w:p w14:paraId="556B1971">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lang w:val="en-US" w:eastAsia="zh-CN"/>
              </w:rPr>
              <w:t>将</w:t>
            </w:r>
            <w:r>
              <w:rPr>
                <w:rFonts w:hint="default" w:ascii="Times New Roman" w:hAnsi="Times New Roman" w:cs="Times New Roman"/>
                <w:color w:val="auto"/>
                <w:lang w:val="en-US" w:eastAsia="zh-CN"/>
              </w:rPr>
              <w:t>锂渣、碎石、镍渣、铁渣、锰渣、煤灰、煤渣、硅质矿渣等原料</w:t>
            </w:r>
            <w:r>
              <w:rPr>
                <w:rFonts w:hint="default" w:ascii="Times New Roman" w:hAnsi="Times New Roman" w:cs="Times New Roman"/>
                <w:color w:val="auto"/>
                <w:highlight w:val="none"/>
                <w:lang w:val="en-US" w:eastAsia="zh-CN"/>
              </w:rPr>
              <w:t>从堆场</w:t>
            </w:r>
            <w:r>
              <w:rPr>
                <w:rFonts w:hint="eastAsia" w:ascii="Times New Roman" w:hAnsi="Times New Roman" w:cs="Times New Roman"/>
                <w:color w:val="auto"/>
                <w:highlight w:val="none"/>
                <w:lang w:val="en-US" w:eastAsia="zh-CN"/>
              </w:rPr>
              <w:t>转移</w:t>
            </w:r>
            <w:r>
              <w:rPr>
                <w:rFonts w:hint="default" w:ascii="Times New Roman" w:hAnsi="Times New Roman" w:cs="Times New Roman"/>
                <w:color w:val="auto"/>
                <w:highlight w:val="none"/>
                <w:lang w:val="en-US" w:eastAsia="zh-CN"/>
              </w:rPr>
              <w:t>至料</w:t>
            </w:r>
            <w:r>
              <w:rPr>
                <w:rFonts w:hint="eastAsia" w:ascii="Times New Roman" w:hAnsi="Times New Roman" w:cs="Times New Roman"/>
                <w:color w:val="auto"/>
                <w:highlight w:val="none"/>
                <w:lang w:val="en-US" w:eastAsia="zh-CN"/>
              </w:rPr>
              <w:t>斗</w:t>
            </w:r>
            <w:r>
              <w:rPr>
                <w:rFonts w:hint="default" w:ascii="Times New Roman" w:hAnsi="Times New Roman" w:cs="Times New Roman"/>
                <w:color w:val="auto"/>
                <w:highlight w:val="none"/>
                <w:lang w:val="en-US" w:eastAsia="zh-CN"/>
              </w:rPr>
              <w:t>会产生上料粉尘，</w:t>
            </w:r>
            <w:r>
              <w:rPr>
                <w:rFonts w:hint="default" w:ascii="Times New Roman" w:hAnsi="Times New Roman" w:cs="Times New Roman"/>
                <w:color w:val="auto"/>
                <w:highlight w:val="none"/>
                <w:u w:val="single"/>
                <w:lang w:val="en-US" w:eastAsia="zh-CN"/>
              </w:rPr>
              <w:t>上料起尘量参考《逸散性工业粉尘控制技术》中粒料加工厂砂和砾石进料排放因子，原料进料过程无组织排放因子按0.0006kg/t（进料）计算</w:t>
            </w:r>
            <w:r>
              <w:rPr>
                <w:rFonts w:hint="default" w:ascii="Times New Roman" w:hAnsi="Times New Roman" w:cs="Times New Roman"/>
                <w:color w:val="auto"/>
                <w:highlight w:val="none"/>
                <w:lang w:val="en-US" w:eastAsia="zh-CN"/>
              </w:rPr>
              <w:t>，为减少粉尘排放，项目生产时上料过程时进行喷淋洒水抑尘，</w:t>
            </w:r>
            <w:r>
              <w:rPr>
                <w:rFonts w:hint="default" w:ascii="Times New Roman" w:hAnsi="Times New Roman" w:cs="Times New Roman"/>
                <w:color w:val="auto"/>
                <w:highlight w:val="none"/>
                <w:u w:val="single"/>
                <w:lang w:val="en-US" w:eastAsia="zh-CN"/>
              </w:rPr>
              <w:t>根据《三废处理工程技术手册》，项目上料口采取喷淋措施降尘，抑尘率达75%。</w:t>
            </w:r>
          </w:p>
          <w:p w14:paraId="3DF200CE">
            <w:pPr>
              <w:pStyle w:val="6"/>
              <w:numPr>
                <w:ilvl w:val="4"/>
                <w:numId w:val="0"/>
              </w:numPr>
              <w:tabs>
                <w:tab w:val="left" w:pos="1009"/>
                <w:tab w:val="clear" w:pos="420"/>
                <w:tab w:val="clear" w:pos="1008"/>
              </w:tabs>
              <w:bidi w:val="0"/>
              <w:ind w:left="1008" w:leftChars="0" w:hanging="1008" w:firstLineChars="0"/>
              <w:rPr>
                <w:rFonts w:hint="default" w:ascii="Times New Roman" w:hAnsi="Times New Roman" w:cs="Times New Roman"/>
                <w:color w:val="auto"/>
                <w:highlight w:val="none"/>
                <w:u w:val="single"/>
                <w:lang w:val="en-US" w:eastAsia="zh-CN"/>
              </w:rPr>
            </w:pPr>
            <w:r>
              <w:rPr>
                <w:rFonts w:hint="default" w:ascii="Times New Roman" w:hAnsi="Times New Roman" w:eastAsia="宋体" w:cs="Times New Roman"/>
                <w:b/>
                <w:color w:val="auto"/>
                <w:kern w:val="2"/>
                <w:sz w:val="21"/>
                <w:szCs w:val="21"/>
                <w:u w:val="single"/>
                <w:lang w:val="en-US" w:eastAsia="zh-CN" w:bidi="ar-SA"/>
              </w:rPr>
              <w:t>表</w:t>
            </w:r>
            <w:r>
              <w:rPr>
                <w:rFonts w:hint="eastAsia" w:ascii="Times New Roman" w:hAnsi="Times New Roman" w:cs="Times New Roman"/>
                <w:b/>
                <w:color w:val="auto"/>
                <w:kern w:val="2"/>
                <w:sz w:val="21"/>
                <w:szCs w:val="21"/>
                <w:u w:val="single"/>
                <w:lang w:val="en-US" w:eastAsia="zh-CN" w:bidi="ar-SA"/>
              </w:rPr>
              <w:t>4-</w:t>
            </w:r>
            <w:r>
              <w:rPr>
                <w:rFonts w:hint="eastAsia" w:cs="Times New Roman"/>
                <w:b/>
                <w:color w:val="auto"/>
                <w:kern w:val="2"/>
                <w:sz w:val="21"/>
                <w:szCs w:val="21"/>
                <w:u w:val="single"/>
                <w:lang w:val="en-US" w:eastAsia="zh-CN" w:bidi="ar-SA"/>
              </w:rPr>
              <w:t xml:space="preserve">5 </w:t>
            </w:r>
            <w:r>
              <w:rPr>
                <w:rFonts w:hint="default" w:ascii="Times New Roman" w:hAnsi="Times New Roman" w:cs="Times New Roman"/>
                <w:color w:val="auto"/>
                <w:highlight w:val="none"/>
                <w:u w:val="single"/>
                <w:lang w:val="en-US" w:eastAsia="zh-CN"/>
              </w:rPr>
              <w:t>上料粉尘产排放量一览表</w:t>
            </w:r>
          </w:p>
          <w:tbl>
            <w:tblPr>
              <w:tblStyle w:val="24"/>
              <w:tblW w:w="92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36"/>
              <w:gridCol w:w="1547"/>
              <w:gridCol w:w="1454"/>
              <w:gridCol w:w="1463"/>
              <w:gridCol w:w="1305"/>
              <w:gridCol w:w="1305"/>
              <w:gridCol w:w="1378"/>
            </w:tblGrid>
            <w:tr w14:paraId="1012C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905E6">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污染物</w:t>
                  </w:r>
                </w:p>
              </w:tc>
              <w:tc>
                <w:tcPr>
                  <w:tcW w:w="8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13D9F">
                  <w:pPr>
                    <w:pStyle w:val="32"/>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上料量</w:t>
                  </w:r>
                  <w:r>
                    <w:rPr>
                      <w:rFonts w:hint="default" w:ascii="Times New Roman" w:hAnsi="Times New Roman" w:eastAsia="宋体" w:cs="Times New Roman"/>
                      <w:color w:val="auto"/>
                      <w:highlight w:val="none"/>
                      <w:u w:val="single"/>
                      <w:lang w:val="en-US" w:eastAsia="zh-CN"/>
                    </w:rPr>
                    <w:t>t/a</w:t>
                  </w:r>
                </w:p>
              </w:tc>
              <w:tc>
                <w:tcPr>
                  <w:tcW w:w="7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DE68C">
                  <w:pPr>
                    <w:pStyle w:val="32"/>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粉尘产生量</w:t>
                  </w:r>
                  <w:r>
                    <w:rPr>
                      <w:rFonts w:hint="default" w:ascii="Times New Roman" w:hAnsi="Times New Roman" w:eastAsia="宋体" w:cs="Times New Roman"/>
                      <w:color w:val="auto"/>
                      <w:highlight w:val="none"/>
                      <w:u w:val="single"/>
                      <w:lang w:val="en-US" w:eastAsia="zh-CN"/>
                    </w:rPr>
                    <w:t>t/a</w:t>
                  </w:r>
                </w:p>
              </w:tc>
              <w:tc>
                <w:tcPr>
                  <w:tcW w:w="7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7F738">
                  <w:pPr>
                    <w:pStyle w:val="32"/>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产生速率</w:t>
                  </w:r>
                  <w:r>
                    <w:rPr>
                      <w:rFonts w:hint="default" w:ascii="Times New Roman" w:hAnsi="Times New Roman" w:eastAsia="宋体" w:cs="Times New Roman"/>
                      <w:color w:val="auto"/>
                      <w:highlight w:val="none"/>
                      <w:u w:val="single"/>
                      <w:lang w:val="en-US" w:eastAsia="zh-CN"/>
                    </w:rPr>
                    <w:t>kg/h</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FD500">
                  <w:pPr>
                    <w:pStyle w:val="32"/>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抑尘效率</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82EDC">
                  <w:pPr>
                    <w:pStyle w:val="32"/>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排放量</w:t>
                  </w:r>
                  <w:r>
                    <w:rPr>
                      <w:rFonts w:hint="default" w:ascii="Times New Roman" w:hAnsi="Times New Roman" w:eastAsia="宋体" w:cs="Times New Roman"/>
                      <w:color w:val="auto"/>
                      <w:highlight w:val="none"/>
                      <w:u w:val="single"/>
                      <w:lang w:val="en-US" w:eastAsia="zh-CN"/>
                    </w:rPr>
                    <w:t>t/a</w:t>
                  </w:r>
                </w:p>
              </w:tc>
              <w:tc>
                <w:tcPr>
                  <w:tcW w:w="7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1B4A3">
                  <w:pPr>
                    <w:pStyle w:val="32"/>
                    <w:bidi w:val="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排放速率</w:t>
                  </w:r>
                  <w:r>
                    <w:rPr>
                      <w:rFonts w:hint="default" w:ascii="Times New Roman" w:hAnsi="Times New Roman" w:eastAsia="宋体" w:cs="Times New Roman"/>
                      <w:color w:val="auto"/>
                      <w:highlight w:val="none"/>
                      <w:u w:val="single"/>
                      <w:lang w:val="en-US" w:eastAsia="zh-CN"/>
                    </w:rPr>
                    <w:t>kg/h</w:t>
                  </w:r>
                </w:p>
              </w:tc>
            </w:tr>
            <w:tr w14:paraId="72FCE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DAE96">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粉尘</w:t>
                  </w:r>
                </w:p>
              </w:tc>
              <w:tc>
                <w:tcPr>
                  <w:tcW w:w="1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6667D">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275100</w:t>
                  </w:r>
                </w:p>
              </w:tc>
              <w:tc>
                <w:tcPr>
                  <w:tcW w:w="1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5DC38">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 xml:space="preserve">0.165 </w:t>
                  </w:r>
                </w:p>
              </w:tc>
              <w:tc>
                <w:tcPr>
                  <w:tcW w:w="1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134C4">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 xml:space="preserve">0.0344 </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EE225">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75%</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1066F">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 xml:space="preserve">0.0413 </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6460B">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 xml:space="preserve">0.0086 </w:t>
                  </w:r>
                </w:p>
              </w:tc>
            </w:tr>
          </w:tbl>
          <w:p w14:paraId="320A326C">
            <w:pPr>
              <w:bidi w:val="0"/>
              <w:rPr>
                <w:rFonts w:hint="default"/>
                <w:color w:val="auto"/>
              </w:rPr>
            </w:pPr>
          </w:p>
          <w:p w14:paraId="6CDA4762">
            <w:pPr>
              <w:bidi w:val="0"/>
              <w:rPr>
                <w:rFonts w:hint="default" w:eastAsia="宋体"/>
                <w:color w:val="auto"/>
                <w:lang w:val="en-US" w:eastAsia="zh-CN"/>
              </w:rPr>
            </w:pPr>
            <w:r>
              <w:rPr>
                <w:rFonts w:hint="eastAsia"/>
                <w:color w:val="auto"/>
                <w:lang w:val="en-US" w:eastAsia="zh-CN"/>
              </w:rPr>
              <w:t>③输送带输送粉尘</w:t>
            </w:r>
          </w:p>
          <w:p w14:paraId="1E10F567">
            <w:pPr>
              <w:bidi w:val="0"/>
              <w:rPr>
                <w:rFonts w:hint="default"/>
                <w:color w:val="auto"/>
                <w:lang w:val="en-US"/>
              </w:rPr>
            </w:pPr>
            <w:r>
              <w:rPr>
                <w:rFonts w:hint="default" w:ascii="Times New Roman" w:hAnsi="Times New Roman" w:cs="Times New Roman"/>
                <w:color w:val="auto"/>
                <w:lang w:val="en-US" w:eastAsia="zh-CN"/>
              </w:rPr>
              <w:t>锂渣、碎石、镍渣、铁渣、锰渣、煤灰、煤渣、硅质矿渣等原料</w:t>
            </w:r>
            <w:r>
              <w:rPr>
                <w:rFonts w:hint="default" w:ascii="Times New Roman" w:hAnsi="Times New Roman" w:cs="Times New Roman"/>
                <w:color w:val="auto"/>
                <w:highlight w:val="none"/>
                <w:lang w:val="en-US" w:eastAsia="zh-CN"/>
              </w:rPr>
              <w:t>从料</w:t>
            </w:r>
            <w:r>
              <w:rPr>
                <w:rFonts w:hint="eastAsia" w:ascii="Times New Roman" w:hAnsi="Times New Roman" w:cs="Times New Roman"/>
                <w:color w:val="auto"/>
                <w:highlight w:val="none"/>
                <w:lang w:val="en-US" w:eastAsia="zh-CN"/>
              </w:rPr>
              <w:t>斗通过输送带输送至搅拌机过程中</w:t>
            </w:r>
            <w:r>
              <w:rPr>
                <w:rFonts w:hint="default" w:ascii="Times New Roman" w:hAnsi="Times New Roman" w:cs="Times New Roman"/>
                <w:color w:val="auto"/>
                <w:highlight w:val="none"/>
                <w:lang w:val="en-US" w:eastAsia="zh-CN"/>
              </w:rPr>
              <w:t>会产生</w:t>
            </w:r>
            <w:r>
              <w:rPr>
                <w:rFonts w:hint="eastAsia" w:ascii="Times New Roman" w:hAnsi="Times New Roman" w:cs="Times New Roman"/>
                <w:color w:val="auto"/>
                <w:highlight w:val="none"/>
                <w:lang w:val="en-US" w:eastAsia="zh-CN"/>
              </w:rPr>
              <w:t>输送</w:t>
            </w:r>
            <w:r>
              <w:rPr>
                <w:rFonts w:hint="default" w:ascii="Times New Roman" w:hAnsi="Times New Roman" w:cs="Times New Roman"/>
                <w:color w:val="auto"/>
                <w:highlight w:val="none"/>
                <w:lang w:val="en-US" w:eastAsia="zh-CN"/>
              </w:rPr>
              <w:t>粉尘</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u w:val="single"/>
                <w:lang w:val="en-US" w:eastAsia="zh-CN"/>
              </w:rPr>
              <w:t>输送</w:t>
            </w:r>
            <w:r>
              <w:rPr>
                <w:rFonts w:hint="default" w:ascii="Times New Roman" w:hAnsi="Times New Roman" w:cs="Times New Roman"/>
                <w:color w:val="auto"/>
                <w:highlight w:val="none"/>
                <w:u w:val="single"/>
                <w:lang w:val="en-US" w:eastAsia="zh-CN"/>
              </w:rPr>
              <w:t>起尘量参考《排放源统计调查产排污核算方法和系数手册》</w:t>
            </w:r>
            <w:r>
              <w:rPr>
                <w:rFonts w:hint="eastAsia" w:ascii="Times New Roman" w:hAnsi="Times New Roman" w:cs="Times New Roman"/>
                <w:color w:val="auto"/>
                <w:highlight w:val="none"/>
                <w:u w:val="single"/>
                <w:lang w:val="en-US" w:eastAsia="zh-CN"/>
              </w:rPr>
              <w:t>-“3021 水泥制品制造（含 3022 砼结构构件、3029 其他水泥类似制品制造）行业”，物料输送储存颗粒物的产污系数为0.12kg/t-产品</w:t>
            </w:r>
            <w:r>
              <w:rPr>
                <w:rFonts w:hint="eastAsia" w:ascii="Times New Roman" w:hAnsi="Times New Roman" w:cs="Times New Roman"/>
                <w:color w:val="auto"/>
                <w:highlight w:val="none"/>
                <w:lang w:val="en-US" w:eastAsia="zh-CN"/>
              </w:rPr>
              <w:t>，输送过程中</w:t>
            </w:r>
            <w:r>
              <w:rPr>
                <w:rFonts w:hint="default" w:ascii="Times New Roman" w:hAnsi="Times New Roman" w:cs="Times New Roman"/>
                <w:color w:val="auto"/>
                <w:highlight w:val="none"/>
                <w:lang w:val="en-US" w:eastAsia="zh-CN"/>
              </w:rPr>
              <w:t>进行喷淋洒水抑尘，</w:t>
            </w:r>
            <w:r>
              <w:rPr>
                <w:rFonts w:hint="default" w:ascii="Times New Roman" w:hAnsi="Times New Roman" w:cs="Times New Roman"/>
                <w:color w:val="auto"/>
                <w:highlight w:val="none"/>
                <w:u w:val="single"/>
                <w:lang w:val="en-US" w:eastAsia="zh-CN"/>
              </w:rPr>
              <w:t>根据《三废处理工程技术手册》，项目采取喷淋措施降尘，抑尘率达75%。</w:t>
            </w:r>
          </w:p>
          <w:p w14:paraId="1A6180A9">
            <w:pPr>
              <w:pStyle w:val="6"/>
              <w:numPr>
                <w:ilvl w:val="4"/>
                <w:numId w:val="0"/>
              </w:numPr>
              <w:tabs>
                <w:tab w:val="left" w:pos="1009"/>
                <w:tab w:val="clear" w:pos="420"/>
                <w:tab w:val="clear" w:pos="1008"/>
              </w:tabs>
              <w:bidi w:val="0"/>
              <w:ind w:left="1008" w:leftChars="0" w:hanging="1008" w:firstLineChars="0"/>
              <w:rPr>
                <w:rFonts w:hint="default" w:ascii="Times New Roman" w:hAnsi="Times New Roman" w:cs="Times New Roman"/>
                <w:color w:val="auto"/>
                <w:highlight w:val="none"/>
                <w:lang w:val="en-US" w:eastAsia="zh-CN"/>
              </w:rPr>
            </w:pPr>
            <w:r>
              <w:rPr>
                <w:rFonts w:hint="default" w:ascii="Times New Roman" w:hAnsi="Times New Roman" w:eastAsia="宋体" w:cs="Times New Roman"/>
                <w:b/>
                <w:color w:val="auto"/>
                <w:kern w:val="2"/>
                <w:sz w:val="21"/>
                <w:szCs w:val="21"/>
                <w:lang w:val="en-US" w:eastAsia="zh-CN" w:bidi="ar-SA"/>
              </w:rPr>
              <w:t>表</w:t>
            </w:r>
            <w:r>
              <w:rPr>
                <w:rFonts w:hint="eastAsia" w:ascii="Times New Roman" w:hAnsi="Times New Roman" w:cs="Times New Roman"/>
                <w:b/>
                <w:color w:val="auto"/>
                <w:kern w:val="2"/>
                <w:sz w:val="21"/>
                <w:szCs w:val="21"/>
                <w:lang w:val="en-US" w:eastAsia="zh-CN" w:bidi="ar-SA"/>
              </w:rPr>
              <w:t>4-7</w:t>
            </w:r>
            <w:r>
              <w:rPr>
                <w:rFonts w:hint="eastAsia" w:ascii="Times New Roman" w:hAnsi="Times New Roman" w:cs="Times New Roman"/>
                <w:color w:val="auto"/>
                <w:highlight w:val="none"/>
                <w:lang w:val="en-US" w:eastAsia="zh-CN"/>
              </w:rPr>
              <w:t>输送</w:t>
            </w:r>
            <w:r>
              <w:rPr>
                <w:rFonts w:hint="default" w:ascii="Times New Roman" w:hAnsi="Times New Roman" w:cs="Times New Roman"/>
                <w:color w:val="auto"/>
                <w:highlight w:val="none"/>
                <w:lang w:val="en-US" w:eastAsia="zh-CN"/>
              </w:rPr>
              <w:t>粉尘产排放量一览表</w:t>
            </w:r>
          </w:p>
          <w:tbl>
            <w:tblPr>
              <w:tblStyle w:val="24"/>
              <w:tblW w:w="92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36"/>
              <w:gridCol w:w="1547"/>
              <w:gridCol w:w="1469"/>
              <w:gridCol w:w="1448"/>
              <w:gridCol w:w="1305"/>
              <w:gridCol w:w="1305"/>
              <w:gridCol w:w="1378"/>
            </w:tblGrid>
            <w:tr w14:paraId="27EA6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DF58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污染物</w:t>
                  </w:r>
                </w:p>
              </w:tc>
              <w:tc>
                <w:tcPr>
                  <w:tcW w:w="8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C39D">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产品量</w:t>
                  </w:r>
                  <w:r>
                    <w:rPr>
                      <w:rFonts w:hint="default" w:ascii="Times New Roman" w:hAnsi="Times New Roman" w:eastAsia="宋体" w:cs="Times New Roman"/>
                      <w:color w:val="auto"/>
                      <w:highlight w:val="none"/>
                      <w:lang w:val="en-US" w:eastAsia="zh-CN"/>
                    </w:rPr>
                    <w:t>t/a</w:t>
                  </w: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D212D">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粉尘产生量</w:t>
                  </w:r>
                  <w:r>
                    <w:rPr>
                      <w:rFonts w:hint="default" w:ascii="Times New Roman" w:hAnsi="Times New Roman" w:eastAsia="宋体" w:cs="Times New Roman"/>
                      <w:color w:val="auto"/>
                      <w:highlight w:val="none"/>
                      <w:lang w:val="en-US" w:eastAsia="zh-CN"/>
                    </w:rPr>
                    <w:t>t/a</w:t>
                  </w:r>
                </w:p>
              </w:tc>
              <w:tc>
                <w:tcPr>
                  <w:tcW w:w="7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2A8C1">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产生速率</w:t>
                  </w:r>
                  <w:r>
                    <w:rPr>
                      <w:rFonts w:hint="default" w:ascii="Times New Roman" w:hAnsi="Times New Roman" w:eastAsia="宋体" w:cs="Times New Roman"/>
                      <w:color w:val="auto"/>
                      <w:highlight w:val="none"/>
                      <w:lang w:val="en-US" w:eastAsia="zh-CN"/>
                    </w:rPr>
                    <w:t>kg/h</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A14F5">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抑尘效率</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58B62">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排放量</w:t>
                  </w:r>
                  <w:r>
                    <w:rPr>
                      <w:rFonts w:hint="default" w:ascii="Times New Roman" w:hAnsi="Times New Roman" w:eastAsia="宋体" w:cs="Times New Roman"/>
                      <w:color w:val="auto"/>
                      <w:highlight w:val="none"/>
                      <w:lang w:val="en-US" w:eastAsia="zh-CN"/>
                    </w:rPr>
                    <w:t>t/a</w:t>
                  </w:r>
                </w:p>
              </w:tc>
              <w:tc>
                <w:tcPr>
                  <w:tcW w:w="74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6188B">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排放速率</w:t>
                  </w:r>
                  <w:r>
                    <w:rPr>
                      <w:rFonts w:hint="default" w:ascii="Times New Roman" w:hAnsi="Times New Roman" w:eastAsia="宋体" w:cs="Times New Roman"/>
                      <w:color w:val="auto"/>
                      <w:highlight w:val="none"/>
                      <w:lang w:val="en-US" w:eastAsia="zh-CN"/>
                    </w:rPr>
                    <w:t>kg/h</w:t>
                  </w:r>
                </w:p>
              </w:tc>
            </w:tr>
            <w:tr w14:paraId="2231E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ED41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粉尘</w:t>
                  </w:r>
                </w:p>
              </w:tc>
              <w:tc>
                <w:tcPr>
                  <w:tcW w:w="8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AECDE">
                  <w:pPr>
                    <w:pStyle w:val="32"/>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300000</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EC197">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36.000 </w:t>
                  </w:r>
                </w:p>
              </w:tc>
              <w:tc>
                <w:tcPr>
                  <w:tcW w:w="14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982B9">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7.5000 </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E1899A">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75%</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8F837">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9.0000 </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F2BFA">
                  <w:pPr>
                    <w:pStyle w:val="32"/>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1.8750 </w:t>
                  </w:r>
                </w:p>
              </w:tc>
            </w:tr>
          </w:tbl>
          <w:p w14:paraId="79D77C76">
            <w:pPr>
              <w:bidi w:val="0"/>
              <w:rPr>
                <w:rFonts w:hint="eastAsia"/>
                <w:color w:val="auto"/>
                <w:highlight w:val="none"/>
                <w:lang w:val="en-US" w:eastAsia="zh-CN"/>
              </w:rPr>
            </w:pPr>
          </w:p>
          <w:p w14:paraId="2E2FF308">
            <w:pPr>
              <w:bidi w:val="0"/>
              <w:rPr>
                <w:color w:val="auto"/>
                <w:highlight w:val="none"/>
              </w:rPr>
            </w:pPr>
            <w:r>
              <w:rPr>
                <w:rFonts w:hint="eastAsia"/>
                <w:color w:val="auto"/>
                <w:highlight w:val="none"/>
                <w:lang w:val="en-US" w:eastAsia="zh-CN"/>
              </w:rPr>
              <w:t>④</w:t>
            </w:r>
            <w:r>
              <w:rPr>
                <w:color w:val="auto"/>
                <w:highlight w:val="none"/>
              </w:rPr>
              <w:t>搅拌粉尘</w:t>
            </w:r>
          </w:p>
          <w:p w14:paraId="7C7B1560">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u w:val="single"/>
                <w:lang w:val="en-US" w:eastAsia="zh-CN"/>
              </w:rPr>
              <w:t>参照《排放源统计调查产排污核算方法和系数手册》中3021 水泥制品制造（含3022 砼结构构件、3029 其他水泥类似制品制造）行业，物料混合搅拌工段粉尘产生系数取0.13 kg/吨-产品。</w:t>
            </w:r>
            <w:r>
              <w:rPr>
                <w:rFonts w:hint="default" w:ascii="Times New Roman" w:hAnsi="Times New Roman" w:cs="Times New Roman"/>
                <w:color w:val="auto"/>
                <w:highlight w:val="none"/>
                <w:lang w:val="en-US" w:eastAsia="zh-CN"/>
              </w:rPr>
              <w:t>本项目水稳料生产线设计年产能为30万t/a，据此计算，粉尘产生量为39 t/a。</w:t>
            </w:r>
          </w:p>
          <w:p w14:paraId="6A1916C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水稳材料生产中需将水泥、锂渣、砂、石骨料、镍渣、铁渣、锰渣、煤灰、煤渣、硅质矿渣与水按比例混合搅拌。由于搅拌过程物料</w:t>
            </w:r>
            <w:r>
              <w:rPr>
                <w:rFonts w:hint="eastAsia" w:cs="Times New Roman"/>
                <w:color w:val="auto"/>
                <w:highlight w:val="none"/>
                <w:lang w:val="en-US" w:eastAsia="zh-CN"/>
              </w:rPr>
              <w:t>需不停注水，物料</w:t>
            </w:r>
            <w:r>
              <w:rPr>
                <w:rFonts w:hint="default" w:ascii="Times New Roman" w:hAnsi="Times New Roman" w:cs="Times New Roman"/>
                <w:color w:val="auto"/>
                <w:highlight w:val="none"/>
                <w:lang w:val="en-US" w:eastAsia="zh-CN"/>
              </w:rPr>
              <w:t>含水率较高，</w:t>
            </w:r>
            <w:r>
              <w:rPr>
                <w:rFonts w:hint="default" w:ascii="Times New Roman" w:hAnsi="Times New Roman" w:cs="Times New Roman"/>
                <w:color w:val="auto"/>
                <w:highlight w:val="none"/>
                <w:u w:val="single"/>
                <w:lang w:val="en-US" w:eastAsia="zh-CN"/>
              </w:rPr>
              <w:t>湿式搅拌工艺本身可抑制约70%的粉尘产生；同时，搅拌工序在密闭搅拌缸内进行，搅拌缸密闭抑尘效率为90%。两项措施综合抑尘效率为97%。</w:t>
            </w:r>
          </w:p>
          <w:p w14:paraId="130423E1">
            <w:pPr>
              <w:bidi w:val="0"/>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该工序年工作时间为4800小时。经抑尘后，粉尘无组织排放量为1.17 t/a，对应排放速率为0.244 kg/h。</w:t>
            </w:r>
          </w:p>
          <w:p w14:paraId="0D8A4A63">
            <w:pPr>
              <w:bidi w:val="0"/>
              <w:rPr>
                <w:rFonts w:hint="default" w:cs="Times New Roman"/>
                <w:color w:val="auto"/>
                <w:highlight w:val="none"/>
                <w:lang w:val="en-US" w:eastAsia="zh-CN"/>
              </w:rPr>
            </w:pPr>
            <w:r>
              <w:rPr>
                <w:rFonts w:hint="eastAsia" w:cs="Times New Roman"/>
                <w:color w:val="auto"/>
                <w:highlight w:val="none"/>
                <w:lang w:val="en-US" w:eastAsia="zh-CN"/>
              </w:rPr>
              <w:t>⑤破碎粉尘</w:t>
            </w:r>
          </w:p>
          <w:p w14:paraId="6959CB4E">
            <w:pPr>
              <w:bidi w:val="0"/>
              <w:rPr>
                <w:rFonts w:hint="default" w:cs="Times New Roman"/>
                <w:color w:val="auto"/>
                <w:highlight w:val="none"/>
                <w:u w:val="single"/>
                <w:lang w:val="en-US" w:eastAsia="zh-CN"/>
              </w:rPr>
            </w:pPr>
            <w:r>
              <w:rPr>
                <w:rFonts w:hint="eastAsia" w:cs="Times New Roman"/>
                <w:color w:val="auto"/>
                <w:highlight w:val="none"/>
                <w:u w:val="single"/>
                <w:lang w:val="en-US" w:eastAsia="zh-CN"/>
              </w:rPr>
              <w:t>根据上文计算</w:t>
            </w:r>
            <w:r>
              <w:rPr>
                <w:rFonts w:hint="eastAsia"/>
                <w:u w:val="single"/>
                <w:lang w:eastAsia="zh-CN"/>
              </w:rPr>
              <w:t>粉尘产生量为</w:t>
            </w:r>
            <w:r>
              <w:rPr>
                <w:rFonts w:hint="eastAsia"/>
                <w:u w:val="single"/>
                <w:lang w:val="en-US" w:eastAsia="zh-CN"/>
              </w:rPr>
              <w:t>0.011</w:t>
            </w:r>
            <w:r>
              <w:rPr>
                <w:rFonts w:hint="eastAsia"/>
                <w:u w:val="single"/>
                <w:lang w:eastAsia="zh-CN"/>
              </w:rPr>
              <w:t>t/a，</w:t>
            </w:r>
            <w:r>
              <w:rPr>
                <w:rFonts w:hint="eastAsia"/>
                <w:u w:val="single"/>
                <w:lang w:val="en-US" w:eastAsia="zh-CN"/>
              </w:rPr>
              <w:t>被集气罩收集到的粉尘为0.009t/a，未被收集的粉尘为0.002t/a，</w:t>
            </w:r>
            <w:r>
              <w:rPr>
                <w:rFonts w:hint="eastAsia" w:cs="Times New Roman"/>
                <w:color w:val="auto"/>
                <w:highlight w:val="none"/>
                <w:u w:val="single"/>
                <w:lang w:val="en-US" w:eastAsia="zh-CN"/>
              </w:rPr>
              <w:t>未收集的粉尘以无组织的形式排放。</w:t>
            </w:r>
          </w:p>
          <w:p w14:paraId="023E1F8F">
            <w:pPr>
              <w:bidi w:val="0"/>
              <w:rPr>
                <w:rFonts w:hint="default" w:ascii="Times New Roman" w:hAnsi="Times New Roman" w:cs="Times New Roman"/>
                <w:color w:val="auto"/>
                <w:highlight w:val="none"/>
              </w:rPr>
            </w:pPr>
            <w:r>
              <w:rPr>
                <w:rFonts w:hint="eastAsia" w:cs="Times New Roman"/>
                <w:color w:val="auto"/>
                <w:highlight w:val="none"/>
                <w:lang w:val="en-US" w:eastAsia="zh-CN"/>
              </w:rPr>
              <w:t>⑥</w:t>
            </w:r>
            <w:r>
              <w:rPr>
                <w:rFonts w:hint="default" w:ascii="Times New Roman" w:hAnsi="Times New Roman" w:cs="Times New Roman"/>
                <w:color w:val="auto"/>
                <w:highlight w:val="none"/>
                <w:lang w:eastAsia="zh-CN"/>
              </w:rPr>
              <w:t>道路</w:t>
            </w:r>
            <w:r>
              <w:rPr>
                <w:rFonts w:hint="default" w:ascii="Times New Roman" w:hAnsi="Times New Roman" w:cs="Times New Roman"/>
                <w:color w:val="auto"/>
                <w:highlight w:val="none"/>
              </w:rPr>
              <w:t>扬尘</w:t>
            </w:r>
          </w:p>
          <w:p w14:paraId="20E85963">
            <w:pPr>
              <w:bidi w:val="0"/>
              <w:rPr>
                <w:rFonts w:hint="default" w:ascii="Times New Roman" w:hAnsi="Times New Roman" w:cs="Times New Roman"/>
                <w:color w:val="auto"/>
                <w:lang w:eastAsia="zh-CN"/>
              </w:rPr>
            </w:pPr>
            <w:r>
              <w:rPr>
                <w:rFonts w:hint="default" w:ascii="Times New Roman" w:hAnsi="Times New Roman" w:cs="Times New Roman"/>
                <w:color w:val="auto"/>
              </w:rPr>
              <w:t>本项目</w:t>
            </w:r>
            <w:r>
              <w:rPr>
                <w:rFonts w:hint="default" w:ascii="Times New Roman" w:hAnsi="Times New Roman" w:cs="Times New Roman"/>
                <w:color w:val="auto"/>
                <w:lang w:eastAsia="zh-CN"/>
              </w:rPr>
              <w:t>原辅材料用量为</w:t>
            </w:r>
            <w:r>
              <w:rPr>
                <w:rFonts w:hint="eastAsia" w:cs="Times New Roman"/>
                <w:color w:val="auto"/>
                <w:highlight w:val="none"/>
                <w:lang w:val="en-US" w:eastAsia="zh-CN"/>
              </w:rPr>
              <w:t>27.51</w:t>
            </w:r>
            <w:r>
              <w:rPr>
                <w:rFonts w:hint="default" w:ascii="Times New Roman" w:hAnsi="Times New Roman" w:cs="Times New Roman"/>
                <w:color w:val="auto"/>
                <w:highlight w:val="none"/>
                <w:lang w:val="en-US" w:eastAsia="zh-CN"/>
              </w:rPr>
              <w:t>万</w:t>
            </w:r>
            <w:r>
              <w:rPr>
                <w:rFonts w:hint="default" w:ascii="Times New Roman" w:hAnsi="Times New Roman" w:cs="Times New Roman"/>
                <w:color w:val="auto"/>
                <w:highlight w:val="none"/>
                <w:lang w:val="en-US"/>
              </w:rPr>
              <w:t>t/a</w:t>
            </w:r>
            <w:r>
              <w:rPr>
                <w:rFonts w:hint="default" w:ascii="Times New Roman" w:hAnsi="Times New Roman" w:cs="Times New Roman"/>
                <w:color w:val="auto"/>
                <w:highlight w:val="none"/>
                <w:lang w:val="en-US" w:eastAsia="zh-CN"/>
              </w:rPr>
              <w:t>，产品产量为30万</w:t>
            </w:r>
            <w:r>
              <w:rPr>
                <w:rFonts w:hint="default" w:ascii="Times New Roman" w:hAnsi="Times New Roman" w:cs="Times New Roman"/>
                <w:color w:val="auto"/>
                <w:highlight w:val="none"/>
                <w:lang w:val="en-US"/>
              </w:rPr>
              <w:t>t/a</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沉淀池沉渣10.08</w:t>
            </w:r>
            <w:r>
              <w:rPr>
                <w:rFonts w:hint="default" w:ascii="Times New Roman" w:hAnsi="Times New Roman" w:cs="Times New Roman"/>
                <w:color w:val="auto"/>
                <w:highlight w:val="none"/>
                <w:lang w:val="en-US"/>
              </w:rPr>
              <w:t>t/a</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合计运输量为</w:t>
            </w:r>
            <w:r>
              <w:rPr>
                <w:rFonts w:hint="eastAsia" w:cs="Times New Roman"/>
                <w:color w:val="auto"/>
                <w:highlight w:val="none"/>
                <w:lang w:val="en-US" w:eastAsia="zh-CN"/>
              </w:rPr>
              <w:t>57.51</w:t>
            </w:r>
            <w:r>
              <w:rPr>
                <w:rFonts w:hint="default" w:ascii="Times New Roman" w:hAnsi="Times New Roman" w:cs="Times New Roman"/>
                <w:color w:val="auto"/>
                <w:highlight w:val="none"/>
                <w:lang w:val="en-US" w:eastAsia="zh-CN"/>
              </w:rPr>
              <w:t>万</w:t>
            </w:r>
            <w:r>
              <w:rPr>
                <w:rFonts w:hint="default" w:ascii="Times New Roman" w:hAnsi="Times New Roman" w:cs="Times New Roman"/>
                <w:color w:val="auto"/>
                <w:highlight w:val="none"/>
                <w:lang w:val="en-US"/>
              </w:rPr>
              <w:t>t/a</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单车每次运输量按</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t计算，</w:t>
            </w:r>
            <w:r>
              <w:rPr>
                <w:rFonts w:hint="default" w:ascii="Times New Roman" w:hAnsi="Times New Roman" w:cs="Times New Roman"/>
                <w:color w:val="auto"/>
                <w:highlight w:val="none"/>
                <w:lang w:eastAsia="zh-CN"/>
              </w:rPr>
              <w:t>则运输车辆为</w:t>
            </w:r>
            <w:r>
              <w:rPr>
                <w:rFonts w:hint="eastAsia" w:cs="Times New Roman"/>
                <w:color w:val="auto"/>
                <w:highlight w:val="none"/>
                <w:lang w:val="en-US" w:eastAsia="zh-CN"/>
              </w:rPr>
              <w:t>19170</w:t>
            </w:r>
            <w:r>
              <w:rPr>
                <w:rFonts w:hint="default" w:ascii="Times New Roman" w:hAnsi="Times New Roman" w:cs="Times New Roman"/>
                <w:color w:val="auto"/>
                <w:highlight w:val="none"/>
                <w:lang w:val="en-US" w:eastAsia="zh-CN"/>
              </w:rPr>
              <w:t>辆/a。</w:t>
            </w:r>
            <w:r>
              <w:rPr>
                <w:rFonts w:hint="default" w:ascii="Times New Roman" w:hAnsi="Times New Roman" w:cs="Times New Roman"/>
                <w:color w:val="auto"/>
                <w:lang w:val="en-US" w:eastAsia="zh-CN"/>
              </w:rPr>
              <w:t>厂区内道路均进行硬化处理，运输车辆</w:t>
            </w:r>
            <w:r>
              <w:rPr>
                <w:rFonts w:hint="default" w:ascii="Times New Roman" w:hAnsi="Times New Roman" w:cs="Times New Roman"/>
                <w:color w:val="auto"/>
              </w:rPr>
              <w:t>在厂区内行驶距离</w:t>
            </w:r>
            <w:r>
              <w:rPr>
                <w:rFonts w:hint="default" w:ascii="Times New Roman" w:hAnsi="Times New Roman" w:cs="Times New Roman"/>
                <w:color w:val="auto"/>
                <w:lang w:eastAsia="zh-CN"/>
              </w:rPr>
              <w:t>约</w:t>
            </w:r>
            <w:r>
              <w:rPr>
                <w:rFonts w:hint="default" w:ascii="Times New Roman" w:hAnsi="Times New Roman" w:cs="Times New Roman"/>
                <w:color w:val="auto"/>
              </w:rPr>
              <w:t>0.</w:t>
            </w:r>
            <w:r>
              <w:rPr>
                <w:rFonts w:hint="default" w:ascii="Times New Roman" w:hAnsi="Times New Roman" w:cs="Times New Roman"/>
                <w:color w:val="auto"/>
                <w:lang w:val="en-US" w:eastAsia="zh-CN"/>
              </w:rPr>
              <w:t>3</w:t>
            </w:r>
            <w:r>
              <w:rPr>
                <w:rFonts w:hint="default" w:ascii="Times New Roman" w:hAnsi="Times New Roman" w:cs="Times New Roman"/>
                <w:color w:val="auto"/>
              </w:rPr>
              <w:t>km</w:t>
            </w:r>
            <w:r>
              <w:rPr>
                <w:rFonts w:hint="default" w:ascii="Times New Roman" w:hAnsi="Times New Roman" w:cs="Times New Roman"/>
                <w:color w:val="auto"/>
                <w:lang w:eastAsia="zh-CN"/>
              </w:rPr>
              <w:t>；无降雨时，每天</w:t>
            </w:r>
            <w:r>
              <w:rPr>
                <w:rFonts w:hint="default" w:ascii="Times New Roman" w:hAnsi="Times New Roman" w:cs="Times New Roman"/>
                <w:color w:val="auto"/>
              </w:rPr>
              <w:t>对厂区路面定时洒水</w:t>
            </w:r>
            <w:r>
              <w:rPr>
                <w:rFonts w:hint="default" w:ascii="Times New Roman" w:hAnsi="Times New Roman" w:cs="Times New Roman"/>
                <w:color w:val="auto"/>
                <w:lang w:eastAsia="zh-CN"/>
              </w:rPr>
              <w:t>及</w:t>
            </w:r>
            <w:r>
              <w:rPr>
                <w:rFonts w:hint="default" w:ascii="Times New Roman" w:hAnsi="Times New Roman" w:cs="Times New Roman"/>
                <w:color w:val="auto"/>
              </w:rPr>
              <w:t>清扫</w:t>
            </w:r>
            <w:r>
              <w:rPr>
                <w:rFonts w:hint="default" w:ascii="Times New Roman" w:hAnsi="Times New Roman" w:cs="Times New Roman"/>
                <w:color w:val="auto"/>
                <w:lang w:eastAsia="zh-CN"/>
              </w:rPr>
              <w:t>。</w:t>
            </w:r>
          </w:p>
          <w:p w14:paraId="3BD77AD7">
            <w:pPr>
              <w:bidi w:val="0"/>
              <w:rPr>
                <w:rFonts w:hint="default" w:ascii="Times New Roman" w:hAnsi="Times New Roman" w:cs="Times New Roman"/>
                <w:color w:val="auto"/>
              </w:rPr>
            </w:pPr>
            <w:r>
              <w:rPr>
                <w:rFonts w:hint="default" w:ascii="Times New Roman" w:hAnsi="Times New Roman" w:cs="Times New Roman"/>
                <w:color w:val="auto"/>
                <w:lang w:eastAsia="zh-CN"/>
              </w:rPr>
              <w:t>参考国家环境保护部关于发布《大气可吸入颗粒物一次源排放清单编制技术指南（试行）》等</w:t>
            </w:r>
            <w:r>
              <w:rPr>
                <w:rFonts w:hint="default" w:ascii="Times New Roman" w:hAnsi="Times New Roman" w:cs="Times New Roman"/>
                <w:color w:val="auto"/>
                <w:lang w:val="en-US" w:eastAsia="zh-CN"/>
              </w:rPr>
              <w:t>5项技术指南的公告（公告2014年 第92号）附件6 扬尘源颗粒物排放清单编制技术指南（试行）4.2道路扬尘源排放量的计算，</w:t>
            </w:r>
            <w:r>
              <w:rPr>
                <w:rFonts w:hint="default" w:ascii="Times New Roman" w:hAnsi="Times New Roman" w:cs="Times New Roman"/>
                <w:color w:val="auto"/>
                <w:lang w:eastAsia="zh-CN"/>
              </w:rPr>
              <w:t>本项目道路扬尘产排情况分析如下：</w:t>
            </w:r>
          </w:p>
          <w:p w14:paraId="7ADA831F">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道路扬尘量等于调查区域所有铺装道路与非铺装道路扬尘量的总和。道路的扬尘排放量计算公式如下：</w:t>
            </w:r>
          </w:p>
          <w:p w14:paraId="413581B2">
            <w:pPr>
              <w:adjustRightInd w:val="0"/>
              <w:snapToGrid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4152900" cy="714375"/>
                  <wp:effectExtent l="0" t="0" r="0" b="952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6"/>
                          <a:stretch>
                            <a:fillRect/>
                          </a:stretch>
                        </pic:blipFill>
                        <pic:spPr>
                          <a:xfrm>
                            <a:off x="0" y="0"/>
                            <a:ext cx="4152900" cy="714375"/>
                          </a:xfrm>
                          <a:prstGeom prst="rect">
                            <a:avLst/>
                          </a:prstGeom>
                          <a:noFill/>
                          <a:ln>
                            <a:noFill/>
                          </a:ln>
                        </pic:spPr>
                      </pic:pic>
                    </a:graphicData>
                  </a:graphic>
                </wp:inline>
              </w:drawing>
            </w:r>
            <w:r>
              <w:rPr>
                <w:rFonts w:hint="default" w:ascii="Times New Roman" w:hAnsi="Times New Roman" w:cs="Times New Roman"/>
                <w:color w:val="auto"/>
                <w:highlight w:val="none"/>
                <w:lang w:eastAsia="zh-CN"/>
              </w:rPr>
              <w:t>（公式</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p>
          <w:p w14:paraId="29B0A329">
            <w:pPr>
              <w:adjustRightInd w:val="0"/>
              <w:snapToGrid w:val="0"/>
              <w:ind w:firstLine="480" w:firstLineChars="200"/>
              <w:rPr>
                <w:rFonts w:hint="default" w:ascii="Times New Roman" w:hAnsi="Times New Roman" w:cs="Times New Roman"/>
                <w:color w:val="auto"/>
                <w:highlight w:val="none"/>
              </w:rPr>
            </w:pPr>
          </w:p>
          <w:p w14:paraId="109E057F">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7C73FD24">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W</w:t>
            </w:r>
            <w:r>
              <w:rPr>
                <w:rFonts w:hint="default" w:ascii="Times New Roman" w:hAnsi="Times New Roman" w:cs="Times New Roman"/>
                <w:i/>
                <w:iCs/>
                <w:color w:val="auto"/>
                <w:highlight w:val="none"/>
                <w:vertAlign w:val="subscript"/>
              </w:rPr>
              <w:t>Ri</w:t>
            </w:r>
            <w:r>
              <w:rPr>
                <w:rFonts w:hint="default" w:ascii="Times New Roman" w:hAnsi="Times New Roman" w:cs="Times New Roman"/>
                <w:color w:val="auto"/>
                <w:highlight w:val="none"/>
              </w:rPr>
              <w:t>为道路扬尘源中颗粒物PM</w:t>
            </w:r>
            <w:r>
              <w:rPr>
                <w:rFonts w:hint="default" w:ascii="Times New Roman" w:hAnsi="Times New Roman" w:cs="Times New Roman"/>
                <w:color w:val="auto"/>
                <w:highlight w:val="none"/>
                <w:vertAlign w:val="subscript"/>
                <w:lang w:val="en-US" w:eastAsia="zh-CN"/>
              </w:rPr>
              <w:t>i</w:t>
            </w:r>
            <w:r>
              <w:rPr>
                <w:rFonts w:hint="default" w:ascii="Times New Roman" w:hAnsi="Times New Roman" w:cs="Times New Roman"/>
                <w:color w:val="auto"/>
                <w:highlight w:val="none"/>
              </w:rPr>
              <w:t>的总排放量，t/a。</w:t>
            </w:r>
          </w:p>
          <w:p w14:paraId="7E24413B">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i/>
                <w:iCs/>
                <w:color w:val="auto"/>
                <w:highlight w:val="none"/>
              </w:rPr>
              <w:t>E</w:t>
            </w:r>
            <w:r>
              <w:rPr>
                <w:rFonts w:hint="default" w:ascii="Times New Roman" w:hAnsi="Times New Roman" w:cs="Times New Roman"/>
                <w:i/>
                <w:iCs/>
                <w:color w:val="auto"/>
                <w:highlight w:val="none"/>
                <w:vertAlign w:val="subscript"/>
              </w:rPr>
              <w:t>Ri</w:t>
            </w:r>
            <w:r>
              <w:rPr>
                <w:rFonts w:hint="default" w:ascii="Times New Roman" w:hAnsi="Times New Roman" w:cs="Times New Roman"/>
                <w:color w:val="auto"/>
                <w:highlight w:val="none"/>
              </w:rPr>
              <w:t>为道路扬尘源中PMi平均排放系数，g/</w:t>
            </w:r>
            <w:r>
              <w:rPr>
                <w:rFonts w:hint="eastAsia" w:cs="Times New Roman"/>
                <w:color w:val="auto"/>
                <w:highlight w:val="none"/>
                <w:lang w:eastAsia="zh-CN"/>
              </w:rPr>
              <w:t>（</w:t>
            </w:r>
            <w:r>
              <w:rPr>
                <w:rFonts w:hint="default" w:ascii="Times New Roman" w:hAnsi="Times New Roman" w:cs="Times New Roman"/>
                <w:color w:val="auto"/>
                <w:highlight w:val="none"/>
              </w:rPr>
              <w:t>km</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辆</w:t>
            </w:r>
            <w:r>
              <w:rPr>
                <w:rFonts w:hint="eastAsia" w:cs="Times New Roman"/>
                <w:color w:val="auto"/>
                <w:highlight w:val="none"/>
                <w:lang w:eastAsia="zh-CN"/>
              </w:rPr>
              <w:t>）</w:t>
            </w:r>
            <w:r>
              <w:rPr>
                <w:rFonts w:hint="default" w:ascii="Times New Roman" w:hAnsi="Times New Roman" w:cs="Times New Roman"/>
                <w:color w:val="auto"/>
                <w:highlight w:val="none"/>
              </w:rPr>
              <w:t>。</w:t>
            </w:r>
          </w:p>
          <w:p w14:paraId="525A1400">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i/>
                <w:iCs/>
                <w:color w:val="auto"/>
                <w:highlight w:val="none"/>
              </w:rPr>
              <w:t>L</w:t>
            </w:r>
            <w:r>
              <w:rPr>
                <w:rFonts w:hint="default" w:ascii="Times New Roman" w:hAnsi="Times New Roman" w:cs="Times New Roman"/>
                <w:i/>
                <w:iCs/>
                <w:color w:val="auto"/>
                <w:highlight w:val="none"/>
                <w:vertAlign w:val="subscript"/>
              </w:rPr>
              <w:t>R</w:t>
            </w:r>
            <w:r>
              <w:rPr>
                <w:rFonts w:hint="default" w:ascii="Times New Roman" w:hAnsi="Times New Roman" w:cs="Times New Roman"/>
                <w:color w:val="auto"/>
                <w:highlight w:val="none"/>
              </w:rPr>
              <w:t xml:space="preserve"> 为道路长度，km</w:t>
            </w:r>
            <w:r>
              <w:rPr>
                <w:rFonts w:hint="default" w:ascii="Times New Roman" w:hAnsi="Times New Roman" w:cs="Times New Roman"/>
                <w:color w:val="auto"/>
                <w:highlight w:val="none"/>
                <w:lang w:eastAsia="zh-CN"/>
              </w:rPr>
              <w:t>，取值</w:t>
            </w:r>
            <w:r>
              <w:rPr>
                <w:rFonts w:hint="default" w:ascii="Times New Roman" w:hAnsi="Times New Roman" w:cs="Times New Roman"/>
                <w:color w:val="auto"/>
                <w:highlight w:val="none"/>
                <w:lang w:val="en-US" w:eastAsia="zh-CN"/>
              </w:rPr>
              <w:t>0.3</w:t>
            </w:r>
            <w:r>
              <w:rPr>
                <w:rFonts w:hint="default" w:ascii="Times New Roman" w:hAnsi="Times New Roman" w:cs="Times New Roman"/>
                <w:color w:val="auto"/>
                <w:highlight w:val="none"/>
              </w:rPr>
              <w:t>。</w:t>
            </w:r>
          </w:p>
          <w:p w14:paraId="1990635A">
            <w:pPr>
              <w:adjustRightInd w:val="0"/>
              <w:snapToGrid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 xml:space="preserve"> </w:t>
            </w:r>
            <w:r>
              <w:rPr>
                <w:rFonts w:hint="default" w:ascii="Times New Roman" w:hAnsi="Times New Roman" w:cs="Times New Roman"/>
                <w:i/>
                <w:iCs/>
                <w:color w:val="auto"/>
                <w:highlight w:val="none"/>
              </w:rPr>
              <w:t>N</w:t>
            </w:r>
            <w:r>
              <w:rPr>
                <w:rFonts w:hint="default" w:ascii="Times New Roman" w:hAnsi="Times New Roman" w:cs="Times New Roman"/>
                <w:i/>
                <w:iCs/>
                <w:color w:val="auto"/>
                <w:highlight w:val="none"/>
                <w:vertAlign w:val="subscript"/>
                <w:lang w:val="en-US" w:eastAsia="zh-CN"/>
              </w:rPr>
              <w:t>R</w:t>
            </w:r>
            <w:r>
              <w:rPr>
                <w:rFonts w:hint="default" w:ascii="Times New Roman" w:hAnsi="Times New Roman" w:cs="Times New Roman"/>
                <w:color w:val="auto"/>
                <w:highlight w:val="none"/>
              </w:rPr>
              <w:t>为一定时期内车辆在该段道路上的平均车流量，辆/a</w:t>
            </w:r>
            <w:r>
              <w:rPr>
                <w:rFonts w:hint="default" w:ascii="Times New Roman" w:hAnsi="Times New Roman" w:cs="Times New Roman"/>
                <w:color w:val="auto"/>
                <w:highlight w:val="none"/>
                <w:lang w:eastAsia="zh-CN"/>
              </w:rPr>
              <w:t>，取值</w:t>
            </w:r>
            <w:r>
              <w:rPr>
                <w:rFonts w:hint="default" w:ascii="Times New Roman" w:hAnsi="Times New Roman" w:cs="Times New Roman"/>
                <w:color w:val="auto"/>
                <w:highlight w:val="none"/>
                <w:lang w:val="en-US" w:eastAsia="zh-CN"/>
              </w:rPr>
              <w:t>19</w:t>
            </w:r>
            <w:r>
              <w:rPr>
                <w:rFonts w:hint="eastAsia" w:cs="Times New Roman"/>
                <w:color w:val="auto"/>
                <w:highlight w:val="none"/>
                <w:lang w:val="en-US" w:eastAsia="zh-CN"/>
              </w:rPr>
              <w:t>17</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p>
          <w:p w14:paraId="3E72E426">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i/>
                <w:iCs/>
                <w:color w:val="auto"/>
                <w:highlight w:val="none"/>
              </w:rPr>
              <w:t>n</w:t>
            </w:r>
            <w:r>
              <w:rPr>
                <w:rFonts w:hint="default" w:ascii="Times New Roman" w:hAnsi="Times New Roman" w:cs="Times New Roman"/>
                <w:i/>
                <w:iCs/>
                <w:color w:val="auto"/>
                <w:highlight w:val="none"/>
                <w:vertAlign w:val="subscript"/>
                <w:lang w:val="en-US" w:eastAsia="zh-CN"/>
              </w:rPr>
              <w:t>r</w:t>
            </w:r>
            <w:r>
              <w:rPr>
                <w:rFonts w:hint="default" w:ascii="Times New Roman" w:hAnsi="Times New Roman" w:cs="Times New Roman"/>
                <w:color w:val="auto"/>
                <w:highlight w:val="none"/>
              </w:rPr>
              <w:t>为不起尘天数，</w:t>
            </w:r>
            <w:r>
              <w:rPr>
                <w:rFonts w:hint="default" w:ascii="Times New Roman" w:hAnsi="Times New Roman" w:cs="Times New Roman"/>
                <w:color w:val="auto"/>
                <w:highlight w:val="none"/>
                <w:lang w:eastAsia="zh-CN"/>
              </w:rPr>
              <w:t>根据钦州市历年气象资料统计，取值</w:t>
            </w:r>
            <w:r>
              <w:rPr>
                <w:rFonts w:hint="default" w:ascii="Times New Roman" w:hAnsi="Times New Roman" w:cs="Times New Roman"/>
                <w:color w:val="auto"/>
                <w:highlight w:val="none"/>
                <w:lang w:val="en-US" w:eastAsia="zh-CN"/>
              </w:rPr>
              <w:t>166</w:t>
            </w:r>
            <w:r>
              <w:rPr>
                <w:rFonts w:hint="default" w:ascii="Times New Roman" w:hAnsi="Times New Roman" w:cs="Times New Roman"/>
                <w:color w:val="auto"/>
                <w:highlight w:val="none"/>
              </w:rPr>
              <w:t>。</w:t>
            </w:r>
          </w:p>
          <w:p w14:paraId="2FB83911">
            <w:pPr>
              <w:adjustRightInd w:val="0"/>
              <w:snapToGrid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经计算，</w:t>
            </w:r>
            <w:r>
              <w:rPr>
                <w:rFonts w:hint="default" w:ascii="Times New Roman" w:hAnsi="Times New Roman" w:cs="Times New Roman"/>
                <w:i/>
                <w:iCs/>
                <w:color w:val="auto"/>
                <w:highlight w:val="none"/>
              </w:rPr>
              <w:t>W</w:t>
            </w:r>
            <w:r>
              <w:rPr>
                <w:rFonts w:hint="default" w:ascii="Times New Roman" w:hAnsi="Times New Roman" w:cs="Times New Roman"/>
                <w:i/>
                <w:iCs/>
                <w:color w:val="auto"/>
                <w:highlight w:val="none"/>
                <w:vertAlign w:val="subscript"/>
              </w:rPr>
              <w:t>Ri</w:t>
            </w:r>
            <w:r>
              <w:rPr>
                <w:rFonts w:hint="default" w:ascii="Times New Roman" w:hAnsi="Times New Roman" w:cs="Times New Roman"/>
                <w:i w:val="0"/>
                <w:iCs w:val="0"/>
                <w:color w:val="auto"/>
                <w:highlight w:val="none"/>
                <w:vertAlign w:val="baseline"/>
                <w:lang w:val="en-US" w:eastAsia="zh-CN"/>
              </w:rPr>
              <w:t>=</w:t>
            </w:r>
            <w:r>
              <w:rPr>
                <w:rFonts w:hint="eastAsia" w:cs="Times New Roman"/>
                <w:i w:val="0"/>
                <w:iCs w:val="0"/>
                <w:color w:val="auto"/>
                <w:highlight w:val="none"/>
                <w:vertAlign w:val="baseline"/>
                <w:lang w:val="en-US" w:eastAsia="zh-CN"/>
              </w:rPr>
              <w:t>0.59</w:t>
            </w:r>
            <w:r>
              <w:rPr>
                <w:rFonts w:hint="default" w:ascii="Times New Roman" w:hAnsi="Times New Roman" w:cs="Times New Roman"/>
                <w:i/>
                <w:iCs/>
                <w:color w:val="auto"/>
                <w:highlight w:val="none"/>
                <w:vertAlign w:val="baseline"/>
                <w:lang w:val="en-US" w:eastAsia="zh-CN"/>
              </w:rPr>
              <w:t>。</w:t>
            </w:r>
          </w:p>
          <w:p w14:paraId="51CA2288">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对于铺装道路，道路扬尘源排放系数计算公式:</w:t>
            </w:r>
          </w:p>
          <w:p w14:paraId="5F8501FE">
            <w:pPr>
              <w:adjustRightInd w:val="0"/>
              <w:snapToGrid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3543300" cy="504825"/>
                  <wp:effectExtent l="0" t="0" r="0" b="952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7"/>
                          <a:stretch>
                            <a:fillRect/>
                          </a:stretch>
                        </pic:blipFill>
                        <pic:spPr>
                          <a:xfrm>
                            <a:off x="0" y="0"/>
                            <a:ext cx="3543300" cy="504825"/>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t xml:space="preserve">  （公式2）</w:t>
            </w:r>
          </w:p>
          <w:p w14:paraId="1D38EE5F">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6D16F1B8">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E</w:t>
            </w:r>
            <w:r>
              <w:rPr>
                <w:rFonts w:hint="default" w:ascii="Times New Roman" w:hAnsi="Times New Roman" w:cs="Times New Roman"/>
                <w:i/>
                <w:iCs/>
                <w:color w:val="auto"/>
                <w:highlight w:val="none"/>
                <w:vertAlign w:val="subscript"/>
              </w:rPr>
              <w:t>pi</w:t>
            </w:r>
            <w:r>
              <w:rPr>
                <w:rFonts w:hint="default" w:ascii="Times New Roman" w:hAnsi="Times New Roman" w:cs="Times New Roman"/>
                <w:color w:val="auto"/>
                <w:highlight w:val="none"/>
              </w:rPr>
              <w:t>为铺装道路的扬尘中PM</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 xml:space="preserve">排放系数，g/km </w:t>
            </w:r>
            <w:r>
              <w:rPr>
                <w:rFonts w:hint="eastAsia" w:cs="Times New Roman"/>
                <w:color w:val="auto"/>
                <w:highlight w:val="none"/>
                <w:lang w:eastAsia="zh-CN"/>
              </w:rPr>
              <w:t>（</w:t>
            </w:r>
            <w:r>
              <w:rPr>
                <w:rFonts w:hint="default" w:ascii="Times New Roman" w:hAnsi="Times New Roman" w:cs="Times New Roman"/>
                <w:color w:val="auto"/>
                <w:highlight w:val="none"/>
              </w:rPr>
              <w:t>机动车行驶1千米产生的道路扬尘质量</w:t>
            </w:r>
            <w:r>
              <w:rPr>
                <w:rFonts w:hint="eastAsia" w:cs="Times New Roman"/>
                <w:color w:val="auto"/>
                <w:highlight w:val="none"/>
                <w:lang w:eastAsia="zh-CN"/>
              </w:rPr>
              <w:t>）</w:t>
            </w:r>
            <w:r>
              <w:rPr>
                <w:rFonts w:hint="default" w:ascii="Times New Roman" w:hAnsi="Times New Roman" w:cs="Times New Roman"/>
                <w:color w:val="auto"/>
                <w:highlight w:val="none"/>
              </w:rPr>
              <w:t>。</w:t>
            </w:r>
          </w:p>
          <w:p w14:paraId="314A818B">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highlight w:val="none"/>
                <w:vertAlign w:val="subscript"/>
                <w:lang w:val="en-US" w:eastAsia="zh-CN"/>
              </w:rPr>
              <w:t>i</w:t>
            </w:r>
            <w:r>
              <w:rPr>
                <w:rFonts w:hint="default" w:ascii="Times New Roman" w:hAnsi="Times New Roman" w:cs="Times New Roman"/>
                <w:color w:val="auto"/>
                <w:highlight w:val="none"/>
              </w:rPr>
              <w:t>为产生的扬尘中PM</w:t>
            </w:r>
            <w:r>
              <w:rPr>
                <w:rFonts w:hint="default" w:ascii="Times New Roman" w:hAnsi="Times New Roman" w:cs="Times New Roman"/>
                <w:color w:val="auto"/>
                <w:highlight w:val="none"/>
                <w:vertAlign w:val="subscript"/>
                <w:lang w:val="en-US" w:eastAsia="zh-CN"/>
              </w:rPr>
              <w:t>i</w:t>
            </w:r>
            <w:r>
              <w:rPr>
                <w:rFonts w:hint="default" w:ascii="Times New Roman" w:hAnsi="Times New Roman" w:cs="Times New Roman"/>
                <w:color w:val="auto"/>
                <w:highlight w:val="none"/>
              </w:rPr>
              <w:t>的粒度乘数，</w:t>
            </w:r>
            <w:r>
              <w:rPr>
                <w:rFonts w:hint="default" w:ascii="Times New Roman" w:hAnsi="Times New Roman" w:cs="Times New Roman"/>
                <w:color w:val="auto"/>
                <w:highlight w:val="none"/>
                <w:lang w:eastAsia="zh-CN"/>
              </w:rPr>
              <w:t>取值</w:t>
            </w:r>
            <w:r>
              <w:rPr>
                <w:rFonts w:hint="default" w:ascii="Times New Roman" w:hAnsi="Times New Roman" w:cs="Times New Roman"/>
                <w:color w:val="auto"/>
                <w:highlight w:val="none"/>
                <w:lang w:val="en-US" w:eastAsia="zh-CN"/>
              </w:rPr>
              <w:t>3.23</w:t>
            </w:r>
            <w:r>
              <w:rPr>
                <w:rFonts w:hint="default" w:ascii="Times New Roman" w:hAnsi="Times New Roman" w:cs="Times New Roman"/>
                <w:color w:val="auto"/>
                <w:highlight w:val="none"/>
              </w:rPr>
              <w:t>。</w:t>
            </w:r>
          </w:p>
          <w:p w14:paraId="69D29EC4">
            <w:pPr>
              <w:adjustRightInd w:val="0"/>
              <w:snapToGrid w:val="0"/>
              <w:ind w:firstLine="480" w:firstLineChars="200"/>
              <w:rPr>
                <w:rFonts w:hint="default" w:ascii="Times New Roman" w:hAnsi="Times New Roman" w:cs="Times New Roman"/>
                <w:color w:val="auto"/>
                <w:highlight w:val="none"/>
                <w:lang w:val="en-US"/>
              </w:rPr>
            </w:pPr>
            <w:r>
              <w:rPr>
                <w:rFonts w:hint="default" w:ascii="Times New Roman" w:hAnsi="Times New Roman" w:cs="Times New Roman"/>
                <w:i/>
                <w:iCs/>
                <w:color w:val="auto"/>
                <w:highlight w:val="none"/>
              </w:rPr>
              <w:t>sL</w:t>
            </w:r>
            <w:r>
              <w:rPr>
                <w:rFonts w:hint="default" w:ascii="Times New Roman" w:hAnsi="Times New Roman" w:cs="Times New Roman"/>
                <w:color w:val="auto"/>
                <w:highlight w:val="none"/>
              </w:rPr>
              <w:t xml:space="preserve"> 为道路积尘负荷，g/m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，参考《防治城市扬尘污染技术规范》（</w:t>
            </w:r>
            <w:r>
              <w:rPr>
                <w:rFonts w:hint="default" w:ascii="Times New Roman" w:hAnsi="Times New Roman" w:cs="Times New Roman"/>
                <w:color w:val="auto"/>
                <w:highlight w:val="none"/>
                <w:vertAlign w:val="baseline"/>
                <w:lang w:val="en-US" w:eastAsia="zh-CN"/>
              </w:rPr>
              <w:t>HJ/T393-2007</w:t>
            </w:r>
            <w:r>
              <w:rPr>
                <w:rFonts w:hint="default" w:ascii="Times New Roman" w:hAnsi="Times New Roman" w:cs="Times New Roman"/>
                <w:color w:val="auto"/>
                <w:highlight w:val="none"/>
                <w:vertAlign w:val="baseline"/>
                <w:lang w:eastAsia="zh-CN"/>
              </w:rPr>
              <w:t>），取值</w:t>
            </w:r>
            <w:r>
              <w:rPr>
                <w:rFonts w:hint="default" w:ascii="Times New Roman" w:hAnsi="Times New Roman" w:cs="Times New Roman"/>
                <w:color w:val="auto"/>
                <w:highlight w:val="none"/>
                <w:vertAlign w:val="baseline"/>
                <w:lang w:val="en-US" w:eastAsia="zh-CN"/>
              </w:rPr>
              <w:t>4.5。</w:t>
            </w:r>
          </w:p>
          <w:p w14:paraId="242D1CAD">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W</w:t>
            </w:r>
            <w:r>
              <w:rPr>
                <w:rFonts w:hint="default" w:ascii="Times New Roman" w:hAnsi="Times New Roman" w:cs="Times New Roman"/>
                <w:color w:val="auto"/>
                <w:highlight w:val="none"/>
              </w:rPr>
              <w:t>为平均车重，t</w:t>
            </w:r>
            <w:r>
              <w:rPr>
                <w:rFonts w:hint="default" w:ascii="Times New Roman" w:hAnsi="Times New Roman" w:cs="Times New Roman"/>
                <w:color w:val="auto"/>
                <w:highlight w:val="none"/>
                <w:lang w:eastAsia="zh-CN"/>
              </w:rPr>
              <w:t>，取值</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w:t>
            </w:r>
          </w:p>
          <w:p w14:paraId="6CF44A1D">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η</w:t>
            </w:r>
            <w:r>
              <w:rPr>
                <w:rFonts w:hint="default" w:ascii="Times New Roman" w:hAnsi="Times New Roman" w:cs="Times New Roman"/>
                <w:color w:val="auto"/>
                <w:highlight w:val="none"/>
              </w:rPr>
              <w:t>为污染控制技术对扬尘的去除效率，%</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项目采取车辆进出场均对车辆清洗，</w:t>
            </w:r>
            <w:r>
              <w:rPr>
                <w:rFonts w:hint="default" w:ascii="Times New Roman" w:hAnsi="Times New Roman" w:cs="Times New Roman"/>
                <w:color w:val="auto"/>
                <w:highlight w:val="none"/>
                <w:lang w:eastAsia="zh-CN"/>
              </w:rPr>
              <w:t>取值</w:t>
            </w:r>
            <w:r>
              <w:rPr>
                <w:rFonts w:hint="default" w:ascii="Times New Roman" w:hAnsi="Times New Roman" w:cs="Times New Roman"/>
                <w:color w:val="auto"/>
                <w:highlight w:val="none"/>
                <w:lang w:val="en-US" w:eastAsia="zh-CN"/>
              </w:rPr>
              <w:t>66</w:t>
            </w:r>
            <w:r>
              <w:rPr>
                <w:rFonts w:hint="default" w:ascii="Times New Roman" w:hAnsi="Times New Roman" w:cs="Times New Roman"/>
                <w:color w:val="auto"/>
                <w:highlight w:val="none"/>
              </w:rPr>
              <w:t>。</w:t>
            </w:r>
          </w:p>
          <w:p w14:paraId="47903F0F">
            <w:pPr>
              <w:adjustRightInd w:val="0"/>
              <w:snapToGrid w:val="0"/>
              <w:ind w:firstLine="480" w:firstLineChars="20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i w:val="0"/>
                <w:iCs w:val="0"/>
                <w:color w:val="auto"/>
                <w:highlight w:val="none"/>
                <w:u w:val="none"/>
                <w:lang w:eastAsia="zh-CN"/>
              </w:rPr>
              <w:t>经计算，</w:t>
            </w:r>
            <w:r>
              <w:rPr>
                <w:rFonts w:hint="default" w:ascii="Times New Roman" w:hAnsi="Times New Roman" w:cs="Times New Roman"/>
                <w:i w:val="0"/>
                <w:iCs w:val="0"/>
                <w:color w:val="auto"/>
                <w:highlight w:val="none"/>
                <w:u w:val="none"/>
              </w:rPr>
              <w:t>E</w:t>
            </w:r>
            <w:r>
              <w:rPr>
                <w:rFonts w:hint="default" w:ascii="Times New Roman" w:hAnsi="Times New Roman" w:cs="Times New Roman"/>
                <w:i w:val="0"/>
                <w:iCs w:val="0"/>
                <w:color w:val="auto"/>
                <w:highlight w:val="none"/>
                <w:u w:val="none"/>
                <w:vertAlign w:val="subscript"/>
              </w:rPr>
              <w:t>pi</w:t>
            </w:r>
            <w:r>
              <w:rPr>
                <w:rFonts w:hint="default" w:ascii="Times New Roman" w:hAnsi="Times New Roman" w:cs="Times New Roman"/>
                <w:i w:val="0"/>
                <w:iCs w:val="0"/>
                <w:color w:val="auto"/>
                <w:highlight w:val="none"/>
                <w:u w:val="none"/>
                <w:vertAlign w:val="baseline"/>
                <w:lang w:val="en-US" w:eastAsia="zh-CN"/>
              </w:rPr>
              <w:t>=138.6。</w:t>
            </w:r>
          </w:p>
          <w:p w14:paraId="690FF87B">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本项目道路运输扬尘排放情况汇总见表</w:t>
            </w:r>
            <w:r>
              <w:rPr>
                <w:rFonts w:hint="default" w:ascii="Times New Roman" w:hAnsi="Times New Roman" w:cs="Times New Roman"/>
                <w:color w:val="auto"/>
                <w:highlight w:val="none"/>
                <w:lang w:val="en-US" w:eastAsia="zh-CN"/>
              </w:rPr>
              <w:t>4-6。</w:t>
            </w:r>
          </w:p>
          <w:p w14:paraId="2BA03A0E">
            <w:pPr>
              <w:spacing w:line="320" w:lineRule="exact"/>
              <w:rPr>
                <w:rFonts w:hint="default" w:ascii="Times New Roman" w:hAnsi="Times New Roman" w:cs="Times New Roman"/>
                <w:b/>
                <w:color w:val="auto"/>
                <w:sz w:val="24"/>
                <w:szCs w:val="24"/>
                <w:highlight w:val="none"/>
              </w:rPr>
            </w:pPr>
          </w:p>
          <w:p w14:paraId="1CD49079">
            <w:pPr>
              <w:pStyle w:val="28"/>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道路扬尘</w:t>
            </w:r>
            <w:r>
              <w:rPr>
                <w:rFonts w:hint="default" w:ascii="Times New Roman" w:hAnsi="Times New Roman" w:cs="Times New Roman"/>
                <w:color w:val="auto"/>
              </w:rPr>
              <w:t>产排情况一览表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260"/>
              <w:gridCol w:w="1034"/>
              <w:gridCol w:w="1275"/>
              <w:gridCol w:w="1214"/>
              <w:gridCol w:w="1080"/>
              <w:gridCol w:w="1137"/>
              <w:gridCol w:w="1295"/>
            </w:tblGrid>
            <w:tr w14:paraId="3E08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28" w:type="pct"/>
                  <w:noWrap w:val="0"/>
                  <w:vAlign w:val="center"/>
                </w:tcPr>
                <w:p w14:paraId="24C1B5E5">
                  <w:pPr>
                    <w:pStyle w:val="32"/>
                    <w:bidi w:val="0"/>
                    <w:rPr>
                      <w:rFonts w:hint="default" w:ascii="Times New Roman" w:hAnsi="Times New Roman" w:cs="Times New Roman"/>
                      <w:color w:val="auto"/>
                    </w:rPr>
                  </w:pPr>
                  <w:r>
                    <w:rPr>
                      <w:rFonts w:hint="default" w:ascii="Times New Roman" w:hAnsi="Times New Roman" w:cs="Times New Roman"/>
                      <w:color w:val="auto"/>
                    </w:rPr>
                    <w:t>污染物</w:t>
                  </w:r>
                </w:p>
              </w:tc>
              <w:tc>
                <w:tcPr>
                  <w:tcW w:w="679" w:type="pct"/>
                  <w:noWrap w:val="0"/>
                  <w:vAlign w:val="center"/>
                </w:tcPr>
                <w:p w14:paraId="18C7FB23">
                  <w:pPr>
                    <w:pStyle w:val="32"/>
                    <w:bidi w:val="0"/>
                    <w:rPr>
                      <w:rFonts w:hint="default" w:ascii="Times New Roman" w:hAnsi="Times New Roman" w:cs="Times New Roman"/>
                      <w:color w:val="auto"/>
                    </w:rPr>
                  </w:pPr>
                  <w:r>
                    <w:rPr>
                      <w:rFonts w:hint="default" w:ascii="Times New Roman" w:hAnsi="Times New Roman" w:cs="Times New Roman"/>
                      <w:color w:val="auto"/>
                    </w:rPr>
                    <w:t>来源</w:t>
                  </w:r>
                </w:p>
              </w:tc>
              <w:tc>
                <w:tcPr>
                  <w:tcW w:w="557" w:type="pct"/>
                  <w:noWrap w:val="0"/>
                  <w:vAlign w:val="center"/>
                </w:tcPr>
                <w:p w14:paraId="5B151C32">
                  <w:pPr>
                    <w:pStyle w:val="32"/>
                    <w:bidi w:val="0"/>
                    <w:rPr>
                      <w:rFonts w:hint="default" w:ascii="Times New Roman" w:hAnsi="Times New Roman" w:cs="Times New Roman"/>
                      <w:color w:val="auto"/>
                    </w:rPr>
                  </w:pPr>
                  <w:r>
                    <w:rPr>
                      <w:rFonts w:hint="default" w:ascii="Times New Roman" w:hAnsi="Times New Roman" w:cs="Times New Roman"/>
                      <w:color w:val="auto"/>
                    </w:rPr>
                    <w:t>产生量（</w:t>
                  </w:r>
                  <w:r>
                    <w:rPr>
                      <w:rFonts w:hint="default" w:ascii="Times New Roman" w:hAnsi="Times New Roman" w:cs="Times New Roman"/>
                      <w:color w:val="auto"/>
                      <w:lang w:val="en-US"/>
                    </w:rPr>
                    <w:t>t/a</w:t>
                  </w:r>
                  <w:r>
                    <w:rPr>
                      <w:rFonts w:hint="default" w:ascii="Times New Roman" w:hAnsi="Times New Roman" w:cs="Times New Roman"/>
                      <w:color w:val="auto"/>
                    </w:rPr>
                    <w:t>）</w:t>
                  </w:r>
                </w:p>
              </w:tc>
              <w:tc>
                <w:tcPr>
                  <w:tcW w:w="687" w:type="pct"/>
                  <w:noWrap w:val="0"/>
                  <w:vAlign w:val="center"/>
                </w:tcPr>
                <w:p w14:paraId="2C8320DB">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产生</w:t>
                  </w:r>
                  <w:r>
                    <w:rPr>
                      <w:rFonts w:hint="default" w:ascii="Times New Roman" w:hAnsi="Times New Roman" w:cs="Times New Roman"/>
                      <w:color w:val="auto"/>
                    </w:rPr>
                    <w:t>速率（kg/h）</w:t>
                  </w:r>
                </w:p>
              </w:tc>
              <w:tc>
                <w:tcPr>
                  <w:tcW w:w="654" w:type="pct"/>
                  <w:noWrap w:val="0"/>
                  <w:vAlign w:val="center"/>
                </w:tcPr>
                <w:p w14:paraId="374310E8">
                  <w:pPr>
                    <w:pStyle w:val="32"/>
                    <w:bidi w:val="0"/>
                    <w:rPr>
                      <w:rFonts w:hint="default" w:ascii="Times New Roman" w:hAnsi="Times New Roman" w:cs="Times New Roman"/>
                      <w:color w:val="auto"/>
                    </w:rPr>
                  </w:pPr>
                  <w:r>
                    <w:rPr>
                      <w:rFonts w:hint="default" w:ascii="Times New Roman" w:hAnsi="Times New Roman" w:cs="Times New Roman"/>
                      <w:color w:val="auto"/>
                    </w:rPr>
                    <w:t>排放量（t/a）</w:t>
                  </w:r>
                </w:p>
              </w:tc>
              <w:tc>
                <w:tcPr>
                  <w:tcW w:w="582" w:type="pct"/>
                  <w:noWrap w:val="0"/>
                  <w:vAlign w:val="center"/>
                </w:tcPr>
                <w:p w14:paraId="18BDC579">
                  <w:pPr>
                    <w:pStyle w:val="32"/>
                    <w:bidi w:val="0"/>
                    <w:rPr>
                      <w:rFonts w:hint="default" w:ascii="Times New Roman" w:hAnsi="Times New Roman" w:cs="Times New Roman"/>
                      <w:color w:val="auto"/>
                    </w:rPr>
                  </w:pPr>
                  <w:r>
                    <w:rPr>
                      <w:rFonts w:hint="default" w:ascii="Times New Roman" w:hAnsi="Times New Roman" w:cs="Times New Roman"/>
                      <w:color w:val="auto"/>
                    </w:rPr>
                    <w:t>排放速率（kg/h）</w:t>
                  </w:r>
                </w:p>
              </w:tc>
              <w:tc>
                <w:tcPr>
                  <w:tcW w:w="612" w:type="pct"/>
                  <w:noWrap w:val="0"/>
                  <w:vAlign w:val="center"/>
                </w:tcPr>
                <w:p w14:paraId="55DCFBF7">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年排放时间</w:t>
                  </w:r>
                  <w:r>
                    <w:rPr>
                      <w:rFonts w:hint="default" w:ascii="Times New Roman" w:hAnsi="Times New Roman" w:cs="Times New Roman"/>
                      <w:color w:val="auto"/>
                    </w:rPr>
                    <w:t>（</w:t>
                  </w:r>
                  <w:r>
                    <w:rPr>
                      <w:rFonts w:hint="default" w:ascii="Times New Roman" w:hAnsi="Times New Roman" w:cs="Times New Roman"/>
                      <w:color w:val="auto"/>
                      <w:lang w:val="en-US" w:eastAsia="zh-CN"/>
                    </w:rPr>
                    <w:t>h</w:t>
                  </w:r>
                  <w:r>
                    <w:rPr>
                      <w:rFonts w:hint="default" w:ascii="Times New Roman" w:hAnsi="Times New Roman" w:cs="Times New Roman"/>
                      <w:color w:val="auto"/>
                    </w:rPr>
                    <w:t>/a）</w:t>
                  </w:r>
                </w:p>
              </w:tc>
              <w:tc>
                <w:tcPr>
                  <w:tcW w:w="697" w:type="pct"/>
                  <w:noWrap w:val="0"/>
                  <w:vAlign w:val="center"/>
                </w:tcPr>
                <w:p w14:paraId="4C057EEB">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排放形式</w:t>
                  </w:r>
                </w:p>
              </w:tc>
            </w:tr>
            <w:tr w14:paraId="2939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noWrap w:val="0"/>
                  <w:vAlign w:val="center"/>
                </w:tcPr>
                <w:p w14:paraId="64E89522">
                  <w:pPr>
                    <w:pStyle w:val="32"/>
                    <w:bidi w:val="0"/>
                    <w:rPr>
                      <w:rFonts w:hint="default" w:ascii="Times New Roman" w:hAnsi="Times New Roman" w:cs="Times New Roman"/>
                      <w:color w:val="auto"/>
                    </w:rPr>
                  </w:pPr>
                  <w:r>
                    <w:rPr>
                      <w:rFonts w:hint="default" w:ascii="Times New Roman" w:hAnsi="Times New Roman" w:cs="Times New Roman"/>
                      <w:color w:val="auto"/>
                    </w:rPr>
                    <w:t>颗粒物</w:t>
                  </w:r>
                </w:p>
              </w:tc>
              <w:tc>
                <w:tcPr>
                  <w:tcW w:w="679" w:type="pct"/>
                  <w:noWrap w:val="0"/>
                  <w:vAlign w:val="center"/>
                </w:tcPr>
                <w:p w14:paraId="49671DCF">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道路扬尘</w:t>
                  </w:r>
                </w:p>
              </w:tc>
              <w:tc>
                <w:tcPr>
                  <w:tcW w:w="1034" w:type="dxa"/>
                  <w:noWrap w:val="0"/>
                  <w:vAlign w:val="center"/>
                </w:tcPr>
                <w:p w14:paraId="1C7BFC23">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1.278 </w:t>
                  </w:r>
                </w:p>
              </w:tc>
              <w:tc>
                <w:tcPr>
                  <w:tcW w:w="1275" w:type="dxa"/>
                  <w:noWrap w:val="0"/>
                  <w:vAlign w:val="center"/>
                </w:tcPr>
                <w:p w14:paraId="4215673D">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0.266 </w:t>
                  </w:r>
                </w:p>
              </w:tc>
              <w:tc>
                <w:tcPr>
                  <w:tcW w:w="1214" w:type="dxa"/>
                  <w:noWrap w:val="0"/>
                  <w:vAlign w:val="center"/>
                </w:tcPr>
                <w:p w14:paraId="29503EDD">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0.435 </w:t>
                  </w:r>
                </w:p>
              </w:tc>
              <w:tc>
                <w:tcPr>
                  <w:tcW w:w="1080" w:type="dxa"/>
                  <w:noWrap w:val="0"/>
                  <w:vAlign w:val="center"/>
                </w:tcPr>
                <w:p w14:paraId="00537A0E">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0.091 </w:t>
                  </w:r>
                </w:p>
              </w:tc>
              <w:tc>
                <w:tcPr>
                  <w:tcW w:w="1137" w:type="dxa"/>
                  <w:noWrap w:val="0"/>
                  <w:vAlign w:val="center"/>
                </w:tcPr>
                <w:p w14:paraId="1E240D2C">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4800</w:t>
                  </w:r>
                </w:p>
              </w:tc>
              <w:tc>
                <w:tcPr>
                  <w:tcW w:w="697" w:type="pct"/>
                  <w:noWrap w:val="0"/>
                  <w:vAlign w:val="center"/>
                </w:tcPr>
                <w:p w14:paraId="40B7B764">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无组织排放</w:t>
                  </w:r>
                </w:p>
              </w:tc>
            </w:tr>
          </w:tbl>
          <w:p w14:paraId="47563BC7">
            <w:pPr>
              <w:bidi w:val="0"/>
              <w:rPr>
                <w:rFonts w:hint="default"/>
                <w:color w:val="auto"/>
              </w:rPr>
            </w:pPr>
          </w:p>
          <w:p w14:paraId="1891E2EA">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项目废气产排情况汇总</w:t>
            </w:r>
          </w:p>
          <w:p w14:paraId="3EBBA774">
            <w:pPr>
              <w:bidi w:val="0"/>
              <w:rPr>
                <w:rFonts w:hint="default" w:ascii="Times New Roman" w:hAnsi="Times New Roman" w:cs="Times New Roman"/>
                <w:color w:val="auto"/>
              </w:rPr>
            </w:pPr>
            <w:r>
              <w:rPr>
                <w:rFonts w:hint="default" w:ascii="Times New Roman" w:hAnsi="Times New Roman" w:cs="Times New Roman"/>
                <w:color w:val="auto"/>
              </w:rPr>
              <w:t>根据项目工程分析，项目运营过程中废气产生及排放情况见表4-</w:t>
            </w:r>
            <w:r>
              <w:rPr>
                <w:rFonts w:hint="default" w:ascii="Times New Roman" w:hAnsi="Times New Roman" w:cs="Times New Roman"/>
                <w:color w:val="auto"/>
                <w:lang w:val="en-US" w:eastAsia="zh-CN"/>
              </w:rPr>
              <w:t>8，排气口基本情况详见</w:t>
            </w:r>
            <w:r>
              <w:rPr>
                <w:rFonts w:hint="default" w:ascii="Times New Roman" w:hAnsi="Times New Roman" w:cs="Times New Roman"/>
                <w:color w:val="auto"/>
              </w:rPr>
              <w:t>表4-</w:t>
            </w:r>
            <w:r>
              <w:rPr>
                <w:rFonts w:hint="eastAsia" w:ascii="Times New Roman" w:hAnsi="Times New Roman" w:cs="Times New Roman"/>
                <w:color w:val="auto"/>
                <w:lang w:val="en-US" w:eastAsia="zh-CN"/>
              </w:rPr>
              <w:t>7</w:t>
            </w:r>
            <w:r>
              <w:rPr>
                <w:rFonts w:hint="default" w:ascii="Times New Roman" w:hAnsi="Times New Roman" w:cs="Times New Roman"/>
                <w:color w:val="auto"/>
              </w:rPr>
              <w:t>。</w:t>
            </w:r>
          </w:p>
          <w:p w14:paraId="773DEF3D">
            <w:pPr>
              <w:pStyle w:val="28"/>
              <w:bidi w:val="0"/>
              <w:rPr>
                <w:rFonts w:hint="default" w:ascii="Times New Roman" w:hAnsi="Times New Roman" w:cs="Times New Roman"/>
                <w:color w:val="auto"/>
              </w:rPr>
            </w:pPr>
          </w:p>
          <w:p w14:paraId="4B351B9E">
            <w:pPr>
              <w:pStyle w:val="28"/>
              <w:bidi w:val="0"/>
              <w:rPr>
                <w:rFonts w:hint="default" w:ascii="Times New Roman" w:hAnsi="Times New Roman" w:cs="Times New Roman"/>
                <w:color w:val="auto"/>
              </w:rPr>
            </w:pPr>
          </w:p>
          <w:p w14:paraId="68EF3B18">
            <w:pPr>
              <w:pStyle w:val="28"/>
              <w:bidi w:val="0"/>
              <w:rPr>
                <w:rFonts w:hint="default" w:ascii="Times New Roman" w:hAnsi="Times New Roman" w:cs="Times New Roman"/>
                <w:color w:val="auto"/>
              </w:rPr>
            </w:pPr>
          </w:p>
          <w:p w14:paraId="6AA596E9">
            <w:pPr>
              <w:pStyle w:val="28"/>
              <w:bidi w:val="0"/>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本项目废气产排情况汇总表</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706"/>
              <w:gridCol w:w="899"/>
              <w:gridCol w:w="1035"/>
              <w:gridCol w:w="1641"/>
              <w:gridCol w:w="1195"/>
              <w:gridCol w:w="1010"/>
              <w:gridCol w:w="1159"/>
              <w:gridCol w:w="582"/>
            </w:tblGrid>
            <w:tr w14:paraId="3101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noWrap w:val="0"/>
                  <w:vAlign w:val="center"/>
                </w:tcPr>
                <w:p w14:paraId="793F5C2E">
                  <w:pPr>
                    <w:pStyle w:val="32"/>
                    <w:bidi w:val="0"/>
                    <w:rPr>
                      <w:rFonts w:hint="default" w:ascii="Times New Roman" w:hAnsi="Times New Roman" w:cs="Times New Roman"/>
                      <w:color w:val="auto"/>
                    </w:rPr>
                  </w:pPr>
                  <w:r>
                    <w:rPr>
                      <w:rFonts w:hint="default" w:ascii="Times New Roman" w:hAnsi="Times New Roman" w:cs="Times New Roman"/>
                      <w:color w:val="auto"/>
                    </w:rPr>
                    <w:t>产污</w:t>
                  </w:r>
                </w:p>
                <w:p w14:paraId="6806FA50">
                  <w:pPr>
                    <w:pStyle w:val="32"/>
                    <w:bidi w:val="0"/>
                    <w:rPr>
                      <w:rFonts w:hint="default" w:ascii="Times New Roman" w:hAnsi="Times New Roman" w:cs="Times New Roman"/>
                      <w:color w:val="auto"/>
                    </w:rPr>
                  </w:pPr>
                  <w:r>
                    <w:rPr>
                      <w:rFonts w:hint="default" w:ascii="Times New Roman" w:hAnsi="Times New Roman" w:cs="Times New Roman"/>
                      <w:color w:val="auto"/>
                    </w:rPr>
                    <w:t>环节</w:t>
                  </w:r>
                </w:p>
              </w:tc>
              <w:tc>
                <w:tcPr>
                  <w:tcW w:w="406" w:type="pct"/>
                  <w:noWrap w:val="0"/>
                  <w:vAlign w:val="center"/>
                </w:tcPr>
                <w:p w14:paraId="0B97FFBF">
                  <w:pPr>
                    <w:pStyle w:val="32"/>
                    <w:bidi w:val="0"/>
                    <w:rPr>
                      <w:rFonts w:hint="default" w:ascii="Times New Roman" w:hAnsi="Times New Roman" w:cs="Times New Roman"/>
                      <w:color w:val="auto"/>
                    </w:rPr>
                  </w:pPr>
                  <w:r>
                    <w:rPr>
                      <w:rFonts w:hint="default" w:ascii="Times New Roman" w:hAnsi="Times New Roman" w:cs="Times New Roman"/>
                      <w:color w:val="auto"/>
                    </w:rPr>
                    <w:t>污染物</w:t>
                  </w:r>
                </w:p>
              </w:tc>
              <w:tc>
                <w:tcPr>
                  <w:tcW w:w="496" w:type="pct"/>
                  <w:noWrap w:val="0"/>
                  <w:vAlign w:val="center"/>
                </w:tcPr>
                <w:p w14:paraId="7FECAF0D">
                  <w:pPr>
                    <w:pStyle w:val="32"/>
                    <w:bidi w:val="0"/>
                    <w:rPr>
                      <w:rFonts w:hint="default" w:ascii="Times New Roman" w:hAnsi="Times New Roman" w:cs="Times New Roman"/>
                      <w:color w:val="auto"/>
                    </w:rPr>
                  </w:pPr>
                  <w:r>
                    <w:rPr>
                      <w:rFonts w:hint="default" w:ascii="Times New Roman" w:hAnsi="Times New Roman" w:cs="Times New Roman"/>
                      <w:color w:val="auto"/>
                    </w:rPr>
                    <w:t>产生量</w:t>
                  </w:r>
                </w:p>
                <w:p w14:paraId="0F00B446">
                  <w:pPr>
                    <w:pStyle w:val="32"/>
                    <w:bidi w:val="0"/>
                    <w:rPr>
                      <w:rFonts w:hint="default" w:ascii="Times New Roman" w:hAnsi="Times New Roman" w:cs="Times New Roman"/>
                      <w:color w:val="auto"/>
                    </w:rPr>
                  </w:pPr>
                  <w:r>
                    <w:rPr>
                      <w:rFonts w:hint="default" w:ascii="Times New Roman" w:hAnsi="Times New Roman" w:cs="Times New Roman"/>
                      <w:color w:val="auto"/>
                    </w:rPr>
                    <w:t>（t/a）</w:t>
                  </w:r>
                </w:p>
              </w:tc>
              <w:tc>
                <w:tcPr>
                  <w:tcW w:w="597" w:type="pct"/>
                  <w:noWrap w:val="0"/>
                  <w:vAlign w:val="center"/>
                </w:tcPr>
                <w:p w14:paraId="48CA5717">
                  <w:pPr>
                    <w:pStyle w:val="32"/>
                    <w:bidi w:val="0"/>
                    <w:rPr>
                      <w:rFonts w:hint="default" w:ascii="Times New Roman" w:hAnsi="Times New Roman" w:cs="Times New Roman"/>
                      <w:color w:val="auto"/>
                    </w:rPr>
                  </w:pPr>
                  <w:r>
                    <w:rPr>
                      <w:rFonts w:hint="default" w:ascii="Times New Roman" w:hAnsi="Times New Roman" w:cs="Times New Roman"/>
                      <w:color w:val="auto"/>
                    </w:rPr>
                    <w:t>产生速率（kg/h）</w:t>
                  </w:r>
                </w:p>
              </w:tc>
              <w:tc>
                <w:tcPr>
                  <w:tcW w:w="910" w:type="pct"/>
                  <w:noWrap w:val="0"/>
                  <w:vAlign w:val="center"/>
                </w:tcPr>
                <w:p w14:paraId="0346CF5E">
                  <w:pPr>
                    <w:pStyle w:val="32"/>
                    <w:bidi w:val="0"/>
                    <w:rPr>
                      <w:rFonts w:hint="default" w:ascii="Times New Roman" w:hAnsi="Times New Roman" w:cs="Times New Roman"/>
                      <w:color w:val="auto"/>
                    </w:rPr>
                  </w:pPr>
                  <w:r>
                    <w:rPr>
                      <w:rFonts w:hint="default" w:ascii="Times New Roman" w:hAnsi="Times New Roman" w:cs="Times New Roman"/>
                      <w:color w:val="auto"/>
                    </w:rPr>
                    <w:t>治理</w:t>
                  </w:r>
                </w:p>
                <w:p w14:paraId="5AD21229">
                  <w:pPr>
                    <w:pStyle w:val="32"/>
                    <w:bidi w:val="0"/>
                    <w:rPr>
                      <w:rFonts w:hint="default" w:ascii="Times New Roman" w:hAnsi="Times New Roman" w:cs="Times New Roman"/>
                      <w:color w:val="auto"/>
                    </w:rPr>
                  </w:pPr>
                  <w:r>
                    <w:rPr>
                      <w:rFonts w:hint="default" w:ascii="Times New Roman" w:hAnsi="Times New Roman" w:cs="Times New Roman"/>
                      <w:color w:val="auto"/>
                    </w:rPr>
                    <w:t>措施</w:t>
                  </w:r>
                </w:p>
              </w:tc>
              <w:tc>
                <w:tcPr>
                  <w:tcW w:w="477" w:type="pct"/>
                  <w:noWrap w:val="0"/>
                  <w:vAlign w:val="center"/>
                </w:tcPr>
                <w:p w14:paraId="0F596D0B">
                  <w:pPr>
                    <w:pStyle w:val="32"/>
                    <w:bidi w:val="0"/>
                    <w:rPr>
                      <w:rFonts w:hint="default" w:ascii="Times New Roman" w:hAnsi="Times New Roman" w:cs="Times New Roman"/>
                      <w:color w:val="auto"/>
                    </w:rPr>
                  </w:pPr>
                  <w:r>
                    <w:rPr>
                      <w:rFonts w:hint="default" w:ascii="Times New Roman" w:hAnsi="Times New Roman" w:cs="Times New Roman"/>
                      <w:color w:val="auto"/>
                    </w:rPr>
                    <w:t>排放浓度（mg/m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534" w:type="pct"/>
                  <w:shd w:val="clear" w:color="auto" w:fill="auto"/>
                  <w:noWrap w:val="0"/>
                  <w:vAlign w:val="center"/>
                </w:tcPr>
                <w:p w14:paraId="794C8F43">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排放速率（kg/h）</w:t>
                  </w:r>
                </w:p>
              </w:tc>
              <w:tc>
                <w:tcPr>
                  <w:tcW w:w="650" w:type="pct"/>
                  <w:shd w:val="clear" w:color="auto" w:fill="auto"/>
                  <w:noWrap w:val="0"/>
                  <w:vAlign w:val="center"/>
                </w:tcPr>
                <w:p w14:paraId="46FA3985">
                  <w:pPr>
                    <w:pStyle w:val="32"/>
                    <w:bidi w:val="0"/>
                    <w:rPr>
                      <w:rFonts w:hint="default" w:ascii="Times New Roman" w:hAnsi="Times New Roman" w:cs="Times New Roman"/>
                      <w:color w:val="auto"/>
                    </w:rPr>
                  </w:pPr>
                  <w:r>
                    <w:rPr>
                      <w:rFonts w:hint="default" w:ascii="Times New Roman" w:hAnsi="Times New Roman" w:cs="Times New Roman"/>
                      <w:color w:val="auto"/>
                    </w:rPr>
                    <w:t>排放量</w:t>
                  </w:r>
                </w:p>
                <w:p w14:paraId="2B925DE3">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（t/a）</w:t>
                  </w:r>
                </w:p>
              </w:tc>
              <w:tc>
                <w:tcPr>
                  <w:tcW w:w="339" w:type="pct"/>
                  <w:noWrap w:val="0"/>
                  <w:vAlign w:val="center"/>
                </w:tcPr>
                <w:p w14:paraId="751DD194">
                  <w:pPr>
                    <w:pStyle w:val="32"/>
                    <w:bidi w:val="0"/>
                    <w:rPr>
                      <w:rFonts w:hint="default" w:ascii="Times New Roman" w:hAnsi="Times New Roman" w:cs="Times New Roman"/>
                      <w:color w:val="auto"/>
                    </w:rPr>
                  </w:pPr>
                  <w:r>
                    <w:rPr>
                      <w:rFonts w:hint="default" w:ascii="Times New Roman" w:hAnsi="Times New Roman" w:cs="Times New Roman"/>
                      <w:color w:val="auto"/>
                    </w:rPr>
                    <w:t>排放方式</w:t>
                  </w:r>
                </w:p>
              </w:tc>
            </w:tr>
            <w:tr w14:paraId="2287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noWrap w:val="0"/>
                  <w:vAlign w:val="center"/>
                </w:tcPr>
                <w:p w14:paraId="6E7E9365">
                  <w:pPr>
                    <w:pStyle w:val="32"/>
                    <w:bidi w:val="0"/>
                    <w:rPr>
                      <w:rFonts w:hint="default"/>
                      <w:color w:val="auto"/>
                      <w:lang w:val="en-US" w:eastAsia="zh-CN"/>
                    </w:rPr>
                  </w:pPr>
                  <w:r>
                    <w:rPr>
                      <w:rFonts w:hint="eastAsia"/>
                      <w:color w:val="auto"/>
                      <w:lang w:val="en-US" w:eastAsia="zh-CN"/>
                    </w:rPr>
                    <w:t>筒仓呼吸</w:t>
                  </w:r>
                </w:p>
              </w:tc>
              <w:tc>
                <w:tcPr>
                  <w:tcW w:w="406" w:type="pct"/>
                  <w:noWrap w:val="0"/>
                  <w:vAlign w:val="center"/>
                </w:tcPr>
                <w:p w14:paraId="6FD450F7">
                  <w:pPr>
                    <w:pStyle w:val="32"/>
                    <w:bidi w:val="0"/>
                    <w:rPr>
                      <w:rFonts w:hint="default"/>
                      <w:color w:val="auto"/>
                    </w:rPr>
                  </w:pPr>
                  <w:r>
                    <w:rPr>
                      <w:rFonts w:hint="eastAsia"/>
                      <w:color w:val="auto"/>
                      <w:lang w:val="en-US" w:eastAsia="zh-CN"/>
                    </w:rPr>
                    <w:t>颗粒物</w:t>
                  </w:r>
                </w:p>
              </w:tc>
              <w:tc>
                <w:tcPr>
                  <w:tcW w:w="496" w:type="pct"/>
                  <w:noWrap w:val="0"/>
                  <w:vAlign w:val="center"/>
                </w:tcPr>
                <w:p w14:paraId="285D26C0">
                  <w:pPr>
                    <w:pStyle w:val="32"/>
                    <w:bidi w:val="0"/>
                    <w:rPr>
                      <w:rFonts w:hint="default"/>
                      <w:color w:val="auto"/>
                      <w:lang w:val="en-US" w:eastAsia="zh-CN"/>
                    </w:rPr>
                  </w:pPr>
                  <w:r>
                    <w:rPr>
                      <w:rFonts w:hint="default"/>
                      <w:color w:val="auto"/>
                      <w:lang w:val="en-US" w:eastAsia="zh-CN"/>
                    </w:rPr>
                    <w:t xml:space="preserve">0.350 </w:t>
                  </w:r>
                </w:p>
              </w:tc>
              <w:tc>
                <w:tcPr>
                  <w:tcW w:w="597" w:type="pct"/>
                  <w:noWrap w:val="0"/>
                  <w:vAlign w:val="center"/>
                </w:tcPr>
                <w:p w14:paraId="05DB2418">
                  <w:pPr>
                    <w:pStyle w:val="32"/>
                    <w:bidi w:val="0"/>
                    <w:rPr>
                      <w:rFonts w:hint="default"/>
                      <w:color w:val="auto"/>
                      <w:lang w:val="en-US" w:eastAsia="zh-CN"/>
                    </w:rPr>
                  </w:pPr>
                  <w:r>
                    <w:rPr>
                      <w:rFonts w:hint="default"/>
                      <w:color w:val="auto"/>
                      <w:lang w:val="en-US" w:eastAsia="zh-CN"/>
                    </w:rPr>
                    <w:t>0.073</w:t>
                  </w:r>
                </w:p>
              </w:tc>
              <w:tc>
                <w:tcPr>
                  <w:tcW w:w="910" w:type="pct"/>
                  <w:noWrap w:val="0"/>
                  <w:vAlign w:val="center"/>
                </w:tcPr>
                <w:p w14:paraId="2EA8A54E">
                  <w:pPr>
                    <w:pStyle w:val="32"/>
                    <w:bidi w:val="0"/>
                    <w:rPr>
                      <w:rFonts w:hint="default"/>
                      <w:color w:val="auto"/>
                    </w:rPr>
                  </w:pPr>
                  <w:r>
                    <w:rPr>
                      <w:color w:val="auto"/>
                      <w:lang w:val="en-US" w:eastAsia="zh-CN"/>
                    </w:rPr>
                    <w:t>布袋除尘器</w:t>
                  </w:r>
                </w:p>
              </w:tc>
              <w:tc>
                <w:tcPr>
                  <w:tcW w:w="477" w:type="pct"/>
                  <w:noWrap w:val="0"/>
                  <w:vAlign w:val="center"/>
                </w:tcPr>
                <w:p w14:paraId="2238B9E1">
                  <w:pPr>
                    <w:pStyle w:val="32"/>
                    <w:bidi w:val="0"/>
                    <w:rPr>
                      <w:rFonts w:hint="default"/>
                      <w:color w:val="auto"/>
                      <w:lang w:val="en-US" w:eastAsia="zh-CN"/>
                    </w:rPr>
                  </w:pPr>
                  <w:r>
                    <w:rPr>
                      <w:rFonts w:hint="default"/>
                      <w:color w:val="auto"/>
                      <w:lang w:val="en-US" w:eastAsia="zh-CN"/>
                    </w:rPr>
                    <w:t xml:space="preserve">5.935 </w:t>
                  </w:r>
                </w:p>
              </w:tc>
              <w:tc>
                <w:tcPr>
                  <w:tcW w:w="534" w:type="pct"/>
                  <w:shd w:val="clear" w:color="auto" w:fill="auto"/>
                  <w:noWrap w:val="0"/>
                  <w:vAlign w:val="center"/>
                </w:tcPr>
                <w:p w14:paraId="6B6933F9">
                  <w:pPr>
                    <w:pStyle w:val="32"/>
                    <w:bidi w:val="0"/>
                    <w:rPr>
                      <w:rFonts w:hint="default"/>
                      <w:color w:val="auto"/>
                      <w:lang w:val="en-US" w:eastAsia="zh-CN"/>
                    </w:rPr>
                  </w:pPr>
                  <w:r>
                    <w:rPr>
                      <w:rFonts w:hint="default"/>
                      <w:color w:val="auto"/>
                      <w:lang w:val="en-US" w:eastAsia="zh-CN"/>
                    </w:rPr>
                    <w:t>0.00073</w:t>
                  </w:r>
                </w:p>
              </w:tc>
              <w:tc>
                <w:tcPr>
                  <w:tcW w:w="650" w:type="pct"/>
                  <w:shd w:val="clear" w:color="auto" w:fill="auto"/>
                  <w:noWrap w:val="0"/>
                  <w:vAlign w:val="center"/>
                </w:tcPr>
                <w:p w14:paraId="30AB3207">
                  <w:pPr>
                    <w:pStyle w:val="32"/>
                    <w:bidi w:val="0"/>
                    <w:rPr>
                      <w:rFonts w:hint="default"/>
                      <w:color w:val="auto"/>
                      <w:lang w:val="en-US" w:eastAsia="zh-CN"/>
                    </w:rPr>
                  </w:pPr>
                  <w:r>
                    <w:rPr>
                      <w:rFonts w:hint="default"/>
                      <w:color w:val="auto"/>
                      <w:lang w:val="en-US" w:eastAsia="zh-CN"/>
                    </w:rPr>
                    <w:t>0.0035</w:t>
                  </w:r>
                </w:p>
              </w:tc>
              <w:tc>
                <w:tcPr>
                  <w:tcW w:w="339" w:type="pct"/>
                  <w:noWrap w:val="0"/>
                  <w:vAlign w:val="center"/>
                </w:tcPr>
                <w:p w14:paraId="2549DA1A">
                  <w:pPr>
                    <w:pStyle w:val="32"/>
                    <w:bidi w:val="0"/>
                    <w:rPr>
                      <w:rFonts w:hint="default"/>
                      <w:color w:val="auto"/>
                    </w:rPr>
                  </w:pPr>
                  <w:r>
                    <w:rPr>
                      <w:rFonts w:hint="eastAsia"/>
                      <w:color w:val="auto"/>
                      <w:lang w:val="en-US" w:eastAsia="zh-CN"/>
                    </w:rPr>
                    <w:t>有组织</w:t>
                  </w:r>
                </w:p>
              </w:tc>
            </w:tr>
            <w:tr w14:paraId="7B6E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noWrap w:val="0"/>
                  <w:vAlign w:val="center"/>
                </w:tcPr>
                <w:p w14:paraId="5EC535F5">
                  <w:pPr>
                    <w:pStyle w:val="32"/>
                    <w:bidi w:val="0"/>
                    <w:rPr>
                      <w:rFonts w:hint="default"/>
                      <w:color w:val="auto"/>
                      <w:lang w:eastAsia="zh-CN"/>
                    </w:rPr>
                  </w:pPr>
                  <w:r>
                    <w:rPr>
                      <w:rFonts w:hint="eastAsia"/>
                      <w:color w:val="auto"/>
                      <w:lang w:val="en-US" w:eastAsia="zh-CN"/>
                    </w:rPr>
                    <w:t>堆料场</w:t>
                  </w:r>
                </w:p>
              </w:tc>
              <w:tc>
                <w:tcPr>
                  <w:tcW w:w="406" w:type="pct"/>
                  <w:noWrap w:val="0"/>
                  <w:vAlign w:val="center"/>
                </w:tcPr>
                <w:p w14:paraId="1C64A73C">
                  <w:pPr>
                    <w:pStyle w:val="32"/>
                    <w:bidi w:val="0"/>
                    <w:rPr>
                      <w:rFonts w:hint="default"/>
                      <w:color w:val="auto"/>
                      <w:lang w:eastAsia="zh-CN"/>
                    </w:rPr>
                  </w:pPr>
                  <w:r>
                    <w:rPr>
                      <w:rFonts w:hint="eastAsia"/>
                      <w:color w:val="auto"/>
                      <w:lang w:val="en-US" w:eastAsia="zh-CN"/>
                    </w:rPr>
                    <w:t>颗粒物</w:t>
                  </w:r>
                </w:p>
              </w:tc>
              <w:tc>
                <w:tcPr>
                  <w:tcW w:w="496" w:type="pct"/>
                  <w:noWrap w:val="0"/>
                  <w:vAlign w:val="center"/>
                </w:tcPr>
                <w:p w14:paraId="3CC9BBAD">
                  <w:pPr>
                    <w:pStyle w:val="32"/>
                    <w:bidi w:val="0"/>
                    <w:rPr>
                      <w:rFonts w:hint="default"/>
                      <w:color w:val="auto"/>
                      <w:lang w:val="en-US" w:eastAsia="zh-CN"/>
                    </w:rPr>
                  </w:pPr>
                  <w:r>
                    <w:rPr>
                      <w:rFonts w:hint="default"/>
                      <w:color w:val="auto"/>
                      <w:lang w:val="en-US" w:eastAsia="zh-CN"/>
                    </w:rPr>
                    <w:t xml:space="preserve">26.200 </w:t>
                  </w:r>
                </w:p>
              </w:tc>
              <w:tc>
                <w:tcPr>
                  <w:tcW w:w="597" w:type="pct"/>
                  <w:noWrap w:val="0"/>
                  <w:vAlign w:val="center"/>
                </w:tcPr>
                <w:p w14:paraId="24B54401">
                  <w:pPr>
                    <w:pStyle w:val="32"/>
                    <w:bidi w:val="0"/>
                    <w:rPr>
                      <w:rFonts w:hint="default"/>
                      <w:color w:val="auto"/>
                      <w:lang w:val="en-US" w:eastAsia="zh-CN"/>
                    </w:rPr>
                  </w:pPr>
                  <w:r>
                    <w:rPr>
                      <w:rFonts w:hint="default"/>
                      <w:color w:val="auto"/>
                      <w:lang w:val="en-US" w:eastAsia="zh-CN"/>
                    </w:rPr>
                    <w:t xml:space="preserve">5.458 </w:t>
                  </w:r>
                </w:p>
              </w:tc>
              <w:tc>
                <w:tcPr>
                  <w:tcW w:w="910" w:type="pct"/>
                  <w:noWrap w:val="0"/>
                  <w:vAlign w:val="center"/>
                </w:tcPr>
                <w:p w14:paraId="600D2708">
                  <w:pPr>
                    <w:pStyle w:val="32"/>
                    <w:bidi w:val="0"/>
                    <w:rPr>
                      <w:rFonts w:hint="default"/>
                      <w:color w:val="auto"/>
                      <w:lang w:val="en-US" w:eastAsia="zh-CN"/>
                    </w:rPr>
                  </w:pPr>
                  <w:r>
                    <w:rPr>
                      <w:rFonts w:hint="eastAsia"/>
                      <w:color w:val="auto"/>
                      <w:lang w:val="en-US" w:eastAsia="zh-CN"/>
                    </w:rPr>
                    <w:t>堆料场三面封闭、安装喷淋降尘装置</w:t>
                  </w:r>
                </w:p>
              </w:tc>
              <w:tc>
                <w:tcPr>
                  <w:tcW w:w="477" w:type="pct"/>
                  <w:noWrap w:val="0"/>
                  <w:vAlign w:val="center"/>
                </w:tcPr>
                <w:p w14:paraId="52851B74">
                  <w:pPr>
                    <w:pStyle w:val="32"/>
                    <w:bidi w:val="0"/>
                    <w:rPr>
                      <w:rFonts w:hint="default"/>
                      <w:color w:val="auto"/>
                    </w:rPr>
                  </w:pPr>
                  <w:r>
                    <w:rPr>
                      <w:rFonts w:hint="default"/>
                      <w:color w:val="auto"/>
                      <w:lang w:val="en-US" w:eastAsia="zh-CN"/>
                    </w:rPr>
                    <w:t>/</w:t>
                  </w:r>
                </w:p>
              </w:tc>
              <w:tc>
                <w:tcPr>
                  <w:tcW w:w="534" w:type="pct"/>
                  <w:shd w:val="clear" w:color="auto" w:fill="auto"/>
                  <w:noWrap w:val="0"/>
                  <w:vAlign w:val="center"/>
                </w:tcPr>
                <w:p w14:paraId="730C7C6F">
                  <w:pPr>
                    <w:pStyle w:val="32"/>
                    <w:bidi w:val="0"/>
                    <w:rPr>
                      <w:rFonts w:hint="default"/>
                      <w:color w:val="auto"/>
                      <w:lang w:val="en-US" w:eastAsia="zh-CN"/>
                    </w:rPr>
                  </w:pPr>
                  <w:r>
                    <w:rPr>
                      <w:rFonts w:hint="default"/>
                      <w:color w:val="auto"/>
                      <w:lang w:val="en-US" w:eastAsia="zh-CN"/>
                    </w:rPr>
                    <w:t xml:space="preserve">0.125 </w:t>
                  </w:r>
                </w:p>
              </w:tc>
              <w:tc>
                <w:tcPr>
                  <w:tcW w:w="650" w:type="pct"/>
                  <w:shd w:val="clear" w:color="auto" w:fill="auto"/>
                  <w:noWrap w:val="0"/>
                  <w:vAlign w:val="center"/>
                </w:tcPr>
                <w:p w14:paraId="1C130CC0">
                  <w:pPr>
                    <w:pStyle w:val="32"/>
                    <w:bidi w:val="0"/>
                    <w:rPr>
                      <w:rFonts w:hint="default"/>
                      <w:color w:val="auto"/>
                      <w:lang w:val="en-US" w:eastAsia="zh-CN"/>
                    </w:rPr>
                  </w:pPr>
                  <w:r>
                    <w:rPr>
                      <w:rFonts w:hint="default"/>
                      <w:color w:val="auto"/>
                      <w:lang w:val="en-US" w:eastAsia="zh-CN"/>
                    </w:rPr>
                    <w:t xml:space="preserve">0.599 </w:t>
                  </w:r>
                </w:p>
              </w:tc>
              <w:tc>
                <w:tcPr>
                  <w:tcW w:w="339" w:type="pct"/>
                  <w:noWrap w:val="0"/>
                  <w:vAlign w:val="center"/>
                </w:tcPr>
                <w:p w14:paraId="425B80BE">
                  <w:pPr>
                    <w:pStyle w:val="32"/>
                    <w:bidi w:val="0"/>
                    <w:rPr>
                      <w:rFonts w:hint="default"/>
                      <w:color w:val="auto"/>
                    </w:rPr>
                  </w:pPr>
                  <w:r>
                    <w:rPr>
                      <w:rFonts w:hint="eastAsia"/>
                      <w:color w:val="auto"/>
                      <w:lang w:val="en-US" w:eastAsia="zh-CN"/>
                    </w:rPr>
                    <w:t>无组织</w:t>
                  </w:r>
                </w:p>
              </w:tc>
            </w:tr>
            <w:tr w14:paraId="0537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noWrap w:val="0"/>
                  <w:vAlign w:val="center"/>
                </w:tcPr>
                <w:p w14:paraId="0D3F8D59">
                  <w:pPr>
                    <w:pStyle w:val="32"/>
                    <w:bidi w:val="0"/>
                    <w:rPr>
                      <w:rFonts w:hint="default"/>
                      <w:color w:val="auto"/>
                    </w:rPr>
                  </w:pPr>
                  <w:r>
                    <w:rPr>
                      <w:rFonts w:hint="eastAsia"/>
                      <w:color w:val="auto"/>
                      <w:lang w:val="en-US" w:eastAsia="zh-CN"/>
                    </w:rPr>
                    <w:t>上料粉尘</w:t>
                  </w:r>
                </w:p>
              </w:tc>
              <w:tc>
                <w:tcPr>
                  <w:tcW w:w="406" w:type="pct"/>
                  <w:noWrap w:val="0"/>
                  <w:vAlign w:val="center"/>
                </w:tcPr>
                <w:p w14:paraId="27AA71B1">
                  <w:pPr>
                    <w:pStyle w:val="32"/>
                    <w:bidi w:val="0"/>
                    <w:rPr>
                      <w:rFonts w:hint="default"/>
                      <w:color w:val="auto"/>
                    </w:rPr>
                  </w:pPr>
                  <w:r>
                    <w:rPr>
                      <w:rFonts w:hint="eastAsia"/>
                      <w:color w:val="auto"/>
                      <w:lang w:val="en-US" w:eastAsia="zh-CN"/>
                    </w:rPr>
                    <w:t>颗粒物</w:t>
                  </w:r>
                </w:p>
              </w:tc>
              <w:tc>
                <w:tcPr>
                  <w:tcW w:w="496" w:type="pct"/>
                  <w:noWrap w:val="0"/>
                  <w:vAlign w:val="center"/>
                </w:tcPr>
                <w:p w14:paraId="4B5013FF">
                  <w:pPr>
                    <w:pStyle w:val="32"/>
                    <w:bidi w:val="0"/>
                    <w:rPr>
                      <w:rFonts w:hint="default"/>
                      <w:color w:val="auto"/>
                      <w:lang w:val="en-US" w:eastAsia="zh-CN"/>
                    </w:rPr>
                  </w:pPr>
                  <w:r>
                    <w:rPr>
                      <w:rFonts w:hint="default"/>
                      <w:color w:val="auto"/>
                      <w:lang w:val="en-US" w:eastAsia="zh-CN"/>
                    </w:rPr>
                    <w:t xml:space="preserve">0.165 </w:t>
                  </w:r>
                </w:p>
              </w:tc>
              <w:tc>
                <w:tcPr>
                  <w:tcW w:w="597" w:type="pct"/>
                  <w:noWrap w:val="0"/>
                  <w:vAlign w:val="center"/>
                </w:tcPr>
                <w:p w14:paraId="30EA2898">
                  <w:pPr>
                    <w:pStyle w:val="32"/>
                    <w:bidi w:val="0"/>
                    <w:rPr>
                      <w:rFonts w:hint="default"/>
                      <w:color w:val="auto"/>
                      <w:lang w:val="en-US" w:eastAsia="zh-CN"/>
                    </w:rPr>
                  </w:pPr>
                  <w:r>
                    <w:rPr>
                      <w:rFonts w:hint="default"/>
                      <w:color w:val="auto"/>
                      <w:lang w:val="en-US" w:eastAsia="zh-CN"/>
                    </w:rPr>
                    <w:t>0.034</w:t>
                  </w:r>
                </w:p>
              </w:tc>
              <w:tc>
                <w:tcPr>
                  <w:tcW w:w="910" w:type="pct"/>
                  <w:noWrap w:val="0"/>
                  <w:vAlign w:val="center"/>
                </w:tcPr>
                <w:p w14:paraId="0CBFE34E">
                  <w:pPr>
                    <w:pStyle w:val="32"/>
                    <w:bidi w:val="0"/>
                    <w:rPr>
                      <w:rFonts w:hint="default"/>
                      <w:color w:val="auto"/>
                    </w:rPr>
                  </w:pPr>
                  <w:r>
                    <w:rPr>
                      <w:rFonts w:hint="default"/>
                      <w:color w:val="auto"/>
                      <w:lang w:val="en-US" w:eastAsia="zh-CN"/>
                    </w:rPr>
                    <w:t>喷淋降尘</w:t>
                  </w:r>
                </w:p>
              </w:tc>
              <w:tc>
                <w:tcPr>
                  <w:tcW w:w="477" w:type="pct"/>
                  <w:noWrap w:val="0"/>
                  <w:vAlign w:val="center"/>
                </w:tcPr>
                <w:p w14:paraId="3596AF99">
                  <w:pPr>
                    <w:pStyle w:val="32"/>
                    <w:bidi w:val="0"/>
                    <w:rPr>
                      <w:rFonts w:hint="default"/>
                      <w:color w:val="auto"/>
                    </w:rPr>
                  </w:pPr>
                  <w:r>
                    <w:rPr>
                      <w:rFonts w:hint="default"/>
                      <w:color w:val="auto"/>
                      <w:lang w:val="en-US" w:eastAsia="zh-CN"/>
                    </w:rPr>
                    <w:t>/</w:t>
                  </w:r>
                </w:p>
              </w:tc>
              <w:tc>
                <w:tcPr>
                  <w:tcW w:w="534" w:type="pct"/>
                  <w:shd w:val="clear" w:color="auto" w:fill="auto"/>
                  <w:noWrap w:val="0"/>
                  <w:vAlign w:val="center"/>
                </w:tcPr>
                <w:p w14:paraId="09DBE3A6">
                  <w:pPr>
                    <w:pStyle w:val="32"/>
                    <w:bidi w:val="0"/>
                    <w:rPr>
                      <w:rFonts w:hint="default"/>
                      <w:color w:val="auto"/>
                      <w:lang w:val="en-US" w:eastAsia="zh-CN"/>
                    </w:rPr>
                  </w:pPr>
                  <w:r>
                    <w:rPr>
                      <w:rFonts w:hint="default"/>
                      <w:color w:val="auto"/>
                      <w:lang w:val="en-US" w:eastAsia="zh-CN"/>
                    </w:rPr>
                    <w:t>0.008</w:t>
                  </w:r>
                  <w:r>
                    <w:rPr>
                      <w:rFonts w:hint="eastAsia"/>
                      <w:color w:val="auto"/>
                      <w:lang w:val="en-US" w:eastAsia="zh-CN"/>
                    </w:rPr>
                    <w:t>6</w:t>
                  </w:r>
                </w:p>
              </w:tc>
              <w:tc>
                <w:tcPr>
                  <w:tcW w:w="650" w:type="pct"/>
                  <w:shd w:val="clear" w:color="auto" w:fill="auto"/>
                  <w:noWrap w:val="0"/>
                  <w:vAlign w:val="center"/>
                </w:tcPr>
                <w:p w14:paraId="2F3FB0EB">
                  <w:pPr>
                    <w:pStyle w:val="32"/>
                    <w:bidi w:val="0"/>
                    <w:rPr>
                      <w:rFonts w:hint="default"/>
                      <w:color w:val="auto"/>
                      <w:lang w:val="en-US" w:eastAsia="zh-CN"/>
                    </w:rPr>
                  </w:pPr>
                  <w:r>
                    <w:rPr>
                      <w:rFonts w:hint="default"/>
                      <w:color w:val="auto"/>
                      <w:lang w:val="en-US" w:eastAsia="zh-CN"/>
                    </w:rPr>
                    <w:t>0.041</w:t>
                  </w:r>
                  <w:r>
                    <w:rPr>
                      <w:rFonts w:hint="eastAsia"/>
                      <w:color w:val="auto"/>
                      <w:lang w:val="en-US" w:eastAsia="zh-CN"/>
                    </w:rPr>
                    <w:t>3</w:t>
                  </w:r>
                  <w:r>
                    <w:rPr>
                      <w:rFonts w:hint="default"/>
                      <w:color w:val="auto"/>
                      <w:lang w:val="en-US" w:eastAsia="zh-CN"/>
                    </w:rPr>
                    <w:t xml:space="preserve"> </w:t>
                  </w:r>
                </w:p>
              </w:tc>
              <w:tc>
                <w:tcPr>
                  <w:tcW w:w="339" w:type="pct"/>
                  <w:noWrap w:val="0"/>
                  <w:vAlign w:val="center"/>
                </w:tcPr>
                <w:p w14:paraId="5D0AE2E3">
                  <w:pPr>
                    <w:pStyle w:val="32"/>
                    <w:bidi w:val="0"/>
                    <w:rPr>
                      <w:rFonts w:hint="default"/>
                      <w:color w:val="auto"/>
                    </w:rPr>
                  </w:pPr>
                  <w:r>
                    <w:rPr>
                      <w:rFonts w:hint="eastAsia"/>
                      <w:color w:val="auto"/>
                      <w:lang w:val="en-US" w:eastAsia="zh-CN"/>
                    </w:rPr>
                    <w:t>无组织</w:t>
                  </w:r>
                </w:p>
              </w:tc>
            </w:tr>
            <w:tr w14:paraId="79EC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noWrap w:val="0"/>
                  <w:vAlign w:val="center"/>
                </w:tcPr>
                <w:p w14:paraId="17019FCF">
                  <w:pPr>
                    <w:pStyle w:val="32"/>
                    <w:bidi w:val="0"/>
                    <w:rPr>
                      <w:rFonts w:hint="default"/>
                      <w:color w:val="auto"/>
                      <w:lang w:eastAsia="zh-CN"/>
                    </w:rPr>
                  </w:pPr>
                  <w:r>
                    <w:rPr>
                      <w:rFonts w:hint="eastAsia"/>
                      <w:color w:val="auto"/>
                      <w:lang w:val="en-US" w:eastAsia="zh-CN"/>
                    </w:rPr>
                    <w:t>输送粉尘</w:t>
                  </w:r>
                </w:p>
              </w:tc>
              <w:tc>
                <w:tcPr>
                  <w:tcW w:w="406" w:type="pct"/>
                  <w:noWrap w:val="0"/>
                  <w:vAlign w:val="center"/>
                </w:tcPr>
                <w:p w14:paraId="61FF61FE">
                  <w:pPr>
                    <w:pStyle w:val="32"/>
                    <w:bidi w:val="0"/>
                    <w:rPr>
                      <w:rFonts w:hint="default"/>
                      <w:color w:val="auto"/>
                    </w:rPr>
                  </w:pPr>
                  <w:r>
                    <w:rPr>
                      <w:rFonts w:hint="eastAsia"/>
                      <w:color w:val="auto"/>
                      <w:lang w:val="en-US" w:eastAsia="zh-CN"/>
                    </w:rPr>
                    <w:t>颗粒物</w:t>
                  </w:r>
                </w:p>
              </w:tc>
              <w:tc>
                <w:tcPr>
                  <w:tcW w:w="496" w:type="pct"/>
                  <w:noWrap w:val="0"/>
                  <w:vAlign w:val="center"/>
                </w:tcPr>
                <w:p w14:paraId="3EE1E625">
                  <w:pPr>
                    <w:pStyle w:val="32"/>
                    <w:bidi w:val="0"/>
                    <w:rPr>
                      <w:rFonts w:hint="eastAsia"/>
                      <w:color w:val="auto"/>
                      <w:lang w:val="en-US" w:eastAsia="zh-CN"/>
                    </w:rPr>
                  </w:pPr>
                  <w:r>
                    <w:rPr>
                      <w:rFonts w:hint="default"/>
                      <w:color w:val="auto"/>
                      <w:lang w:val="en-US" w:eastAsia="zh-CN"/>
                    </w:rPr>
                    <w:t xml:space="preserve">36.000 </w:t>
                  </w:r>
                </w:p>
              </w:tc>
              <w:tc>
                <w:tcPr>
                  <w:tcW w:w="597" w:type="pct"/>
                  <w:noWrap w:val="0"/>
                  <w:vAlign w:val="center"/>
                </w:tcPr>
                <w:p w14:paraId="7B77CD4C">
                  <w:pPr>
                    <w:pStyle w:val="32"/>
                    <w:bidi w:val="0"/>
                    <w:rPr>
                      <w:rFonts w:hint="eastAsia"/>
                      <w:color w:val="auto"/>
                      <w:lang w:val="en-US" w:eastAsia="zh-CN"/>
                    </w:rPr>
                  </w:pPr>
                  <w:r>
                    <w:rPr>
                      <w:rFonts w:hint="default"/>
                      <w:color w:val="auto"/>
                      <w:lang w:val="en-US" w:eastAsia="zh-CN"/>
                    </w:rPr>
                    <w:t>7.5</w:t>
                  </w:r>
                </w:p>
              </w:tc>
              <w:tc>
                <w:tcPr>
                  <w:tcW w:w="910" w:type="pct"/>
                  <w:noWrap w:val="0"/>
                  <w:vAlign w:val="center"/>
                </w:tcPr>
                <w:p w14:paraId="674D3642">
                  <w:pPr>
                    <w:pStyle w:val="32"/>
                    <w:bidi w:val="0"/>
                    <w:rPr>
                      <w:rFonts w:hint="default"/>
                      <w:color w:val="auto"/>
                      <w:lang w:eastAsia="zh-CN"/>
                    </w:rPr>
                  </w:pPr>
                  <w:r>
                    <w:rPr>
                      <w:rFonts w:hint="default"/>
                      <w:color w:val="auto"/>
                      <w:lang w:val="en-US" w:eastAsia="zh-CN"/>
                    </w:rPr>
                    <w:t>喷淋降尘</w:t>
                  </w:r>
                </w:p>
              </w:tc>
              <w:tc>
                <w:tcPr>
                  <w:tcW w:w="477" w:type="pct"/>
                  <w:noWrap w:val="0"/>
                  <w:vAlign w:val="center"/>
                </w:tcPr>
                <w:p w14:paraId="0E832A12">
                  <w:pPr>
                    <w:pStyle w:val="32"/>
                    <w:bidi w:val="0"/>
                    <w:rPr>
                      <w:rFonts w:hint="default"/>
                      <w:color w:val="auto"/>
                    </w:rPr>
                  </w:pPr>
                  <w:r>
                    <w:rPr>
                      <w:rFonts w:hint="default"/>
                      <w:color w:val="auto"/>
                      <w:lang w:val="en-US" w:eastAsia="zh-CN"/>
                    </w:rPr>
                    <w:t>/</w:t>
                  </w:r>
                </w:p>
              </w:tc>
              <w:tc>
                <w:tcPr>
                  <w:tcW w:w="534" w:type="pct"/>
                  <w:shd w:val="clear" w:color="auto" w:fill="auto"/>
                  <w:noWrap w:val="0"/>
                  <w:vAlign w:val="center"/>
                </w:tcPr>
                <w:p w14:paraId="547C2F51">
                  <w:pPr>
                    <w:pStyle w:val="32"/>
                    <w:bidi w:val="0"/>
                    <w:rPr>
                      <w:rFonts w:hint="eastAsia"/>
                      <w:color w:val="auto"/>
                      <w:lang w:val="en-US" w:eastAsia="zh-CN"/>
                    </w:rPr>
                  </w:pPr>
                  <w:r>
                    <w:rPr>
                      <w:rFonts w:hint="default"/>
                      <w:color w:val="auto"/>
                      <w:lang w:val="en-US" w:eastAsia="zh-CN"/>
                    </w:rPr>
                    <w:t>1.875</w:t>
                  </w:r>
                </w:p>
              </w:tc>
              <w:tc>
                <w:tcPr>
                  <w:tcW w:w="650" w:type="pct"/>
                  <w:shd w:val="clear" w:color="auto" w:fill="auto"/>
                  <w:noWrap w:val="0"/>
                  <w:vAlign w:val="center"/>
                </w:tcPr>
                <w:p w14:paraId="3013E1A6">
                  <w:pPr>
                    <w:pStyle w:val="32"/>
                    <w:bidi w:val="0"/>
                    <w:rPr>
                      <w:rFonts w:hint="eastAsia"/>
                      <w:color w:val="auto"/>
                      <w:lang w:val="en-US" w:eastAsia="zh-CN"/>
                    </w:rPr>
                  </w:pPr>
                  <w:r>
                    <w:rPr>
                      <w:rFonts w:hint="default"/>
                      <w:color w:val="auto"/>
                      <w:lang w:val="en-US" w:eastAsia="zh-CN"/>
                    </w:rPr>
                    <w:t>9.000</w:t>
                  </w:r>
                </w:p>
              </w:tc>
              <w:tc>
                <w:tcPr>
                  <w:tcW w:w="339" w:type="pct"/>
                  <w:noWrap w:val="0"/>
                  <w:vAlign w:val="center"/>
                </w:tcPr>
                <w:p w14:paraId="7DFEAD93">
                  <w:pPr>
                    <w:pStyle w:val="32"/>
                    <w:bidi w:val="0"/>
                    <w:rPr>
                      <w:rFonts w:hint="default"/>
                      <w:color w:val="auto"/>
                    </w:rPr>
                  </w:pPr>
                  <w:r>
                    <w:rPr>
                      <w:rFonts w:hint="eastAsia"/>
                      <w:color w:val="auto"/>
                      <w:lang w:val="en-US" w:eastAsia="zh-CN"/>
                    </w:rPr>
                    <w:t>无组织</w:t>
                  </w:r>
                </w:p>
              </w:tc>
            </w:tr>
            <w:tr w14:paraId="5A3D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vMerge w:val="restart"/>
                  <w:noWrap w:val="0"/>
                  <w:vAlign w:val="center"/>
                </w:tcPr>
                <w:p w14:paraId="55AED239">
                  <w:pPr>
                    <w:pStyle w:val="32"/>
                    <w:bidi w:val="0"/>
                    <w:rPr>
                      <w:rFonts w:hint="default"/>
                      <w:color w:val="auto"/>
                      <w:u w:val="single"/>
                      <w:lang w:val="en-US" w:eastAsia="zh-CN"/>
                    </w:rPr>
                  </w:pPr>
                  <w:r>
                    <w:rPr>
                      <w:rFonts w:hint="eastAsia"/>
                      <w:color w:val="auto"/>
                      <w:u w:val="single"/>
                      <w:lang w:val="en-US" w:eastAsia="zh-CN"/>
                    </w:rPr>
                    <w:t>破碎粉尘</w:t>
                  </w:r>
                </w:p>
              </w:tc>
              <w:tc>
                <w:tcPr>
                  <w:tcW w:w="406" w:type="pct"/>
                  <w:vMerge w:val="restart"/>
                  <w:noWrap w:val="0"/>
                  <w:vAlign w:val="center"/>
                </w:tcPr>
                <w:p w14:paraId="2355DB92">
                  <w:pPr>
                    <w:pStyle w:val="32"/>
                    <w:bidi w:val="0"/>
                    <w:rPr>
                      <w:rFonts w:hint="eastAsia"/>
                      <w:color w:val="auto"/>
                      <w:u w:val="single"/>
                      <w:lang w:val="en-US" w:eastAsia="zh-CN"/>
                    </w:rPr>
                  </w:pPr>
                  <w:r>
                    <w:rPr>
                      <w:rFonts w:hint="eastAsia"/>
                      <w:color w:val="auto"/>
                      <w:u w:val="single"/>
                      <w:lang w:val="en-US" w:eastAsia="zh-CN"/>
                    </w:rPr>
                    <w:t>颗粒物</w:t>
                  </w:r>
                </w:p>
              </w:tc>
              <w:tc>
                <w:tcPr>
                  <w:tcW w:w="496" w:type="pct"/>
                  <w:vMerge w:val="restart"/>
                  <w:noWrap w:val="0"/>
                  <w:vAlign w:val="center"/>
                </w:tcPr>
                <w:p w14:paraId="4126CBCE">
                  <w:pPr>
                    <w:pStyle w:val="32"/>
                    <w:bidi w:val="0"/>
                    <w:rPr>
                      <w:rFonts w:hint="default"/>
                      <w:color w:val="auto"/>
                      <w:u w:val="single"/>
                      <w:lang w:val="en-US" w:eastAsia="zh-CN"/>
                    </w:rPr>
                  </w:pPr>
                  <w:r>
                    <w:rPr>
                      <w:rFonts w:hint="eastAsia"/>
                      <w:color w:val="auto"/>
                      <w:u w:val="single"/>
                      <w:lang w:val="en-US" w:eastAsia="zh-CN"/>
                    </w:rPr>
                    <w:t>0.011</w:t>
                  </w:r>
                </w:p>
              </w:tc>
              <w:tc>
                <w:tcPr>
                  <w:tcW w:w="597" w:type="pct"/>
                  <w:vMerge w:val="restart"/>
                  <w:noWrap w:val="0"/>
                  <w:vAlign w:val="center"/>
                </w:tcPr>
                <w:p w14:paraId="6B77FF13">
                  <w:pPr>
                    <w:pStyle w:val="32"/>
                    <w:bidi w:val="0"/>
                    <w:rPr>
                      <w:rFonts w:hint="default"/>
                      <w:color w:val="auto"/>
                      <w:u w:val="single"/>
                      <w:lang w:val="en-US" w:eastAsia="zh-CN"/>
                    </w:rPr>
                  </w:pPr>
                  <w:r>
                    <w:rPr>
                      <w:rFonts w:hint="eastAsia"/>
                      <w:color w:val="auto"/>
                      <w:u w:val="single"/>
                      <w:lang w:val="en-US" w:eastAsia="zh-CN"/>
                    </w:rPr>
                    <w:t>0.002</w:t>
                  </w:r>
                </w:p>
              </w:tc>
              <w:tc>
                <w:tcPr>
                  <w:tcW w:w="910" w:type="pct"/>
                  <w:noWrap w:val="0"/>
                  <w:vAlign w:val="center"/>
                </w:tcPr>
                <w:p w14:paraId="7E4E16A3">
                  <w:pPr>
                    <w:pStyle w:val="32"/>
                    <w:bidi w:val="0"/>
                    <w:rPr>
                      <w:rFonts w:hint="default"/>
                      <w:color w:val="auto"/>
                      <w:u w:val="single"/>
                      <w:lang w:val="en-US" w:eastAsia="zh-CN"/>
                    </w:rPr>
                  </w:pPr>
                  <w:r>
                    <w:rPr>
                      <w:rFonts w:hint="eastAsia"/>
                      <w:color w:val="auto"/>
                      <w:u w:val="single"/>
                      <w:lang w:val="en-US" w:eastAsia="zh-CN"/>
                    </w:rPr>
                    <w:t>集气罩+</w:t>
                  </w:r>
                  <w:r>
                    <w:rPr>
                      <w:color w:val="auto"/>
                      <w:u w:val="single"/>
                      <w:lang w:val="en-US" w:eastAsia="zh-CN"/>
                    </w:rPr>
                    <w:t>布袋除尘器</w:t>
                  </w:r>
                </w:p>
              </w:tc>
              <w:tc>
                <w:tcPr>
                  <w:tcW w:w="477" w:type="pct"/>
                  <w:shd w:val="clear" w:color="auto" w:fill="auto"/>
                  <w:noWrap w:val="0"/>
                  <w:vAlign w:val="center"/>
                </w:tcPr>
                <w:p w14:paraId="7F216EDD">
                  <w:pPr>
                    <w:pStyle w:val="32"/>
                    <w:bidi w:val="0"/>
                    <w:ind w:firstLine="0" w:firstLineChars="0"/>
                    <w:rPr>
                      <w:rFonts w:hint="default" w:ascii="Times New Roman" w:hAnsi="Times New Roman" w:eastAsia="宋体" w:cs="Times New Roman"/>
                      <w:bCs/>
                      <w:kern w:val="2"/>
                      <w:sz w:val="21"/>
                      <w:szCs w:val="21"/>
                      <w:u w:val="single"/>
                      <w:lang w:val="en-US" w:eastAsia="zh-CN" w:bidi="ar-SA"/>
                    </w:rPr>
                  </w:pPr>
                  <w:r>
                    <w:rPr>
                      <w:rFonts w:hint="default"/>
                      <w:u w:val="single"/>
                      <w:lang w:val="en-US" w:eastAsia="zh-CN"/>
                    </w:rPr>
                    <w:t xml:space="preserve">0.038 </w:t>
                  </w:r>
                </w:p>
              </w:tc>
              <w:tc>
                <w:tcPr>
                  <w:tcW w:w="534" w:type="pct"/>
                  <w:shd w:val="clear" w:color="auto" w:fill="auto"/>
                  <w:noWrap w:val="0"/>
                  <w:vAlign w:val="center"/>
                </w:tcPr>
                <w:p w14:paraId="2FC6B764">
                  <w:pPr>
                    <w:pStyle w:val="32"/>
                    <w:bidi w:val="0"/>
                    <w:ind w:firstLine="0" w:firstLineChars="0"/>
                    <w:rPr>
                      <w:rFonts w:hint="default" w:ascii="Times New Roman" w:hAnsi="Times New Roman" w:eastAsia="宋体" w:cs="Times New Roman"/>
                      <w:bCs/>
                      <w:kern w:val="2"/>
                      <w:sz w:val="21"/>
                      <w:szCs w:val="21"/>
                      <w:u w:val="single"/>
                      <w:lang w:val="en-US" w:eastAsia="zh-CN" w:bidi="ar-SA"/>
                    </w:rPr>
                  </w:pPr>
                  <w:r>
                    <w:rPr>
                      <w:rFonts w:hint="default"/>
                      <w:u w:val="single"/>
                      <w:lang w:val="en-US" w:eastAsia="zh-CN"/>
                    </w:rPr>
                    <w:t>0.0000</w:t>
                  </w:r>
                  <w:r>
                    <w:rPr>
                      <w:rFonts w:hint="eastAsia"/>
                      <w:u w:val="single"/>
                      <w:lang w:val="en-US" w:eastAsia="zh-CN"/>
                    </w:rPr>
                    <w:t>2</w:t>
                  </w:r>
                  <w:r>
                    <w:rPr>
                      <w:rFonts w:hint="default"/>
                      <w:u w:val="single"/>
                      <w:lang w:val="en-US" w:eastAsia="zh-CN"/>
                    </w:rPr>
                    <w:t xml:space="preserve"> </w:t>
                  </w:r>
                </w:p>
              </w:tc>
              <w:tc>
                <w:tcPr>
                  <w:tcW w:w="650" w:type="pct"/>
                  <w:shd w:val="clear" w:color="auto" w:fill="auto"/>
                  <w:noWrap w:val="0"/>
                  <w:vAlign w:val="center"/>
                </w:tcPr>
                <w:p w14:paraId="40911B32">
                  <w:pPr>
                    <w:pStyle w:val="32"/>
                    <w:bidi w:val="0"/>
                    <w:ind w:firstLine="0" w:firstLineChars="0"/>
                    <w:rPr>
                      <w:rFonts w:hint="default" w:ascii="Times New Roman" w:hAnsi="Times New Roman" w:eastAsia="宋体" w:cs="Times New Roman"/>
                      <w:bCs/>
                      <w:kern w:val="2"/>
                      <w:sz w:val="21"/>
                      <w:szCs w:val="21"/>
                      <w:u w:val="single"/>
                      <w:lang w:val="en-US" w:eastAsia="zh-CN" w:bidi="ar-SA"/>
                    </w:rPr>
                  </w:pPr>
                  <w:r>
                    <w:rPr>
                      <w:rFonts w:hint="default"/>
                      <w:u w:val="single"/>
                      <w:lang w:val="en-US" w:eastAsia="zh-CN"/>
                    </w:rPr>
                    <w:t xml:space="preserve">0.00009 </w:t>
                  </w:r>
                </w:p>
              </w:tc>
              <w:tc>
                <w:tcPr>
                  <w:tcW w:w="339" w:type="pct"/>
                  <w:shd w:val="clear" w:color="auto" w:fill="auto"/>
                  <w:noWrap w:val="0"/>
                  <w:vAlign w:val="center"/>
                </w:tcPr>
                <w:p w14:paraId="7450F048">
                  <w:pPr>
                    <w:pStyle w:val="32"/>
                    <w:bidi w:val="0"/>
                    <w:ind w:firstLine="0" w:firstLineChars="0"/>
                    <w:rPr>
                      <w:rFonts w:hint="eastAsia" w:ascii="Times New Roman" w:hAnsi="Times New Roman" w:eastAsia="宋体" w:cs="Times New Roman"/>
                      <w:bCs/>
                      <w:color w:val="auto"/>
                      <w:kern w:val="2"/>
                      <w:sz w:val="21"/>
                      <w:szCs w:val="21"/>
                      <w:u w:val="single"/>
                      <w:lang w:val="en-US" w:eastAsia="zh-CN" w:bidi="ar-SA"/>
                    </w:rPr>
                  </w:pPr>
                  <w:r>
                    <w:rPr>
                      <w:rFonts w:hint="eastAsia"/>
                      <w:color w:val="auto"/>
                      <w:u w:val="single"/>
                      <w:lang w:val="en-US" w:eastAsia="zh-CN"/>
                    </w:rPr>
                    <w:t>有组织</w:t>
                  </w:r>
                </w:p>
              </w:tc>
            </w:tr>
            <w:tr w14:paraId="021C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vMerge w:val="continue"/>
                  <w:noWrap w:val="0"/>
                  <w:vAlign w:val="center"/>
                </w:tcPr>
                <w:p w14:paraId="41D3E199">
                  <w:pPr>
                    <w:pStyle w:val="32"/>
                    <w:bidi w:val="0"/>
                    <w:rPr>
                      <w:rFonts w:hint="eastAsia"/>
                      <w:color w:val="auto"/>
                      <w:u w:val="single"/>
                      <w:lang w:val="en-US" w:eastAsia="zh-CN"/>
                    </w:rPr>
                  </w:pPr>
                </w:p>
              </w:tc>
              <w:tc>
                <w:tcPr>
                  <w:tcW w:w="406" w:type="pct"/>
                  <w:vMerge w:val="continue"/>
                  <w:noWrap w:val="0"/>
                  <w:vAlign w:val="center"/>
                </w:tcPr>
                <w:p w14:paraId="370F992B">
                  <w:pPr>
                    <w:pStyle w:val="32"/>
                    <w:bidi w:val="0"/>
                    <w:rPr>
                      <w:rFonts w:hint="eastAsia"/>
                      <w:color w:val="auto"/>
                      <w:u w:val="single"/>
                      <w:lang w:val="en-US" w:eastAsia="zh-CN"/>
                    </w:rPr>
                  </w:pPr>
                </w:p>
              </w:tc>
              <w:tc>
                <w:tcPr>
                  <w:tcW w:w="496" w:type="pct"/>
                  <w:vMerge w:val="continue"/>
                  <w:noWrap w:val="0"/>
                  <w:vAlign w:val="center"/>
                </w:tcPr>
                <w:p w14:paraId="1E520B10">
                  <w:pPr>
                    <w:pStyle w:val="32"/>
                    <w:bidi w:val="0"/>
                    <w:rPr>
                      <w:rFonts w:hint="default"/>
                      <w:color w:val="auto"/>
                      <w:u w:val="single"/>
                      <w:lang w:val="en-US" w:eastAsia="zh-CN"/>
                    </w:rPr>
                  </w:pPr>
                </w:p>
              </w:tc>
              <w:tc>
                <w:tcPr>
                  <w:tcW w:w="597" w:type="pct"/>
                  <w:vMerge w:val="continue"/>
                  <w:noWrap w:val="0"/>
                  <w:vAlign w:val="center"/>
                </w:tcPr>
                <w:p w14:paraId="4CE43AAA">
                  <w:pPr>
                    <w:pStyle w:val="32"/>
                    <w:bidi w:val="0"/>
                    <w:rPr>
                      <w:rFonts w:hint="default"/>
                      <w:color w:val="auto"/>
                      <w:u w:val="single"/>
                      <w:lang w:val="en-US" w:eastAsia="zh-CN"/>
                    </w:rPr>
                  </w:pPr>
                </w:p>
              </w:tc>
              <w:tc>
                <w:tcPr>
                  <w:tcW w:w="910" w:type="pct"/>
                  <w:noWrap w:val="0"/>
                  <w:vAlign w:val="center"/>
                </w:tcPr>
                <w:p w14:paraId="16BEF485">
                  <w:pPr>
                    <w:pStyle w:val="32"/>
                    <w:bidi w:val="0"/>
                    <w:rPr>
                      <w:rFonts w:hint="default"/>
                      <w:color w:val="auto"/>
                      <w:u w:val="single"/>
                      <w:lang w:val="en-US" w:eastAsia="zh-CN"/>
                    </w:rPr>
                  </w:pPr>
                  <w:r>
                    <w:rPr>
                      <w:rFonts w:hint="eastAsia"/>
                      <w:color w:val="auto"/>
                      <w:u w:val="single"/>
                      <w:lang w:val="en-US" w:eastAsia="zh-CN"/>
                    </w:rPr>
                    <w:t>/</w:t>
                  </w:r>
                </w:p>
              </w:tc>
              <w:tc>
                <w:tcPr>
                  <w:tcW w:w="477" w:type="pct"/>
                  <w:noWrap w:val="0"/>
                  <w:vAlign w:val="center"/>
                </w:tcPr>
                <w:p w14:paraId="76DD9D93">
                  <w:pPr>
                    <w:pStyle w:val="32"/>
                    <w:bidi w:val="0"/>
                    <w:rPr>
                      <w:rFonts w:hint="default"/>
                      <w:color w:val="auto"/>
                      <w:u w:val="single"/>
                      <w:lang w:val="en-US" w:eastAsia="zh-CN"/>
                    </w:rPr>
                  </w:pPr>
                  <w:r>
                    <w:rPr>
                      <w:rFonts w:hint="eastAsia"/>
                      <w:color w:val="auto"/>
                      <w:u w:val="single"/>
                      <w:lang w:val="en-US" w:eastAsia="zh-CN"/>
                    </w:rPr>
                    <w:t>/</w:t>
                  </w:r>
                </w:p>
              </w:tc>
              <w:tc>
                <w:tcPr>
                  <w:tcW w:w="534" w:type="pct"/>
                  <w:shd w:val="clear" w:color="auto" w:fill="auto"/>
                  <w:noWrap w:val="0"/>
                  <w:vAlign w:val="center"/>
                </w:tcPr>
                <w:p w14:paraId="21E24800">
                  <w:pPr>
                    <w:pStyle w:val="32"/>
                    <w:bidi w:val="0"/>
                    <w:rPr>
                      <w:rFonts w:hint="default"/>
                      <w:color w:val="auto"/>
                      <w:u w:val="single"/>
                      <w:lang w:val="en-US" w:eastAsia="zh-CN"/>
                    </w:rPr>
                  </w:pPr>
                  <w:r>
                    <w:rPr>
                      <w:rFonts w:hint="eastAsia"/>
                      <w:color w:val="auto"/>
                      <w:u w:val="single"/>
                      <w:lang w:val="en-US" w:eastAsia="zh-CN"/>
                    </w:rPr>
                    <w:t>0.00042</w:t>
                  </w:r>
                </w:p>
              </w:tc>
              <w:tc>
                <w:tcPr>
                  <w:tcW w:w="650" w:type="pct"/>
                  <w:shd w:val="clear" w:color="auto" w:fill="auto"/>
                  <w:noWrap w:val="0"/>
                  <w:vAlign w:val="center"/>
                </w:tcPr>
                <w:p w14:paraId="28AC20FA">
                  <w:pPr>
                    <w:pStyle w:val="32"/>
                    <w:bidi w:val="0"/>
                    <w:rPr>
                      <w:rFonts w:hint="default"/>
                      <w:color w:val="auto"/>
                      <w:u w:val="single"/>
                      <w:lang w:val="en-US" w:eastAsia="zh-CN"/>
                    </w:rPr>
                  </w:pPr>
                  <w:r>
                    <w:rPr>
                      <w:rFonts w:hint="eastAsia"/>
                      <w:color w:val="auto"/>
                      <w:u w:val="single"/>
                      <w:lang w:val="en-US" w:eastAsia="zh-CN"/>
                    </w:rPr>
                    <w:t>0.002</w:t>
                  </w:r>
                </w:p>
              </w:tc>
              <w:tc>
                <w:tcPr>
                  <w:tcW w:w="339" w:type="pct"/>
                  <w:shd w:val="clear" w:color="auto" w:fill="auto"/>
                  <w:noWrap w:val="0"/>
                  <w:vAlign w:val="center"/>
                </w:tcPr>
                <w:p w14:paraId="0DB58772">
                  <w:pPr>
                    <w:pStyle w:val="32"/>
                    <w:bidi w:val="0"/>
                    <w:ind w:firstLine="0" w:firstLineChars="0"/>
                    <w:rPr>
                      <w:rFonts w:hint="eastAsia" w:ascii="Times New Roman" w:hAnsi="Times New Roman" w:eastAsia="宋体" w:cs="Times New Roman"/>
                      <w:bCs/>
                      <w:color w:val="auto"/>
                      <w:kern w:val="2"/>
                      <w:sz w:val="21"/>
                      <w:szCs w:val="21"/>
                      <w:u w:val="single"/>
                      <w:lang w:val="en-US" w:eastAsia="zh-CN" w:bidi="ar-SA"/>
                    </w:rPr>
                  </w:pPr>
                  <w:r>
                    <w:rPr>
                      <w:rFonts w:hint="eastAsia"/>
                      <w:color w:val="auto"/>
                      <w:u w:val="single"/>
                      <w:lang w:val="en-US" w:eastAsia="zh-CN"/>
                    </w:rPr>
                    <w:t>无组织</w:t>
                  </w:r>
                </w:p>
              </w:tc>
            </w:tr>
            <w:tr w14:paraId="041D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noWrap w:val="0"/>
                  <w:vAlign w:val="center"/>
                </w:tcPr>
                <w:p w14:paraId="0653D1D5">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搅拌机</w:t>
                  </w:r>
                </w:p>
              </w:tc>
              <w:tc>
                <w:tcPr>
                  <w:tcW w:w="406" w:type="pct"/>
                  <w:noWrap w:val="0"/>
                  <w:vAlign w:val="center"/>
                </w:tcPr>
                <w:p w14:paraId="580005E3">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496" w:type="pct"/>
                  <w:noWrap w:val="0"/>
                  <w:vAlign w:val="center"/>
                </w:tcPr>
                <w:p w14:paraId="21A5C75E">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39.000 </w:t>
                  </w:r>
                </w:p>
              </w:tc>
              <w:tc>
                <w:tcPr>
                  <w:tcW w:w="597" w:type="pct"/>
                  <w:noWrap w:val="0"/>
                  <w:vAlign w:val="center"/>
                </w:tcPr>
                <w:p w14:paraId="3AF3665E">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8.125 </w:t>
                  </w:r>
                </w:p>
              </w:tc>
              <w:tc>
                <w:tcPr>
                  <w:tcW w:w="910" w:type="pct"/>
                  <w:noWrap w:val="0"/>
                  <w:vAlign w:val="center"/>
                </w:tcPr>
                <w:p w14:paraId="766C11F5">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密闭湿式搅拌</w:t>
                  </w:r>
                </w:p>
              </w:tc>
              <w:tc>
                <w:tcPr>
                  <w:tcW w:w="477" w:type="pct"/>
                  <w:noWrap w:val="0"/>
                  <w:vAlign w:val="center"/>
                </w:tcPr>
                <w:p w14:paraId="53B602DB">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34" w:type="pct"/>
                  <w:shd w:val="clear" w:color="auto" w:fill="auto"/>
                  <w:noWrap w:val="0"/>
                  <w:vAlign w:val="center"/>
                </w:tcPr>
                <w:p w14:paraId="69B9C487">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0.244 </w:t>
                  </w:r>
                </w:p>
              </w:tc>
              <w:tc>
                <w:tcPr>
                  <w:tcW w:w="650" w:type="pct"/>
                  <w:shd w:val="clear" w:color="auto" w:fill="auto"/>
                  <w:noWrap w:val="0"/>
                  <w:vAlign w:val="center"/>
                </w:tcPr>
                <w:p w14:paraId="7BFE982D">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1.170 </w:t>
                  </w:r>
                </w:p>
              </w:tc>
              <w:tc>
                <w:tcPr>
                  <w:tcW w:w="339" w:type="pct"/>
                  <w:noWrap w:val="0"/>
                  <w:vAlign w:val="center"/>
                </w:tcPr>
                <w:p w14:paraId="2C741EDB">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无组织</w:t>
                  </w:r>
                </w:p>
              </w:tc>
            </w:tr>
            <w:tr w14:paraId="0EC8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noWrap w:val="0"/>
                  <w:vAlign w:val="center"/>
                </w:tcPr>
                <w:p w14:paraId="75286C4B">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道路扬尘</w:t>
                  </w:r>
                </w:p>
              </w:tc>
              <w:tc>
                <w:tcPr>
                  <w:tcW w:w="406" w:type="pct"/>
                  <w:noWrap w:val="0"/>
                  <w:vAlign w:val="center"/>
                </w:tcPr>
                <w:p w14:paraId="6715276E">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496" w:type="pct"/>
                  <w:noWrap w:val="0"/>
                  <w:vAlign w:val="center"/>
                </w:tcPr>
                <w:p w14:paraId="118A3223">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1.278 </w:t>
                  </w:r>
                </w:p>
              </w:tc>
              <w:tc>
                <w:tcPr>
                  <w:tcW w:w="597" w:type="pct"/>
                  <w:noWrap w:val="0"/>
                  <w:vAlign w:val="center"/>
                </w:tcPr>
                <w:p w14:paraId="7A732376">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0.266 </w:t>
                  </w:r>
                </w:p>
              </w:tc>
              <w:tc>
                <w:tcPr>
                  <w:tcW w:w="910" w:type="pct"/>
                  <w:noWrap w:val="0"/>
                  <w:vAlign w:val="center"/>
                </w:tcPr>
                <w:p w14:paraId="1EF46A7B">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厂区地面硬化、进出车辆轮胎冲洗、洒水降尘</w:t>
                  </w:r>
                </w:p>
              </w:tc>
              <w:tc>
                <w:tcPr>
                  <w:tcW w:w="477" w:type="pct"/>
                  <w:noWrap w:val="0"/>
                  <w:vAlign w:val="center"/>
                </w:tcPr>
                <w:p w14:paraId="77FA60E3">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34" w:type="pct"/>
                  <w:shd w:val="clear" w:color="auto" w:fill="auto"/>
                  <w:noWrap w:val="0"/>
                  <w:vAlign w:val="center"/>
                </w:tcPr>
                <w:p w14:paraId="55AD7811">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0.091 </w:t>
                  </w:r>
                </w:p>
              </w:tc>
              <w:tc>
                <w:tcPr>
                  <w:tcW w:w="650" w:type="pct"/>
                  <w:shd w:val="clear" w:color="auto" w:fill="auto"/>
                  <w:noWrap w:val="0"/>
                  <w:vAlign w:val="center"/>
                </w:tcPr>
                <w:p w14:paraId="36E950AC">
                  <w:pPr>
                    <w:pStyle w:val="3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0.435 </w:t>
                  </w:r>
                </w:p>
              </w:tc>
              <w:tc>
                <w:tcPr>
                  <w:tcW w:w="339" w:type="pct"/>
                  <w:noWrap w:val="0"/>
                  <w:vAlign w:val="center"/>
                </w:tcPr>
                <w:p w14:paraId="2E04A7E9">
                  <w:pPr>
                    <w:pStyle w:val="3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无组织</w:t>
                  </w:r>
                </w:p>
              </w:tc>
            </w:tr>
            <w:tr w14:paraId="7DDF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95" w:type="pct"/>
                  <w:gridSpan w:val="2"/>
                  <w:noWrap w:val="0"/>
                  <w:vAlign w:val="center"/>
                </w:tcPr>
                <w:p w14:paraId="5EDC6D06">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合计</w:t>
                  </w:r>
                </w:p>
              </w:tc>
              <w:tc>
                <w:tcPr>
                  <w:tcW w:w="496" w:type="pct"/>
                  <w:noWrap w:val="0"/>
                  <w:vAlign w:val="center"/>
                </w:tcPr>
                <w:p w14:paraId="78643DC8">
                  <w:pPr>
                    <w:pStyle w:val="32"/>
                    <w:bidi w:val="0"/>
                    <w:rPr>
                      <w:rFonts w:hint="default" w:ascii="Times New Roman" w:hAnsi="Times New Roman" w:cs="Times New Roman"/>
                      <w:color w:val="auto"/>
                      <w:u w:val="single"/>
                      <w:lang w:val="en-US" w:eastAsia="zh-CN"/>
                    </w:rPr>
                  </w:pPr>
                  <w:r>
                    <w:rPr>
                      <w:rFonts w:hint="eastAsia" w:cs="Times New Roman"/>
                      <w:color w:val="auto"/>
                      <w:u w:val="single"/>
                      <w:lang w:val="en-US" w:eastAsia="zh-CN"/>
                    </w:rPr>
                    <w:t>103.004</w:t>
                  </w:r>
                </w:p>
              </w:tc>
              <w:tc>
                <w:tcPr>
                  <w:tcW w:w="597" w:type="pct"/>
                  <w:noWrap w:val="0"/>
                  <w:vAlign w:val="center"/>
                </w:tcPr>
                <w:p w14:paraId="7BC5F6A4">
                  <w:pPr>
                    <w:pStyle w:val="32"/>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w:t>
                  </w:r>
                </w:p>
              </w:tc>
              <w:tc>
                <w:tcPr>
                  <w:tcW w:w="910" w:type="pct"/>
                  <w:noWrap w:val="0"/>
                  <w:vAlign w:val="center"/>
                </w:tcPr>
                <w:p w14:paraId="3DD4FCAA">
                  <w:pPr>
                    <w:pStyle w:val="32"/>
                    <w:bidi w:val="0"/>
                    <w:rPr>
                      <w:rFonts w:hint="default" w:ascii="Times New Roman" w:hAnsi="Times New Roman" w:cs="Times New Roman"/>
                      <w:color w:val="auto"/>
                      <w:u w:val="single"/>
                    </w:rPr>
                  </w:pPr>
                </w:p>
              </w:tc>
              <w:tc>
                <w:tcPr>
                  <w:tcW w:w="477" w:type="pct"/>
                  <w:noWrap w:val="0"/>
                  <w:vAlign w:val="center"/>
                </w:tcPr>
                <w:p w14:paraId="452A88B6">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w:t>
                  </w:r>
                </w:p>
              </w:tc>
              <w:tc>
                <w:tcPr>
                  <w:tcW w:w="534" w:type="pct"/>
                  <w:shd w:val="clear" w:color="auto" w:fill="auto"/>
                  <w:noWrap w:val="0"/>
                  <w:vAlign w:val="center"/>
                </w:tcPr>
                <w:p w14:paraId="3C514617">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val="en-US" w:eastAsia="zh-CN"/>
                    </w:rPr>
                    <w:t>/</w:t>
                  </w:r>
                </w:p>
              </w:tc>
              <w:tc>
                <w:tcPr>
                  <w:tcW w:w="650" w:type="pct"/>
                  <w:shd w:val="clear" w:color="auto" w:fill="auto"/>
                  <w:noWrap w:val="0"/>
                  <w:vAlign w:val="center"/>
                </w:tcPr>
                <w:p w14:paraId="71F23B4C">
                  <w:pPr>
                    <w:pStyle w:val="32"/>
                    <w:bidi w:val="0"/>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11.</w:t>
                  </w:r>
                  <w:r>
                    <w:rPr>
                      <w:rFonts w:hint="eastAsia" w:cs="Times New Roman"/>
                      <w:color w:val="auto"/>
                      <w:u w:val="single"/>
                      <w:lang w:val="en-US" w:eastAsia="zh-CN"/>
                    </w:rPr>
                    <w:t>2509</w:t>
                  </w:r>
                  <w:r>
                    <w:rPr>
                      <w:rFonts w:hint="default" w:ascii="Times New Roman" w:hAnsi="Times New Roman" w:eastAsia="宋体" w:cs="Times New Roman"/>
                      <w:color w:val="auto"/>
                      <w:u w:val="single"/>
                      <w:lang w:val="en-US" w:eastAsia="zh-CN"/>
                    </w:rPr>
                    <w:t xml:space="preserve"> </w:t>
                  </w:r>
                </w:p>
              </w:tc>
              <w:tc>
                <w:tcPr>
                  <w:tcW w:w="339" w:type="pct"/>
                  <w:noWrap w:val="0"/>
                  <w:vAlign w:val="center"/>
                </w:tcPr>
                <w:p w14:paraId="7A66981D">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14:paraId="6C11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vMerge w:val="restart"/>
                  <w:noWrap w:val="0"/>
                  <w:vAlign w:val="center"/>
                </w:tcPr>
                <w:p w14:paraId="6937DD10">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其中</w:t>
                  </w:r>
                </w:p>
              </w:tc>
              <w:tc>
                <w:tcPr>
                  <w:tcW w:w="2409" w:type="pct"/>
                  <w:gridSpan w:val="4"/>
                  <w:noWrap w:val="0"/>
                  <w:vAlign w:val="center"/>
                </w:tcPr>
                <w:p w14:paraId="070E5FA7">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lang w:eastAsia="zh-CN"/>
                    </w:rPr>
                    <w:t>有组织排放量</w:t>
                  </w:r>
                  <w:r>
                    <w:rPr>
                      <w:rFonts w:hint="default" w:ascii="Times New Roman" w:hAnsi="Times New Roman" w:cs="Times New Roman"/>
                      <w:color w:val="auto"/>
                      <w:u w:val="single"/>
                    </w:rPr>
                    <w:t>（t/a）</w:t>
                  </w:r>
                </w:p>
              </w:tc>
              <w:tc>
                <w:tcPr>
                  <w:tcW w:w="477" w:type="pct"/>
                  <w:noWrap w:val="0"/>
                  <w:vAlign w:val="center"/>
                </w:tcPr>
                <w:p w14:paraId="57376225">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w:t>
                  </w:r>
                </w:p>
              </w:tc>
              <w:tc>
                <w:tcPr>
                  <w:tcW w:w="534" w:type="pct"/>
                  <w:shd w:val="clear" w:color="auto" w:fill="auto"/>
                  <w:noWrap w:val="0"/>
                  <w:vAlign w:val="center"/>
                </w:tcPr>
                <w:p w14:paraId="2D617A79">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val="en-US" w:eastAsia="zh-CN"/>
                    </w:rPr>
                    <w:t>/</w:t>
                  </w:r>
                </w:p>
              </w:tc>
              <w:tc>
                <w:tcPr>
                  <w:tcW w:w="650" w:type="pct"/>
                  <w:shd w:val="clear" w:color="auto" w:fill="auto"/>
                  <w:noWrap w:val="0"/>
                  <w:vAlign w:val="center"/>
                </w:tcPr>
                <w:p w14:paraId="0B665423">
                  <w:pPr>
                    <w:pStyle w:val="32"/>
                    <w:bidi w:val="0"/>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0.</w:t>
                  </w:r>
                  <w:r>
                    <w:rPr>
                      <w:rFonts w:hint="eastAsia" w:cs="Times New Roman"/>
                      <w:color w:val="auto"/>
                      <w:u w:val="single"/>
                      <w:lang w:val="en-US" w:eastAsia="zh-CN"/>
                    </w:rPr>
                    <w:t>0036</w:t>
                  </w:r>
                </w:p>
              </w:tc>
              <w:tc>
                <w:tcPr>
                  <w:tcW w:w="339" w:type="pct"/>
                  <w:noWrap w:val="0"/>
                  <w:vAlign w:val="center"/>
                </w:tcPr>
                <w:p w14:paraId="09F2F514">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14:paraId="5A2C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9" w:type="pct"/>
                  <w:vMerge w:val="continue"/>
                  <w:noWrap w:val="0"/>
                  <w:vAlign w:val="center"/>
                </w:tcPr>
                <w:p w14:paraId="65A85298">
                  <w:pPr>
                    <w:pStyle w:val="32"/>
                    <w:bidi w:val="0"/>
                    <w:rPr>
                      <w:rFonts w:hint="default" w:ascii="Times New Roman" w:hAnsi="Times New Roman" w:cs="Times New Roman"/>
                      <w:color w:val="auto"/>
                      <w:lang w:eastAsia="zh-CN"/>
                    </w:rPr>
                  </w:pPr>
                </w:p>
              </w:tc>
              <w:tc>
                <w:tcPr>
                  <w:tcW w:w="2409" w:type="pct"/>
                  <w:gridSpan w:val="4"/>
                  <w:noWrap w:val="0"/>
                  <w:vAlign w:val="center"/>
                </w:tcPr>
                <w:p w14:paraId="1EAE603F">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lang w:eastAsia="zh-CN"/>
                    </w:rPr>
                    <w:t>无组织排放量</w:t>
                  </w:r>
                  <w:r>
                    <w:rPr>
                      <w:rFonts w:hint="default" w:ascii="Times New Roman" w:hAnsi="Times New Roman" w:cs="Times New Roman"/>
                      <w:color w:val="auto"/>
                      <w:u w:val="single"/>
                    </w:rPr>
                    <w:t>（t/a）</w:t>
                  </w:r>
                </w:p>
              </w:tc>
              <w:tc>
                <w:tcPr>
                  <w:tcW w:w="477" w:type="pct"/>
                  <w:noWrap w:val="0"/>
                  <w:vAlign w:val="center"/>
                </w:tcPr>
                <w:p w14:paraId="06CE35E8">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lang w:val="en-US" w:eastAsia="zh-CN"/>
                    </w:rPr>
                    <w:t>/</w:t>
                  </w:r>
                </w:p>
              </w:tc>
              <w:tc>
                <w:tcPr>
                  <w:tcW w:w="534" w:type="pct"/>
                  <w:shd w:val="clear" w:color="auto" w:fill="auto"/>
                  <w:noWrap w:val="0"/>
                  <w:vAlign w:val="center"/>
                </w:tcPr>
                <w:p w14:paraId="507E383E">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val="en-US" w:eastAsia="zh-CN"/>
                    </w:rPr>
                    <w:t>/</w:t>
                  </w:r>
                </w:p>
              </w:tc>
              <w:tc>
                <w:tcPr>
                  <w:tcW w:w="650" w:type="pct"/>
                  <w:shd w:val="clear" w:color="auto" w:fill="auto"/>
                  <w:noWrap w:val="0"/>
                  <w:vAlign w:val="center"/>
                </w:tcPr>
                <w:p w14:paraId="23FFDA5F">
                  <w:pPr>
                    <w:pStyle w:val="32"/>
                    <w:bidi w:val="0"/>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11.24</w:t>
                  </w:r>
                  <w:r>
                    <w:rPr>
                      <w:rFonts w:hint="eastAsia" w:cs="Times New Roman"/>
                      <w:color w:val="auto"/>
                      <w:u w:val="single"/>
                      <w:lang w:val="en-US" w:eastAsia="zh-CN"/>
                    </w:rPr>
                    <w:t>73</w:t>
                  </w:r>
                </w:p>
              </w:tc>
              <w:tc>
                <w:tcPr>
                  <w:tcW w:w="339" w:type="pct"/>
                  <w:noWrap w:val="0"/>
                  <w:vAlign w:val="center"/>
                </w:tcPr>
                <w:p w14:paraId="01300058">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w:t>
                  </w:r>
                </w:p>
              </w:tc>
            </w:tr>
          </w:tbl>
          <w:p w14:paraId="17E4AC18">
            <w:pPr>
              <w:pStyle w:val="28"/>
              <w:bidi w:val="0"/>
              <w:rPr>
                <w:rFonts w:hint="default" w:ascii="Times New Roman" w:hAnsi="Times New Roman" w:cs="Times New Roman"/>
                <w:color w:val="auto"/>
              </w:rPr>
            </w:pPr>
          </w:p>
          <w:p w14:paraId="28FF7D1F">
            <w:pPr>
              <w:pStyle w:val="28"/>
              <w:bidi w:val="0"/>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8</w:t>
            </w:r>
            <w:r>
              <w:rPr>
                <w:rFonts w:hint="default" w:ascii="Times New Roman" w:hAnsi="Times New Roman" w:cs="Times New Roman"/>
                <w:color w:val="auto"/>
              </w:rPr>
              <w:t xml:space="preserve">  项目废气排气口一览表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342"/>
              <w:gridCol w:w="691"/>
              <w:gridCol w:w="1005"/>
              <w:gridCol w:w="1473"/>
              <w:gridCol w:w="1369"/>
              <w:gridCol w:w="691"/>
              <w:gridCol w:w="743"/>
              <w:gridCol w:w="691"/>
              <w:gridCol w:w="1363"/>
            </w:tblGrid>
            <w:tr w14:paraId="341E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vMerge w:val="restart"/>
                  <w:noWrap w:val="0"/>
                  <w:tcMar>
                    <w:top w:w="0" w:type="dxa"/>
                    <w:left w:w="0" w:type="dxa"/>
                    <w:bottom w:w="0" w:type="dxa"/>
                    <w:right w:w="0" w:type="dxa"/>
                  </w:tcMar>
                  <w:vAlign w:val="center"/>
                </w:tcPr>
                <w:p w14:paraId="5324FD3D">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排气口编号</w:t>
                  </w:r>
                </w:p>
              </w:tc>
              <w:tc>
                <w:tcPr>
                  <w:tcW w:w="184" w:type="pct"/>
                  <w:vMerge w:val="restart"/>
                  <w:noWrap w:val="0"/>
                  <w:tcMar>
                    <w:top w:w="0" w:type="dxa"/>
                    <w:left w:w="0" w:type="dxa"/>
                    <w:bottom w:w="0" w:type="dxa"/>
                    <w:right w:w="0" w:type="dxa"/>
                  </w:tcMar>
                  <w:vAlign w:val="center"/>
                </w:tcPr>
                <w:p w14:paraId="0AAFD591">
                  <w:pPr>
                    <w:pStyle w:val="32"/>
                    <w:bidi w:val="0"/>
                    <w:rPr>
                      <w:rFonts w:hint="default" w:ascii="Times New Roman" w:hAnsi="Times New Roman" w:cs="Times New Roman"/>
                      <w:color w:val="auto"/>
                    </w:rPr>
                  </w:pPr>
                  <w:r>
                    <w:rPr>
                      <w:rFonts w:hint="default" w:ascii="Times New Roman" w:hAnsi="Times New Roman" w:cs="Times New Roman"/>
                      <w:color w:val="auto"/>
                    </w:rPr>
                    <w:t>污染物</w:t>
                  </w:r>
                </w:p>
              </w:tc>
              <w:tc>
                <w:tcPr>
                  <w:tcW w:w="372" w:type="pct"/>
                  <w:vMerge w:val="restart"/>
                  <w:noWrap w:val="0"/>
                  <w:tcMar>
                    <w:top w:w="0" w:type="dxa"/>
                    <w:left w:w="0" w:type="dxa"/>
                    <w:bottom w:w="0" w:type="dxa"/>
                    <w:right w:w="0" w:type="dxa"/>
                  </w:tcMar>
                  <w:vAlign w:val="center"/>
                </w:tcPr>
                <w:p w14:paraId="2679B017">
                  <w:pPr>
                    <w:pStyle w:val="32"/>
                    <w:bidi w:val="0"/>
                    <w:rPr>
                      <w:rFonts w:hint="default" w:ascii="Times New Roman" w:hAnsi="Times New Roman" w:cs="Times New Roman"/>
                      <w:color w:val="auto"/>
                    </w:rPr>
                  </w:pPr>
                  <w:r>
                    <w:rPr>
                      <w:rFonts w:hint="default" w:ascii="Times New Roman" w:hAnsi="Times New Roman" w:cs="Times New Roman"/>
                      <w:color w:val="auto"/>
                    </w:rPr>
                    <w:t>治理措施</w:t>
                  </w:r>
                </w:p>
              </w:tc>
              <w:tc>
                <w:tcPr>
                  <w:tcW w:w="541" w:type="pct"/>
                  <w:vMerge w:val="restart"/>
                  <w:noWrap w:val="0"/>
                  <w:tcMar>
                    <w:top w:w="0" w:type="dxa"/>
                    <w:left w:w="0" w:type="dxa"/>
                    <w:bottom w:w="0" w:type="dxa"/>
                    <w:right w:w="0" w:type="dxa"/>
                  </w:tcMar>
                  <w:vAlign w:val="center"/>
                </w:tcPr>
                <w:p w14:paraId="32C03EF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风机风量（m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p>
              </w:tc>
              <w:tc>
                <w:tcPr>
                  <w:tcW w:w="1530" w:type="pct"/>
                  <w:gridSpan w:val="2"/>
                  <w:noWrap w:val="0"/>
                  <w:tcMar>
                    <w:top w:w="0" w:type="dxa"/>
                    <w:left w:w="0" w:type="dxa"/>
                    <w:bottom w:w="0" w:type="dxa"/>
                    <w:right w:w="0" w:type="dxa"/>
                  </w:tcMar>
                  <w:vAlign w:val="center"/>
                </w:tcPr>
                <w:p w14:paraId="31D899C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排放口地理坐标</w:t>
                  </w:r>
                </w:p>
              </w:tc>
              <w:tc>
                <w:tcPr>
                  <w:tcW w:w="372" w:type="pct"/>
                  <w:vMerge w:val="restart"/>
                  <w:noWrap w:val="0"/>
                  <w:tcMar>
                    <w:top w:w="0" w:type="dxa"/>
                    <w:left w:w="0" w:type="dxa"/>
                    <w:bottom w:w="0" w:type="dxa"/>
                    <w:right w:w="0" w:type="dxa"/>
                  </w:tcMar>
                  <w:vAlign w:val="center"/>
                </w:tcPr>
                <w:p w14:paraId="3608473A">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高度（m）</w:t>
                  </w:r>
                </w:p>
              </w:tc>
              <w:tc>
                <w:tcPr>
                  <w:tcW w:w="400" w:type="pct"/>
                  <w:vMerge w:val="restart"/>
                  <w:noWrap w:val="0"/>
                  <w:tcMar>
                    <w:top w:w="0" w:type="dxa"/>
                    <w:left w:w="0" w:type="dxa"/>
                    <w:bottom w:w="0" w:type="dxa"/>
                    <w:right w:w="0" w:type="dxa"/>
                  </w:tcMar>
                  <w:vAlign w:val="center"/>
                </w:tcPr>
                <w:p w14:paraId="3F047FC6">
                  <w:pPr>
                    <w:pStyle w:val="32"/>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内径</w:t>
                  </w:r>
                  <w:r>
                    <w:rPr>
                      <w:rFonts w:hint="eastAsia" w:cs="Times New Roman"/>
                      <w:color w:val="auto"/>
                      <w:highlight w:val="none"/>
                      <w:lang w:eastAsia="zh-CN"/>
                    </w:rPr>
                    <w:t>（</w:t>
                  </w:r>
                  <w:r>
                    <w:rPr>
                      <w:rFonts w:hint="default" w:ascii="Times New Roman" w:hAnsi="Times New Roman" w:cs="Times New Roman"/>
                      <w:color w:val="auto"/>
                      <w:highlight w:val="none"/>
                    </w:rPr>
                    <w:t>m</w:t>
                  </w:r>
                  <w:r>
                    <w:rPr>
                      <w:rFonts w:hint="eastAsia" w:cs="Times New Roman"/>
                      <w:color w:val="auto"/>
                      <w:highlight w:val="none"/>
                      <w:lang w:eastAsia="zh-CN"/>
                    </w:rPr>
                    <w:t>）</w:t>
                  </w:r>
                </w:p>
              </w:tc>
              <w:tc>
                <w:tcPr>
                  <w:tcW w:w="372" w:type="pct"/>
                  <w:vMerge w:val="restart"/>
                  <w:noWrap w:val="0"/>
                  <w:tcMar>
                    <w:top w:w="0" w:type="dxa"/>
                    <w:left w:w="0" w:type="dxa"/>
                    <w:bottom w:w="0" w:type="dxa"/>
                    <w:right w:w="0" w:type="dxa"/>
                  </w:tcMar>
                  <w:vAlign w:val="center"/>
                </w:tcPr>
                <w:p w14:paraId="1C6FA33B">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温度（℃）</w:t>
                  </w:r>
                </w:p>
              </w:tc>
              <w:tc>
                <w:tcPr>
                  <w:tcW w:w="734" w:type="pct"/>
                  <w:vMerge w:val="restart"/>
                  <w:noWrap w:val="0"/>
                  <w:tcMar>
                    <w:top w:w="0" w:type="dxa"/>
                    <w:left w:w="0" w:type="dxa"/>
                    <w:bottom w:w="0" w:type="dxa"/>
                    <w:right w:w="0" w:type="dxa"/>
                  </w:tcMar>
                  <w:vAlign w:val="center"/>
                </w:tcPr>
                <w:p w14:paraId="28849661">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污染物排放浓度（mg/m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r>
            <w:tr w14:paraId="3AB0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vMerge w:val="continue"/>
                  <w:noWrap w:val="0"/>
                  <w:tcMar>
                    <w:top w:w="0" w:type="dxa"/>
                    <w:left w:w="0" w:type="dxa"/>
                    <w:bottom w:w="0" w:type="dxa"/>
                    <w:right w:w="0" w:type="dxa"/>
                  </w:tcMar>
                  <w:vAlign w:val="center"/>
                </w:tcPr>
                <w:p w14:paraId="6FBDD8A7">
                  <w:pPr>
                    <w:pStyle w:val="32"/>
                    <w:bidi w:val="0"/>
                    <w:rPr>
                      <w:rFonts w:hint="default" w:ascii="Times New Roman" w:hAnsi="Times New Roman" w:cs="Times New Roman"/>
                      <w:color w:val="auto"/>
                    </w:rPr>
                  </w:pPr>
                </w:p>
              </w:tc>
              <w:tc>
                <w:tcPr>
                  <w:tcW w:w="184" w:type="pct"/>
                  <w:vMerge w:val="continue"/>
                  <w:noWrap w:val="0"/>
                  <w:tcMar>
                    <w:top w:w="0" w:type="dxa"/>
                    <w:left w:w="0" w:type="dxa"/>
                    <w:bottom w:w="0" w:type="dxa"/>
                    <w:right w:w="0" w:type="dxa"/>
                  </w:tcMar>
                  <w:vAlign w:val="center"/>
                </w:tcPr>
                <w:p w14:paraId="7A5447C7">
                  <w:pPr>
                    <w:pStyle w:val="32"/>
                    <w:bidi w:val="0"/>
                    <w:rPr>
                      <w:rFonts w:hint="default" w:ascii="Times New Roman" w:hAnsi="Times New Roman" w:cs="Times New Roman"/>
                      <w:color w:val="auto"/>
                    </w:rPr>
                  </w:pPr>
                </w:p>
              </w:tc>
              <w:tc>
                <w:tcPr>
                  <w:tcW w:w="372" w:type="pct"/>
                  <w:vMerge w:val="continue"/>
                  <w:noWrap w:val="0"/>
                  <w:tcMar>
                    <w:top w:w="0" w:type="dxa"/>
                    <w:left w:w="0" w:type="dxa"/>
                    <w:bottom w:w="0" w:type="dxa"/>
                    <w:right w:w="0" w:type="dxa"/>
                  </w:tcMar>
                  <w:vAlign w:val="center"/>
                </w:tcPr>
                <w:p w14:paraId="109ECE75">
                  <w:pPr>
                    <w:pStyle w:val="32"/>
                    <w:bidi w:val="0"/>
                    <w:rPr>
                      <w:rFonts w:hint="default" w:ascii="Times New Roman" w:hAnsi="Times New Roman" w:cs="Times New Roman"/>
                      <w:color w:val="auto"/>
                    </w:rPr>
                  </w:pPr>
                </w:p>
              </w:tc>
              <w:tc>
                <w:tcPr>
                  <w:tcW w:w="541" w:type="pct"/>
                  <w:vMerge w:val="continue"/>
                  <w:noWrap w:val="0"/>
                  <w:tcMar>
                    <w:top w:w="0" w:type="dxa"/>
                    <w:left w:w="0" w:type="dxa"/>
                    <w:bottom w:w="0" w:type="dxa"/>
                    <w:right w:w="0" w:type="dxa"/>
                  </w:tcMar>
                  <w:vAlign w:val="center"/>
                </w:tcPr>
                <w:p w14:paraId="65475E73">
                  <w:pPr>
                    <w:pStyle w:val="32"/>
                    <w:bidi w:val="0"/>
                    <w:rPr>
                      <w:rFonts w:hint="default" w:ascii="Times New Roman" w:hAnsi="Times New Roman" w:cs="Times New Roman"/>
                      <w:color w:val="auto"/>
                    </w:rPr>
                  </w:pPr>
                </w:p>
              </w:tc>
              <w:tc>
                <w:tcPr>
                  <w:tcW w:w="793" w:type="pct"/>
                  <w:noWrap w:val="0"/>
                  <w:tcMar>
                    <w:top w:w="0" w:type="dxa"/>
                    <w:left w:w="0" w:type="dxa"/>
                    <w:bottom w:w="0" w:type="dxa"/>
                    <w:right w:w="0" w:type="dxa"/>
                  </w:tcMar>
                  <w:vAlign w:val="center"/>
                </w:tcPr>
                <w:p w14:paraId="2E542C4B">
                  <w:pPr>
                    <w:pStyle w:val="32"/>
                    <w:bidi w:val="0"/>
                    <w:rPr>
                      <w:rFonts w:hint="default" w:ascii="Times New Roman" w:hAnsi="Times New Roman" w:cs="Times New Roman"/>
                      <w:color w:val="auto"/>
                    </w:rPr>
                  </w:pPr>
                  <w:r>
                    <w:rPr>
                      <w:rFonts w:hint="default" w:ascii="Times New Roman" w:hAnsi="Times New Roman" w:cs="Times New Roman"/>
                      <w:color w:val="auto"/>
                    </w:rPr>
                    <w:t>经度</w:t>
                  </w:r>
                </w:p>
              </w:tc>
              <w:tc>
                <w:tcPr>
                  <w:tcW w:w="737" w:type="pct"/>
                  <w:noWrap w:val="0"/>
                  <w:tcMar>
                    <w:top w:w="0" w:type="dxa"/>
                    <w:left w:w="0" w:type="dxa"/>
                    <w:bottom w:w="0" w:type="dxa"/>
                    <w:right w:w="0" w:type="dxa"/>
                  </w:tcMar>
                  <w:vAlign w:val="center"/>
                </w:tcPr>
                <w:p w14:paraId="0211D1F6">
                  <w:pPr>
                    <w:pStyle w:val="32"/>
                    <w:bidi w:val="0"/>
                    <w:rPr>
                      <w:rFonts w:hint="default" w:ascii="Times New Roman" w:hAnsi="Times New Roman" w:cs="Times New Roman"/>
                      <w:color w:val="auto"/>
                    </w:rPr>
                  </w:pPr>
                  <w:r>
                    <w:rPr>
                      <w:rFonts w:hint="default" w:ascii="Times New Roman" w:hAnsi="Times New Roman" w:cs="Times New Roman"/>
                      <w:color w:val="auto"/>
                    </w:rPr>
                    <w:t>纬度</w:t>
                  </w:r>
                </w:p>
              </w:tc>
              <w:tc>
                <w:tcPr>
                  <w:tcW w:w="372" w:type="pct"/>
                  <w:vMerge w:val="continue"/>
                  <w:noWrap w:val="0"/>
                  <w:tcMar>
                    <w:top w:w="0" w:type="dxa"/>
                    <w:left w:w="0" w:type="dxa"/>
                    <w:bottom w:w="0" w:type="dxa"/>
                    <w:right w:w="0" w:type="dxa"/>
                  </w:tcMar>
                  <w:vAlign w:val="center"/>
                </w:tcPr>
                <w:p w14:paraId="3F55D74E">
                  <w:pPr>
                    <w:pStyle w:val="32"/>
                    <w:bidi w:val="0"/>
                    <w:rPr>
                      <w:rFonts w:hint="default" w:ascii="Times New Roman" w:hAnsi="Times New Roman" w:cs="Times New Roman"/>
                      <w:color w:val="auto"/>
                    </w:rPr>
                  </w:pPr>
                </w:p>
              </w:tc>
              <w:tc>
                <w:tcPr>
                  <w:tcW w:w="400" w:type="pct"/>
                  <w:vMerge w:val="continue"/>
                  <w:noWrap w:val="0"/>
                  <w:tcMar>
                    <w:top w:w="0" w:type="dxa"/>
                    <w:left w:w="0" w:type="dxa"/>
                    <w:bottom w:w="0" w:type="dxa"/>
                    <w:right w:w="0" w:type="dxa"/>
                  </w:tcMar>
                  <w:vAlign w:val="center"/>
                </w:tcPr>
                <w:p w14:paraId="445438C5">
                  <w:pPr>
                    <w:pStyle w:val="32"/>
                    <w:bidi w:val="0"/>
                    <w:rPr>
                      <w:rFonts w:hint="default" w:ascii="Times New Roman" w:hAnsi="Times New Roman" w:cs="Times New Roman"/>
                      <w:color w:val="auto"/>
                    </w:rPr>
                  </w:pPr>
                </w:p>
              </w:tc>
              <w:tc>
                <w:tcPr>
                  <w:tcW w:w="372" w:type="pct"/>
                  <w:vMerge w:val="continue"/>
                  <w:noWrap w:val="0"/>
                  <w:tcMar>
                    <w:top w:w="0" w:type="dxa"/>
                    <w:left w:w="0" w:type="dxa"/>
                    <w:bottom w:w="0" w:type="dxa"/>
                    <w:right w:w="0" w:type="dxa"/>
                  </w:tcMar>
                  <w:vAlign w:val="center"/>
                </w:tcPr>
                <w:p w14:paraId="2C98B5C3">
                  <w:pPr>
                    <w:pStyle w:val="32"/>
                    <w:bidi w:val="0"/>
                    <w:rPr>
                      <w:rFonts w:hint="default" w:ascii="Times New Roman" w:hAnsi="Times New Roman" w:cs="Times New Roman"/>
                      <w:color w:val="auto"/>
                    </w:rPr>
                  </w:pPr>
                </w:p>
              </w:tc>
              <w:tc>
                <w:tcPr>
                  <w:tcW w:w="734" w:type="pct"/>
                  <w:vMerge w:val="continue"/>
                  <w:noWrap w:val="0"/>
                  <w:tcMar>
                    <w:top w:w="0" w:type="dxa"/>
                    <w:left w:w="0" w:type="dxa"/>
                    <w:bottom w:w="0" w:type="dxa"/>
                    <w:right w:w="0" w:type="dxa"/>
                  </w:tcMar>
                  <w:vAlign w:val="center"/>
                </w:tcPr>
                <w:p w14:paraId="3CDF02B5">
                  <w:pPr>
                    <w:pStyle w:val="32"/>
                    <w:bidi w:val="0"/>
                    <w:rPr>
                      <w:rFonts w:hint="default" w:ascii="Times New Roman" w:hAnsi="Times New Roman" w:cs="Times New Roman"/>
                      <w:color w:val="auto"/>
                    </w:rPr>
                  </w:pPr>
                </w:p>
              </w:tc>
            </w:tr>
            <w:tr w14:paraId="2694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noWrap w:val="0"/>
                  <w:tcMar>
                    <w:top w:w="0" w:type="dxa"/>
                    <w:left w:w="0" w:type="dxa"/>
                    <w:bottom w:w="0" w:type="dxa"/>
                    <w:right w:w="0" w:type="dxa"/>
                  </w:tcMar>
                  <w:vAlign w:val="center"/>
                </w:tcPr>
                <w:p w14:paraId="2ECF3FE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c>
                <w:tcPr>
                  <w:tcW w:w="184" w:type="pct"/>
                  <w:noWrap w:val="0"/>
                  <w:tcMar>
                    <w:top w:w="0" w:type="dxa"/>
                    <w:left w:w="0" w:type="dxa"/>
                    <w:bottom w:w="0" w:type="dxa"/>
                    <w:right w:w="0" w:type="dxa"/>
                  </w:tcMar>
                  <w:vAlign w:val="center"/>
                </w:tcPr>
                <w:p w14:paraId="08DBC2D8">
                  <w:pPr>
                    <w:pStyle w:val="32"/>
                    <w:bidi w:val="0"/>
                    <w:rPr>
                      <w:rFonts w:hint="default" w:ascii="Times New Roman" w:hAnsi="Times New Roman" w:cs="Times New Roman"/>
                      <w:color w:val="auto"/>
                    </w:rPr>
                  </w:pPr>
                  <w:r>
                    <w:rPr>
                      <w:rFonts w:hint="default" w:ascii="Times New Roman" w:hAnsi="Times New Roman" w:cs="Times New Roman"/>
                      <w:color w:val="auto"/>
                    </w:rPr>
                    <w:t>颗粒物</w:t>
                  </w:r>
                </w:p>
              </w:tc>
              <w:tc>
                <w:tcPr>
                  <w:tcW w:w="372" w:type="pct"/>
                  <w:noWrap w:val="0"/>
                  <w:tcMar>
                    <w:top w:w="0" w:type="dxa"/>
                    <w:left w:w="0" w:type="dxa"/>
                    <w:bottom w:w="0" w:type="dxa"/>
                    <w:right w:w="0" w:type="dxa"/>
                  </w:tcMar>
                  <w:vAlign w:val="center"/>
                </w:tcPr>
                <w:p w14:paraId="4D243CD3">
                  <w:pPr>
                    <w:pStyle w:val="32"/>
                    <w:bidi w:val="0"/>
                    <w:rPr>
                      <w:rFonts w:hint="default" w:ascii="Times New Roman" w:hAnsi="Times New Roman" w:cs="Times New Roman"/>
                      <w:color w:val="auto"/>
                    </w:rPr>
                  </w:pPr>
                  <w:r>
                    <w:rPr>
                      <w:rFonts w:hint="default" w:ascii="Times New Roman" w:hAnsi="Times New Roman" w:cs="Times New Roman"/>
                      <w:color w:val="auto"/>
                    </w:rPr>
                    <w:t>布袋除尘器</w:t>
                  </w:r>
                </w:p>
              </w:tc>
              <w:tc>
                <w:tcPr>
                  <w:tcW w:w="541" w:type="pct"/>
                  <w:noWrap w:val="0"/>
                  <w:tcMar>
                    <w:top w:w="0" w:type="dxa"/>
                    <w:left w:w="0" w:type="dxa"/>
                    <w:bottom w:w="0" w:type="dxa"/>
                    <w:right w:w="0" w:type="dxa"/>
                  </w:tcMar>
                  <w:vAlign w:val="center"/>
                </w:tcPr>
                <w:p w14:paraId="545FE4EE">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123</w:t>
                  </w:r>
                </w:p>
              </w:tc>
              <w:tc>
                <w:tcPr>
                  <w:tcW w:w="793" w:type="pct"/>
                  <w:noWrap w:val="0"/>
                  <w:tcMar>
                    <w:top w:w="0" w:type="dxa"/>
                    <w:left w:w="0" w:type="dxa"/>
                    <w:bottom w:w="0" w:type="dxa"/>
                    <w:right w:w="0" w:type="dxa"/>
                  </w:tcMar>
                  <w:vAlign w:val="center"/>
                </w:tcPr>
                <w:p w14:paraId="1BB0D9F8">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108.632619</w:t>
                  </w:r>
                </w:p>
              </w:tc>
              <w:tc>
                <w:tcPr>
                  <w:tcW w:w="737" w:type="pct"/>
                  <w:noWrap w:val="0"/>
                  <w:tcMar>
                    <w:top w:w="0" w:type="dxa"/>
                    <w:left w:w="0" w:type="dxa"/>
                    <w:bottom w:w="0" w:type="dxa"/>
                    <w:right w:w="0" w:type="dxa"/>
                  </w:tcMar>
                  <w:vAlign w:val="center"/>
                </w:tcPr>
                <w:p w14:paraId="51AF930D">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21.741215</w:t>
                  </w:r>
                </w:p>
              </w:tc>
              <w:tc>
                <w:tcPr>
                  <w:tcW w:w="372" w:type="pct"/>
                  <w:noWrap w:val="0"/>
                  <w:tcMar>
                    <w:top w:w="0" w:type="dxa"/>
                    <w:left w:w="0" w:type="dxa"/>
                    <w:bottom w:w="0" w:type="dxa"/>
                    <w:right w:w="0" w:type="dxa"/>
                  </w:tcMar>
                  <w:vAlign w:val="center"/>
                </w:tcPr>
                <w:p w14:paraId="748BFC4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p>
              </w:tc>
              <w:tc>
                <w:tcPr>
                  <w:tcW w:w="400" w:type="pct"/>
                  <w:noWrap w:val="0"/>
                  <w:tcMar>
                    <w:top w:w="0" w:type="dxa"/>
                    <w:left w:w="0" w:type="dxa"/>
                    <w:bottom w:w="0" w:type="dxa"/>
                    <w:right w:w="0" w:type="dxa"/>
                  </w:tcMar>
                  <w:vAlign w:val="center"/>
                </w:tcPr>
                <w:p w14:paraId="2D2739C9">
                  <w:pPr>
                    <w:pStyle w:val="32"/>
                    <w:bidi w:val="0"/>
                    <w:rPr>
                      <w:rFonts w:hint="default" w:ascii="Times New Roman" w:hAnsi="Times New Roman" w:cs="Times New Roman"/>
                      <w:color w:val="auto"/>
                    </w:rPr>
                  </w:pPr>
                  <w:r>
                    <w:rPr>
                      <w:rFonts w:hint="default" w:ascii="Times New Roman" w:hAnsi="Times New Roman" w:cs="Times New Roman"/>
                      <w:color w:val="auto"/>
                    </w:rPr>
                    <w:t>0.2</w:t>
                  </w:r>
                </w:p>
              </w:tc>
              <w:tc>
                <w:tcPr>
                  <w:tcW w:w="372" w:type="pct"/>
                  <w:noWrap w:val="0"/>
                  <w:tcMar>
                    <w:top w:w="0" w:type="dxa"/>
                    <w:left w:w="0" w:type="dxa"/>
                    <w:bottom w:w="0" w:type="dxa"/>
                    <w:right w:w="0" w:type="dxa"/>
                  </w:tcMar>
                  <w:vAlign w:val="center"/>
                </w:tcPr>
                <w:p w14:paraId="663D1A35">
                  <w:pPr>
                    <w:pStyle w:val="32"/>
                    <w:bidi w:val="0"/>
                    <w:rPr>
                      <w:rFonts w:hint="default" w:ascii="Times New Roman" w:hAnsi="Times New Roman" w:cs="Times New Roman"/>
                      <w:color w:val="auto"/>
                    </w:rPr>
                  </w:pPr>
                  <w:r>
                    <w:rPr>
                      <w:rFonts w:hint="default" w:ascii="Times New Roman" w:hAnsi="Times New Roman" w:cs="Times New Roman"/>
                      <w:color w:val="auto"/>
                    </w:rPr>
                    <w:t>25</w:t>
                  </w:r>
                </w:p>
              </w:tc>
              <w:tc>
                <w:tcPr>
                  <w:tcW w:w="734" w:type="pct"/>
                  <w:noWrap w:val="0"/>
                  <w:tcMar>
                    <w:top w:w="0" w:type="dxa"/>
                    <w:left w:w="0" w:type="dxa"/>
                    <w:bottom w:w="0" w:type="dxa"/>
                    <w:right w:w="0" w:type="dxa"/>
                  </w:tcMar>
                  <w:vAlign w:val="center"/>
                </w:tcPr>
                <w:p w14:paraId="3998391F">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5.935</w:t>
                  </w:r>
                </w:p>
              </w:tc>
            </w:tr>
            <w:tr w14:paraId="7B49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9" w:type="pct"/>
                  <w:shd w:val="clear" w:color="auto" w:fill="auto"/>
                  <w:noWrap w:val="0"/>
                  <w:tcMar>
                    <w:top w:w="0" w:type="dxa"/>
                    <w:left w:w="0" w:type="dxa"/>
                    <w:bottom w:w="0" w:type="dxa"/>
                    <w:right w:w="0" w:type="dxa"/>
                  </w:tcMar>
                  <w:vAlign w:val="center"/>
                </w:tcPr>
                <w:p w14:paraId="67841D5B">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val="en-US" w:eastAsia="zh-CN"/>
                    </w:rPr>
                    <w:t>DA001</w:t>
                  </w:r>
                </w:p>
              </w:tc>
              <w:tc>
                <w:tcPr>
                  <w:tcW w:w="184" w:type="pct"/>
                  <w:shd w:val="clear" w:color="auto" w:fill="auto"/>
                  <w:noWrap w:val="0"/>
                  <w:tcMar>
                    <w:top w:w="0" w:type="dxa"/>
                    <w:left w:w="0" w:type="dxa"/>
                    <w:bottom w:w="0" w:type="dxa"/>
                    <w:right w:w="0" w:type="dxa"/>
                  </w:tcMar>
                  <w:vAlign w:val="center"/>
                </w:tcPr>
                <w:p w14:paraId="50D8D10D">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rPr>
                    <w:t>颗粒物</w:t>
                  </w:r>
                </w:p>
              </w:tc>
              <w:tc>
                <w:tcPr>
                  <w:tcW w:w="372" w:type="pct"/>
                  <w:shd w:val="clear" w:color="auto" w:fill="auto"/>
                  <w:noWrap w:val="0"/>
                  <w:tcMar>
                    <w:top w:w="0" w:type="dxa"/>
                    <w:left w:w="0" w:type="dxa"/>
                    <w:bottom w:w="0" w:type="dxa"/>
                    <w:right w:w="0" w:type="dxa"/>
                  </w:tcMar>
                  <w:vAlign w:val="center"/>
                </w:tcPr>
                <w:p w14:paraId="769102C9">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rPr>
                    <w:t>布袋除尘器</w:t>
                  </w:r>
                </w:p>
              </w:tc>
              <w:tc>
                <w:tcPr>
                  <w:tcW w:w="541" w:type="pct"/>
                  <w:shd w:val="clear" w:color="auto" w:fill="auto"/>
                  <w:noWrap w:val="0"/>
                  <w:tcMar>
                    <w:top w:w="0" w:type="dxa"/>
                    <w:left w:w="0" w:type="dxa"/>
                    <w:bottom w:w="0" w:type="dxa"/>
                    <w:right w:w="0" w:type="dxa"/>
                  </w:tcMar>
                  <w:vAlign w:val="center"/>
                </w:tcPr>
                <w:p w14:paraId="19E03FF6">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color w:val="auto"/>
                      <w:u w:val="single"/>
                      <w:lang w:val="en-US" w:eastAsia="zh-CN"/>
                    </w:rPr>
                    <w:t>500</w:t>
                  </w:r>
                </w:p>
              </w:tc>
              <w:tc>
                <w:tcPr>
                  <w:tcW w:w="793" w:type="pct"/>
                  <w:shd w:val="clear" w:color="auto" w:fill="auto"/>
                  <w:noWrap w:val="0"/>
                  <w:tcMar>
                    <w:top w:w="0" w:type="dxa"/>
                    <w:left w:w="0" w:type="dxa"/>
                    <w:bottom w:w="0" w:type="dxa"/>
                    <w:right w:w="0" w:type="dxa"/>
                  </w:tcMar>
                  <w:vAlign w:val="center"/>
                </w:tcPr>
                <w:p w14:paraId="388E529E">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val="en-US" w:eastAsia="zh-CN"/>
                    </w:rPr>
                    <w:t>108.6</w:t>
                  </w:r>
                  <w:r>
                    <w:rPr>
                      <w:rFonts w:hint="eastAsia" w:ascii="Times New Roman" w:hAnsi="Times New Roman" w:cs="Times New Roman"/>
                      <w:color w:val="auto"/>
                      <w:u w:val="single"/>
                      <w:lang w:val="en-US" w:eastAsia="zh-CN"/>
                    </w:rPr>
                    <w:t>97534</w:t>
                  </w:r>
                </w:p>
              </w:tc>
              <w:tc>
                <w:tcPr>
                  <w:tcW w:w="737" w:type="pct"/>
                  <w:shd w:val="clear" w:color="auto" w:fill="auto"/>
                  <w:noWrap w:val="0"/>
                  <w:tcMar>
                    <w:top w:w="0" w:type="dxa"/>
                    <w:left w:w="0" w:type="dxa"/>
                    <w:bottom w:w="0" w:type="dxa"/>
                    <w:right w:w="0" w:type="dxa"/>
                  </w:tcMar>
                  <w:vAlign w:val="center"/>
                </w:tcPr>
                <w:p w14:paraId="261936C0">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val="en-US" w:eastAsia="zh-CN"/>
                    </w:rPr>
                    <w:t>21.7</w:t>
                  </w:r>
                  <w:r>
                    <w:rPr>
                      <w:rFonts w:hint="eastAsia" w:ascii="Times New Roman" w:hAnsi="Times New Roman" w:cs="Times New Roman"/>
                      <w:color w:val="auto"/>
                      <w:u w:val="single"/>
                      <w:lang w:val="en-US" w:eastAsia="zh-CN"/>
                    </w:rPr>
                    <w:t>8435</w:t>
                  </w:r>
                </w:p>
              </w:tc>
              <w:tc>
                <w:tcPr>
                  <w:tcW w:w="372" w:type="pct"/>
                  <w:shd w:val="clear" w:color="auto" w:fill="auto"/>
                  <w:noWrap w:val="0"/>
                  <w:tcMar>
                    <w:top w:w="0" w:type="dxa"/>
                    <w:left w:w="0" w:type="dxa"/>
                    <w:bottom w:w="0" w:type="dxa"/>
                    <w:right w:w="0" w:type="dxa"/>
                  </w:tcMar>
                  <w:vAlign w:val="center"/>
                </w:tcPr>
                <w:p w14:paraId="3EE07E1A">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val="en-US" w:eastAsia="zh-CN"/>
                    </w:rPr>
                    <w:t>18</w:t>
                  </w:r>
                </w:p>
              </w:tc>
              <w:tc>
                <w:tcPr>
                  <w:tcW w:w="400" w:type="pct"/>
                  <w:shd w:val="clear" w:color="auto" w:fill="auto"/>
                  <w:noWrap w:val="0"/>
                  <w:tcMar>
                    <w:top w:w="0" w:type="dxa"/>
                    <w:left w:w="0" w:type="dxa"/>
                    <w:bottom w:w="0" w:type="dxa"/>
                    <w:right w:w="0" w:type="dxa"/>
                  </w:tcMar>
                  <w:vAlign w:val="center"/>
                </w:tcPr>
                <w:p w14:paraId="46AB7BCB">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rPr>
                    <w:t>0.2</w:t>
                  </w:r>
                </w:p>
              </w:tc>
              <w:tc>
                <w:tcPr>
                  <w:tcW w:w="372" w:type="pct"/>
                  <w:shd w:val="clear" w:color="auto" w:fill="auto"/>
                  <w:noWrap w:val="0"/>
                  <w:tcMar>
                    <w:top w:w="0" w:type="dxa"/>
                    <w:left w:w="0" w:type="dxa"/>
                    <w:bottom w:w="0" w:type="dxa"/>
                    <w:right w:w="0" w:type="dxa"/>
                  </w:tcMar>
                  <w:vAlign w:val="center"/>
                </w:tcPr>
                <w:p w14:paraId="70955664">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rPr>
                    <w:t>25</w:t>
                  </w:r>
                </w:p>
              </w:tc>
              <w:tc>
                <w:tcPr>
                  <w:tcW w:w="734" w:type="pct"/>
                  <w:shd w:val="clear" w:color="auto" w:fill="auto"/>
                  <w:noWrap w:val="0"/>
                  <w:tcMar>
                    <w:top w:w="0" w:type="dxa"/>
                    <w:left w:w="0" w:type="dxa"/>
                    <w:bottom w:w="0" w:type="dxa"/>
                    <w:right w:w="0" w:type="dxa"/>
                  </w:tcMar>
                  <w:vAlign w:val="center"/>
                </w:tcPr>
                <w:p w14:paraId="31D8A00B">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eastAsia" w:ascii="Times New Roman" w:hAnsi="Times New Roman" w:cs="Times New Roman"/>
                      <w:color w:val="auto"/>
                      <w:u w:val="single"/>
                      <w:lang w:val="en-US" w:eastAsia="zh-CN"/>
                    </w:rPr>
                    <w:t>0.038</w:t>
                  </w:r>
                </w:p>
              </w:tc>
            </w:tr>
          </w:tbl>
          <w:p w14:paraId="6A3CDD74">
            <w:pPr>
              <w:bidi w:val="0"/>
              <w:rPr>
                <w:rFonts w:hint="default" w:ascii="Times New Roman" w:hAnsi="Times New Roman" w:cs="Times New Roman"/>
                <w:color w:val="auto"/>
              </w:rPr>
            </w:pPr>
          </w:p>
          <w:p w14:paraId="74CD040B">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废气处理可行性分析</w:t>
            </w:r>
          </w:p>
          <w:p w14:paraId="3194FA89">
            <w:pPr>
              <w:bidi w:val="0"/>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highlight w:val="none"/>
              </w:rPr>
              <w:t>筒仓</w:t>
            </w:r>
            <w:r>
              <w:rPr>
                <w:rFonts w:hint="eastAsia" w:ascii="Times New Roman" w:hAnsi="Times New Roman" w:cs="Times New Roman"/>
                <w:color w:val="auto"/>
                <w:highlight w:val="none"/>
                <w:lang w:val="en-US" w:eastAsia="zh-CN"/>
              </w:rPr>
              <w:t>呼吸</w:t>
            </w:r>
            <w:r>
              <w:rPr>
                <w:rFonts w:hint="eastAsia" w:cs="Times New Roman"/>
                <w:color w:val="auto"/>
                <w:lang w:val="en-US" w:eastAsia="zh-CN"/>
              </w:rPr>
              <w:t>产生的</w:t>
            </w:r>
            <w:r>
              <w:rPr>
                <w:rFonts w:hint="default" w:ascii="Times New Roman" w:hAnsi="Times New Roman" w:cs="Times New Roman"/>
                <w:color w:val="auto"/>
              </w:rPr>
              <w:t>粉尘</w:t>
            </w:r>
            <w:r>
              <w:rPr>
                <w:rFonts w:hint="eastAsia" w:cs="Times New Roman"/>
                <w:color w:val="auto"/>
                <w:lang w:val="en-US" w:eastAsia="zh-CN"/>
              </w:rPr>
              <w:t>使用密闭筒仓+布袋除尘器处理；骨料堆场（含</w:t>
            </w:r>
            <w:r>
              <w:rPr>
                <w:rFonts w:hint="default" w:ascii="Times New Roman" w:hAnsi="Times New Roman" w:cs="Times New Roman"/>
                <w:color w:val="auto"/>
                <w:lang w:val="en-US" w:eastAsia="zh-CN"/>
              </w:rPr>
              <w:t>装卸</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风蚀</w:t>
            </w:r>
            <w:r>
              <w:rPr>
                <w:rFonts w:hint="eastAsia" w:ascii="Times New Roman" w:hAnsi="Times New Roman" w:cs="Times New Roman"/>
                <w:color w:val="auto"/>
                <w:lang w:val="en-US" w:eastAsia="zh-CN"/>
              </w:rPr>
              <w:t>）</w:t>
            </w:r>
            <w:r>
              <w:rPr>
                <w:rFonts w:hint="eastAsia" w:ascii="Times New Roman" w:hAnsi="Times New Roman" w:cs="Times New Roman"/>
                <w:color w:val="auto"/>
                <w:highlight w:val="none"/>
                <w:lang w:val="en-US" w:eastAsia="zh-CN"/>
              </w:rPr>
              <w:t>使用三面围挡、加盖顶棚、设置</w:t>
            </w:r>
            <w:r>
              <w:rPr>
                <w:rFonts w:hint="eastAsia" w:cs="Times New Roman"/>
                <w:color w:val="auto"/>
                <w:highlight w:val="none"/>
                <w:lang w:val="en-US" w:eastAsia="zh-CN"/>
              </w:rPr>
              <w:t>喷淋</w:t>
            </w:r>
            <w:r>
              <w:rPr>
                <w:rFonts w:hint="default" w:ascii="Times New Roman" w:hAnsi="Times New Roman" w:cs="Times New Roman"/>
                <w:color w:val="auto"/>
                <w:highlight w:val="none"/>
                <w:lang w:val="en-US" w:eastAsia="zh-CN"/>
              </w:rPr>
              <w:t>装置</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上料</w:t>
            </w:r>
            <w:r>
              <w:rPr>
                <w:rFonts w:hint="eastAsia" w:ascii="Times New Roman" w:hAnsi="Times New Roman" w:cs="Times New Roman"/>
                <w:color w:val="auto"/>
                <w:highlight w:val="none"/>
                <w:lang w:val="en-US" w:eastAsia="zh-CN"/>
              </w:rPr>
              <w:t>粉尘设置</w:t>
            </w:r>
            <w:r>
              <w:rPr>
                <w:rFonts w:hint="eastAsia" w:cs="Times New Roman"/>
                <w:color w:val="auto"/>
                <w:highlight w:val="none"/>
                <w:lang w:val="en-US" w:eastAsia="zh-CN"/>
              </w:rPr>
              <w:t>喷淋</w:t>
            </w:r>
            <w:r>
              <w:rPr>
                <w:rFonts w:hint="default" w:ascii="Times New Roman" w:hAnsi="Times New Roman" w:cs="Times New Roman"/>
                <w:color w:val="auto"/>
                <w:highlight w:val="none"/>
                <w:lang w:val="en-US" w:eastAsia="zh-CN"/>
              </w:rPr>
              <w:t>装置</w:t>
            </w:r>
            <w:r>
              <w:rPr>
                <w:rFonts w:hint="eastAsia" w:ascii="Times New Roman" w:hAnsi="Times New Roman" w:cs="Times New Roman"/>
                <w:color w:val="auto"/>
                <w:highlight w:val="none"/>
                <w:lang w:val="en-US" w:eastAsia="zh-CN"/>
              </w:rPr>
              <w:t>；</w:t>
            </w:r>
            <w:r>
              <w:rPr>
                <w:rFonts w:hint="eastAsia"/>
                <w:color w:val="auto"/>
                <w:lang w:val="en-US" w:eastAsia="zh-CN"/>
              </w:rPr>
              <w:t>输送带输送粉尘</w:t>
            </w:r>
            <w:r>
              <w:rPr>
                <w:rFonts w:hint="eastAsia" w:ascii="Times New Roman" w:hAnsi="Times New Roman" w:cs="Times New Roman"/>
                <w:color w:val="auto"/>
                <w:highlight w:val="none"/>
                <w:lang w:val="en-US" w:eastAsia="zh-CN"/>
              </w:rPr>
              <w:t>设置</w:t>
            </w:r>
            <w:r>
              <w:rPr>
                <w:rFonts w:hint="eastAsia" w:cs="Times New Roman"/>
                <w:color w:val="auto"/>
                <w:highlight w:val="none"/>
                <w:lang w:val="en-US" w:eastAsia="zh-CN"/>
              </w:rPr>
              <w:t>喷淋</w:t>
            </w:r>
            <w:r>
              <w:rPr>
                <w:rFonts w:hint="default" w:ascii="Times New Roman" w:hAnsi="Times New Roman" w:cs="Times New Roman"/>
                <w:color w:val="auto"/>
                <w:highlight w:val="none"/>
                <w:lang w:val="en-US" w:eastAsia="zh-CN"/>
              </w:rPr>
              <w:t>装置</w:t>
            </w:r>
            <w:r>
              <w:rPr>
                <w:rFonts w:hint="eastAsia" w:ascii="Times New Roman" w:hAnsi="Times New Roman" w:cs="Times New Roman"/>
                <w:color w:val="auto"/>
                <w:highlight w:val="none"/>
                <w:lang w:val="en-US" w:eastAsia="zh-CN"/>
              </w:rPr>
              <w:t>；搅拌</w:t>
            </w:r>
            <w:r>
              <w:rPr>
                <w:rFonts w:hint="default" w:ascii="Times New Roman" w:hAnsi="Times New Roman" w:cs="Times New Roman"/>
                <w:color w:val="auto"/>
              </w:rPr>
              <w:t>工序</w:t>
            </w:r>
            <w:r>
              <w:rPr>
                <w:rFonts w:hint="eastAsia" w:cs="Times New Roman"/>
                <w:color w:val="auto"/>
                <w:lang w:val="en-US" w:eastAsia="zh-CN"/>
              </w:rPr>
              <w:t>使用湿式密闭搅拌；</w:t>
            </w:r>
            <w:r>
              <w:rPr>
                <w:rFonts w:hint="default" w:ascii="Times New Roman" w:hAnsi="Times New Roman" w:cs="Times New Roman"/>
                <w:color w:val="auto"/>
                <w:highlight w:val="none"/>
              </w:rPr>
              <w:t>运输车辆扬尘定期洒水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及时清扫</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对进出车辆轮胎冲洗</w:t>
            </w:r>
            <w:r>
              <w:rPr>
                <w:rFonts w:hint="eastAsia" w:ascii="Times New Roman" w:hAnsi="Times New Roman" w:cs="Times New Roman"/>
                <w:color w:val="auto"/>
                <w:highlight w:val="none"/>
                <w:lang w:eastAsia="zh-CN"/>
              </w:rPr>
              <w:t>，</w:t>
            </w:r>
            <w:r>
              <w:rPr>
                <w:rFonts w:hint="default" w:ascii="Times New Roman" w:hAnsi="Times New Roman" w:cs="Times New Roman"/>
                <w:color w:val="auto"/>
              </w:rPr>
              <w:t>参照《排污许可申请与核发技术规范 水泥工业》</w:t>
            </w:r>
            <w:r>
              <w:rPr>
                <w:rFonts w:hint="eastAsia" w:cs="Times New Roman"/>
                <w:color w:val="auto"/>
                <w:lang w:eastAsia="zh-CN"/>
              </w:rPr>
              <w:t>（</w:t>
            </w:r>
            <w:r>
              <w:rPr>
                <w:rFonts w:hint="default" w:ascii="Times New Roman" w:hAnsi="Times New Roman" w:cs="Times New Roman"/>
                <w:color w:val="auto"/>
              </w:rPr>
              <w:t>HJ847-2017）中污染防治措施，处理措施可行。具体分析判定详见表4-</w:t>
            </w:r>
            <w:r>
              <w:rPr>
                <w:rFonts w:hint="eastAsia" w:ascii="Times New Roman" w:hAnsi="Times New Roman" w:cs="Times New Roman"/>
                <w:color w:val="auto"/>
                <w:lang w:val="en-US" w:eastAsia="zh-CN"/>
              </w:rPr>
              <w:t>9</w:t>
            </w:r>
            <w:r>
              <w:rPr>
                <w:rFonts w:hint="default" w:ascii="Times New Roman" w:hAnsi="Times New Roman" w:cs="Times New Roman"/>
                <w:color w:val="auto"/>
              </w:rPr>
              <w:t>。</w:t>
            </w:r>
          </w:p>
          <w:p w14:paraId="2BD5937D">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  项目废气污染防治可行技术分析判定表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1068"/>
              <w:gridCol w:w="990"/>
              <w:gridCol w:w="2998"/>
              <w:gridCol w:w="1134"/>
              <w:gridCol w:w="1879"/>
              <w:gridCol w:w="1217"/>
            </w:tblGrid>
            <w:tr w14:paraId="1018F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vMerge w:val="restart"/>
                  <w:tcBorders>
                    <w:top w:val="single" w:color="auto" w:sz="4" w:space="0"/>
                    <w:left w:val="single" w:color="auto" w:sz="0" w:space="0"/>
                  </w:tcBorders>
                  <w:noWrap w:val="0"/>
                  <w:vAlign w:val="center"/>
                </w:tcPr>
                <w:p w14:paraId="1B45F02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产污环节</w:t>
                  </w:r>
                </w:p>
              </w:tc>
              <w:tc>
                <w:tcPr>
                  <w:tcW w:w="533" w:type="pct"/>
                  <w:vMerge w:val="restart"/>
                  <w:tcBorders>
                    <w:top w:val="single" w:color="auto" w:sz="4" w:space="0"/>
                  </w:tcBorders>
                  <w:noWrap w:val="0"/>
                  <w:vAlign w:val="center"/>
                </w:tcPr>
                <w:p w14:paraId="475DF56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p w14:paraId="39E8601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种类</w:t>
                  </w:r>
                </w:p>
              </w:tc>
              <w:tc>
                <w:tcPr>
                  <w:tcW w:w="1613" w:type="pct"/>
                  <w:vMerge w:val="restart"/>
                  <w:tcBorders>
                    <w:top w:val="single" w:color="auto" w:sz="4" w:space="0"/>
                  </w:tcBorders>
                  <w:noWrap w:val="0"/>
                  <w:vAlign w:val="center"/>
                </w:tcPr>
                <w:p w14:paraId="7ACA706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HJ847-2017中污染防治措施</w:t>
                  </w:r>
                </w:p>
              </w:tc>
              <w:tc>
                <w:tcPr>
                  <w:tcW w:w="1621" w:type="pct"/>
                  <w:gridSpan w:val="2"/>
                  <w:tcBorders>
                    <w:top w:val="single" w:color="auto" w:sz="4" w:space="0"/>
                  </w:tcBorders>
                  <w:noWrap w:val="0"/>
                  <w:vAlign w:val="center"/>
                </w:tcPr>
                <w:p w14:paraId="2B7A1A0F">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tc>
              <w:tc>
                <w:tcPr>
                  <w:tcW w:w="655" w:type="pct"/>
                  <w:vMerge w:val="restart"/>
                  <w:tcBorders>
                    <w:top w:val="single" w:color="auto" w:sz="4" w:space="0"/>
                    <w:right w:val="single" w:color="auto" w:sz="4" w:space="0"/>
                  </w:tcBorders>
                  <w:noWrap w:val="0"/>
                  <w:vAlign w:val="center"/>
                </w:tcPr>
                <w:p w14:paraId="36C4787D">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判定结论</w:t>
                  </w:r>
                </w:p>
              </w:tc>
            </w:tr>
            <w:tr w14:paraId="5B1F5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vMerge w:val="continue"/>
                  <w:tcBorders>
                    <w:left w:val="single" w:color="auto" w:sz="4" w:space="0"/>
                  </w:tcBorders>
                  <w:noWrap w:val="0"/>
                  <w:vAlign w:val="center"/>
                </w:tcPr>
                <w:p w14:paraId="643D739B">
                  <w:pPr>
                    <w:pStyle w:val="32"/>
                    <w:bidi w:val="0"/>
                    <w:rPr>
                      <w:rFonts w:hint="default" w:ascii="Times New Roman" w:hAnsi="Times New Roman" w:cs="Times New Roman"/>
                      <w:color w:val="auto"/>
                      <w:highlight w:val="none"/>
                    </w:rPr>
                  </w:pPr>
                </w:p>
              </w:tc>
              <w:tc>
                <w:tcPr>
                  <w:tcW w:w="533" w:type="pct"/>
                  <w:vMerge w:val="continue"/>
                  <w:noWrap w:val="0"/>
                  <w:vAlign w:val="center"/>
                </w:tcPr>
                <w:p w14:paraId="76C7DBD7">
                  <w:pPr>
                    <w:pStyle w:val="32"/>
                    <w:bidi w:val="0"/>
                    <w:rPr>
                      <w:rFonts w:hint="default" w:ascii="Times New Roman" w:hAnsi="Times New Roman" w:cs="Times New Roman"/>
                      <w:color w:val="auto"/>
                      <w:highlight w:val="none"/>
                    </w:rPr>
                  </w:pPr>
                </w:p>
              </w:tc>
              <w:tc>
                <w:tcPr>
                  <w:tcW w:w="1613" w:type="pct"/>
                  <w:vMerge w:val="continue"/>
                  <w:noWrap w:val="0"/>
                  <w:vAlign w:val="center"/>
                </w:tcPr>
                <w:p w14:paraId="33A21380">
                  <w:pPr>
                    <w:pStyle w:val="32"/>
                    <w:bidi w:val="0"/>
                    <w:rPr>
                      <w:rFonts w:hint="default" w:ascii="Times New Roman" w:hAnsi="Times New Roman" w:cs="Times New Roman"/>
                      <w:color w:val="auto"/>
                      <w:highlight w:val="none"/>
                    </w:rPr>
                  </w:pPr>
                </w:p>
              </w:tc>
              <w:tc>
                <w:tcPr>
                  <w:tcW w:w="610" w:type="pct"/>
                  <w:noWrap w:val="0"/>
                  <w:vAlign w:val="center"/>
                </w:tcPr>
                <w:p w14:paraId="62BBBEE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排放方式</w:t>
                  </w:r>
                </w:p>
              </w:tc>
              <w:tc>
                <w:tcPr>
                  <w:tcW w:w="1011" w:type="pct"/>
                  <w:noWrap w:val="0"/>
                  <w:vAlign w:val="center"/>
                </w:tcPr>
                <w:p w14:paraId="20CAFB43">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治理措施</w:t>
                  </w:r>
                </w:p>
              </w:tc>
              <w:tc>
                <w:tcPr>
                  <w:tcW w:w="655" w:type="pct"/>
                  <w:vMerge w:val="continue"/>
                  <w:tcBorders>
                    <w:right w:val="single" w:color="auto" w:sz="4" w:space="0"/>
                  </w:tcBorders>
                  <w:noWrap w:val="0"/>
                  <w:vAlign w:val="center"/>
                </w:tcPr>
                <w:p w14:paraId="6C4E7FD9">
                  <w:pPr>
                    <w:pStyle w:val="32"/>
                    <w:bidi w:val="0"/>
                    <w:rPr>
                      <w:rFonts w:hint="default" w:ascii="Times New Roman" w:hAnsi="Times New Roman" w:cs="Times New Roman"/>
                      <w:color w:val="auto"/>
                      <w:highlight w:val="none"/>
                    </w:rPr>
                  </w:pPr>
                </w:p>
              </w:tc>
            </w:tr>
            <w:tr w14:paraId="1B1B5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tcBorders>
                    <w:left w:val="single" w:color="auto" w:sz="4" w:space="0"/>
                  </w:tcBorders>
                  <w:noWrap w:val="0"/>
                  <w:vAlign w:val="center"/>
                </w:tcPr>
                <w:p w14:paraId="38C0719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筒仓</w:t>
                  </w:r>
                </w:p>
              </w:tc>
              <w:tc>
                <w:tcPr>
                  <w:tcW w:w="533" w:type="pct"/>
                  <w:noWrap w:val="0"/>
                  <w:vAlign w:val="center"/>
                </w:tcPr>
                <w:p w14:paraId="2DB6135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粉尘</w:t>
                  </w:r>
                </w:p>
              </w:tc>
              <w:tc>
                <w:tcPr>
                  <w:tcW w:w="1613" w:type="pct"/>
                  <w:noWrap w:val="0"/>
                  <w:vAlign w:val="center"/>
                </w:tcPr>
                <w:p w14:paraId="51393FD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粉状物料全部密闭储存</w:t>
                  </w:r>
                </w:p>
              </w:tc>
              <w:tc>
                <w:tcPr>
                  <w:tcW w:w="610" w:type="pct"/>
                  <w:noWrap w:val="0"/>
                  <w:vAlign w:val="center"/>
                </w:tcPr>
                <w:p w14:paraId="334AB2D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w:t>
                  </w:r>
                </w:p>
              </w:tc>
              <w:tc>
                <w:tcPr>
                  <w:tcW w:w="1011" w:type="pct"/>
                  <w:noWrap w:val="0"/>
                  <w:vAlign w:val="center"/>
                </w:tcPr>
                <w:p w14:paraId="26AD556E">
                  <w:pPr>
                    <w:pStyle w:val="32"/>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筒仓密闭，</w:t>
                  </w:r>
                  <w:r>
                    <w:rPr>
                      <w:rFonts w:hint="eastAsia" w:cs="Times New Roman"/>
                      <w:color w:val="auto"/>
                      <w:highlight w:val="none"/>
                      <w:lang w:eastAsia="zh-CN"/>
                    </w:rPr>
                    <w:t>水泥筒仓</w:t>
                  </w:r>
                  <w:r>
                    <w:rPr>
                      <w:rFonts w:hint="default" w:ascii="Times New Roman" w:hAnsi="Times New Roman" w:cs="Times New Roman"/>
                      <w:color w:val="auto"/>
                      <w:highlight w:val="none"/>
                    </w:rPr>
                    <w:t>安装</w:t>
                  </w:r>
                  <w:r>
                    <w:rPr>
                      <w:rFonts w:hint="eastAsia" w:cs="Times New Roman"/>
                      <w:color w:val="auto"/>
                      <w:highlight w:val="none"/>
                      <w:lang w:eastAsia="zh-CN"/>
                    </w:rPr>
                    <w:t>布袋除尘器</w:t>
                  </w:r>
                </w:p>
              </w:tc>
              <w:tc>
                <w:tcPr>
                  <w:tcW w:w="655" w:type="pct"/>
                  <w:tcBorders>
                    <w:right w:val="single" w:color="auto" w:sz="4" w:space="0"/>
                  </w:tcBorders>
                  <w:noWrap w:val="0"/>
                  <w:vAlign w:val="center"/>
                </w:tcPr>
                <w:p w14:paraId="03762C0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项目处理措施可行</w:t>
                  </w:r>
                </w:p>
              </w:tc>
            </w:tr>
            <w:tr w14:paraId="6831E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tcBorders>
                    <w:left w:val="single" w:color="auto" w:sz="4" w:space="0"/>
                  </w:tcBorders>
                  <w:noWrap w:val="0"/>
                  <w:vAlign w:val="center"/>
                </w:tcPr>
                <w:p w14:paraId="605DF592">
                  <w:pPr>
                    <w:pStyle w:val="32"/>
                    <w:bidi w:val="0"/>
                    <w:rPr>
                      <w:rFonts w:hint="eastAsia"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破碎</w:t>
                  </w:r>
                </w:p>
              </w:tc>
              <w:tc>
                <w:tcPr>
                  <w:tcW w:w="533" w:type="pct"/>
                  <w:noWrap w:val="0"/>
                  <w:vAlign w:val="center"/>
                </w:tcPr>
                <w:p w14:paraId="430BFC33">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粉尘</w:t>
                  </w:r>
                </w:p>
              </w:tc>
              <w:tc>
                <w:tcPr>
                  <w:tcW w:w="1613" w:type="pct"/>
                  <w:noWrap w:val="0"/>
                  <w:vAlign w:val="center"/>
                </w:tcPr>
                <w:p w14:paraId="149D67F7">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设置集尘罩并配置高效袋式除尘器</w:t>
                  </w:r>
                </w:p>
              </w:tc>
              <w:tc>
                <w:tcPr>
                  <w:tcW w:w="610" w:type="pct"/>
                  <w:noWrap w:val="0"/>
                  <w:vAlign w:val="center"/>
                </w:tcPr>
                <w:p w14:paraId="5637215F">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有组织</w:t>
                  </w:r>
                </w:p>
              </w:tc>
              <w:tc>
                <w:tcPr>
                  <w:tcW w:w="1011" w:type="pct"/>
                  <w:noWrap w:val="0"/>
                  <w:vAlign w:val="center"/>
                </w:tcPr>
                <w:p w14:paraId="6EFA3836">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集尘罩</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袋式除尘器</w:t>
                  </w:r>
                </w:p>
              </w:tc>
              <w:tc>
                <w:tcPr>
                  <w:tcW w:w="655" w:type="pct"/>
                  <w:tcBorders>
                    <w:right w:val="single" w:color="auto" w:sz="4" w:space="0"/>
                  </w:tcBorders>
                  <w:noWrap w:val="0"/>
                  <w:vAlign w:val="center"/>
                </w:tcPr>
                <w:p w14:paraId="6906C919">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可行</w:t>
                  </w:r>
                </w:p>
              </w:tc>
            </w:tr>
            <w:tr w14:paraId="0A29B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tcBorders>
                    <w:left w:val="single" w:color="auto" w:sz="4" w:space="0"/>
                  </w:tcBorders>
                  <w:noWrap w:val="0"/>
                  <w:vAlign w:val="center"/>
                </w:tcPr>
                <w:p w14:paraId="728DD2EE">
                  <w:pPr>
                    <w:pStyle w:val="32"/>
                    <w:bidi w:val="0"/>
                    <w:rPr>
                      <w:rFonts w:hint="default" w:ascii="Times New Roman" w:hAnsi="Times New Roman" w:cs="Times New Roman"/>
                      <w:color w:val="auto"/>
                      <w:highlight w:val="none"/>
                    </w:rPr>
                  </w:pPr>
                  <w:r>
                    <w:rPr>
                      <w:rFonts w:hint="eastAsia" w:cs="Times New Roman"/>
                      <w:color w:val="auto"/>
                      <w:lang w:val="en-US" w:eastAsia="zh-CN"/>
                    </w:rPr>
                    <w:t>骨料堆场</w:t>
                  </w:r>
                </w:p>
              </w:tc>
              <w:tc>
                <w:tcPr>
                  <w:tcW w:w="533" w:type="pct"/>
                  <w:noWrap w:val="0"/>
                  <w:vAlign w:val="center"/>
                </w:tcPr>
                <w:p w14:paraId="75AF3ECC">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粉尘</w:t>
                  </w:r>
                </w:p>
              </w:tc>
              <w:tc>
                <w:tcPr>
                  <w:tcW w:w="1613" w:type="pct"/>
                  <w:vMerge w:val="restart"/>
                  <w:noWrap w:val="0"/>
                  <w:vAlign w:val="center"/>
                </w:tcPr>
                <w:p w14:paraId="2B3A6917">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运输皮带、斗提、斜槽等应封闭，对块石、粘湿物料、浆料等装卸过程也可采取其他有抑尘措施的运输方式，各转载、下料口等产尘点应设置集气罩并配备袋式除尘器。</w:t>
                  </w:r>
                </w:p>
              </w:tc>
              <w:tc>
                <w:tcPr>
                  <w:tcW w:w="610" w:type="pct"/>
                  <w:noWrap w:val="0"/>
                  <w:vAlign w:val="center"/>
                </w:tcPr>
                <w:p w14:paraId="3342985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1011" w:type="pct"/>
                  <w:shd w:val="clear" w:color="auto" w:fill="auto"/>
                  <w:noWrap w:val="0"/>
                  <w:vAlign w:val="center"/>
                </w:tcPr>
                <w:p w14:paraId="5E3086F4">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三面围挡、加盖顶棚、设置</w:t>
                  </w:r>
                  <w:r>
                    <w:rPr>
                      <w:rFonts w:hint="eastAsia" w:cs="Times New Roman"/>
                      <w:color w:val="auto"/>
                      <w:highlight w:val="none"/>
                      <w:lang w:val="en-US" w:eastAsia="zh-CN"/>
                    </w:rPr>
                    <w:t>喷淋</w:t>
                  </w:r>
                  <w:r>
                    <w:rPr>
                      <w:rFonts w:hint="default" w:ascii="Times New Roman" w:hAnsi="Times New Roman" w:cs="Times New Roman"/>
                      <w:color w:val="auto"/>
                      <w:highlight w:val="none"/>
                      <w:lang w:val="en-US" w:eastAsia="zh-CN"/>
                    </w:rPr>
                    <w:t>装置</w:t>
                  </w:r>
                </w:p>
              </w:tc>
              <w:tc>
                <w:tcPr>
                  <w:tcW w:w="655" w:type="pct"/>
                  <w:tcBorders>
                    <w:right w:val="single" w:color="auto" w:sz="4" w:space="0"/>
                  </w:tcBorders>
                  <w:noWrap w:val="0"/>
                  <w:vAlign w:val="center"/>
                </w:tcPr>
                <w:p w14:paraId="5A1EE559">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可行</w:t>
                  </w:r>
                </w:p>
              </w:tc>
            </w:tr>
            <w:tr w14:paraId="0147D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tcBorders>
                    <w:left w:val="single" w:color="auto" w:sz="4" w:space="0"/>
                  </w:tcBorders>
                  <w:noWrap w:val="0"/>
                  <w:vAlign w:val="center"/>
                </w:tcPr>
                <w:p w14:paraId="1CF5617D">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上料</w:t>
                  </w:r>
                  <w:r>
                    <w:rPr>
                      <w:rFonts w:hint="eastAsia" w:ascii="Times New Roman" w:hAnsi="Times New Roman" w:cs="Times New Roman"/>
                      <w:color w:val="auto"/>
                      <w:highlight w:val="none"/>
                      <w:lang w:val="en-US" w:eastAsia="zh-CN"/>
                    </w:rPr>
                    <w:t>粉尘</w:t>
                  </w:r>
                </w:p>
              </w:tc>
              <w:tc>
                <w:tcPr>
                  <w:tcW w:w="533" w:type="pct"/>
                  <w:noWrap w:val="0"/>
                  <w:vAlign w:val="center"/>
                </w:tcPr>
                <w:p w14:paraId="3B1B01A5">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粉尘</w:t>
                  </w:r>
                </w:p>
              </w:tc>
              <w:tc>
                <w:tcPr>
                  <w:tcW w:w="1613" w:type="pct"/>
                  <w:vMerge w:val="continue"/>
                  <w:noWrap w:val="0"/>
                  <w:vAlign w:val="center"/>
                </w:tcPr>
                <w:p w14:paraId="5514C722">
                  <w:pPr>
                    <w:pStyle w:val="32"/>
                    <w:bidi w:val="0"/>
                    <w:rPr>
                      <w:rFonts w:hint="default" w:ascii="Times New Roman" w:hAnsi="Times New Roman" w:cs="Times New Roman"/>
                      <w:color w:val="auto"/>
                      <w:highlight w:val="none"/>
                    </w:rPr>
                  </w:pPr>
                </w:p>
              </w:tc>
              <w:tc>
                <w:tcPr>
                  <w:tcW w:w="610" w:type="pct"/>
                  <w:noWrap w:val="0"/>
                  <w:vAlign w:val="center"/>
                </w:tcPr>
                <w:p w14:paraId="0712801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1011" w:type="pct"/>
                  <w:shd w:val="clear" w:color="auto" w:fill="auto"/>
                  <w:noWrap w:val="0"/>
                  <w:vAlign w:val="center"/>
                </w:tcPr>
                <w:p w14:paraId="3446313C">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设置</w:t>
                  </w:r>
                  <w:r>
                    <w:rPr>
                      <w:rFonts w:hint="eastAsia" w:cs="Times New Roman"/>
                      <w:color w:val="auto"/>
                      <w:highlight w:val="none"/>
                      <w:lang w:val="en-US" w:eastAsia="zh-CN"/>
                    </w:rPr>
                    <w:t>喷淋</w:t>
                  </w:r>
                  <w:r>
                    <w:rPr>
                      <w:rFonts w:hint="default" w:ascii="Times New Roman" w:hAnsi="Times New Roman" w:cs="Times New Roman"/>
                      <w:color w:val="auto"/>
                      <w:highlight w:val="none"/>
                      <w:lang w:val="en-US" w:eastAsia="zh-CN"/>
                    </w:rPr>
                    <w:t>装置</w:t>
                  </w:r>
                </w:p>
              </w:tc>
              <w:tc>
                <w:tcPr>
                  <w:tcW w:w="655" w:type="pct"/>
                  <w:tcBorders>
                    <w:right w:val="single" w:color="auto" w:sz="4" w:space="0"/>
                  </w:tcBorders>
                  <w:noWrap w:val="0"/>
                  <w:vAlign w:val="center"/>
                </w:tcPr>
                <w:p w14:paraId="5FD3F314">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可行</w:t>
                  </w:r>
                </w:p>
              </w:tc>
            </w:tr>
            <w:tr w14:paraId="2AEE5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tcBorders>
                    <w:left w:val="single" w:color="auto" w:sz="4" w:space="0"/>
                  </w:tcBorders>
                  <w:noWrap w:val="0"/>
                  <w:vAlign w:val="center"/>
                </w:tcPr>
                <w:p w14:paraId="0E126DA8">
                  <w:pPr>
                    <w:pStyle w:val="32"/>
                    <w:bidi w:val="0"/>
                    <w:rPr>
                      <w:rFonts w:hint="default" w:ascii="Times New Roman" w:hAnsi="Times New Roman" w:cs="Times New Roman"/>
                      <w:color w:val="auto"/>
                      <w:highlight w:val="none"/>
                    </w:rPr>
                  </w:pPr>
                  <w:r>
                    <w:rPr>
                      <w:rFonts w:hint="eastAsia"/>
                      <w:color w:val="auto"/>
                      <w:lang w:val="en-US" w:eastAsia="zh-CN"/>
                    </w:rPr>
                    <w:t>输送带输送粉尘</w:t>
                  </w:r>
                </w:p>
              </w:tc>
              <w:tc>
                <w:tcPr>
                  <w:tcW w:w="533" w:type="pct"/>
                  <w:noWrap w:val="0"/>
                  <w:vAlign w:val="center"/>
                </w:tcPr>
                <w:p w14:paraId="406531B2">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粉尘</w:t>
                  </w:r>
                </w:p>
              </w:tc>
              <w:tc>
                <w:tcPr>
                  <w:tcW w:w="1613" w:type="pct"/>
                  <w:vMerge w:val="continue"/>
                  <w:noWrap w:val="0"/>
                  <w:vAlign w:val="center"/>
                </w:tcPr>
                <w:p w14:paraId="1065F7F8">
                  <w:pPr>
                    <w:pStyle w:val="32"/>
                    <w:bidi w:val="0"/>
                    <w:rPr>
                      <w:rFonts w:hint="default" w:ascii="Times New Roman" w:hAnsi="Times New Roman" w:cs="Times New Roman"/>
                      <w:color w:val="auto"/>
                      <w:highlight w:val="none"/>
                    </w:rPr>
                  </w:pPr>
                </w:p>
              </w:tc>
              <w:tc>
                <w:tcPr>
                  <w:tcW w:w="610" w:type="pct"/>
                  <w:noWrap w:val="0"/>
                  <w:vAlign w:val="center"/>
                </w:tcPr>
                <w:p w14:paraId="30BCCFB9">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1011" w:type="pct"/>
                  <w:shd w:val="clear" w:color="auto" w:fill="auto"/>
                  <w:noWrap w:val="0"/>
                  <w:vAlign w:val="center"/>
                </w:tcPr>
                <w:p w14:paraId="2DA4C55A">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设置</w:t>
                  </w:r>
                  <w:r>
                    <w:rPr>
                      <w:rFonts w:hint="eastAsia" w:cs="Times New Roman"/>
                      <w:color w:val="auto"/>
                      <w:highlight w:val="none"/>
                      <w:lang w:val="en-US" w:eastAsia="zh-CN"/>
                    </w:rPr>
                    <w:t>喷淋</w:t>
                  </w:r>
                  <w:r>
                    <w:rPr>
                      <w:rFonts w:hint="default" w:ascii="Times New Roman" w:hAnsi="Times New Roman" w:cs="Times New Roman"/>
                      <w:color w:val="auto"/>
                      <w:highlight w:val="none"/>
                      <w:lang w:val="en-US" w:eastAsia="zh-CN"/>
                    </w:rPr>
                    <w:t>装置</w:t>
                  </w:r>
                </w:p>
              </w:tc>
              <w:tc>
                <w:tcPr>
                  <w:tcW w:w="655" w:type="pct"/>
                  <w:tcBorders>
                    <w:right w:val="single" w:color="auto" w:sz="4" w:space="0"/>
                  </w:tcBorders>
                  <w:noWrap w:val="0"/>
                  <w:vAlign w:val="center"/>
                </w:tcPr>
                <w:p w14:paraId="76F08778">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可行</w:t>
                  </w:r>
                </w:p>
              </w:tc>
            </w:tr>
            <w:tr w14:paraId="6C147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tcBorders>
                    <w:left w:val="single" w:color="auto" w:sz="4" w:space="0"/>
                  </w:tcBorders>
                  <w:noWrap w:val="0"/>
                  <w:vAlign w:val="center"/>
                </w:tcPr>
                <w:p w14:paraId="0C82F174">
                  <w:pPr>
                    <w:pStyle w:val="32"/>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搅拌</w:t>
                  </w:r>
                  <w:r>
                    <w:rPr>
                      <w:rFonts w:hint="default" w:ascii="Times New Roman" w:hAnsi="Times New Roman" w:cs="Times New Roman"/>
                      <w:color w:val="auto"/>
                    </w:rPr>
                    <w:t>工序</w:t>
                  </w:r>
                </w:p>
              </w:tc>
              <w:tc>
                <w:tcPr>
                  <w:tcW w:w="533" w:type="pct"/>
                  <w:noWrap w:val="0"/>
                  <w:vAlign w:val="center"/>
                </w:tcPr>
                <w:p w14:paraId="323D972D">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粉尘</w:t>
                  </w:r>
                </w:p>
              </w:tc>
              <w:tc>
                <w:tcPr>
                  <w:tcW w:w="1613" w:type="pct"/>
                  <w:vMerge w:val="continue"/>
                  <w:noWrap w:val="0"/>
                  <w:vAlign w:val="center"/>
                </w:tcPr>
                <w:p w14:paraId="056B6397">
                  <w:pPr>
                    <w:pStyle w:val="32"/>
                    <w:bidi w:val="0"/>
                    <w:rPr>
                      <w:rFonts w:hint="default" w:ascii="Times New Roman" w:hAnsi="Times New Roman" w:cs="Times New Roman"/>
                      <w:color w:val="auto"/>
                      <w:highlight w:val="none"/>
                    </w:rPr>
                  </w:pPr>
                </w:p>
              </w:tc>
              <w:tc>
                <w:tcPr>
                  <w:tcW w:w="610" w:type="pct"/>
                  <w:noWrap w:val="0"/>
                  <w:vAlign w:val="center"/>
                </w:tcPr>
                <w:p w14:paraId="718DD3A6">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tc>
              <w:tc>
                <w:tcPr>
                  <w:tcW w:w="1011" w:type="pct"/>
                  <w:shd w:val="clear" w:color="auto" w:fill="auto"/>
                  <w:noWrap w:val="0"/>
                  <w:vAlign w:val="center"/>
                </w:tcPr>
                <w:p w14:paraId="1AB8CD50">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lang w:val="en-US" w:eastAsia="zh-CN"/>
                    </w:rPr>
                    <w:t>湿式密闭搅拌</w:t>
                  </w:r>
                </w:p>
              </w:tc>
              <w:tc>
                <w:tcPr>
                  <w:tcW w:w="655" w:type="pct"/>
                  <w:tcBorders>
                    <w:right w:val="single" w:color="auto" w:sz="4" w:space="0"/>
                  </w:tcBorders>
                  <w:noWrap w:val="0"/>
                  <w:vAlign w:val="center"/>
                </w:tcPr>
                <w:p w14:paraId="7CEEC96B">
                  <w:pPr>
                    <w:pStyle w:val="3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可行</w:t>
                  </w:r>
                </w:p>
              </w:tc>
            </w:tr>
            <w:tr w14:paraId="05784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trPr>
              <w:tc>
                <w:tcPr>
                  <w:tcW w:w="575" w:type="pct"/>
                  <w:tcBorders>
                    <w:left w:val="single" w:color="auto" w:sz="4" w:space="0"/>
                  </w:tcBorders>
                  <w:shd w:val="clear" w:color="auto" w:fill="auto"/>
                  <w:noWrap w:val="0"/>
                  <w:vAlign w:val="center"/>
                </w:tcPr>
                <w:p w14:paraId="5D018ECA">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运输车辆扬尘</w:t>
                  </w:r>
                </w:p>
              </w:tc>
              <w:tc>
                <w:tcPr>
                  <w:tcW w:w="533" w:type="pct"/>
                  <w:shd w:val="clear" w:color="auto" w:fill="auto"/>
                  <w:noWrap w:val="0"/>
                  <w:vAlign w:val="center"/>
                </w:tcPr>
                <w:p w14:paraId="4AA2E222">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粉尘</w:t>
                  </w:r>
                </w:p>
              </w:tc>
              <w:tc>
                <w:tcPr>
                  <w:tcW w:w="1613" w:type="pct"/>
                  <w:shd w:val="clear" w:color="auto" w:fill="auto"/>
                  <w:noWrap w:val="0"/>
                  <w:vAlign w:val="center"/>
                </w:tcPr>
                <w:p w14:paraId="3590B893">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场区运输道路全硬化，定期洒水，及时清扫；场区设置车轮清洗、清扫装置。</w:t>
                  </w:r>
                </w:p>
              </w:tc>
              <w:tc>
                <w:tcPr>
                  <w:tcW w:w="610" w:type="pct"/>
                  <w:shd w:val="clear" w:color="auto" w:fill="auto"/>
                  <w:noWrap w:val="0"/>
                  <w:vAlign w:val="center"/>
                </w:tcPr>
                <w:p w14:paraId="2CD0ED7E">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无组织</w:t>
                  </w:r>
                </w:p>
              </w:tc>
              <w:tc>
                <w:tcPr>
                  <w:tcW w:w="1011" w:type="pct"/>
                  <w:shd w:val="clear" w:color="auto" w:fill="auto"/>
                  <w:noWrap w:val="0"/>
                  <w:vAlign w:val="center"/>
                </w:tcPr>
                <w:p w14:paraId="506478D8">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场区运输道路全硬化，定期洒水，及时清扫；对进出车辆轮胎冲洗。</w:t>
                  </w:r>
                </w:p>
              </w:tc>
              <w:tc>
                <w:tcPr>
                  <w:tcW w:w="655" w:type="pct"/>
                  <w:tcBorders>
                    <w:right w:val="single" w:color="auto" w:sz="4" w:space="0"/>
                  </w:tcBorders>
                  <w:shd w:val="clear" w:color="auto" w:fill="auto"/>
                  <w:noWrap w:val="0"/>
                  <w:vAlign w:val="center"/>
                </w:tcPr>
                <w:p w14:paraId="24E8F8A7">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项目处理措施可行</w:t>
                  </w:r>
                </w:p>
              </w:tc>
            </w:tr>
          </w:tbl>
          <w:p w14:paraId="2F01B085">
            <w:pPr>
              <w:bidi w:val="0"/>
              <w:rPr>
                <w:rFonts w:hint="default" w:ascii="Times New Roman" w:hAnsi="Times New Roman" w:cs="Times New Roman"/>
                <w:color w:val="auto"/>
                <w:highlight w:val="none"/>
                <w:lang w:val="en-US" w:eastAsia="zh-CN"/>
              </w:rPr>
            </w:pPr>
          </w:p>
          <w:p w14:paraId="6FA6A128">
            <w:pPr>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同时根据《钦州市钦州港志得混凝土有限公司扩建年产30万吨水稳料项目补充监测报告》可知，G1筒仓布袋除尘器后排放口监测浓度为5.9mg/m</w:t>
            </w:r>
            <w:r>
              <w:rPr>
                <w:rFonts w:hint="eastAsia" w:cs="Times New Roman"/>
                <w:color w:val="auto"/>
                <w:highlight w:val="none"/>
                <w:u w:val="single"/>
                <w:vertAlign w:val="superscript"/>
                <w:lang w:val="en-US" w:eastAsia="zh-CN"/>
              </w:rPr>
              <w:t>3</w:t>
            </w:r>
            <w:r>
              <w:rPr>
                <w:rFonts w:hint="eastAsia" w:cs="Times New Roman"/>
                <w:color w:val="auto"/>
                <w:highlight w:val="none"/>
                <w:u w:val="single"/>
                <w:lang w:val="en-US" w:eastAsia="zh-CN"/>
              </w:rPr>
              <w:t>＜20mg/m</w:t>
            </w:r>
            <w:r>
              <w:rPr>
                <w:rFonts w:hint="eastAsia" w:cs="Times New Roman"/>
                <w:color w:val="auto"/>
                <w:highlight w:val="none"/>
                <w:u w:val="single"/>
                <w:vertAlign w:val="superscript"/>
                <w:lang w:val="en-US" w:eastAsia="zh-CN"/>
              </w:rPr>
              <w:t>3</w:t>
            </w:r>
            <w:r>
              <w:rPr>
                <w:rFonts w:hint="eastAsia" w:cs="Times New Roman"/>
                <w:color w:val="auto"/>
                <w:highlight w:val="none"/>
                <w:u w:val="single"/>
                <w:lang w:val="en-US" w:eastAsia="zh-CN"/>
              </w:rPr>
              <w:t>，根据《钦州市钦州港志得混凝土有限公司2025年自行监测报告》，项目厂界颗粒物浓度最大值为0.461mg/m</w:t>
            </w:r>
            <w:r>
              <w:rPr>
                <w:rFonts w:hint="eastAsia" w:cs="Times New Roman"/>
                <w:color w:val="auto"/>
                <w:highlight w:val="none"/>
                <w:u w:val="single"/>
                <w:vertAlign w:val="superscript"/>
                <w:lang w:val="en-US" w:eastAsia="zh-CN"/>
              </w:rPr>
              <w:t>3</w:t>
            </w:r>
            <w:r>
              <w:rPr>
                <w:rFonts w:hint="eastAsia" w:cs="Times New Roman"/>
                <w:color w:val="auto"/>
                <w:highlight w:val="none"/>
                <w:u w:val="single"/>
                <w:lang w:val="en-US" w:eastAsia="zh-CN"/>
              </w:rPr>
              <w:t>＜1.0mg/m</w:t>
            </w:r>
            <w:r>
              <w:rPr>
                <w:rFonts w:hint="eastAsia" w:cs="Times New Roman"/>
                <w:color w:val="auto"/>
                <w:highlight w:val="none"/>
                <w:u w:val="single"/>
                <w:vertAlign w:val="superscript"/>
                <w:lang w:val="en-US" w:eastAsia="zh-CN"/>
              </w:rPr>
              <w:t>3</w:t>
            </w:r>
            <w:r>
              <w:rPr>
                <w:rFonts w:hint="eastAsia" w:cs="Times New Roman"/>
                <w:color w:val="auto"/>
                <w:highlight w:val="none"/>
                <w:u w:val="single"/>
                <w:lang w:val="en-US" w:eastAsia="zh-CN"/>
              </w:rPr>
              <w:t>，综上，项目废气的防治</w:t>
            </w:r>
            <w:r>
              <w:rPr>
                <w:rFonts w:hint="default" w:ascii="Times New Roman" w:hAnsi="Times New Roman" w:cs="Times New Roman"/>
                <w:color w:val="auto"/>
                <w:u w:val="single"/>
              </w:rPr>
              <w:t>处理措施可行</w:t>
            </w:r>
            <w:r>
              <w:rPr>
                <w:rFonts w:hint="eastAsia" w:ascii="Times New Roman" w:hAnsi="Times New Roman" w:cs="Times New Roman"/>
                <w:color w:val="auto"/>
                <w:u w:val="single"/>
                <w:lang w:eastAsia="zh-CN"/>
              </w:rPr>
              <w:t>。</w:t>
            </w:r>
          </w:p>
          <w:p w14:paraId="4D31408D">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（5）排气筒高度合理性分析</w:t>
            </w:r>
          </w:p>
          <w:p w14:paraId="5101C19B">
            <w:pPr>
              <w:bidi w:val="0"/>
              <w:rPr>
                <w:rFonts w:hint="default" w:ascii="Times New Roman" w:hAnsi="Times New Roman" w:cs="Times New Roman"/>
                <w:b/>
                <w:bCs/>
                <w:color w:val="auto"/>
                <w:sz w:val="24"/>
                <w:highlight w:val="none"/>
              </w:rPr>
            </w:pP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szCs w:val="24"/>
                <w:highlight w:val="none"/>
                <w:lang w:eastAsia="zh-CN"/>
              </w:rPr>
              <w:t>水泥工业</w:t>
            </w:r>
            <w:r>
              <w:rPr>
                <w:rFonts w:hint="default" w:ascii="Times New Roman" w:hAnsi="Times New Roman" w:cs="Times New Roman"/>
                <w:color w:val="auto"/>
                <w:sz w:val="24"/>
                <w:szCs w:val="24"/>
                <w:highlight w:val="none"/>
              </w:rPr>
              <w:t>大气污染物综合排放标准》（GB</w:t>
            </w:r>
            <w:r>
              <w:rPr>
                <w:rFonts w:hint="default" w:ascii="Times New Roman" w:hAnsi="Times New Roman" w:cs="Times New Roman"/>
                <w:color w:val="auto"/>
                <w:sz w:val="24"/>
                <w:szCs w:val="24"/>
                <w:highlight w:val="none"/>
                <w:lang w:val="en-US" w:eastAsia="zh-CN"/>
              </w:rPr>
              <w:t>4915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2013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4.3.3</w:t>
            </w:r>
            <w:r>
              <w:rPr>
                <w:rFonts w:hint="default" w:ascii="Times New Roman" w:hAnsi="Times New Roman" w:cs="Times New Roman"/>
                <w:color w:val="auto"/>
                <w:sz w:val="24"/>
                <w:szCs w:val="24"/>
                <w:highlight w:val="none"/>
              </w:rPr>
              <w:t>条规定：</w:t>
            </w:r>
            <w:r>
              <w:rPr>
                <w:rFonts w:hint="default" w:ascii="Times New Roman" w:hAnsi="Times New Roman" w:cs="Times New Roman"/>
                <w:color w:val="auto"/>
                <w:sz w:val="24"/>
                <w:szCs w:val="24"/>
                <w:highlight w:val="none"/>
                <w:lang w:eastAsia="zh-CN"/>
              </w:rPr>
              <w:t>除储库底、地坑及物料转运点单机除尘设施外，其他排气筒高度应不低于</w:t>
            </w:r>
            <w:r>
              <w:rPr>
                <w:rFonts w:hint="default" w:ascii="Times New Roman" w:hAnsi="Times New Roman" w:cs="Times New Roman"/>
                <w:color w:val="auto"/>
                <w:sz w:val="24"/>
                <w:szCs w:val="24"/>
                <w:highlight w:val="none"/>
                <w:lang w:val="en-US" w:eastAsia="zh-CN"/>
              </w:rPr>
              <w:t>15m。排气筒高度应高出本体建（构）筑物3m以上。</w:t>
            </w:r>
            <w:r>
              <w:rPr>
                <w:rFonts w:hint="default" w:ascii="Times New Roman" w:hAnsi="Times New Roman" w:cs="Times New Roman"/>
                <w:color w:val="auto"/>
                <w:sz w:val="24"/>
                <w:szCs w:val="24"/>
                <w:highlight w:val="none"/>
              </w:rPr>
              <w:t>本项目设置的排气筒高度</w:t>
            </w:r>
            <w:r>
              <w:rPr>
                <w:rFonts w:hint="default" w:ascii="Times New Roman" w:hAnsi="Times New Roman" w:cs="Times New Roman"/>
                <w:color w:val="auto"/>
                <w:sz w:val="24"/>
                <w:szCs w:val="24"/>
                <w:highlight w:val="none"/>
                <w:lang w:eastAsia="zh-CN"/>
              </w:rPr>
              <w:t>分别为</w:t>
            </w:r>
            <w:r>
              <w:rPr>
                <w:rFonts w:hint="default" w:ascii="Times New Roman" w:hAnsi="Times New Roman" w:cs="Times New Roman"/>
                <w:i w:val="0"/>
                <w:iCs w:val="0"/>
                <w:color w:val="auto"/>
                <w:sz w:val="24"/>
                <w:szCs w:val="24"/>
                <w:highlight w:val="none"/>
                <w:u w:val="single"/>
                <w:lang w:val="en-US" w:eastAsia="zh-CN"/>
              </w:rPr>
              <w:t>18m（DA001）</w:t>
            </w:r>
            <w:r>
              <w:rPr>
                <w:rFonts w:hint="eastAsia" w:cs="Times New Roman"/>
                <w:i w:val="0"/>
                <w:iCs w:val="0"/>
                <w:color w:val="auto"/>
                <w:sz w:val="24"/>
                <w:szCs w:val="24"/>
                <w:highlight w:val="none"/>
                <w:u w:val="single"/>
                <w:lang w:val="en-US" w:eastAsia="zh-CN"/>
              </w:rPr>
              <w:t>和15m（DA002）</w:t>
            </w:r>
            <w:r>
              <w:rPr>
                <w:rFonts w:hint="default" w:ascii="Times New Roman" w:hAnsi="Times New Roman" w:cs="Times New Roman"/>
                <w:color w:val="auto"/>
                <w:sz w:val="24"/>
                <w:szCs w:val="24"/>
                <w:highlight w:val="none"/>
                <w:lang w:val="en-US" w:eastAsia="zh-CN"/>
              </w:rPr>
              <w:t>且本体建（构）筑物高度为10m，</w:t>
            </w:r>
            <w:r>
              <w:rPr>
                <w:rFonts w:hint="default" w:ascii="Times New Roman" w:hAnsi="Times New Roman" w:cs="Times New Roman"/>
                <w:color w:val="auto"/>
                <w:sz w:val="24"/>
                <w:szCs w:val="24"/>
                <w:highlight w:val="none"/>
                <w:lang w:eastAsia="zh-CN"/>
              </w:rPr>
              <w:t>因此本项目</w:t>
            </w:r>
            <w:r>
              <w:rPr>
                <w:rFonts w:hint="default" w:ascii="Times New Roman" w:hAnsi="Times New Roman" w:cs="Times New Roman"/>
                <w:color w:val="auto"/>
                <w:sz w:val="24"/>
                <w:szCs w:val="24"/>
                <w:highlight w:val="none"/>
              </w:rPr>
              <w:t>的排气筒高度设置合理。</w:t>
            </w:r>
          </w:p>
          <w:p w14:paraId="03A8F453">
            <w:pPr>
              <w:bidi w:val="0"/>
              <w:rPr>
                <w:rFonts w:hint="default" w:ascii="Times New Roman" w:hAnsi="Times New Roman" w:cs="Times New Roman"/>
                <w:color w:val="auto"/>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lang w:eastAsia="zh-CN"/>
              </w:rPr>
              <w:t>）大气环境影响分析</w:t>
            </w:r>
          </w:p>
          <w:p w14:paraId="48E5A7F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由区域环境质量现状分析可知，项目位于环境空气质量达标区。根据项目所在区域的环境空气质量现状调查结果，项目所在区域环境空气中TSP满足《环境空气质量标准》</w:t>
            </w:r>
            <w:r>
              <w:rPr>
                <w:rFonts w:hint="eastAsia" w:cs="Times New Roman"/>
                <w:color w:val="auto"/>
                <w:highlight w:val="none"/>
                <w:lang w:eastAsia="zh-CN"/>
              </w:rPr>
              <w:t>（</w:t>
            </w:r>
            <w:r>
              <w:rPr>
                <w:rFonts w:hint="default" w:ascii="Times New Roman" w:hAnsi="Times New Roman" w:cs="Times New Roman"/>
                <w:color w:val="auto"/>
                <w:highlight w:val="none"/>
              </w:rPr>
              <w:t>GB3095-2012</w:t>
            </w:r>
            <w:r>
              <w:rPr>
                <w:rFonts w:hint="eastAsia" w:cs="Times New Roman"/>
                <w:color w:val="auto"/>
                <w:highlight w:val="none"/>
                <w:lang w:eastAsia="zh-CN"/>
              </w:rPr>
              <w:t>）</w:t>
            </w:r>
            <w:r>
              <w:rPr>
                <w:rFonts w:hint="default" w:ascii="Times New Roman" w:hAnsi="Times New Roman" w:cs="Times New Roman"/>
                <w:color w:val="auto"/>
                <w:highlight w:val="none"/>
              </w:rPr>
              <w:t>二级标准要求，区域环境空气质量良好。</w:t>
            </w:r>
          </w:p>
          <w:p w14:paraId="52283CFD">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经采取上述废气治理措施后，</w:t>
            </w:r>
            <w:r>
              <w:rPr>
                <w:rFonts w:hint="default" w:ascii="Times New Roman" w:hAnsi="Times New Roman" w:cs="Times New Roman"/>
                <w:color w:val="auto"/>
                <w:highlight w:val="none"/>
                <w:u w:val="single"/>
              </w:rPr>
              <w:t>项目颗粒物有组织废气排放浓度为</w:t>
            </w:r>
            <w:r>
              <w:rPr>
                <w:rFonts w:hint="default" w:ascii="Times New Roman" w:hAnsi="Times New Roman" w:cs="Times New Roman"/>
                <w:color w:val="auto"/>
                <w:highlight w:val="none"/>
                <w:u w:val="single"/>
                <w:vertAlign w:val="baseline"/>
                <w:lang w:val="en-US" w:eastAsia="zh-CN"/>
              </w:rPr>
              <w:t>5.935</w:t>
            </w:r>
            <w:r>
              <w:rPr>
                <w:rFonts w:hint="default" w:ascii="Times New Roman" w:hAnsi="Times New Roman" w:cs="Times New Roman"/>
                <w:color w:val="auto"/>
                <w:highlight w:val="none"/>
                <w:u w:val="single"/>
                <w:vertAlign w:val="baseline"/>
              </w:rPr>
              <w:t>mg/m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vertAlign w:val="baseline"/>
                <w:lang w:eastAsia="zh-CN"/>
              </w:rPr>
              <w:t>（</w:t>
            </w:r>
            <w:r>
              <w:rPr>
                <w:rFonts w:hint="default" w:ascii="Times New Roman" w:hAnsi="Times New Roman" w:cs="Times New Roman"/>
                <w:color w:val="auto"/>
                <w:szCs w:val="21"/>
                <w:highlight w:val="none"/>
                <w:u w:val="single"/>
                <w:vertAlign w:val="baseline"/>
                <w:lang w:val="en-US" w:eastAsia="zh-CN"/>
              </w:rPr>
              <w:t>DA001</w:t>
            </w:r>
            <w:r>
              <w:rPr>
                <w:rFonts w:hint="default" w:ascii="Times New Roman" w:hAnsi="Times New Roman" w:cs="Times New Roman"/>
                <w:color w:val="auto"/>
                <w:highlight w:val="none"/>
                <w:u w:val="single"/>
                <w:vertAlign w:val="baseline"/>
                <w:lang w:eastAsia="zh-CN"/>
              </w:rPr>
              <w:t>）</w:t>
            </w:r>
            <w:r>
              <w:rPr>
                <w:rFonts w:hint="eastAsia" w:cs="Times New Roman"/>
                <w:color w:val="auto"/>
                <w:highlight w:val="none"/>
                <w:u w:val="single"/>
                <w:vertAlign w:val="baseline"/>
                <w:lang w:eastAsia="zh-CN"/>
              </w:rPr>
              <w:t>，</w:t>
            </w:r>
            <w:r>
              <w:rPr>
                <w:rFonts w:hint="eastAsia" w:cs="Times New Roman"/>
                <w:color w:val="auto"/>
                <w:highlight w:val="none"/>
                <w:u w:val="single"/>
                <w:vertAlign w:val="baseline"/>
                <w:lang w:val="en-US" w:eastAsia="zh-CN"/>
              </w:rPr>
              <w:t>0.038mg/m</w:t>
            </w:r>
            <w:r>
              <w:rPr>
                <w:rFonts w:hint="eastAsia" w:cs="Times New Roman"/>
                <w:color w:val="auto"/>
                <w:highlight w:val="none"/>
                <w:u w:val="single"/>
                <w:vertAlign w:val="superscript"/>
                <w:lang w:val="en-US" w:eastAsia="zh-CN"/>
              </w:rPr>
              <w:t>3</w:t>
            </w:r>
            <w:r>
              <w:rPr>
                <w:rFonts w:hint="eastAsia" w:cs="Times New Roman"/>
                <w:color w:val="auto"/>
                <w:highlight w:val="none"/>
                <w:u w:val="single"/>
                <w:vertAlign w:val="baseline"/>
                <w:lang w:val="en-US" w:eastAsia="zh-CN"/>
              </w:rPr>
              <w:t>（DA002）；</w:t>
            </w:r>
            <w:r>
              <w:rPr>
                <w:rFonts w:hint="default" w:ascii="Times New Roman" w:hAnsi="Times New Roman" w:cs="Times New Roman"/>
                <w:color w:val="auto"/>
                <w:highlight w:val="none"/>
                <w:u w:val="none"/>
                <w:lang w:eastAsia="zh-CN"/>
              </w:rPr>
              <w:t>满足</w:t>
            </w:r>
            <w:r>
              <w:rPr>
                <w:rFonts w:hint="default" w:ascii="Times New Roman" w:hAnsi="Times New Roman" w:cs="Times New Roman"/>
                <w:color w:val="auto"/>
                <w:szCs w:val="21"/>
                <w:highlight w:val="none"/>
              </w:rPr>
              <w:t>《水泥工业大气污染物排放标准》（GB4915-2013）表1有组织排放监控浓度限值</w:t>
            </w:r>
            <w:r>
              <w:rPr>
                <w:rFonts w:hint="default" w:ascii="Times New Roman" w:hAnsi="Times New Roman" w:cs="Times New Roman"/>
                <w:color w:val="auto"/>
                <w:highlight w:val="none"/>
                <w:u w:val="none"/>
                <w:lang w:eastAsia="zh-CN"/>
              </w:rPr>
              <w:t>中要求</w:t>
            </w:r>
            <w:r>
              <w:rPr>
                <w:rFonts w:hint="default" w:ascii="Times New Roman" w:hAnsi="Times New Roman" w:cs="Times New Roman"/>
                <w:color w:val="auto"/>
                <w:highlight w:val="none"/>
              </w:rPr>
              <w:t>。</w:t>
            </w:r>
          </w:p>
          <w:p w14:paraId="3EBC1EB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周边</w:t>
            </w:r>
            <w:r>
              <w:rPr>
                <w:rFonts w:hint="default" w:ascii="Times New Roman" w:hAnsi="Times New Roman" w:cs="Times New Roman"/>
                <w:color w:val="auto"/>
                <w:highlight w:val="none"/>
                <w:lang w:eastAsia="zh-CN"/>
              </w:rPr>
              <w:t>以工业企业、仓储物流为主，</w:t>
            </w:r>
            <w:r>
              <w:rPr>
                <w:rFonts w:hint="default" w:ascii="Times New Roman" w:hAnsi="Times New Roman" w:cs="Times New Roman"/>
                <w:color w:val="auto"/>
                <w:highlight w:val="none"/>
              </w:rPr>
              <w:t>大气环境保护标为</w:t>
            </w:r>
            <w:r>
              <w:rPr>
                <w:rFonts w:hint="default" w:ascii="Times New Roman" w:hAnsi="Times New Roman" w:cs="Times New Roman"/>
                <w:color w:val="auto"/>
                <w:highlight w:val="none"/>
                <w:lang w:eastAsia="zh-CN"/>
              </w:rPr>
              <w:t>西</w:t>
            </w:r>
            <w:r>
              <w:rPr>
                <w:rFonts w:hint="default" w:ascii="Times New Roman" w:hAnsi="Times New Roman" w:cs="Times New Roman"/>
                <w:color w:val="auto"/>
                <w:highlight w:val="none"/>
              </w:rPr>
              <w:t>面的</w:t>
            </w:r>
            <w:r>
              <w:rPr>
                <w:rFonts w:hint="default" w:ascii="Times New Roman" w:hAnsi="Times New Roman" w:cs="Times New Roman"/>
                <w:color w:val="auto"/>
                <w:highlight w:val="none"/>
                <w:lang w:eastAsia="zh-CN"/>
              </w:rPr>
              <w:t>沙岗头村</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距离本项目最近距离约</w:t>
            </w:r>
            <w:r>
              <w:rPr>
                <w:rFonts w:hint="default" w:ascii="Times New Roman" w:hAnsi="Times New Roman" w:cs="Times New Roman"/>
                <w:color w:val="auto"/>
                <w:highlight w:val="none"/>
                <w:lang w:val="en-US" w:eastAsia="zh-CN"/>
              </w:rPr>
              <w:t>28</w:t>
            </w:r>
            <w:r>
              <w:rPr>
                <w:rFonts w:hint="default" w:ascii="Times New Roman" w:hAnsi="Times New Roman" w:cs="Times New Roman"/>
                <w:color w:val="auto"/>
                <w:highlight w:val="none"/>
              </w:rPr>
              <w:t>0m</w:t>
            </w:r>
            <w:r>
              <w:rPr>
                <w:rFonts w:hint="default" w:ascii="Times New Roman" w:hAnsi="Times New Roman" w:cs="Times New Roman"/>
                <w:color w:val="auto"/>
                <w:highlight w:val="none"/>
                <w:lang w:eastAsia="zh-CN"/>
              </w:rPr>
              <w:t>。项目所在区域常年主导风向为北风，沙岗头村</w:t>
            </w:r>
            <w:r>
              <w:rPr>
                <w:rFonts w:hint="default" w:ascii="Times New Roman" w:hAnsi="Times New Roman" w:cs="Times New Roman"/>
                <w:color w:val="auto"/>
                <w:highlight w:val="none"/>
              </w:rPr>
              <w:t>位于本项目</w:t>
            </w:r>
            <w:r>
              <w:rPr>
                <w:rFonts w:hint="default" w:ascii="Times New Roman" w:hAnsi="Times New Roman" w:cs="Times New Roman"/>
                <w:color w:val="auto"/>
                <w:highlight w:val="none"/>
                <w:lang w:eastAsia="zh-CN"/>
              </w:rPr>
              <w:t>西</w:t>
            </w:r>
            <w:r>
              <w:rPr>
                <w:rFonts w:hint="default" w:ascii="Times New Roman" w:hAnsi="Times New Roman" w:cs="Times New Roman"/>
                <w:color w:val="auto"/>
                <w:highlight w:val="none"/>
              </w:rPr>
              <w:t>面，为侧风向。因此，本项目颗粒物无组织排放对周边大气环境保护目标影响不大。</w:t>
            </w:r>
          </w:p>
          <w:p w14:paraId="0DD913F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非正常工况分析</w:t>
            </w:r>
          </w:p>
          <w:p w14:paraId="096869F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工况包括生产设施非正常工况或污染防治控制设施非正常工况，其中生产设施非正常工况指开停机、设备检修、工艺设备运转异常，污染防治设施非正常状况指达不到应有治理效率或同步运转率等情况。本次评价主要考虑环保设施出现故障，污染物未经处理直接排放，按除尘器处理效率降为50%时的最严重情况考虑。</w:t>
            </w:r>
          </w:p>
          <w:p w14:paraId="0A988AB2">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非正常工况污染物排放源强见表4-</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p>
          <w:p w14:paraId="5CCBB2F1">
            <w:pPr>
              <w:pStyle w:val="28"/>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表4-1</w:t>
            </w:r>
            <w:r>
              <w:rPr>
                <w:rFonts w:hint="eastAsia" w:ascii="Times New Roman" w:hAnsi="Times New Roman" w:cs="Times New Roman"/>
                <w:color w:val="auto"/>
                <w:highlight w:val="none"/>
                <w:u w:val="single"/>
                <w:lang w:val="en-US" w:eastAsia="zh-CN"/>
              </w:rPr>
              <w:t>0</w:t>
            </w:r>
            <w:r>
              <w:rPr>
                <w:rFonts w:hint="default" w:ascii="Times New Roman" w:hAnsi="Times New Roman" w:cs="Times New Roman"/>
                <w:color w:val="auto"/>
                <w:highlight w:val="none"/>
                <w:u w:val="single"/>
              </w:rPr>
              <w:t xml:space="preserve">  非正常工况污染物排放源强表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086"/>
              <w:gridCol w:w="2222"/>
              <w:gridCol w:w="715"/>
              <w:gridCol w:w="1212"/>
              <w:gridCol w:w="1008"/>
              <w:gridCol w:w="887"/>
              <w:gridCol w:w="654"/>
              <w:gridCol w:w="977"/>
            </w:tblGrid>
            <w:tr w14:paraId="460B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7" w:type="pct"/>
                  <w:noWrap w:val="0"/>
                  <w:tcMar>
                    <w:top w:w="0" w:type="dxa"/>
                    <w:left w:w="0" w:type="dxa"/>
                    <w:bottom w:w="0" w:type="dxa"/>
                    <w:right w:w="0" w:type="dxa"/>
                  </w:tcMar>
                  <w:vAlign w:val="center"/>
                </w:tcPr>
                <w:p w14:paraId="4CEA2549">
                  <w:pPr>
                    <w:pStyle w:val="32"/>
                    <w:bidi w:val="0"/>
                    <w:rPr>
                      <w:rFonts w:hint="default" w:ascii="Times New Roman" w:hAnsi="Times New Roman" w:cs="Times New Roman"/>
                      <w:color w:val="auto"/>
                      <w:highlight w:val="none"/>
                      <w:u w:val="single"/>
                    </w:rPr>
                  </w:pPr>
                  <w:bookmarkStart w:id="17" w:name="_Hlk80352371"/>
                  <w:r>
                    <w:rPr>
                      <w:rFonts w:hint="default" w:ascii="Times New Roman" w:hAnsi="Times New Roman" w:cs="Times New Roman"/>
                      <w:color w:val="auto"/>
                      <w:highlight w:val="none"/>
                      <w:u w:val="single"/>
                    </w:rPr>
                    <w:t>序号</w:t>
                  </w:r>
                </w:p>
              </w:tc>
              <w:tc>
                <w:tcPr>
                  <w:tcW w:w="585" w:type="pct"/>
                  <w:noWrap w:val="0"/>
                  <w:tcMar>
                    <w:top w:w="0" w:type="dxa"/>
                    <w:left w:w="0" w:type="dxa"/>
                    <w:bottom w:w="0" w:type="dxa"/>
                    <w:right w:w="0" w:type="dxa"/>
                  </w:tcMar>
                  <w:vAlign w:val="center"/>
                </w:tcPr>
                <w:p w14:paraId="28A3C81F">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污染源</w:t>
                  </w:r>
                </w:p>
              </w:tc>
              <w:tc>
                <w:tcPr>
                  <w:tcW w:w="1197" w:type="pct"/>
                  <w:noWrap w:val="0"/>
                  <w:tcMar>
                    <w:top w:w="0" w:type="dxa"/>
                    <w:left w:w="0" w:type="dxa"/>
                    <w:bottom w:w="0" w:type="dxa"/>
                    <w:right w:w="0" w:type="dxa"/>
                  </w:tcMar>
                  <w:vAlign w:val="center"/>
                </w:tcPr>
                <w:p w14:paraId="0E3FD6C0">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非正常排放原因</w:t>
                  </w:r>
                </w:p>
              </w:tc>
              <w:tc>
                <w:tcPr>
                  <w:tcW w:w="385" w:type="pct"/>
                  <w:noWrap w:val="0"/>
                  <w:tcMar>
                    <w:top w:w="0" w:type="dxa"/>
                    <w:left w:w="0" w:type="dxa"/>
                    <w:bottom w:w="0" w:type="dxa"/>
                    <w:right w:w="0" w:type="dxa"/>
                  </w:tcMar>
                  <w:vAlign w:val="center"/>
                </w:tcPr>
                <w:p w14:paraId="2595116D">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污染物</w:t>
                  </w:r>
                </w:p>
              </w:tc>
              <w:tc>
                <w:tcPr>
                  <w:tcW w:w="653" w:type="pct"/>
                  <w:noWrap w:val="0"/>
                  <w:tcMar>
                    <w:top w:w="0" w:type="dxa"/>
                    <w:left w:w="0" w:type="dxa"/>
                    <w:bottom w:w="0" w:type="dxa"/>
                    <w:right w:w="0" w:type="dxa"/>
                  </w:tcMar>
                  <w:vAlign w:val="center"/>
                </w:tcPr>
                <w:p w14:paraId="5BE67E30">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非正常排放速率kg/h</w:t>
                  </w:r>
                </w:p>
              </w:tc>
              <w:tc>
                <w:tcPr>
                  <w:tcW w:w="543" w:type="pct"/>
                  <w:noWrap w:val="0"/>
                  <w:tcMar>
                    <w:top w:w="0" w:type="dxa"/>
                    <w:left w:w="0" w:type="dxa"/>
                    <w:bottom w:w="0" w:type="dxa"/>
                    <w:right w:w="0" w:type="dxa"/>
                  </w:tcMar>
                  <w:vAlign w:val="center"/>
                </w:tcPr>
                <w:p w14:paraId="1FF048EE">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排放浓度mg/m</w:t>
                  </w:r>
                  <w:r>
                    <w:rPr>
                      <w:rFonts w:hint="default" w:ascii="Times New Roman" w:hAnsi="Times New Roman" w:cs="Times New Roman"/>
                      <w:color w:val="auto"/>
                      <w:highlight w:val="none"/>
                      <w:u w:val="single"/>
                      <w:vertAlign w:val="superscript"/>
                    </w:rPr>
                    <w:t>3</w:t>
                  </w:r>
                </w:p>
              </w:tc>
              <w:tc>
                <w:tcPr>
                  <w:tcW w:w="478" w:type="pct"/>
                  <w:noWrap w:val="0"/>
                  <w:tcMar>
                    <w:top w:w="0" w:type="dxa"/>
                    <w:left w:w="0" w:type="dxa"/>
                    <w:bottom w:w="0" w:type="dxa"/>
                    <w:right w:w="0" w:type="dxa"/>
                  </w:tcMar>
                  <w:vAlign w:val="center"/>
                </w:tcPr>
                <w:p w14:paraId="4FACB59E">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单次持续时间</w:t>
                  </w:r>
                </w:p>
              </w:tc>
              <w:tc>
                <w:tcPr>
                  <w:tcW w:w="352" w:type="pct"/>
                  <w:noWrap w:val="0"/>
                  <w:tcMar>
                    <w:top w:w="0" w:type="dxa"/>
                    <w:left w:w="0" w:type="dxa"/>
                    <w:bottom w:w="0" w:type="dxa"/>
                    <w:right w:w="0" w:type="dxa"/>
                  </w:tcMar>
                  <w:vAlign w:val="center"/>
                </w:tcPr>
                <w:p w14:paraId="06586B24">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发生</w:t>
                  </w:r>
                </w:p>
                <w:p w14:paraId="06C52B7F">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概率</w:t>
                  </w:r>
                </w:p>
              </w:tc>
              <w:tc>
                <w:tcPr>
                  <w:tcW w:w="526" w:type="pct"/>
                  <w:noWrap w:val="0"/>
                  <w:tcMar>
                    <w:top w:w="0" w:type="dxa"/>
                    <w:left w:w="0" w:type="dxa"/>
                    <w:bottom w:w="0" w:type="dxa"/>
                    <w:right w:w="0" w:type="dxa"/>
                  </w:tcMar>
                  <w:vAlign w:val="center"/>
                </w:tcPr>
                <w:p w14:paraId="71B90BD0">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应对措施</w:t>
                  </w:r>
                </w:p>
              </w:tc>
            </w:tr>
            <w:tr w14:paraId="16FE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7" w:type="pct"/>
                  <w:noWrap w:val="0"/>
                  <w:tcMar>
                    <w:top w:w="0" w:type="dxa"/>
                    <w:left w:w="0" w:type="dxa"/>
                    <w:bottom w:w="0" w:type="dxa"/>
                    <w:right w:w="0" w:type="dxa"/>
                  </w:tcMar>
                  <w:vAlign w:val="center"/>
                </w:tcPr>
                <w:p w14:paraId="0EB6B447">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w:t>
                  </w:r>
                </w:p>
              </w:tc>
              <w:tc>
                <w:tcPr>
                  <w:tcW w:w="585" w:type="pct"/>
                  <w:noWrap w:val="0"/>
                  <w:tcMar>
                    <w:top w:w="0" w:type="dxa"/>
                    <w:left w:w="0" w:type="dxa"/>
                    <w:bottom w:w="0" w:type="dxa"/>
                    <w:right w:w="0" w:type="dxa"/>
                  </w:tcMar>
                  <w:vAlign w:val="center"/>
                </w:tcPr>
                <w:p w14:paraId="5A8ADF11">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val="en-US" w:eastAsia="zh-CN"/>
                    </w:rPr>
                    <w:t>DA001</w:t>
                  </w:r>
                </w:p>
              </w:tc>
              <w:tc>
                <w:tcPr>
                  <w:tcW w:w="1197" w:type="pct"/>
                  <w:noWrap w:val="0"/>
                  <w:tcMar>
                    <w:top w:w="0" w:type="dxa"/>
                    <w:left w:w="0" w:type="dxa"/>
                    <w:bottom w:w="0" w:type="dxa"/>
                    <w:right w:w="0" w:type="dxa"/>
                  </w:tcMar>
                  <w:vAlign w:val="center"/>
                </w:tcPr>
                <w:p w14:paraId="1406F702">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布袋除尘器发生故障</w:t>
                  </w:r>
                </w:p>
              </w:tc>
              <w:tc>
                <w:tcPr>
                  <w:tcW w:w="385" w:type="pct"/>
                  <w:noWrap w:val="0"/>
                  <w:tcMar>
                    <w:top w:w="0" w:type="dxa"/>
                    <w:left w:w="0" w:type="dxa"/>
                    <w:bottom w:w="0" w:type="dxa"/>
                    <w:right w:w="0" w:type="dxa"/>
                  </w:tcMar>
                  <w:vAlign w:val="center"/>
                </w:tcPr>
                <w:p w14:paraId="7FE6628E">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653" w:type="pct"/>
                  <w:noWrap w:val="0"/>
                  <w:tcMar>
                    <w:top w:w="0" w:type="dxa"/>
                    <w:left w:w="0" w:type="dxa"/>
                    <w:bottom w:w="0" w:type="dxa"/>
                    <w:right w:w="0" w:type="dxa"/>
                  </w:tcMar>
                  <w:vAlign w:val="center"/>
                </w:tcPr>
                <w:p w14:paraId="1E49CCD9">
                  <w:pPr>
                    <w:pStyle w:val="32"/>
                    <w:bidi w:val="0"/>
                    <w:rPr>
                      <w:rFonts w:hint="default" w:ascii="Times New Roman" w:hAnsi="Times New Roman" w:cs="Times New Roman"/>
                      <w:color w:val="auto"/>
                      <w:highlight w:val="none"/>
                      <w:u w:val="single"/>
                      <w:lang w:val="en-US"/>
                    </w:rPr>
                  </w:pPr>
                  <w:r>
                    <w:rPr>
                      <w:rFonts w:hint="eastAsia" w:cs="Times New Roman"/>
                      <w:color w:val="auto"/>
                      <w:highlight w:val="none"/>
                      <w:u w:val="single"/>
                      <w:lang w:val="en-US" w:eastAsia="zh-CN"/>
                    </w:rPr>
                    <w:t>0.073</w:t>
                  </w:r>
                </w:p>
              </w:tc>
              <w:tc>
                <w:tcPr>
                  <w:tcW w:w="543" w:type="pct"/>
                  <w:noWrap w:val="0"/>
                  <w:tcMar>
                    <w:top w:w="0" w:type="dxa"/>
                    <w:left w:w="0" w:type="dxa"/>
                    <w:bottom w:w="0" w:type="dxa"/>
                    <w:right w:w="0" w:type="dxa"/>
                  </w:tcMar>
                  <w:vAlign w:val="center"/>
                </w:tcPr>
                <w:p w14:paraId="09DABDA5">
                  <w:pPr>
                    <w:pStyle w:val="32"/>
                    <w:bidi w:val="0"/>
                    <w:rPr>
                      <w:rFonts w:hint="default" w:ascii="Times New Roman" w:hAnsi="Times New Roman" w:cs="Times New Roman"/>
                      <w:color w:val="auto"/>
                      <w:highlight w:val="none"/>
                      <w:u w:val="single"/>
                      <w:lang w:val="en-US"/>
                    </w:rPr>
                  </w:pPr>
                  <w:r>
                    <w:rPr>
                      <w:rFonts w:hint="default"/>
                      <w:color w:val="auto"/>
                      <w:u w:val="single"/>
                      <w:lang w:val="en-US" w:eastAsia="zh-CN"/>
                    </w:rPr>
                    <w:t xml:space="preserve">593.496 </w:t>
                  </w:r>
                </w:p>
              </w:tc>
              <w:tc>
                <w:tcPr>
                  <w:tcW w:w="478" w:type="pct"/>
                  <w:noWrap w:val="0"/>
                  <w:tcMar>
                    <w:top w:w="0" w:type="dxa"/>
                    <w:left w:w="0" w:type="dxa"/>
                    <w:bottom w:w="0" w:type="dxa"/>
                    <w:right w:w="0" w:type="dxa"/>
                  </w:tcMar>
                  <w:vAlign w:val="center"/>
                </w:tcPr>
                <w:p w14:paraId="4CFA4F6C">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1h</w:t>
                  </w:r>
                </w:p>
              </w:tc>
              <w:tc>
                <w:tcPr>
                  <w:tcW w:w="352" w:type="pct"/>
                  <w:noWrap w:val="0"/>
                  <w:tcMar>
                    <w:top w:w="0" w:type="dxa"/>
                    <w:left w:w="0" w:type="dxa"/>
                    <w:bottom w:w="0" w:type="dxa"/>
                    <w:right w:w="0" w:type="dxa"/>
                  </w:tcMar>
                  <w:vAlign w:val="center"/>
                </w:tcPr>
                <w:p w14:paraId="30C13E0E">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1次/年</w:t>
                  </w:r>
                </w:p>
              </w:tc>
              <w:tc>
                <w:tcPr>
                  <w:tcW w:w="526" w:type="pct"/>
                  <w:noWrap w:val="0"/>
                  <w:tcMar>
                    <w:top w:w="0" w:type="dxa"/>
                    <w:left w:w="0" w:type="dxa"/>
                    <w:bottom w:w="0" w:type="dxa"/>
                    <w:right w:w="0" w:type="dxa"/>
                  </w:tcMar>
                  <w:vAlign w:val="center"/>
                </w:tcPr>
                <w:p w14:paraId="6A15D3F6">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停机检修</w:t>
                  </w:r>
                </w:p>
              </w:tc>
            </w:tr>
            <w:tr w14:paraId="2368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7" w:type="pct"/>
                  <w:noWrap w:val="0"/>
                  <w:tcMar>
                    <w:top w:w="0" w:type="dxa"/>
                    <w:left w:w="0" w:type="dxa"/>
                    <w:bottom w:w="0" w:type="dxa"/>
                    <w:right w:w="0" w:type="dxa"/>
                  </w:tcMar>
                  <w:vAlign w:val="center"/>
                </w:tcPr>
                <w:p w14:paraId="7579D507">
                  <w:pPr>
                    <w:pStyle w:val="32"/>
                    <w:bidi w:val="0"/>
                    <w:rPr>
                      <w:rFonts w:hint="eastAsia"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2</w:t>
                  </w:r>
                </w:p>
              </w:tc>
              <w:tc>
                <w:tcPr>
                  <w:tcW w:w="585" w:type="pct"/>
                  <w:noWrap w:val="0"/>
                  <w:tcMar>
                    <w:top w:w="0" w:type="dxa"/>
                    <w:left w:w="0" w:type="dxa"/>
                    <w:bottom w:w="0" w:type="dxa"/>
                    <w:right w:w="0" w:type="dxa"/>
                  </w:tcMar>
                  <w:vAlign w:val="center"/>
                </w:tcPr>
                <w:p w14:paraId="02952401">
                  <w:pPr>
                    <w:pStyle w:val="32"/>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DA002</w:t>
                  </w:r>
                </w:p>
              </w:tc>
              <w:tc>
                <w:tcPr>
                  <w:tcW w:w="2222" w:type="dxa"/>
                  <w:noWrap w:val="0"/>
                  <w:tcMar>
                    <w:top w:w="0" w:type="dxa"/>
                    <w:left w:w="0" w:type="dxa"/>
                    <w:bottom w:w="0" w:type="dxa"/>
                    <w:right w:w="0" w:type="dxa"/>
                  </w:tcMar>
                  <w:vAlign w:val="center"/>
                </w:tcPr>
                <w:p w14:paraId="5CA0A7B8">
                  <w:pPr>
                    <w:pStyle w:val="32"/>
                    <w:bidi w:val="0"/>
                    <w:ind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布袋除尘器发生故障</w:t>
                  </w:r>
                </w:p>
              </w:tc>
              <w:tc>
                <w:tcPr>
                  <w:tcW w:w="715" w:type="dxa"/>
                  <w:noWrap w:val="0"/>
                  <w:tcMar>
                    <w:top w:w="0" w:type="dxa"/>
                    <w:left w:w="0" w:type="dxa"/>
                    <w:bottom w:w="0" w:type="dxa"/>
                    <w:right w:w="0" w:type="dxa"/>
                  </w:tcMar>
                  <w:vAlign w:val="center"/>
                </w:tcPr>
                <w:p w14:paraId="5BB41B70">
                  <w:pPr>
                    <w:pStyle w:val="32"/>
                    <w:bidi w:val="0"/>
                    <w:ind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1212" w:type="dxa"/>
                  <w:noWrap w:val="0"/>
                  <w:tcMar>
                    <w:top w:w="0" w:type="dxa"/>
                    <w:left w:w="0" w:type="dxa"/>
                    <w:bottom w:w="0" w:type="dxa"/>
                    <w:right w:w="0" w:type="dxa"/>
                  </w:tcMar>
                  <w:vAlign w:val="center"/>
                </w:tcPr>
                <w:p w14:paraId="329051F4">
                  <w:pPr>
                    <w:pStyle w:val="32"/>
                    <w:bidi w:val="0"/>
                    <w:ind w:firstLine="0" w:firstLineChars="0"/>
                    <w:rPr>
                      <w:rFonts w:hint="default" w:ascii="Times New Roman" w:hAnsi="Times New Roman" w:cs="Times New Roman"/>
                      <w:color w:val="auto"/>
                      <w:highlight w:val="none"/>
                      <w:u w:val="single"/>
                      <w:lang w:val="en-US" w:eastAsia="zh-CN"/>
                    </w:rPr>
                  </w:pPr>
                  <w:r>
                    <w:rPr>
                      <w:rFonts w:hint="eastAsia"/>
                      <w:u w:val="single"/>
                      <w:lang w:val="en-US" w:eastAsia="zh-CN"/>
                    </w:rPr>
                    <w:t>3.67</w:t>
                  </w:r>
                </w:p>
              </w:tc>
              <w:tc>
                <w:tcPr>
                  <w:tcW w:w="1008" w:type="dxa"/>
                  <w:noWrap w:val="0"/>
                  <w:tcMar>
                    <w:top w:w="0" w:type="dxa"/>
                    <w:left w:w="0" w:type="dxa"/>
                    <w:bottom w:w="0" w:type="dxa"/>
                    <w:right w:w="0" w:type="dxa"/>
                  </w:tcMar>
                  <w:vAlign w:val="center"/>
                </w:tcPr>
                <w:p w14:paraId="25770DFF">
                  <w:pPr>
                    <w:pStyle w:val="32"/>
                    <w:bidi w:val="0"/>
                    <w:ind w:firstLine="0" w:firstLineChars="0"/>
                    <w:rPr>
                      <w:rFonts w:hint="default" w:ascii="Times New Roman" w:hAnsi="Times New Roman" w:cs="Times New Roman"/>
                      <w:color w:val="auto"/>
                      <w:highlight w:val="none"/>
                      <w:u w:val="single"/>
                      <w:lang w:val="en-US" w:eastAsia="zh-CN"/>
                    </w:rPr>
                  </w:pPr>
                  <w:r>
                    <w:rPr>
                      <w:rFonts w:hint="default"/>
                      <w:u w:val="single"/>
                      <w:lang w:val="en-US" w:eastAsia="zh-CN"/>
                    </w:rPr>
                    <w:t xml:space="preserve">0.002 </w:t>
                  </w:r>
                </w:p>
              </w:tc>
              <w:tc>
                <w:tcPr>
                  <w:tcW w:w="887" w:type="dxa"/>
                  <w:noWrap w:val="0"/>
                  <w:tcMar>
                    <w:top w:w="0" w:type="dxa"/>
                    <w:left w:w="0" w:type="dxa"/>
                    <w:bottom w:w="0" w:type="dxa"/>
                    <w:right w:w="0" w:type="dxa"/>
                  </w:tcMar>
                  <w:vAlign w:val="center"/>
                </w:tcPr>
                <w:p w14:paraId="042160CB">
                  <w:pPr>
                    <w:pStyle w:val="32"/>
                    <w:bidi w:val="0"/>
                    <w:ind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1h</w:t>
                  </w:r>
                </w:p>
              </w:tc>
              <w:tc>
                <w:tcPr>
                  <w:tcW w:w="654" w:type="dxa"/>
                  <w:noWrap w:val="0"/>
                  <w:tcMar>
                    <w:top w:w="0" w:type="dxa"/>
                    <w:left w:w="0" w:type="dxa"/>
                    <w:bottom w:w="0" w:type="dxa"/>
                    <w:right w:w="0" w:type="dxa"/>
                  </w:tcMar>
                  <w:vAlign w:val="center"/>
                </w:tcPr>
                <w:p w14:paraId="59A2D4B2">
                  <w:pPr>
                    <w:pStyle w:val="32"/>
                    <w:bidi w:val="0"/>
                    <w:ind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1次/年</w:t>
                  </w:r>
                </w:p>
              </w:tc>
              <w:tc>
                <w:tcPr>
                  <w:tcW w:w="977" w:type="dxa"/>
                  <w:noWrap w:val="0"/>
                  <w:tcMar>
                    <w:top w:w="0" w:type="dxa"/>
                    <w:left w:w="0" w:type="dxa"/>
                    <w:bottom w:w="0" w:type="dxa"/>
                    <w:right w:w="0" w:type="dxa"/>
                  </w:tcMar>
                  <w:vAlign w:val="center"/>
                </w:tcPr>
                <w:p w14:paraId="5AC8E1AF">
                  <w:pPr>
                    <w:pStyle w:val="32"/>
                    <w:bidi w:val="0"/>
                    <w:ind w:firstLine="0" w:firstLineChars="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停机检修</w:t>
                  </w:r>
                </w:p>
              </w:tc>
            </w:tr>
            <w:bookmarkEnd w:id="17"/>
          </w:tbl>
          <w:p w14:paraId="2C733B5D">
            <w:pPr>
              <w:bidi w:val="0"/>
              <w:rPr>
                <w:rFonts w:hint="default" w:ascii="Times New Roman" w:hAnsi="Times New Roman" w:cs="Times New Roman"/>
                <w:color w:val="auto"/>
                <w:highlight w:val="none"/>
              </w:rPr>
            </w:pPr>
          </w:p>
          <w:p w14:paraId="7C84F396">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8</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rPr>
              <w:t>监测计划</w:t>
            </w:r>
          </w:p>
          <w:p w14:paraId="1BD3A95E">
            <w:pPr>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项目的环境监测计划主要为污染源监测计划，建设单位应定期委托有相关资质的单位进行监测。本项目运营过程中主要污染物为颗粒物，项目废气监测计划见表4-</w:t>
            </w:r>
            <w:r>
              <w:rPr>
                <w:rFonts w:hint="default" w:ascii="Times New Roman" w:hAnsi="Times New Roman" w:cs="Times New Roman"/>
                <w:color w:val="auto"/>
                <w:highlight w:val="none"/>
                <w:u w:val="single"/>
                <w:lang w:val="en-US" w:eastAsia="zh-CN"/>
              </w:rPr>
              <w:t>1</w:t>
            </w:r>
            <w:r>
              <w:rPr>
                <w:rFonts w:hint="eastAsia" w:ascii="Times New Roman" w:hAnsi="Times New Roman" w:cs="Times New Roman"/>
                <w:color w:val="auto"/>
                <w:highlight w:val="none"/>
                <w:u w:val="single"/>
                <w:lang w:val="en-US" w:eastAsia="zh-CN"/>
              </w:rPr>
              <w:t>1</w:t>
            </w:r>
            <w:r>
              <w:rPr>
                <w:rFonts w:hint="default" w:ascii="Times New Roman" w:hAnsi="Times New Roman" w:cs="Times New Roman"/>
                <w:color w:val="auto"/>
                <w:highlight w:val="none"/>
                <w:u w:val="single"/>
              </w:rPr>
              <w:t>。</w:t>
            </w:r>
          </w:p>
          <w:p w14:paraId="6EF94F00">
            <w:pPr>
              <w:pStyle w:val="28"/>
              <w:bidi w:val="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表4-</w:t>
            </w:r>
            <w:r>
              <w:rPr>
                <w:rFonts w:hint="default" w:ascii="Times New Roman" w:hAnsi="Times New Roman" w:eastAsia="宋体" w:cs="Times New Roman"/>
                <w:color w:val="auto"/>
                <w:highlight w:val="none"/>
                <w:u w:val="single"/>
                <w:lang w:val="en-US" w:eastAsia="zh-CN"/>
              </w:rPr>
              <w:t>1</w:t>
            </w:r>
            <w:r>
              <w:rPr>
                <w:rFonts w:hint="eastAsia" w:ascii="Times New Roman" w:hAnsi="Times New Roman" w:cs="Times New Roman"/>
                <w:color w:val="auto"/>
                <w:highlight w:val="none"/>
                <w:u w:val="single"/>
                <w:lang w:val="en-US" w:eastAsia="zh-CN"/>
              </w:rPr>
              <w:t>1</w:t>
            </w:r>
            <w:r>
              <w:rPr>
                <w:rFonts w:hint="default" w:ascii="Times New Roman" w:hAnsi="Times New Roman" w:eastAsia="宋体" w:cs="Times New Roman"/>
                <w:color w:val="auto"/>
                <w:highlight w:val="none"/>
                <w:u w:val="single"/>
              </w:rPr>
              <w:t xml:space="preserve">  大气污染物监测计划表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966"/>
              <w:gridCol w:w="1131"/>
              <w:gridCol w:w="1285"/>
              <w:gridCol w:w="2234"/>
              <w:gridCol w:w="2679"/>
            </w:tblGrid>
            <w:tr w14:paraId="5EDE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noWrap w:val="0"/>
                  <w:tcMar>
                    <w:top w:w="0" w:type="dxa"/>
                    <w:left w:w="0" w:type="dxa"/>
                    <w:bottom w:w="0" w:type="dxa"/>
                    <w:right w:w="0" w:type="dxa"/>
                  </w:tcMar>
                  <w:vAlign w:val="center"/>
                </w:tcPr>
                <w:p w14:paraId="67C5288E">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监测点位</w:t>
                  </w:r>
                </w:p>
              </w:tc>
              <w:tc>
                <w:tcPr>
                  <w:tcW w:w="520" w:type="pct"/>
                  <w:noWrap w:val="0"/>
                  <w:tcMar>
                    <w:top w:w="0" w:type="dxa"/>
                    <w:left w:w="0" w:type="dxa"/>
                    <w:bottom w:w="0" w:type="dxa"/>
                    <w:right w:w="0" w:type="dxa"/>
                  </w:tcMar>
                  <w:vAlign w:val="center"/>
                </w:tcPr>
                <w:p w14:paraId="522D1B41">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监测内容</w:t>
                  </w:r>
                </w:p>
              </w:tc>
              <w:tc>
                <w:tcPr>
                  <w:tcW w:w="609" w:type="pct"/>
                  <w:noWrap w:val="0"/>
                  <w:tcMar>
                    <w:top w:w="0" w:type="dxa"/>
                    <w:left w:w="0" w:type="dxa"/>
                    <w:bottom w:w="0" w:type="dxa"/>
                    <w:right w:w="0" w:type="dxa"/>
                  </w:tcMar>
                  <w:vAlign w:val="center"/>
                </w:tcPr>
                <w:p w14:paraId="77EE5C01">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监测因子</w:t>
                  </w:r>
                </w:p>
              </w:tc>
              <w:tc>
                <w:tcPr>
                  <w:tcW w:w="692" w:type="pct"/>
                  <w:noWrap w:val="0"/>
                  <w:tcMar>
                    <w:top w:w="0" w:type="dxa"/>
                    <w:left w:w="0" w:type="dxa"/>
                    <w:bottom w:w="0" w:type="dxa"/>
                    <w:right w:w="0" w:type="dxa"/>
                  </w:tcMar>
                  <w:vAlign w:val="center"/>
                </w:tcPr>
                <w:p w14:paraId="5D4E879D">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监测频次</w:t>
                  </w:r>
                </w:p>
              </w:tc>
              <w:tc>
                <w:tcPr>
                  <w:tcW w:w="1203" w:type="pct"/>
                  <w:noWrap w:val="0"/>
                  <w:tcMar>
                    <w:top w:w="0" w:type="dxa"/>
                    <w:left w:w="0" w:type="dxa"/>
                    <w:bottom w:w="0" w:type="dxa"/>
                    <w:right w:w="0" w:type="dxa"/>
                  </w:tcMar>
                  <w:vAlign w:val="center"/>
                </w:tcPr>
                <w:p w14:paraId="051CE09D">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监测依据</w:t>
                  </w:r>
                </w:p>
              </w:tc>
              <w:tc>
                <w:tcPr>
                  <w:tcW w:w="1443" w:type="pct"/>
                  <w:noWrap w:val="0"/>
                  <w:tcMar>
                    <w:top w:w="0" w:type="dxa"/>
                    <w:left w:w="0" w:type="dxa"/>
                    <w:bottom w:w="0" w:type="dxa"/>
                    <w:right w:w="0" w:type="dxa"/>
                  </w:tcMar>
                  <w:vAlign w:val="center"/>
                </w:tcPr>
                <w:p w14:paraId="323A0AB0">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执行标准</w:t>
                  </w:r>
                </w:p>
              </w:tc>
            </w:tr>
            <w:tr w14:paraId="26BF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530" w:type="pct"/>
                  <w:noWrap w:val="0"/>
                  <w:tcMar>
                    <w:top w:w="0" w:type="dxa"/>
                    <w:left w:w="0" w:type="dxa"/>
                    <w:bottom w:w="0" w:type="dxa"/>
                    <w:right w:w="0" w:type="dxa"/>
                  </w:tcMar>
                  <w:vAlign w:val="center"/>
                </w:tcPr>
                <w:p w14:paraId="677B78FF">
                  <w:pPr>
                    <w:pStyle w:val="32"/>
                    <w:bidi w:val="0"/>
                    <w:rPr>
                      <w:rFonts w:hint="default" w:ascii="Times New Roman" w:hAnsi="Times New Roman" w:cs="Times New Roman"/>
                      <w:color w:val="auto"/>
                      <w:highlight w:val="none"/>
                      <w:u w:val="single"/>
                      <w:lang w:val="en-US"/>
                    </w:rPr>
                  </w:pPr>
                  <w:r>
                    <w:rPr>
                      <w:rFonts w:hint="default" w:ascii="Times New Roman" w:hAnsi="Times New Roman" w:cs="Times New Roman"/>
                      <w:color w:val="auto"/>
                      <w:highlight w:val="none"/>
                      <w:u w:val="single"/>
                      <w:lang w:val="en-US" w:eastAsia="zh-CN"/>
                    </w:rPr>
                    <w:t>DA001</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DA00</w:t>
                  </w:r>
                  <w:r>
                    <w:rPr>
                      <w:rFonts w:hint="eastAsia" w:ascii="Times New Roman" w:hAnsi="Times New Roman" w:cs="Times New Roman"/>
                      <w:color w:val="auto"/>
                      <w:highlight w:val="none"/>
                      <w:u w:val="single"/>
                      <w:lang w:val="en-US" w:eastAsia="zh-CN"/>
                    </w:rPr>
                    <w:t>2</w:t>
                  </w:r>
                </w:p>
              </w:tc>
              <w:tc>
                <w:tcPr>
                  <w:tcW w:w="520" w:type="pct"/>
                  <w:noWrap w:val="0"/>
                  <w:tcMar>
                    <w:top w:w="0" w:type="dxa"/>
                    <w:left w:w="0" w:type="dxa"/>
                    <w:bottom w:w="0" w:type="dxa"/>
                    <w:right w:w="0" w:type="dxa"/>
                  </w:tcMar>
                  <w:vAlign w:val="center"/>
                </w:tcPr>
                <w:p w14:paraId="33E08D12">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有组织排放</w:t>
                  </w:r>
                </w:p>
              </w:tc>
              <w:tc>
                <w:tcPr>
                  <w:tcW w:w="609" w:type="pct"/>
                  <w:noWrap w:val="0"/>
                  <w:tcMar>
                    <w:top w:w="0" w:type="dxa"/>
                    <w:left w:w="0" w:type="dxa"/>
                    <w:bottom w:w="0" w:type="dxa"/>
                    <w:right w:w="0" w:type="dxa"/>
                  </w:tcMar>
                  <w:vAlign w:val="center"/>
                </w:tcPr>
                <w:p w14:paraId="6FB6E05A">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692" w:type="pct"/>
                  <w:noWrap w:val="0"/>
                  <w:tcMar>
                    <w:top w:w="0" w:type="dxa"/>
                    <w:left w:w="0" w:type="dxa"/>
                    <w:bottom w:w="0" w:type="dxa"/>
                    <w:right w:w="0" w:type="dxa"/>
                  </w:tcMar>
                  <w:vAlign w:val="center"/>
                </w:tcPr>
                <w:p w14:paraId="7485D254">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1次</w:t>
                  </w:r>
                  <w:r>
                    <w:rPr>
                      <w:rFonts w:hint="default" w:ascii="Times New Roman" w:hAnsi="Times New Roman" w:cs="Times New Roman"/>
                      <w:color w:val="auto"/>
                      <w:highlight w:val="none"/>
                      <w:u w:val="single"/>
                      <w:lang w:val="en-US" w:eastAsia="zh-CN"/>
                    </w:rPr>
                    <w:t>/2年</w:t>
                  </w:r>
                </w:p>
              </w:tc>
              <w:tc>
                <w:tcPr>
                  <w:tcW w:w="1203" w:type="pct"/>
                  <w:noWrap w:val="0"/>
                  <w:tcMar>
                    <w:top w:w="0" w:type="dxa"/>
                    <w:left w:w="0" w:type="dxa"/>
                    <w:bottom w:w="0" w:type="dxa"/>
                    <w:right w:w="0" w:type="dxa"/>
                  </w:tcMar>
                  <w:vAlign w:val="center"/>
                </w:tcPr>
                <w:p w14:paraId="35B06BF3">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《排污单位自行监测技术指南水泥工业》（HJ848-2017）</w:t>
                  </w:r>
                </w:p>
              </w:tc>
              <w:tc>
                <w:tcPr>
                  <w:tcW w:w="1443" w:type="pct"/>
                  <w:noWrap w:val="0"/>
                  <w:tcMar>
                    <w:top w:w="0" w:type="dxa"/>
                    <w:left w:w="0" w:type="dxa"/>
                    <w:bottom w:w="0" w:type="dxa"/>
                    <w:right w:w="0" w:type="dxa"/>
                  </w:tcMar>
                  <w:vAlign w:val="center"/>
                </w:tcPr>
                <w:p w14:paraId="42CD6133">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《水泥工业大气污染物排放标准》（GB4915-2013）表1有组织排放监控浓度限值</w:t>
                  </w:r>
                </w:p>
              </w:tc>
            </w:tr>
            <w:tr w14:paraId="26C8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530" w:type="pct"/>
                  <w:noWrap w:val="0"/>
                  <w:tcMar>
                    <w:top w:w="0" w:type="dxa"/>
                    <w:left w:w="0" w:type="dxa"/>
                    <w:bottom w:w="0" w:type="dxa"/>
                    <w:right w:w="0" w:type="dxa"/>
                  </w:tcMar>
                  <w:vAlign w:val="center"/>
                </w:tcPr>
                <w:p w14:paraId="2B18661F">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上风向参照点和下风向监控点</w:t>
                  </w:r>
                </w:p>
              </w:tc>
              <w:tc>
                <w:tcPr>
                  <w:tcW w:w="520" w:type="pct"/>
                  <w:noWrap w:val="0"/>
                  <w:tcMar>
                    <w:top w:w="0" w:type="dxa"/>
                    <w:left w:w="0" w:type="dxa"/>
                    <w:bottom w:w="0" w:type="dxa"/>
                    <w:right w:w="0" w:type="dxa"/>
                  </w:tcMar>
                  <w:vAlign w:val="center"/>
                </w:tcPr>
                <w:p w14:paraId="617211D6">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无组织排放</w:t>
                  </w:r>
                </w:p>
              </w:tc>
              <w:tc>
                <w:tcPr>
                  <w:tcW w:w="609" w:type="pct"/>
                  <w:noWrap w:val="0"/>
                  <w:tcMar>
                    <w:top w:w="0" w:type="dxa"/>
                    <w:left w:w="0" w:type="dxa"/>
                    <w:bottom w:w="0" w:type="dxa"/>
                    <w:right w:w="0" w:type="dxa"/>
                  </w:tcMar>
                  <w:vAlign w:val="center"/>
                </w:tcPr>
                <w:p w14:paraId="752699F1">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颗粒物</w:t>
                  </w:r>
                </w:p>
              </w:tc>
              <w:tc>
                <w:tcPr>
                  <w:tcW w:w="692" w:type="pct"/>
                  <w:noWrap w:val="0"/>
                  <w:tcMar>
                    <w:top w:w="0" w:type="dxa"/>
                    <w:left w:w="0" w:type="dxa"/>
                    <w:bottom w:w="0" w:type="dxa"/>
                    <w:right w:w="0" w:type="dxa"/>
                  </w:tcMar>
                  <w:vAlign w:val="center"/>
                </w:tcPr>
                <w:p w14:paraId="1DCE270B">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1次/季度</w:t>
                  </w:r>
                </w:p>
              </w:tc>
              <w:tc>
                <w:tcPr>
                  <w:tcW w:w="1203" w:type="pct"/>
                  <w:noWrap w:val="0"/>
                  <w:tcMar>
                    <w:top w:w="0" w:type="dxa"/>
                    <w:left w:w="0" w:type="dxa"/>
                    <w:bottom w:w="0" w:type="dxa"/>
                    <w:right w:w="0" w:type="dxa"/>
                  </w:tcMar>
                  <w:vAlign w:val="center"/>
                </w:tcPr>
                <w:p w14:paraId="147DC030">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《排污单位自行监测技术指南水泥工业》（HJ848-2017）</w:t>
                  </w:r>
                </w:p>
              </w:tc>
              <w:tc>
                <w:tcPr>
                  <w:tcW w:w="1443" w:type="pct"/>
                  <w:noWrap w:val="0"/>
                  <w:tcMar>
                    <w:top w:w="0" w:type="dxa"/>
                    <w:left w:w="0" w:type="dxa"/>
                    <w:bottom w:w="0" w:type="dxa"/>
                    <w:right w:w="0" w:type="dxa"/>
                  </w:tcMar>
                  <w:vAlign w:val="center"/>
                </w:tcPr>
                <w:p w14:paraId="15259B6B">
                  <w:pPr>
                    <w:pStyle w:val="32"/>
                    <w:bidi w:val="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《水泥工业大气污染物排放标准》（GB4915-2013）表3无组织排放监控浓度限值</w:t>
                  </w:r>
                </w:p>
              </w:tc>
            </w:tr>
          </w:tbl>
          <w:p w14:paraId="0BB5A702">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、废水</w:t>
            </w:r>
          </w:p>
          <w:p w14:paraId="404406F1">
            <w:pPr>
              <w:bidi w:val="0"/>
              <w:rPr>
                <w:rFonts w:hint="default" w:ascii="Times New Roman" w:hAnsi="Times New Roman" w:cs="Times New Roman"/>
                <w:color w:val="auto"/>
              </w:rPr>
            </w:pPr>
            <w:r>
              <w:rPr>
                <w:rFonts w:hint="default" w:ascii="Times New Roman" w:hAnsi="Times New Roman" w:cs="Times New Roman"/>
                <w:color w:val="auto"/>
              </w:rPr>
              <w:t>本项目运营期生产工艺废水</w:t>
            </w:r>
            <w:r>
              <w:rPr>
                <w:rFonts w:hint="eastAsia" w:cs="Times New Roman"/>
                <w:color w:val="auto"/>
                <w:lang w:val="en-US" w:eastAsia="zh-CN"/>
              </w:rPr>
              <w:t>循环使用不外排</w:t>
            </w:r>
            <w:r>
              <w:rPr>
                <w:rFonts w:hint="default" w:ascii="Times New Roman" w:hAnsi="Times New Roman" w:cs="Times New Roman"/>
                <w:color w:val="auto"/>
              </w:rPr>
              <w:t>，项目喷淋降尘用水全部蒸发，无降尘废水产生。废水主要来源于冲洗废水、初期雨水</w:t>
            </w:r>
            <w:r>
              <w:rPr>
                <w:rFonts w:hint="eastAsia" w:cs="Times New Roman"/>
                <w:color w:val="auto"/>
                <w:lang w:val="en-US" w:eastAsia="zh-CN"/>
              </w:rPr>
              <w:t>和生活污水</w:t>
            </w:r>
            <w:r>
              <w:rPr>
                <w:rFonts w:hint="default" w:ascii="Times New Roman" w:hAnsi="Times New Roman" w:cs="Times New Roman"/>
                <w:color w:val="auto"/>
              </w:rPr>
              <w:t>。</w:t>
            </w:r>
          </w:p>
          <w:p w14:paraId="0721654A">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冲洗废水</w:t>
            </w:r>
          </w:p>
          <w:p w14:paraId="17862441">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冲洗废水主要包括搅拌机清洗废水、场地清洗废水、车轮清洗废水。</w:t>
            </w:r>
          </w:p>
          <w:p w14:paraId="5A1B0F11">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①搅拌机清洗</w:t>
            </w:r>
            <w:r>
              <w:rPr>
                <w:rFonts w:hint="default" w:ascii="Times New Roman" w:hAnsi="Times New Roman" w:cs="Times New Roman"/>
                <w:color w:val="auto"/>
                <w:highlight w:val="none"/>
                <w:lang w:val="en-US" w:eastAsia="zh-CN"/>
              </w:rPr>
              <w:t>废水</w:t>
            </w:r>
          </w:p>
          <w:p w14:paraId="4F7DBB7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搅拌机为本项目主要生产设备。根据建设单位提供的资料，搅拌机平均每天冲洗一次，项目配备</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台搅拌机，</w:t>
            </w:r>
            <w:r>
              <w:rPr>
                <w:rFonts w:hint="default" w:ascii="Times New Roman" w:hAnsi="Times New Roman" w:cs="Times New Roman"/>
                <w:bCs/>
                <w:color w:val="auto"/>
                <w:highlight w:val="none"/>
              </w:rPr>
              <w:t>搅拌机冲洗用水量以2m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/台.d计</w:t>
            </w:r>
            <w:r>
              <w:rPr>
                <w:rFonts w:hint="default" w:ascii="Times New Roman" w:hAnsi="Times New Roman" w:cs="Times New Roman"/>
                <w:color w:val="auto"/>
                <w:highlight w:val="none"/>
              </w:rPr>
              <w:t>，则冲洗用水量为</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600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/a，排放系数按0.9计，产生的废水量为</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540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highlight w:val="none"/>
                <w:lang w:val="en-US" w:eastAsia="zh-CN"/>
              </w:rPr>
              <w:t>主要污染物为SS，</w:t>
            </w:r>
            <w:r>
              <w:rPr>
                <w:rFonts w:hint="default" w:ascii="Times New Roman" w:hAnsi="Times New Roman" w:cs="Times New Roman"/>
                <w:color w:val="auto"/>
                <w:highlight w:val="none"/>
              </w:rPr>
              <w:t>废水全部排入沉淀池处理，上清液回用于生产。</w:t>
            </w:r>
          </w:p>
          <w:p w14:paraId="761D874E">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②场地清洗</w:t>
            </w:r>
            <w:r>
              <w:rPr>
                <w:rFonts w:hint="default" w:ascii="Times New Roman" w:hAnsi="Times New Roman" w:cs="Times New Roman"/>
                <w:color w:val="auto"/>
                <w:highlight w:val="none"/>
                <w:lang w:val="en-US" w:eastAsia="zh-CN"/>
              </w:rPr>
              <w:t>废水</w:t>
            </w:r>
          </w:p>
          <w:p w14:paraId="7114FC2F">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生产</w:t>
            </w:r>
            <w:r>
              <w:rPr>
                <w:rFonts w:hint="default" w:ascii="Times New Roman" w:hAnsi="Times New Roman" w:cs="Times New Roman"/>
                <w:color w:val="auto"/>
                <w:highlight w:val="none"/>
              </w:rPr>
              <w:t>区面积约</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500m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，冲洗水量按2L/m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·d计，冲洗水用量为</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900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/a，排放系数按0.8计，废水产生量</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4m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720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highlight w:val="none"/>
                <w:lang w:val="en-US" w:eastAsia="zh-CN"/>
              </w:rPr>
              <w:t>主要污染物为SS，</w:t>
            </w:r>
            <w:r>
              <w:rPr>
                <w:rFonts w:hint="default" w:ascii="Times New Roman" w:hAnsi="Times New Roman" w:cs="Times New Roman"/>
                <w:color w:val="auto"/>
                <w:highlight w:val="none"/>
              </w:rPr>
              <w:t>废水全部排入沉淀池处理，上清液回用于生产。</w:t>
            </w:r>
          </w:p>
          <w:p w14:paraId="5C0C5FE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③</w:t>
            </w:r>
            <w:r>
              <w:rPr>
                <w:rFonts w:hint="default" w:ascii="Times New Roman" w:hAnsi="Times New Roman" w:cs="Times New Roman"/>
                <w:color w:val="auto"/>
                <w:highlight w:val="none"/>
                <w:lang w:eastAsia="zh-CN"/>
              </w:rPr>
              <w:t>车辆冲洗</w:t>
            </w:r>
            <w:r>
              <w:rPr>
                <w:rFonts w:hint="default" w:ascii="Times New Roman" w:hAnsi="Times New Roman" w:cs="Times New Roman"/>
                <w:color w:val="auto"/>
                <w:highlight w:val="none"/>
                <w:lang w:val="en-US" w:eastAsia="zh-CN"/>
              </w:rPr>
              <w:t>废水</w:t>
            </w:r>
          </w:p>
          <w:p w14:paraId="34473DF1">
            <w:pPr>
              <w:bidi w:val="0"/>
              <w:rPr>
                <w:rFonts w:hint="default" w:ascii="Times New Roman" w:hAnsi="Times New Roman" w:cs="Times New Roman"/>
                <w:color w:val="auto"/>
                <w:highlight w:val="none"/>
              </w:rPr>
            </w:pPr>
            <w:r>
              <w:rPr>
                <w:rFonts w:hint="default" w:ascii="Times New Roman" w:hAnsi="Times New Roman" w:cs="Times New Roman"/>
                <w:bCs/>
                <w:color w:val="auto"/>
                <w:highlight w:val="none"/>
                <w:lang w:eastAsia="zh-CN"/>
              </w:rPr>
              <w:t>现有项目已在厂区西面出入口处设置车辆冲洗平台，</w:t>
            </w:r>
            <w:r>
              <w:rPr>
                <w:rFonts w:hint="default" w:ascii="Times New Roman" w:hAnsi="Times New Roman" w:cs="Times New Roman"/>
                <w:bCs/>
                <w:color w:val="auto"/>
                <w:highlight w:val="none"/>
              </w:rPr>
              <w:t>运输车辆进出厂区</w:t>
            </w:r>
            <w:r>
              <w:rPr>
                <w:rFonts w:hint="default" w:ascii="Times New Roman" w:hAnsi="Times New Roman" w:cs="Times New Roman"/>
                <w:b w:val="0"/>
                <w:bCs/>
                <w:color w:val="auto"/>
                <w:highlight w:val="none"/>
              </w:rPr>
              <w:t>需</w:t>
            </w:r>
            <w:r>
              <w:rPr>
                <w:rFonts w:hint="default" w:ascii="Times New Roman" w:hAnsi="Times New Roman" w:cs="Times New Roman"/>
                <w:bCs/>
                <w:color w:val="auto"/>
                <w:highlight w:val="none"/>
              </w:rPr>
              <w:t>对</w:t>
            </w:r>
            <w:r>
              <w:rPr>
                <w:rFonts w:hint="default" w:ascii="Times New Roman" w:hAnsi="Times New Roman" w:cs="Times New Roman"/>
                <w:bCs/>
                <w:color w:val="auto"/>
                <w:highlight w:val="none"/>
                <w:lang w:eastAsia="zh-CN"/>
              </w:rPr>
              <w:t>车辆的</w:t>
            </w:r>
            <w:r>
              <w:rPr>
                <w:rFonts w:hint="default" w:ascii="Times New Roman" w:hAnsi="Times New Roman" w:cs="Times New Roman"/>
                <w:bCs/>
                <w:color w:val="auto"/>
                <w:highlight w:val="none"/>
              </w:rPr>
              <w:t>轮胎进行冲洗</w:t>
            </w:r>
            <w:r>
              <w:rPr>
                <w:rFonts w:hint="default" w:ascii="Times New Roman" w:hAnsi="Times New Roman" w:cs="Times New Roman"/>
                <w:bCs/>
                <w:color w:val="auto"/>
                <w:highlight w:val="none"/>
                <w:lang w:eastAsia="zh-CN"/>
              </w:rPr>
              <w:t>，废水全部排入现有洗车沉淀池处理，</w:t>
            </w:r>
            <w:r>
              <w:rPr>
                <w:rFonts w:hint="default" w:ascii="Times New Roman" w:hAnsi="Times New Roman" w:cs="Times New Roman"/>
                <w:bCs/>
                <w:color w:val="auto"/>
                <w:highlight w:val="none"/>
              </w:rPr>
              <w:t>经沉淀后，</w:t>
            </w:r>
            <w:r>
              <w:rPr>
                <w:rFonts w:hint="default" w:ascii="Times New Roman" w:hAnsi="Times New Roman" w:cs="Times New Roman"/>
                <w:bCs/>
                <w:color w:val="auto"/>
                <w:highlight w:val="none"/>
                <w:lang w:eastAsia="zh-CN"/>
              </w:rPr>
              <w:t>上清液</w:t>
            </w:r>
            <w:r>
              <w:rPr>
                <w:rFonts w:hint="default" w:ascii="Times New Roman" w:hAnsi="Times New Roman" w:cs="Times New Roman"/>
                <w:bCs/>
                <w:color w:val="auto"/>
                <w:highlight w:val="none"/>
              </w:rPr>
              <w:t>回用于</w:t>
            </w:r>
            <w:r>
              <w:rPr>
                <w:rFonts w:hint="default" w:ascii="Times New Roman" w:hAnsi="Times New Roman" w:cs="Times New Roman"/>
                <w:bCs/>
                <w:color w:val="auto"/>
                <w:highlight w:val="none"/>
                <w:lang w:eastAsia="zh-CN"/>
              </w:rPr>
              <w:t>车辆冲洗，无外排废水</w:t>
            </w:r>
            <w:r>
              <w:rPr>
                <w:rFonts w:hint="default" w:ascii="Times New Roman" w:hAnsi="Times New Roman" w:cs="Times New Roman"/>
                <w:bCs/>
                <w:color w:val="auto"/>
                <w:highlight w:val="none"/>
              </w:rPr>
              <w:t>。本项目</w:t>
            </w:r>
            <w:r>
              <w:rPr>
                <w:rFonts w:hint="default" w:ascii="Times New Roman" w:hAnsi="Times New Roman" w:cs="Times New Roman"/>
                <w:bCs/>
                <w:color w:val="auto"/>
                <w:highlight w:val="none"/>
                <w:lang w:eastAsia="zh-CN"/>
              </w:rPr>
              <w:t>原料进厂及产品出厂量约</w:t>
            </w:r>
            <w:r>
              <w:rPr>
                <w:rFonts w:hint="eastAsia" w:cs="Times New Roman"/>
                <w:bCs/>
                <w:color w:val="auto"/>
                <w:highlight w:val="none"/>
                <w:lang w:val="en-US" w:eastAsia="zh-CN"/>
              </w:rPr>
              <w:t>57.51</w:t>
            </w:r>
            <w:r>
              <w:rPr>
                <w:rFonts w:hint="default" w:ascii="Times New Roman" w:hAnsi="Times New Roman" w:cs="Times New Roman"/>
                <w:bCs/>
                <w:color w:val="auto"/>
                <w:highlight w:val="none"/>
              </w:rPr>
              <w:t>万</w:t>
            </w:r>
            <w:r>
              <w:rPr>
                <w:rFonts w:hint="default" w:ascii="Times New Roman" w:hAnsi="Times New Roman" w:cs="Times New Roman"/>
                <w:bCs/>
                <w:color w:val="auto"/>
                <w:highlight w:val="none"/>
                <w:lang w:val="en-US" w:eastAsia="zh-CN"/>
              </w:rPr>
              <w:t>t/a</w:t>
            </w:r>
            <w:r>
              <w:rPr>
                <w:rFonts w:hint="default" w:ascii="Times New Roman" w:hAnsi="Times New Roman" w:cs="Times New Roman"/>
                <w:bCs/>
                <w:color w:val="auto"/>
                <w:highlight w:val="none"/>
              </w:rPr>
              <w:t>，</w:t>
            </w:r>
            <w:r>
              <w:rPr>
                <w:rFonts w:hint="default" w:ascii="Times New Roman" w:hAnsi="Times New Roman" w:cs="Times New Roman"/>
                <w:color w:val="auto"/>
                <w:highlight w:val="none"/>
              </w:rPr>
              <w:t>每天运输量为</w:t>
            </w:r>
            <w:r>
              <w:rPr>
                <w:rFonts w:hint="eastAsia" w:cs="Times New Roman"/>
                <w:color w:val="auto"/>
                <w:highlight w:val="none"/>
                <w:lang w:val="en-US" w:eastAsia="zh-CN"/>
              </w:rPr>
              <w:t>1917</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rPr>
              <w:t>，单车每次运输量按</w:t>
            </w:r>
            <w:r>
              <w:rPr>
                <w:rFonts w:hint="default" w:ascii="Times New Roman" w:hAnsi="Times New Roman" w:cs="Times New Roman"/>
                <w:color w:val="auto"/>
                <w:highlight w:val="none"/>
                <w:lang w:val="en-US" w:eastAsia="zh-CN"/>
              </w:rPr>
              <w:t>30t</w:t>
            </w:r>
            <w:r>
              <w:rPr>
                <w:rFonts w:hint="default" w:ascii="Times New Roman" w:hAnsi="Times New Roman" w:cs="Times New Roman"/>
                <w:color w:val="auto"/>
                <w:highlight w:val="none"/>
              </w:rPr>
              <w:t>计算，每天运输车次为</w:t>
            </w:r>
            <w:r>
              <w:rPr>
                <w:rFonts w:hint="eastAsia" w:cs="Times New Roman"/>
                <w:color w:val="auto"/>
                <w:highlight w:val="none"/>
                <w:lang w:val="en-US" w:eastAsia="zh-CN"/>
              </w:rPr>
              <w:t>64</w:t>
            </w:r>
            <w:r>
              <w:rPr>
                <w:rFonts w:hint="default" w:ascii="Times New Roman" w:hAnsi="Times New Roman" w:cs="Times New Roman"/>
                <w:color w:val="auto"/>
                <w:highlight w:val="none"/>
              </w:rPr>
              <w:t>车次。</w:t>
            </w:r>
            <w:r>
              <w:rPr>
                <w:rFonts w:hint="default" w:ascii="Times New Roman" w:hAnsi="Times New Roman" w:cs="Times New Roman"/>
                <w:bCs/>
                <w:color w:val="auto"/>
                <w:highlight w:val="none"/>
              </w:rPr>
              <w:t>轮胎冲洗用水量按0.05m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/车次，污水排放系数按0.9</w:t>
            </w:r>
            <w:r>
              <w:rPr>
                <w:rFonts w:hint="default" w:ascii="Times New Roman" w:hAnsi="Times New Roman" w:cs="Times New Roman"/>
                <w:bCs/>
                <w:color w:val="auto"/>
                <w:highlight w:val="none"/>
                <w:lang w:eastAsia="zh-CN"/>
              </w:rPr>
              <w:t>计，</w:t>
            </w:r>
            <w:r>
              <w:rPr>
                <w:rFonts w:hint="default" w:ascii="Times New Roman" w:hAnsi="Times New Roman" w:cs="Times New Roman"/>
                <w:bCs/>
                <w:color w:val="auto"/>
                <w:highlight w:val="none"/>
              </w:rPr>
              <w:t>则</w:t>
            </w:r>
            <w:r>
              <w:rPr>
                <w:rFonts w:hint="eastAsia" w:cs="Times New Roman"/>
                <w:bCs/>
                <w:color w:val="auto"/>
                <w:highlight w:val="none"/>
                <w:lang w:val="en-US" w:eastAsia="zh-CN"/>
              </w:rPr>
              <w:t>废</w:t>
            </w:r>
            <w:r>
              <w:rPr>
                <w:rFonts w:hint="default" w:ascii="Times New Roman" w:hAnsi="Times New Roman" w:cs="Times New Roman"/>
                <w:bCs/>
                <w:color w:val="auto"/>
                <w:highlight w:val="none"/>
              </w:rPr>
              <w:t>水量</w:t>
            </w:r>
            <w:r>
              <w:rPr>
                <w:rFonts w:hint="eastAsia" w:cs="Times New Roman"/>
                <w:bCs/>
                <w:color w:val="auto"/>
                <w:highlight w:val="none"/>
                <w:lang w:val="en-US" w:eastAsia="zh-CN"/>
              </w:rPr>
              <w:t>3.96</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/d</w:t>
            </w:r>
            <w:r>
              <w:rPr>
                <w:rFonts w:hint="default" w:ascii="Times New Roman" w:hAnsi="Times New Roman" w:cs="Times New Roman"/>
                <w:bCs/>
                <w:color w:val="auto"/>
                <w:highlight w:val="none"/>
                <w:vertAlign w:val="baseline"/>
                <w:lang w:eastAsia="zh-CN"/>
              </w:rPr>
              <w:t>，</w:t>
            </w:r>
            <w:r>
              <w:rPr>
                <w:rFonts w:hint="eastAsia" w:cs="Times New Roman"/>
                <w:color w:val="auto"/>
                <w:highlight w:val="none"/>
                <w:lang w:val="en-US" w:eastAsia="zh-CN"/>
              </w:rPr>
              <w:t>主要污染物为SS，</w:t>
            </w:r>
            <w:r>
              <w:rPr>
                <w:rFonts w:hint="default" w:ascii="Times New Roman" w:hAnsi="Times New Roman" w:cs="Times New Roman"/>
                <w:color w:val="auto"/>
                <w:highlight w:val="none"/>
              </w:rPr>
              <w:t>废水全部排入沉淀池处理，上清液回用于生产</w:t>
            </w:r>
            <w:r>
              <w:rPr>
                <w:rFonts w:hint="default" w:ascii="Times New Roman" w:hAnsi="Times New Roman" w:cs="Times New Roman"/>
                <w:bCs/>
                <w:color w:val="auto"/>
                <w:highlight w:val="none"/>
              </w:rPr>
              <w:t>。</w:t>
            </w:r>
          </w:p>
          <w:p w14:paraId="2937D6AC">
            <w:pPr>
              <w:bidi w:val="0"/>
              <w:rPr>
                <w:rFonts w:hint="default" w:ascii="Times New Roman" w:hAnsi="Times New Roman" w:cs="Times New Roman"/>
                <w:color w:val="auto"/>
                <w:lang w:val="en-US" w:eastAsia="zh-CN"/>
              </w:rPr>
            </w:pPr>
            <w:r>
              <w:rPr>
                <w:rFonts w:hint="eastAsia" w:cs="Times New Roman"/>
                <w:color w:val="auto"/>
                <w:lang w:val="en-US" w:eastAsia="zh-CN"/>
              </w:rPr>
              <w:t>（2）生活污水</w:t>
            </w:r>
          </w:p>
          <w:p w14:paraId="58068F77">
            <w:pPr>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根据前文</w:t>
            </w:r>
            <w:r>
              <w:rPr>
                <w:rFonts w:hint="eastAsia" w:ascii="Times New Roman" w:hAnsi="Times New Roman" w:cs="Times New Roman"/>
                <w:color w:val="auto"/>
                <w:lang w:val="en-US" w:eastAsia="zh-CN"/>
              </w:rPr>
              <w:t>水平衡</w:t>
            </w:r>
            <w:r>
              <w:rPr>
                <w:rFonts w:hint="default" w:ascii="Times New Roman" w:hAnsi="Times New Roman" w:cs="Times New Roman"/>
                <w:color w:val="auto"/>
                <w:lang w:val="en-US" w:eastAsia="zh-CN"/>
              </w:rPr>
              <w:t>分析</w:t>
            </w:r>
            <w:r>
              <w:rPr>
                <w:rFonts w:hint="default" w:ascii="Times New Roman" w:hAnsi="Times New Roman" w:cs="Times New Roman"/>
                <w:color w:val="auto"/>
                <w:highlight w:val="none"/>
                <w:lang w:val="en-US" w:eastAsia="zh-CN"/>
              </w:rPr>
              <w:t>，本项目产生生活污水</w:t>
            </w:r>
            <w:r>
              <w:rPr>
                <w:rFonts w:hint="eastAsia" w:ascii="Times New Roman" w:hAnsi="Times New Roman" w:cs="Times New Roman"/>
                <w:color w:val="auto"/>
                <w:highlight w:val="none"/>
                <w:lang w:val="en-US" w:eastAsia="zh-CN"/>
              </w:rPr>
              <w:t>288</w:t>
            </w:r>
            <w:r>
              <w:rPr>
                <w:rFonts w:hint="default" w:ascii="Times New Roman" w:hAnsi="Times New Roman" w:cs="Times New Roman"/>
                <w:color w:val="auto"/>
                <w:highlight w:val="none"/>
                <w:lang w:val="en-US" w:eastAsia="zh-CN"/>
              </w:rPr>
              <w:t>m³/a</w:t>
            </w:r>
            <w:r>
              <w:rPr>
                <w:rFonts w:hint="default" w:ascii="Times New Roman" w:hAnsi="Times New Roman" w:cs="Times New Roman"/>
                <w:color w:val="auto"/>
                <w:lang w:val="en-US" w:eastAsia="zh-CN"/>
              </w:rPr>
              <w:t>。产生的生活污水经化粪池处理后用于</w:t>
            </w:r>
            <w:r>
              <w:rPr>
                <w:rFonts w:hint="eastAsia" w:ascii="Times New Roman" w:hAnsi="Times New Roman" w:cs="Times New Roman"/>
                <w:color w:val="auto"/>
                <w:lang w:val="en-US" w:eastAsia="zh-CN"/>
              </w:rPr>
              <w:t>排入园区污水管网</w:t>
            </w:r>
            <w:r>
              <w:rPr>
                <w:rFonts w:hint="default" w:ascii="Times New Roman" w:hAnsi="Times New Roman" w:cs="Times New Roman"/>
                <w:color w:val="auto"/>
                <w:lang w:val="en-US" w:eastAsia="zh-CN"/>
              </w:rPr>
              <w:t>。根据环保部2013年7月17日发布的《村镇生活污染防治最佳可行技术指南》（试行），三级化粪池对污染物的去除效率：CODcr：40%~50%，悬浮物：60%~70%。本项目的</w:t>
            </w:r>
            <w:r>
              <w:rPr>
                <w:rFonts w:hint="eastAsia" w:cs="Times New Roman"/>
                <w:color w:val="auto"/>
                <w:lang w:val="en-US" w:eastAsia="zh-CN"/>
              </w:rPr>
              <w:t>生活污水</w:t>
            </w:r>
            <w:r>
              <w:rPr>
                <w:rFonts w:hint="default" w:ascii="Times New Roman" w:hAnsi="Times New Roman" w:cs="Times New Roman"/>
                <w:color w:val="auto"/>
                <w:lang w:val="en-US" w:eastAsia="zh-CN"/>
              </w:rPr>
              <w:t>经化粪池处理后，对</w:t>
            </w:r>
            <w:r>
              <w:rPr>
                <w:rFonts w:hint="eastAsia" w:cs="Times New Roman"/>
                <w:color w:val="auto"/>
                <w:lang w:val="en-US" w:eastAsia="zh-CN"/>
              </w:rPr>
              <w:t>生活污水</w:t>
            </w:r>
            <w:r>
              <w:rPr>
                <w:rFonts w:hint="default" w:ascii="Times New Roman" w:hAnsi="Times New Roman" w:cs="Times New Roman"/>
                <w:color w:val="auto"/>
                <w:lang w:val="en-US" w:eastAsia="zh-CN"/>
              </w:rPr>
              <w:t>的去除效率取值：CODcr：40%，BOD5：40%，SS：60%，氨氮：0%。则本项目生活污水产生及排放情况见表4-</w:t>
            </w:r>
            <w:r>
              <w:rPr>
                <w:rFonts w:hint="eastAsia" w:ascii="Times New Roman" w:hAnsi="Times New Roman" w:cs="Times New Roman"/>
                <w:color w:val="auto"/>
                <w:lang w:val="en-US" w:eastAsia="zh-CN"/>
              </w:rPr>
              <w:t>12</w:t>
            </w:r>
            <w:r>
              <w:rPr>
                <w:rFonts w:hint="default" w:ascii="Times New Roman" w:hAnsi="Times New Roman" w:cs="Times New Roman"/>
                <w:color w:val="auto"/>
                <w:lang w:val="en-US" w:eastAsia="zh-CN"/>
              </w:rPr>
              <w:t>。</w:t>
            </w:r>
          </w:p>
          <w:p w14:paraId="595645ED">
            <w:pPr>
              <w:pStyle w:val="28"/>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表4-</w:t>
            </w:r>
            <w:r>
              <w:rPr>
                <w:rFonts w:hint="eastAsia" w:ascii="Times New Roman" w:hAnsi="Times New Roman" w:cs="Times New Roman"/>
                <w:color w:val="auto"/>
                <w:lang w:val="en-US" w:eastAsia="zh-CN"/>
              </w:rPr>
              <w:t>12</w:t>
            </w:r>
            <w:r>
              <w:rPr>
                <w:rFonts w:hint="default" w:ascii="Times New Roman" w:hAnsi="Times New Roman" w:cs="Times New Roman"/>
                <w:color w:val="auto"/>
                <w:lang w:val="en-US" w:eastAsia="zh-CN"/>
              </w:rPr>
              <w:t>运营期生活污水产排情况表</w:t>
            </w:r>
          </w:p>
          <w:tbl>
            <w:tblPr>
              <w:tblStyle w:val="24"/>
              <w:tblW w:w="93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952"/>
              <w:gridCol w:w="1935"/>
              <w:gridCol w:w="1590"/>
              <w:gridCol w:w="1320"/>
              <w:gridCol w:w="1170"/>
              <w:gridCol w:w="1350"/>
            </w:tblGrid>
            <w:tr w14:paraId="75AF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0" w:hRule="atLeast"/>
              </w:trPr>
              <w:tc>
                <w:tcPr>
                  <w:tcW w:w="195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7570C35">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B080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CODcr</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C3633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BOD5</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09526">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SS</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D552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NH3-N</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02621">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动植物油</w:t>
                  </w:r>
                </w:p>
              </w:tc>
            </w:tr>
            <w:tr w14:paraId="361D7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95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522E587">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产生浓度（mg/L）</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0F0FC">
                  <w:pPr>
                    <w:pStyle w:val="32"/>
                    <w:bidi w:val="0"/>
                    <w:rPr>
                      <w:rFonts w:hint="default"/>
                      <w:color w:val="auto"/>
                    </w:rPr>
                  </w:pPr>
                  <w:r>
                    <w:rPr>
                      <w:rFonts w:hint="default"/>
                      <w:color w:val="auto"/>
                      <w:lang w:val="en-US" w:eastAsia="zh-CN"/>
                    </w:rPr>
                    <w: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CB24D">
                  <w:pPr>
                    <w:pStyle w:val="32"/>
                    <w:bidi w:val="0"/>
                    <w:rPr>
                      <w:rFonts w:hint="default"/>
                      <w:color w:val="auto"/>
                    </w:rPr>
                  </w:pPr>
                  <w:r>
                    <w:rPr>
                      <w:rFonts w:hint="default"/>
                      <w:color w:val="auto"/>
                      <w:lang w:val="en-US" w:eastAsia="zh-CN"/>
                    </w:rPr>
                    <w:t>150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06F37">
                  <w:pPr>
                    <w:pStyle w:val="32"/>
                    <w:bidi w:val="0"/>
                    <w:rPr>
                      <w:rFonts w:hint="default"/>
                      <w:color w:val="auto"/>
                    </w:rPr>
                  </w:pPr>
                  <w:r>
                    <w:rPr>
                      <w:rFonts w:hint="default"/>
                      <w:color w:val="auto"/>
                      <w:lang w:val="en-US" w:eastAsia="zh-CN"/>
                    </w:rPr>
                    <w:t>200</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96DB0">
                  <w:pPr>
                    <w:pStyle w:val="32"/>
                    <w:bidi w:val="0"/>
                    <w:rPr>
                      <w:rFonts w:hint="default"/>
                      <w:color w:val="auto"/>
                    </w:rPr>
                  </w:pPr>
                  <w:r>
                    <w:rPr>
                      <w:rFonts w:hint="default"/>
                      <w:color w:val="auto"/>
                      <w:lang w:val="en-US" w:eastAsia="zh-CN"/>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96914">
                  <w:pPr>
                    <w:pStyle w:val="32"/>
                    <w:bidi w:val="0"/>
                    <w:rPr>
                      <w:rFonts w:hint="default"/>
                      <w:color w:val="auto"/>
                    </w:rPr>
                  </w:pPr>
                  <w:r>
                    <w:rPr>
                      <w:rFonts w:hint="default"/>
                      <w:color w:val="auto"/>
                      <w:lang w:val="en-US" w:eastAsia="zh-CN"/>
                    </w:rPr>
                    <w:t>20</w:t>
                  </w:r>
                </w:p>
              </w:tc>
            </w:tr>
            <w:tr w14:paraId="1D76E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601E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产生量（t/a）</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CA9B0">
                  <w:pPr>
                    <w:pStyle w:val="32"/>
                    <w:bidi w:val="0"/>
                    <w:rPr>
                      <w:rFonts w:hint="default"/>
                      <w:color w:val="auto"/>
                    </w:rPr>
                  </w:pPr>
                  <w:r>
                    <w:rPr>
                      <w:rFonts w:hint="default"/>
                      <w:color w:val="auto"/>
                      <w:lang w:val="en-US" w:eastAsia="zh-CN"/>
                    </w:rPr>
                    <w:t>0.0864</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10E2B">
                  <w:pPr>
                    <w:pStyle w:val="32"/>
                    <w:bidi w:val="0"/>
                    <w:rPr>
                      <w:rFonts w:hint="default"/>
                      <w:color w:val="auto"/>
                    </w:rPr>
                  </w:pPr>
                  <w:r>
                    <w:rPr>
                      <w:rFonts w:hint="default"/>
                      <w:color w:val="auto"/>
                      <w:lang w:val="en-US" w:eastAsia="zh-CN"/>
                    </w:rPr>
                    <w:t>0.0432</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10AA4">
                  <w:pPr>
                    <w:pStyle w:val="32"/>
                    <w:bidi w:val="0"/>
                    <w:rPr>
                      <w:rFonts w:hint="default"/>
                      <w:color w:val="auto"/>
                    </w:rPr>
                  </w:pPr>
                  <w:r>
                    <w:rPr>
                      <w:rFonts w:hint="default"/>
                      <w:color w:val="auto"/>
                      <w:lang w:val="en-US" w:eastAsia="zh-CN"/>
                    </w:rPr>
                    <w:t>0.0576</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634C8">
                  <w:pPr>
                    <w:pStyle w:val="32"/>
                    <w:bidi w:val="0"/>
                    <w:rPr>
                      <w:rFonts w:hint="default"/>
                      <w:color w:val="auto"/>
                    </w:rPr>
                  </w:pPr>
                  <w:r>
                    <w:rPr>
                      <w:rFonts w:hint="default"/>
                      <w:color w:val="auto"/>
                      <w:lang w:val="en-US" w:eastAsia="zh-CN"/>
                    </w:rPr>
                    <w:t>0.00864</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976B3">
                  <w:pPr>
                    <w:pStyle w:val="32"/>
                    <w:bidi w:val="0"/>
                    <w:rPr>
                      <w:rFonts w:hint="default"/>
                      <w:color w:val="auto"/>
                    </w:rPr>
                  </w:pPr>
                  <w:r>
                    <w:rPr>
                      <w:rFonts w:hint="default"/>
                      <w:color w:val="auto"/>
                      <w:lang w:val="en-US" w:eastAsia="zh-CN"/>
                    </w:rPr>
                    <w:t>0.00576</w:t>
                  </w:r>
                </w:p>
              </w:tc>
            </w:tr>
            <w:tr w14:paraId="3B1DE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509D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处理措施</w:t>
                  </w:r>
                </w:p>
              </w:tc>
              <w:tc>
                <w:tcPr>
                  <w:tcW w:w="73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C97C1">
                  <w:pPr>
                    <w:pStyle w:val="32"/>
                    <w:bidi w:val="0"/>
                    <w:rPr>
                      <w:rFonts w:hint="default"/>
                      <w:color w:val="auto"/>
                    </w:rPr>
                  </w:pPr>
                  <w:r>
                    <w:rPr>
                      <w:rFonts w:hint="default"/>
                      <w:color w:val="auto"/>
                      <w:lang w:val="en-US" w:eastAsia="zh-CN"/>
                    </w:rPr>
                    <w:t>三级化粪池</w:t>
                  </w:r>
                </w:p>
              </w:tc>
            </w:tr>
            <w:tr w14:paraId="436B9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115E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排放浓度（mg/L）</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133F4">
                  <w:pPr>
                    <w:pStyle w:val="32"/>
                    <w:bidi w:val="0"/>
                    <w:rPr>
                      <w:rFonts w:hint="default"/>
                      <w:color w:val="auto"/>
                    </w:rPr>
                  </w:pPr>
                  <w:r>
                    <w:rPr>
                      <w:rFonts w:hint="default"/>
                      <w:color w:val="auto"/>
                      <w:lang w:val="en-US" w:eastAsia="zh-CN"/>
                    </w:rPr>
                    <w:t>180</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93396">
                  <w:pPr>
                    <w:pStyle w:val="32"/>
                    <w:bidi w:val="0"/>
                    <w:rPr>
                      <w:rFonts w:hint="default"/>
                      <w:color w:val="auto"/>
                    </w:rPr>
                  </w:pPr>
                  <w:r>
                    <w:rPr>
                      <w:rFonts w:hint="default"/>
                      <w:color w:val="auto"/>
                      <w:lang w:val="en-US" w:eastAsia="zh-CN"/>
                    </w:rPr>
                    <w:t>90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2FAAA">
                  <w:pPr>
                    <w:pStyle w:val="32"/>
                    <w:bidi w:val="0"/>
                    <w:rPr>
                      <w:rFonts w:hint="default"/>
                      <w:color w:val="auto"/>
                    </w:rPr>
                  </w:pPr>
                  <w:r>
                    <w:rPr>
                      <w:rFonts w:hint="default"/>
                      <w:color w:val="auto"/>
                      <w:lang w:val="en-US" w:eastAsia="zh-CN"/>
                    </w:rPr>
                    <w:t>80</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ED8D0">
                  <w:pPr>
                    <w:pStyle w:val="32"/>
                    <w:bidi w:val="0"/>
                    <w:rPr>
                      <w:rFonts w:hint="default"/>
                      <w:color w:val="auto"/>
                    </w:rPr>
                  </w:pPr>
                  <w:r>
                    <w:rPr>
                      <w:rFonts w:hint="default"/>
                      <w:color w:val="auto"/>
                      <w:lang w:val="en-US" w:eastAsia="zh-CN"/>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F9BEF">
                  <w:pPr>
                    <w:pStyle w:val="32"/>
                    <w:bidi w:val="0"/>
                    <w:rPr>
                      <w:rFonts w:hint="default"/>
                      <w:color w:val="auto"/>
                    </w:rPr>
                  </w:pPr>
                  <w:r>
                    <w:rPr>
                      <w:rFonts w:hint="default"/>
                      <w:color w:val="auto"/>
                      <w:lang w:val="en-US" w:eastAsia="zh-CN"/>
                    </w:rPr>
                    <w:t>10</w:t>
                  </w:r>
                </w:p>
              </w:tc>
            </w:tr>
            <w:tr w14:paraId="1DCCF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1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7A5A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排放量（t/a）</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95D25">
                  <w:pPr>
                    <w:pStyle w:val="32"/>
                    <w:bidi w:val="0"/>
                    <w:rPr>
                      <w:rFonts w:hint="default"/>
                      <w:color w:val="auto"/>
                    </w:rPr>
                  </w:pPr>
                  <w:r>
                    <w:rPr>
                      <w:rFonts w:hint="default"/>
                      <w:color w:val="auto"/>
                      <w:lang w:val="en-US" w:eastAsia="zh-CN"/>
                    </w:rPr>
                    <w:t xml:space="preserve">0.0518 </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EA70">
                  <w:pPr>
                    <w:pStyle w:val="32"/>
                    <w:bidi w:val="0"/>
                    <w:rPr>
                      <w:rFonts w:hint="default"/>
                      <w:color w:val="auto"/>
                    </w:rPr>
                  </w:pPr>
                  <w:r>
                    <w:rPr>
                      <w:rFonts w:hint="default"/>
                      <w:color w:val="auto"/>
                      <w:lang w:val="en-US" w:eastAsia="zh-CN"/>
                    </w:rPr>
                    <w:t xml:space="preserve">0.0259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83C0A">
                  <w:pPr>
                    <w:pStyle w:val="32"/>
                    <w:bidi w:val="0"/>
                    <w:rPr>
                      <w:rFonts w:hint="default"/>
                      <w:color w:val="auto"/>
                    </w:rPr>
                  </w:pPr>
                  <w:r>
                    <w:rPr>
                      <w:rFonts w:hint="default"/>
                      <w:color w:val="auto"/>
                      <w:lang w:val="en-US" w:eastAsia="zh-CN"/>
                    </w:rPr>
                    <w:t xml:space="preserve">0.0230 </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2F4637">
                  <w:pPr>
                    <w:pStyle w:val="32"/>
                    <w:bidi w:val="0"/>
                    <w:rPr>
                      <w:rFonts w:hint="default"/>
                      <w:color w:val="auto"/>
                    </w:rPr>
                  </w:pPr>
                  <w:r>
                    <w:rPr>
                      <w:rFonts w:hint="default"/>
                      <w:color w:val="auto"/>
                      <w:lang w:val="en-US" w:eastAsia="zh-CN"/>
                    </w:rPr>
                    <w:t xml:space="preserve">0.0086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C2141">
                  <w:pPr>
                    <w:pStyle w:val="32"/>
                    <w:bidi w:val="0"/>
                    <w:rPr>
                      <w:rFonts w:hint="default"/>
                      <w:color w:val="auto"/>
                    </w:rPr>
                  </w:pPr>
                  <w:r>
                    <w:rPr>
                      <w:rFonts w:hint="default"/>
                      <w:color w:val="auto"/>
                      <w:lang w:val="en-US" w:eastAsia="zh-CN"/>
                    </w:rPr>
                    <w:t xml:space="preserve">0.0029 </w:t>
                  </w:r>
                </w:p>
              </w:tc>
            </w:tr>
          </w:tbl>
          <w:p w14:paraId="296B0A3F">
            <w:pPr>
              <w:bidi w:val="0"/>
              <w:rPr>
                <w:rFonts w:hint="default" w:ascii="Times New Roman" w:hAnsi="Times New Roman" w:cs="Times New Roman"/>
                <w:color w:val="auto"/>
                <w:lang w:val="en-US" w:eastAsia="zh-CN"/>
              </w:rPr>
            </w:pPr>
          </w:p>
          <w:p w14:paraId="7BF6E191">
            <w:pPr>
              <w:bidi w:val="0"/>
              <w:rPr>
                <w:rFonts w:hint="default" w:ascii="Times New Roman" w:hAnsi="Times New Roman" w:cs="Times New Roman"/>
                <w:color w:val="auto"/>
              </w:rPr>
            </w:pPr>
            <w:r>
              <w:rPr>
                <w:rFonts w:hint="default" w:ascii="Times New Roman" w:hAnsi="Times New Roman" w:cs="Times New Roman"/>
                <w:color w:val="auto"/>
                <w:lang w:val="en-US" w:eastAsia="zh-CN"/>
              </w:rPr>
              <w:t>（</w:t>
            </w:r>
            <w:r>
              <w:rPr>
                <w:rFonts w:hint="eastAsia" w:cs="Times New Roman"/>
                <w:color w:val="auto"/>
                <w:lang w:val="en-US" w:eastAsia="zh-CN"/>
              </w:rPr>
              <w:t>3</w:t>
            </w:r>
            <w:r>
              <w:rPr>
                <w:rFonts w:hint="default" w:ascii="Times New Roman" w:hAnsi="Times New Roman" w:cs="Times New Roman"/>
                <w:color w:val="auto"/>
                <w:lang w:val="en-US" w:eastAsia="zh-CN"/>
              </w:rPr>
              <w:t>）</w:t>
            </w:r>
            <w:r>
              <w:rPr>
                <w:rFonts w:hint="default" w:ascii="Times New Roman" w:hAnsi="Times New Roman" w:cs="Times New Roman"/>
                <w:color w:val="auto"/>
              </w:rPr>
              <w:t>初期雨水</w:t>
            </w:r>
          </w:p>
          <w:p w14:paraId="39D64905">
            <w:pPr>
              <w:bidi w:val="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项目初期雨水收集范围主要为生产区，汇水面积约为0.</w:t>
            </w:r>
            <w:r>
              <w:rPr>
                <w:rFonts w:hint="default" w:ascii="Times New Roman" w:hAnsi="Times New Roman" w:cs="Times New Roman"/>
                <w:color w:val="auto"/>
                <w:sz w:val="24"/>
                <w:szCs w:val="24"/>
                <w:highlight w:val="none"/>
                <w:u w:val="none"/>
                <w:lang w:val="en-US" w:eastAsia="zh-CN"/>
              </w:rPr>
              <w:t>10</w:t>
            </w:r>
            <w:r>
              <w:rPr>
                <w:rFonts w:hint="default" w:ascii="Times New Roman" w:hAnsi="Times New Roman" w:cs="Times New Roman"/>
                <w:color w:val="auto"/>
                <w:sz w:val="24"/>
                <w:szCs w:val="24"/>
                <w:highlight w:val="none"/>
                <w:u w:val="none"/>
              </w:rPr>
              <w:t>hm</w:t>
            </w:r>
            <w:r>
              <w:rPr>
                <w:rFonts w:hint="default" w:ascii="Times New Roman" w:hAnsi="Times New Roman" w:cs="Times New Roman"/>
                <w:color w:val="auto"/>
                <w:sz w:val="24"/>
                <w:szCs w:val="24"/>
                <w:highlight w:val="none"/>
                <w:u w:val="none"/>
                <w:vertAlign w:val="superscript"/>
              </w:rPr>
              <w:t>2</w:t>
            </w:r>
            <w:r>
              <w:rPr>
                <w:rFonts w:hint="default" w:ascii="Times New Roman" w:hAnsi="Times New Roman" w:cs="Times New Roman"/>
                <w:color w:val="auto"/>
                <w:sz w:val="24"/>
                <w:szCs w:val="24"/>
                <w:highlight w:val="none"/>
                <w:u w:val="none"/>
              </w:rPr>
              <w:t>，厂区路面均做硬化处理，径流系数取0.9，根据广西建委综合设计院采用的数理统计法编制的暴雨强度公式：</w:t>
            </w:r>
          </w:p>
          <w:p w14:paraId="66CD5E60">
            <w:pPr>
              <w:jc w:val="center"/>
              <w:rPr>
                <w:rFonts w:hint="default" w:ascii="Times New Roman" w:hAnsi="Times New Roman" w:cs="Times New Roman"/>
                <w:color w:val="auto"/>
                <w:highlight w:val="none"/>
                <w:u w:val="none"/>
                <w:vertAlign w:val="superscript"/>
              </w:rPr>
            </w:pPr>
            <w:r>
              <w:rPr>
                <w:rFonts w:hint="default" w:ascii="Times New Roman" w:hAnsi="Times New Roman" w:cs="Times New Roman"/>
                <w:color w:val="auto"/>
                <w:highlight w:val="none"/>
                <w:u w:val="none"/>
              </w:rPr>
              <w:t>q=1817</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1+0.5051lgP</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t+5.7</w:t>
            </w:r>
            <w:r>
              <w:rPr>
                <w:rFonts w:hint="eastAsia" w:cs="Times New Roman"/>
                <w:color w:val="auto"/>
                <w:highlight w:val="none"/>
                <w:u w:val="none"/>
                <w:lang w:eastAsia="zh-CN"/>
              </w:rPr>
              <w:t>）</w:t>
            </w:r>
            <w:r>
              <w:rPr>
                <w:rFonts w:hint="default" w:ascii="Times New Roman" w:hAnsi="Times New Roman" w:cs="Times New Roman"/>
                <w:color w:val="auto"/>
                <w:highlight w:val="none"/>
                <w:u w:val="none"/>
                <w:vertAlign w:val="superscript"/>
              </w:rPr>
              <w:t>0.58</w:t>
            </w:r>
          </w:p>
          <w:p w14:paraId="75480E38">
            <w:pPr>
              <w:ind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式中：q——暴雨强度，L/</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 xml:space="preserve"> s·hm</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w:t>
            </w:r>
          </w:p>
          <w:p w14:paraId="17A7CADF">
            <w:pPr>
              <w:ind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      P——重现期，取5年；</w:t>
            </w:r>
          </w:p>
          <w:p w14:paraId="5ADFD91D">
            <w:pPr>
              <w:ind w:firstLine="480" w:firstLineChars="20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none"/>
              </w:rPr>
              <w:t xml:space="preserve">    </w:t>
            </w:r>
            <w:r>
              <w:rPr>
                <w:rFonts w:hint="default" w:ascii="Times New Roman" w:hAnsi="Times New Roman" w:cs="Times New Roman"/>
                <w:color w:val="auto"/>
                <w:highlight w:val="none"/>
                <w:u w:val="single"/>
              </w:rPr>
              <w:t xml:space="preserve">  t——降雨历时，</w:t>
            </w:r>
            <w:r>
              <w:rPr>
                <w:rFonts w:hint="eastAsia" w:cs="Times New Roman"/>
                <w:color w:val="auto"/>
                <w:highlight w:val="none"/>
                <w:u w:val="single"/>
                <w:lang w:val="en-US" w:eastAsia="zh-CN"/>
              </w:rPr>
              <w:t>考虑到项目特性，初期雨水可能无法将厂区地面冲刷干净，本次取值60min。</w:t>
            </w:r>
          </w:p>
          <w:p w14:paraId="33738350">
            <w:pPr>
              <w:jc w:val="cente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Q=q·Ψ·F</w:t>
            </w:r>
          </w:p>
          <w:p w14:paraId="13BCC445">
            <w:pPr>
              <w:ind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式中：Q——雨水流量，L/s；</w:t>
            </w:r>
          </w:p>
          <w:p w14:paraId="59A58F00">
            <w:pPr>
              <w:ind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      q——暴雨强度，L/</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 xml:space="preserve"> s·hm</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w:t>
            </w:r>
          </w:p>
          <w:p w14:paraId="004EF858">
            <w:pPr>
              <w:ind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      Ψ——径流系数，取0.9；</w:t>
            </w:r>
          </w:p>
          <w:p w14:paraId="1F3E44DE">
            <w:pPr>
              <w:ind w:firstLine="480"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 xml:space="preserve">      F——汇水面积，</w:t>
            </w:r>
            <w:r>
              <w:rPr>
                <w:rFonts w:hint="eastAsia" w:cs="Times New Roman"/>
                <w:color w:val="auto"/>
                <w:highlight w:val="none"/>
                <w:u w:val="none"/>
                <w:lang w:val="en-US" w:eastAsia="zh-CN"/>
              </w:rPr>
              <w:t>取0.10</w:t>
            </w:r>
            <w:r>
              <w:rPr>
                <w:rFonts w:hint="default" w:ascii="Times New Roman" w:hAnsi="Times New Roman" w:cs="Times New Roman"/>
                <w:color w:val="auto"/>
                <w:highlight w:val="none"/>
                <w:u w:val="none"/>
              </w:rPr>
              <w:t>公顷。</w:t>
            </w:r>
          </w:p>
          <w:p w14:paraId="48CD3732">
            <w:pPr>
              <w:ind w:firstLine="480" w:firstLineChars="2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根据计算，项目汇水区域暴雨强度q=424.04L/</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s·hm</w:t>
            </w:r>
            <w:r>
              <w:rPr>
                <w:rFonts w:hint="eastAsia" w:cs="Times New Roman"/>
                <w:color w:val="auto"/>
                <w:highlight w:val="none"/>
                <w:u w:val="single"/>
                <w:lang w:eastAsia="zh-CN"/>
              </w:rPr>
              <w:t>）</w:t>
            </w:r>
            <w:r>
              <w:rPr>
                <w:rFonts w:hint="default" w:ascii="Times New Roman" w:hAnsi="Times New Roman" w:cs="Times New Roman"/>
                <w:color w:val="auto"/>
                <w:highlight w:val="none"/>
                <w:u w:val="single"/>
              </w:rPr>
              <w:t>，雨水流量Q=</w:t>
            </w:r>
            <w:r>
              <w:rPr>
                <w:rFonts w:hint="default" w:ascii="Times New Roman" w:hAnsi="Times New Roman" w:cs="Times New Roman"/>
                <w:color w:val="auto"/>
                <w:highlight w:val="none"/>
                <w:u w:val="single"/>
                <w:lang w:val="en-US" w:eastAsia="zh-CN"/>
              </w:rPr>
              <w:t>38.16</w:t>
            </w:r>
            <w:r>
              <w:rPr>
                <w:rFonts w:hint="default" w:ascii="Times New Roman" w:hAnsi="Times New Roman" w:cs="Times New Roman"/>
                <w:color w:val="auto"/>
                <w:highlight w:val="none"/>
                <w:u w:val="single"/>
              </w:rPr>
              <w:t>L/s。降雨历时以</w:t>
            </w:r>
            <w:r>
              <w:rPr>
                <w:rFonts w:hint="eastAsia" w:cs="Times New Roman"/>
                <w:color w:val="auto"/>
                <w:highlight w:val="none"/>
                <w:u w:val="single"/>
                <w:lang w:val="en-US" w:eastAsia="zh-CN"/>
              </w:rPr>
              <w:t>60</w:t>
            </w:r>
            <w:r>
              <w:rPr>
                <w:rFonts w:hint="default" w:ascii="Times New Roman" w:hAnsi="Times New Roman" w:cs="Times New Roman"/>
                <w:color w:val="auto"/>
                <w:highlight w:val="none"/>
                <w:u w:val="single"/>
              </w:rPr>
              <w:t>min/次计，则项目初期雨水产生量为</w:t>
            </w:r>
            <w:r>
              <w:rPr>
                <w:rFonts w:hint="eastAsia" w:cs="Times New Roman"/>
                <w:color w:val="auto"/>
                <w:highlight w:val="none"/>
                <w:u w:val="single"/>
                <w:lang w:val="en-US" w:eastAsia="zh-CN"/>
              </w:rPr>
              <w:t>137.376</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/次。项目不单独设置</w:t>
            </w:r>
            <w:r>
              <w:rPr>
                <w:rFonts w:hint="default" w:ascii="Times New Roman" w:hAnsi="Times New Roman" w:cs="Times New Roman"/>
                <w:color w:val="auto"/>
                <w:highlight w:val="none"/>
                <w:u w:val="single"/>
                <w:lang w:eastAsia="zh-CN"/>
              </w:rPr>
              <w:t>初期</w:t>
            </w:r>
            <w:r>
              <w:rPr>
                <w:rFonts w:hint="default" w:ascii="Times New Roman" w:hAnsi="Times New Roman" w:cs="Times New Roman"/>
                <w:color w:val="auto"/>
                <w:highlight w:val="none"/>
                <w:u w:val="single"/>
              </w:rPr>
              <w:t>雨水池，厂区初期雨水经截排水沟汇至沉淀池与冲洗废水一同沉淀处理。</w:t>
            </w:r>
          </w:p>
          <w:p w14:paraId="0902706E">
            <w:pPr>
              <w:ind w:firstLine="480" w:firstLineChars="2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项目初期雨水水质与生产废水基本相同，主要污染物为SS，</w:t>
            </w:r>
            <w:r>
              <w:rPr>
                <w:rFonts w:hint="default" w:ascii="Times New Roman" w:hAnsi="Times New Roman" w:cs="Times New Roman"/>
                <w:color w:val="auto"/>
                <w:highlight w:val="none"/>
                <w:u w:val="single"/>
                <w:lang w:eastAsia="zh-CN"/>
              </w:rPr>
              <w:t>搅拌机及场地清洗</w:t>
            </w:r>
            <w:r>
              <w:rPr>
                <w:rFonts w:hint="default" w:ascii="Times New Roman" w:hAnsi="Times New Roman" w:cs="Times New Roman"/>
                <w:color w:val="auto"/>
                <w:highlight w:val="none"/>
                <w:u w:val="single"/>
              </w:rPr>
              <w:t>废水产生总量为</w:t>
            </w:r>
            <w:r>
              <w:rPr>
                <w:rFonts w:hint="default" w:ascii="Times New Roman" w:hAnsi="Times New Roman" w:cs="Times New Roman"/>
                <w:color w:val="auto"/>
                <w:highlight w:val="none"/>
                <w:u w:val="single"/>
                <w:lang w:val="en-US" w:eastAsia="zh-CN"/>
              </w:rPr>
              <w:t>4.2</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/d，则遇暴雨时项目沉淀池废水处理量为</w:t>
            </w:r>
            <w:r>
              <w:rPr>
                <w:rFonts w:hint="eastAsia" w:cs="Times New Roman"/>
                <w:color w:val="auto"/>
                <w:highlight w:val="none"/>
                <w:u w:val="single"/>
                <w:lang w:val="en-US" w:eastAsia="zh-CN"/>
              </w:rPr>
              <w:t>141.576</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/d，</w:t>
            </w:r>
            <w:r>
              <w:rPr>
                <w:rFonts w:hint="default" w:ascii="Times New Roman" w:hAnsi="Times New Roman" w:cs="Times New Roman"/>
                <w:color w:val="auto"/>
                <w:highlight w:val="none"/>
                <w:u w:val="single"/>
                <w:lang w:eastAsia="zh-CN"/>
              </w:rPr>
              <w:t>本项目</w:t>
            </w:r>
            <w:r>
              <w:rPr>
                <w:rFonts w:hint="eastAsia" w:cs="Times New Roman"/>
                <w:color w:val="auto"/>
                <w:highlight w:val="none"/>
                <w:u w:val="single"/>
                <w:lang w:val="en-US" w:eastAsia="zh-CN"/>
              </w:rPr>
              <w:t>现有</w:t>
            </w:r>
            <w:r>
              <w:rPr>
                <w:rFonts w:hint="default" w:ascii="Times New Roman" w:hAnsi="Times New Roman" w:cs="Times New Roman"/>
                <w:color w:val="auto"/>
                <w:highlight w:val="none"/>
                <w:u w:val="single"/>
                <w:lang w:eastAsia="zh-CN"/>
              </w:rPr>
              <w:t>的</w:t>
            </w:r>
            <w:r>
              <w:rPr>
                <w:rFonts w:hint="default" w:ascii="Times New Roman" w:hAnsi="Times New Roman" w:cs="Times New Roman"/>
                <w:color w:val="auto"/>
                <w:highlight w:val="none"/>
                <w:u w:val="single"/>
              </w:rPr>
              <w:t>沉淀池</w:t>
            </w:r>
            <w:r>
              <w:rPr>
                <w:rFonts w:hint="eastAsia" w:cs="Times New Roman"/>
                <w:color w:val="auto"/>
                <w:highlight w:val="none"/>
                <w:u w:val="single"/>
                <w:lang w:val="en-US" w:eastAsia="zh-CN"/>
              </w:rPr>
              <w:t>容积为</w:t>
            </w:r>
            <w:r>
              <w:rPr>
                <w:rFonts w:hint="default" w:ascii="Times New Roman" w:hAnsi="Times New Roman" w:cs="Times New Roman"/>
                <w:color w:val="auto"/>
                <w:highlight w:val="none"/>
                <w:u w:val="single"/>
              </w:rPr>
              <w:t>12</w:t>
            </w:r>
            <w:r>
              <w:rPr>
                <w:rFonts w:hint="default" w:ascii="Times New Roman" w:hAnsi="Times New Roman" w:cs="Times New Roman"/>
                <w:color w:val="auto"/>
                <w:highlight w:val="none"/>
                <w:u w:val="single"/>
                <w:lang w:val="en-US" w:eastAsia="zh-CN"/>
              </w:rPr>
              <w:t>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eastAsia" w:cs="Times New Roman"/>
                <w:color w:val="auto"/>
                <w:highlight w:val="none"/>
                <w:u w:val="single"/>
                <w:lang w:eastAsia="zh-CN"/>
              </w:rPr>
              <w:t>，</w:t>
            </w:r>
            <w:r>
              <w:rPr>
                <w:rFonts w:hint="eastAsia" w:cs="Times New Roman"/>
                <w:color w:val="auto"/>
                <w:highlight w:val="none"/>
                <w:u w:val="single"/>
                <w:lang w:val="en-US" w:eastAsia="zh-CN"/>
              </w:rPr>
              <w:t>需对现有沉淀池进行扩容大于141.576</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eastAsia" w:ascii="Times New Roman" w:hAnsi="Times New Roman" w:cs="Times New Roman"/>
                <w:color w:val="auto"/>
                <w:highlight w:val="none"/>
                <w:u w:val="single"/>
                <w:vertAlign w:val="baseline"/>
                <w:lang w:val="en-US" w:eastAsia="zh-CN"/>
              </w:rPr>
              <w:t>方可</w:t>
            </w:r>
            <w:r>
              <w:rPr>
                <w:rFonts w:hint="default" w:ascii="Times New Roman" w:hAnsi="Times New Roman" w:cs="Times New Roman"/>
                <w:color w:val="auto"/>
                <w:highlight w:val="none"/>
                <w:u w:val="single"/>
              </w:rPr>
              <w:t>满足日常使用要求</w:t>
            </w:r>
            <w:r>
              <w:rPr>
                <w:rFonts w:hint="eastAsia" w:ascii="Times New Roman" w:hAnsi="Times New Roman" w:cs="Times New Roman"/>
                <w:color w:val="auto"/>
                <w:highlight w:val="none"/>
                <w:u w:val="single"/>
                <w:lang w:eastAsia="zh-CN"/>
              </w:rPr>
              <w:t>，</w:t>
            </w:r>
            <w:r>
              <w:rPr>
                <w:rFonts w:hint="eastAsia" w:ascii="Times New Roman" w:hAnsi="Times New Roman" w:cs="Times New Roman"/>
                <w:color w:val="auto"/>
                <w:highlight w:val="none"/>
                <w:u w:val="single"/>
                <w:lang w:val="en-US" w:eastAsia="zh-CN"/>
              </w:rPr>
              <w:t>本环评建议将</w:t>
            </w:r>
            <w:r>
              <w:rPr>
                <w:rFonts w:hint="eastAsia" w:cs="Times New Roman"/>
                <w:color w:val="auto"/>
                <w:highlight w:val="none"/>
                <w:u w:val="single"/>
                <w:lang w:val="en-US" w:eastAsia="zh-CN"/>
              </w:rPr>
              <w:t>有沉淀池扩容至150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eastAsia" w:ascii="Times New Roman" w:hAnsi="Times New Roman" w:cs="Times New Roman"/>
                <w:color w:val="auto"/>
                <w:highlight w:val="none"/>
                <w:u w:val="single"/>
                <w:lang w:val="en-US" w:eastAsia="zh-CN"/>
              </w:rPr>
              <w:t>，扩容后</w:t>
            </w:r>
            <w:r>
              <w:rPr>
                <w:rFonts w:hint="default" w:ascii="Times New Roman" w:hAnsi="Times New Roman" w:cs="Times New Roman"/>
                <w:color w:val="auto"/>
                <w:highlight w:val="none"/>
                <w:u w:val="single"/>
              </w:rPr>
              <w:t>经沉淀处理的废水上清液回用于生产，不外排。</w:t>
            </w:r>
          </w:p>
          <w:p w14:paraId="1D24796B">
            <w:pPr>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废水处理可行性</w:t>
            </w:r>
          </w:p>
          <w:p w14:paraId="6CA7654B">
            <w:pPr>
              <w:bidi w:val="0"/>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lang w:eastAsia="zh-CN"/>
              </w:rPr>
              <w:t>冲洗</w:t>
            </w:r>
            <w:r>
              <w:rPr>
                <w:rFonts w:hint="default" w:ascii="Times New Roman" w:hAnsi="Times New Roman" w:cs="Times New Roman"/>
                <w:color w:val="auto"/>
              </w:rPr>
              <w:t>废水处理可行性分析</w:t>
            </w:r>
          </w:p>
          <w:p w14:paraId="2DC8C5A3">
            <w:pPr>
              <w:bidi w:val="0"/>
              <w:rPr>
                <w:rFonts w:hint="default" w:ascii="Times New Roman" w:hAnsi="Times New Roman" w:cs="Times New Roman"/>
                <w:color w:val="auto"/>
              </w:rPr>
            </w:pPr>
            <w:r>
              <w:rPr>
                <w:rFonts w:hint="eastAsia" w:cs="Times New Roman"/>
                <w:color w:val="auto"/>
                <w:lang w:val="en-US" w:eastAsia="zh-CN"/>
              </w:rPr>
              <w:t>搅拌机</w:t>
            </w:r>
            <w:r>
              <w:rPr>
                <w:rFonts w:hint="default" w:ascii="Times New Roman" w:hAnsi="Times New Roman" w:cs="Times New Roman"/>
                <w:color w:val="auto"/>
                <w:lang w:eastAsia="zh-CN"/>
              </w:rPr>
              <w:t>冲洗</w:t>
            </w:r>
            <w:r>
              <w:rPr>
                <w:rFonts w:hint="default" w:ascii="Times New Roman" w:hAnsi="Times New Roman" w:cs="Times New Roman"/>
                <w:color w:val="auto"/>
              </w:rPr>
              <w:t>废水</w:t>
            </w:r>
            <w:r>
              <w:rPr>
                <w:rFonts w:hint="eastAsia" w:cs="Times New Roman"/>
                <w:color w:val="auto"/>
                <w:lang w:eastAsia="zh-CN"/>
              </w:rPr>
              <w:t>、</w:t>
            </w:r>
            <w:r>
              <w:rPr>
                <w:rFonts w:hint="eastAsia" w:cs="Times New Roman"/>
                <w:color w:val="auto"/>
                <w:lang w:val="en-US" w:eastAsia="zh-CN"/>
              </w:rPr>
              <w:t>生产区冲洗废水依托</w:t>
            </w:r>
            <w:r>
              <w:rPr>
                <w:rFonts w:hint="default" w:ascii="Times New Roman" w:hAnsi="Times New Roman" w:eastAsia="宋体" w:cs="Times New Roman"/>
                <w:bCs/>
                <w:color w:val="auto"/>
                <w:highlight w:val="none"/>
              </w:rPr>
              <w:t>项目</w:t>
            </w:r>
            <w:r>
              <w:rPr>
                <w:rFonts w:hint="eastAsia" w:cs="Times New Roman"/>
                <w:bCs/>
                <w:color w:val="auto"/>
                <w:highlight w:val="none"/>
                <w:lang w:val="en-US" w:eastAsia="zh-CN"/>
              </w:rPr>
              <w:t>东南侧</w:t>
            </w:r>
            <w:r>
              <w:rPr>
                <w:rFonts w:hint="eastAsia" w:cs="Times New Roman"/>
                <w:color w:val="auto"/>
                <w:lang w:val="en-US" w:eastAsia="zh-CN"/>
              </w:rPr>
              <w:t>现有</w:t>
            </w:r>
            <w:r>
              <w:rPr>
                <w:rFonts w:hint="default" w:ascii="Times New Roman" w:hAnsi="Times New Roman" w:eastAsia="宋体" w:cs="Times New Roman"/>
                <w:bCs/>
                <w:color w:val="auto"/>
                <w:highlight w:val="none"/>
              </w:rPr>
              <w:t>的沉淀池</w:t>
            </w:r>
            <w:r>
              <w:rPr>
                <w:rFonts w:hint="eastAsia" w:ascii="Times New Roman" w:hAnsi="Times New Roman" w:eastAsia="宋体" w:cs="Times New Roman"/>
                <w:bCs/>
                <w:color w:val="auto"/>
                <w:highlight w:val="none"/>
                <w:lang w:val="en-US" w:eastAsia="zh-CN"/>
              </w:rPr>
              <w:t>处理，</w:t>
            </w:r>
            <w:r>
              <w:rPr>
                <w:rFonts w:hint="eastAsia" w:ascii="Times New Roman" w:hAnsi="Times New Roman" w:cs="Times New Roman"/>
                <w:bCs/>
                <w:color w:val="auto"/>
                <w:highlight w:val="none"/>
                <w:lang w:val="en-US" w:eastAsia="zh-CN"/>
              </w:rPr>
              <w:t>车辆冲洗废水依托</w:t>
            </w:r>
            <w:r>
              <w:rPr>
                <w:rFonts w:hint="default" w:ascii="Times New Roman" w:hAnsi="Times New Roman" w:eastAsia="宋体" w:cs="Times New Roman"/>
                <w:bCs/>
                <w:color w:val="auto"/>
                <w:highlight w:val="none"/>
              </w:rPr>
              <w:t>项目</w:t>
            </w:r>
            <w:r>
              <w:rPr>
                <w:rFonts w:hint="eastAsia" w:ascii="Times New Roman" w:hAnsi="Times New Roman" w:eastAsia="宋体" w:cs="Times New Roman"/>
                <w:bCs/>
                <w:color w:val="auto"/>
                <w:highlight w:val="none"/>
                <w:lang w:val="en-US" w:eastAsia="zh-CN"/>
              </w:rPr>
              <w:t>西侧</w:t>
            </w:r>
            <w:r>
              <w:rPr>
                <w:rFonts w:hint="eastAsia" w:cs="Times New Roman"/>
                <w:color w:val="auto"/>
                <w:lang w:val="en-US" w:eastAsia="zh-CN"/>
              </w:rPr>
              <w:t>现有</w:t>
            </w:r>
            <w:r>
              <w:rPr>
                <w:rFonts w:hint="default" w:ascii="Times New Roman" w:hAnsi="Times New Roman" w:eastAsia="宋体" w:cs="Times New Roman"/>
                <w:bCs/>
                <w:color w:val="auto"/>
                <w:highlight w:val="none"/>
              </w:rPr>
              <w:t>的沉淀池</w:t>
            </w:r>
            <w:r>
              <w:rPr>
                <w:rFonts w:hint="eastAsia" w:ascii="Times New Roman" w:hAnsi="Times New Roman" w:eastAsia="宋体" w:cs="Times New Roman"/>
                <w:bCs/>
                <w:color w:val="auto"/>
                <w:highlight w:val="none"/>
                <w:lang w:val="en-US" w:eastAsia="zh-CN"/>
              </w:rPr>
              <w:t>处理，</w:t>
            </w:r>
            <w:r>
              <w:rPr>
                <w:rFonts w:hint="default" w:ascii="Times New Roman" w:hAnsi="Times New Roman" w:cs="Times New Roman"/>
                <w:color w:val="auto"/>
              </w:rPr>
              <w:t>混杂着砂石，将</w:t>
            </w:r>
            <w:r>
              <w:rPr>
                <w:rFonts w:hint="default" w:ascii="Times New Roman" w:hAnsi="Times New Roman" w:cs="Times New Roman"/>
                <w:color w:val="auto"/>
                <w:lang w:eastAsia="zh-CN"/>
              </w:rPr>
              <w:t>冲洗</w:t>
            </w:r>
            <w:r>
              <w:rPr>
                <w:rFonts w:hint="default" w:ascii="Times New Roman" w:hAnsi="Times New Roman" w:cs="Times New Roman"/>
                <w:color w:val="auto"/>
              </w:rPr>
              <w:t>废水注入砂石分离机的进料斗中，分离机进行清洗、分离，分离后的砂石进行回收利用，沉淀池的清水可以再次循环用于</w:t>
            </w:r>
            <w:r>
              <w:rPr>
                <w:rFonts w:hint="default" w:ascii="Times New Roman" w:hAnsi="Times New Roman" w:cs="Times New Roman"/>
                <w:color w:val="auto"/>
                <w:lang w:eastAsia="zh-CN"/>
              </w:rPr>
              <w:t>水稳料</w:t>
            </w:r>
            <w:r>
              <w:rPr>
                <w:rFonts w:hint="default" w:ascii="Times New Roman" w:hAnsi="Times New Roman" w:cs="Times New Roman"/>
                <w:color w:val="auto"/>
              </w:rPr>
              <w:t>生产，可实现生产废水零排放。</w:t>
            </w:r>
          </w:p>
          <w:p w14:paraId="5CAD8289">
            <w:pPr>
              <w:bidi w:val="0"/>
              <w:rPr>
                <w:rFonts w:hint="default" w:ascii="Times New Roman" w:hAnsi="Times New Roman" w:eastAsia="宋体" w:cs="Times New Roman"/>
                <w:bCs/>
                <w:color w:val="auto"/>
                <w:highlight w:val="none"/>
              </w:rPr>
            </w:pPr>
            <w:r>
              <w:rPr>
                <w:rFonts w:hint="eastAsia" w:cs="Times New Roman"/>
                <w:color w:val="auto"/>
                <w:lang w:val="en-US" w:eastAsia="zh-CN"/>
              </w:rPr>
              <w:t>搅拌机</w:t>
            </w:r>
            <w:r>
              <w:rPr>
                <w:rFonts w:hint="default" w:ascii="Times New Roman" w:hAnsi="Times New Roman" w:cs="Times New Roman"/>
                <w:color w:val="auto"/>
                <w:lang w:eastAsia="zh-CN"/>
              </w:rPr>
              <w:t>冲洗</w:t>
            </w:r>
            <w:r>
              <w:rPr>
                <w:rFonts w:hint="default" w:ascii="Times New Roman" w:hAnsi="Times New Roman" w:cs="Times New Roman"/>
                <w:color w:val="auto"/>
              </w:rPr>
              <w:t>废水</w:t>
            </w:r>
            <w:r>
              <w:rPr>
                <w:rFonts w:hint="eastAsia" w:cs="Times New Roman"/>
                <w:color w:val="auto"/>
                <w:lang w:eastAsia="zh-CN"/>
              </w:rPr>
              <w:t>、</w:t>
            </w:r>
            <w:r>
              <w:rPr>
                <w:rFonts w:hint="eastAsia" w:cs="Times New Roman"/>
                <w:color w:val="auto"/>
                <w:lang w:val="en-US" w:eastAsia="zh-CN"/>
              </w:rPr>
              <w:t>生产区冲洗废水合计产生量为0.175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h</w:t>
            </w:r>
            <w:r>
              <w:rPr>
                <w:rFonts w:hint="eastAsia" w:ascii="Times New Roman" w:hAnsi="Times New Roman" w:cs="Times New Roman"/>
                <w:color w:val="auto"/>
                <w:highlight w:val="none"/>
                <w:lang w:eastAsia="zh-CN"/>
              </w:rPr>
              <w:t>（</w:t>
            </w:r>
            <w:r>
              <w:rPr>
                <w:rFonts w:hint="eastAsia" w:cs="Times New Roman"/>
                <w:color w:val="auto"/>
                <w:lang w:val="en-US" w:eastAsia="zh-CN"/>
              </w:rPr>
              <w:t>4.2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ascii="Times New Roman" w:hAnsi="Times New Roman" w:cs="Times New Roman"/>
                <w:color w:val="auto"/>
                <w:highlight w:val="none"/>
                <w:lang w:eastAsia="zh-CN"/>
              </w:rPr>
              <w:t>），</w:t>
            </w:r>
            <w:r>
              <w:rPr>
                <w:rFonts w:hint="default" w:ascii="Times New Roman" w:hAnsi="Times New Roman" w:eastAsia="宋体" w:cs="Times New Roman"/>
                <w:bCs/>
                <w:color w:val="auto"/>
                <w:highlight w:val="none"/>
              </w:rPr>
              <w:t>项目</w:t>
            </w:r>
            <w:r>
              <w:rPr>
                <w:rFonts w:hint="eastAsia" w:cs="Times New Roman"/>
                <w:bCs/>
                <w:color w:val="auto"/>
                <w:highlight w:val="none"/>
                <w:lang w:val="en-US" w:eastAsia="zh-CN"/>
              </w:rPr>
              <w:t>东南侧</w:t>
            </w:r>
            <w:r>
              <w:rPr>
                <w:rFonts w:hint="default" w:ascii="Times New Roman" w:hAnsi="Times New Roman" w:eastAsia="宋体" w:cs="Times New Roman"/>
                <w:bCs/>
                <w:color w:val="auto"/>
                <w:highlight w:val="none"/>
              </w:rPr>
              <w:t>设置的沉淀池容积</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1</w:t>
            </w:r>
            <w:r>
              <w:rPr>
                <w:rFonts w:hint="eastAsia" w:cs="Times New Roman"/>
                <w:bCs/>
                <w:color w:val="auto"/>
                <w:highlight w:val="none"/>
                <w:lang w:val="en-US" w:eastAsia="zh-CN"/>
              </w:rPr>
              <w:t>5</w:t>
            </w:r>
            <w:r>
              <w:rPr>
                <w:rFonts w:hint="default" w:ascii="Times New Roman" w:hAnsi="Times New Roman" w:eastAsia="宋体" w:cs="Times New Roman"/>
                <w:bCs/>
                <w:color w:val="auto"/>
                <w:highlight w:val="none"/>
                <w:lang w:val="en-US" w:eastAsia="zh-CN"/>
              </w:rPr>
              <w:t>0m</w:t>
            </w:r>
            <w:r>
              <w:rPr>
                <w:rFonts w:hint="default" w:ascii="Times New Roman" w:hAnsi="Times New Roman" w:eastAsia="宋体" w:cs="Times New Roman"/>
                <w:bCs/>
                <w:color w:val="auto"/>
                <w:highlight w:val="none"/>
                <w:vertAlign w:val="superscript"/>
                <w:lang w:val="en-US" w:eastAsia="zh-CN"/>
              </w:rPr>
              <w:t>3</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可满足水力停留时间需求，</w:t>
            </w:r>
            <w:r>
              <w:rPr>
                <w:rFonts w:hint="eastAsia" w:ascii="Times New Roman" w:hAnsi="Times New Roman" w:cs="Times New Roman"/>
                <w:bCs/>
                <w:color w:val="auto"/>
                <w:highlight w:val="none"/>
                <w:lang w:val="en-US" w:eastAsia="zh-CN"/>
              </w:rPr>
              <w:t>车辆冲洗废水</w:t>
            </w:r>
            <w:r>
              <w:rPr>
                <w:rFonts w:hint="eastAsia" w:cs="Times New Roman"/>
                <w:color w:val="auto"/>
                <w:lang w:val="en-US" w:eastAsia="zh-CN"/>
              </w:rPr>
              <w:t>产生量为0.165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h</w:t>
            </w:r>
            <w:r>
              <w:rPr>
                <w:rFonts w:hint="eastAsia" w:ascii="Times New Roman" w:hAnsi="Times New Roman" w:cs="Times New Roman"/>
                <w:color w:val="auto"/>
                <w:highlight w:val="none"/>
                <w:lang w:eastAsia="zh-CN"/>
              </w:rPr>
              <w:t>（</w:t>
            </w:r>
            <w:r>
              <w:rPr>
                <w:rFonts w:hint="eastAsia" w:cs="Times New Roman"/>
                <w:color w:val="auto"/>
                <w:lang w:val="en-US" w:eastAsia="zh-CN"/>
              </w:rPr>
              <w:t>3.96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ascii="Times New Roman" w:hAnsi="Times New Roman" w:cs="Times New Roman"/>
                <w:color w:val="auto"/>
                <w:highlight w:val="none"/>
                <w:lang w:eastAsia="zh-CN"/>
              </w:rPr>
              <w:t>），</w:t>
            </w:r>
            <w:r>
              <w:rPr>
                <w:rFonts w:hint="default" w:ascii="Times New Roman" w:hAnsi="Times New Roman" w:eastAsia="宋体" w:cs="Times New Roman"/>
                <w:bCs/>
                <w:color w:val="auto"/>
                <w:highlight w:val="none"/>
              </w:rPr>
              <w:t>项目</w:t>
            </w:r>
            <w:r>
              <w:rPr>
                <w:rFonts w:hint="eastAsia" w:ascii="Times New Roman" w:hAnsi="Times New Roman" w:eastAsia="宋体" w:cs="Times New Roman"/>
                <w:bCs/>
                <w:color w:val="auto"/>
                <w:highlight w:val="none"/>
                <w:lang w:val="en-US" w:eastAsia="zh-CN"/>
              </w:rPr>
              <w:t>西侧</w:t>
            </w:r>
            <w:r>
              <w:rPr>
                <w:rFonts w:hint="default" w:ascii="Times New Roman" w:hAnsi="Times New Roman" w:eastAsia="宋体" w:cs="Times New Roman"/>
                <w:bCs/>
                <w:color w:val="auto"/>
                <w:highlight w:val="none"/>
              </w:rPr>
              <w:t>设置的沉淀池容积</w:t>
            </w:r>
            <w:r>
              <w:rPr>
                <w:rFonts w:hint="default" w:ascii="Times New Roman" w:hAnsi="Times New Roman" w:eastAsia="宋体" w:cs="Times New Roman"/>
                <w:bCs/>
                <w:color w:val="auto"/>
                <w:highlight w:val="none"/>
                <w:lang w:eastAsia="zh-CN"/>
              </w:rPr>
              <w:t>（</w:t>
            </w:r>
            <w:r>
              <w:rPr>
                <w:rFonts w:hint="eastAsia" w:ascii="Times New Roman" w:hAnsi="Times New Roman" w:eastAsia="宋体" w:cs="Times New Roman"/>
                <w:bCs/>
                <w:color w:val="auto"/>
                <w:highlight w:val="none"/>
                <w:lang w:val="en-US" w:eastAsia="zh-CN"/>
              </w:rPr>
              <w:t>200</w:t>
            </w:r>
            <w:r>
              <w:rPr>
                <w:rFonts w:hint="default" w:ascii="Times New Roman" w:hAnsi="Times New Roman" w:eastAsia="宋体" w:cs="Times New Roman"/>
                <w:bCs/>
                <w:color w:val="auto"/>
                <w:highlight w:val="none"/>
                <w:lang w:val="en-US" w:eastAsia="zh-CN"/>
              </w:rPr>
              <w:t>m</w:t>
            </w:r>
            <w:r>
              <w:rPr>
                <w:rFonts w:hint="default" w:ascii="Times New Roman" w:hAnsi="Times New Roman" w:eastAsia="宋体" w:cs="Times New Roman"/>
                <w:bCs/>
                <w:color w:val="auto"/>
                <w:highlight w:val="none"/>
                <w:vertAlign w:val="superscript"/>
                <w:lang w:val="en-US" w:eastAsia="zh-CN"/>
              </w:rPr>
              <w:t>3</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可满足水力停留时间需求，废水沉淀时间大于3小时，可去除大部分悬浮物，满足回用</w:t>
            </w:r>
            <w:r>
              <w:rPr>
                <w:rFonts w:hint="default" w:ascii="Times New Roman" w:hAnsi="Times New Roman" w:eastAsia="宋体" w:cs="Times New Roman"/>
                <w:bCs/>
                <w:color w:val="auto"/>
                <w:highlight w:val="none"/>
                <w:lang w:eastAsia="zh-CN"/>
              </w:rPr>
              <w:t>生产及</w:t>
            </w:r>
            <w:r>
              <w:rPr>
                <w:rFonts w:hint="default" w:ascii="Times New Roman" w:hAnsi="Times New Roman" w:eastAsia="宋体" w:cs="Times New Roman"/>
                <w:bCs/>
                <w:color w:val="auto"/>
                <w:highlight w:val="none"/>
              </w:rPr>
              <w:t>清洗要求。沉淀池建设费用小，运行维护简单，而且对悬浮物质的去除效率明显，经济可行。</w:t>
            </w:r>
          </w:p>
          <w:p w14:paraId="73B171C2">
            <w:pPr>
              <w:bidi w:val="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初期雨水处理可行性分析</w:t>
            </w:r>
          </w:p>
          <w:p w14:paraId="7EED71FF">
            <w:pPr>
              <w:bidi w:val="0"/>
              <w:rPr>
                <w:rFonts w:hint="default" w:ascii="Times New Roman" w:hAnsi="Times New Roman" w:cs="Times New Roman"/>
                <w:bCs w:val="0"/>
                <w:color w:val="auto"/>
                <w:sz w:val="24"/>
                <w:szCs w:val="24"/>
                <w:highlight w:val="none"/>
              </w:rPr>
            </w:pPr>
            <w:r>
              <w:rPr>
                <w:rFonts w:hint="default" w:ascii="Times New Roman" w:hAnsi="Times New Roman" w:cs="Times New Roman"/>
                <w:b w:val="0"/>
                <w:color w:val="auto"/>
                <w:sz w:val="24"/>
                <w:szCs w:val="24"/>
                <w:highlight w:val="none"/>
              </w:rPr>
              <w:t>项目初期雨水水质与生产废水基本相同，主要污染物为SS，则遇暴雨时项目沉淀池废水处理量</w:t>
            </w:r>
            <w:r>
              <w:rPr>
                <w:rFonts w:hint="default" w:ascii="Times New Roman" w:hAnsi="Times New Roman" w:cs="Times New Roman"/>
                <w:b w:val="0"/>
                <w:color w:val="auto"/>
                <w:sz w:val="24"/>
                <w:szCs w:val="24"/>
                <w:highlight w:val="none"/>
                <w:u w:val="single"/>
              </w:rPr>
              <w:t>为</w:t>
            </w:r>
            <w:r>
              <w:rPr>
                <w:rFonts w:hint="eastAsia"/>
                <w:u w:val="single"/>
                <w:lang w:val="en-US" w:eastAsia="zh-CN"/>
              </w:rPr>
              <w:t>137.376</w:t>
            </w:r>
            <w:r>
              <w:rPr>
                <w:rFonts w:hint="default" w:ascii="Times New Roman" w:hAnsi="Times New Roman" w:cs="Times New Roman"/>
                <w:b w:val="0"/>
                <w:color w:val="auto"/>
                <w:sz w:val="24"/>
                <w:szCs w:val="24"/>
                <w:highlight w:val="none"/>
                <w:u w:val="single"/>
              </w:rPr>
              <w:t>m</w:t>
            </w:r>
            <w:r>
              <w:rPr>
                <w:rFonts w:hint="default" w:ascii="Times New Roman" w:hAnsi="Times New Roman" w:cs="Times New Roman"/>
                <w:b w:val="0"/>
                <w:color w:val="auto"/>
                <w:sz w:val="24"/>
                <w:szCs w:val="24"/>
                <w:highlight w:val="none"/>
                <w:u w:val="single"/>
                <w:vertAlign w:val="superscript"/>
              </w:rPr>
              <w:t>3</w:t>
            </w:r>
            <w:r>
              <w:rPr>
                <w:rFonts w:hint="default" w:ascii="Times New Roman" w:hAnsi="Times New Roman" w:cs="Times New Roman"/>
                <w:b w:val="0"/>
                <w:color w:val="auto"/>
                <w:sz w:val="24"/>
                <w:szCs w:val="24"/>
                <w:highlight w:val="none"/>
                <w:u w:val="single"/>
              </w:rPr>
              <w:t>/d，</w:t>
            </w:r>
            <w:r>
              <w:rPr>
                <w:rFonts w:hint="default" w:ascii="Times New Roman" w:hAnsi="Times New Roman" w:cs="Times New Roman"/>
                <w:b w:val="0"/>
                <w:color w:val="auto"/>
                <w:sz w:val="24"/>
                <w:szCs w:val="24"/>
                <w:highlight w:val="none"/>
              </w:rPr>
              <w:t>沉淀池容量完全满足日常使用要求。经沉淀处理后的废水上清液回用于生产，不外排。</w:t>
            </w:r>
            <w:r>
              <w:rPr>
                <w:rFonts w:hint="eastAsia" w:cs="Times New Roman"/>
                <w:color w:val="auto"/>
                <w:highlight w:val="none"/>
                <w:u w:val="single"/>
                <w:lang w:val="en-US" w:eastAsia="zh-CN"/>
              </w:rPr>
              <w:t>考虑到项目特性，前15分钟初期雨水可能无法将厂区地面冲刷干净，现按照</w:t>
            </w:r>
            <w:r>
              <w:rPr>
                <w:rFonts w:hint="default" w:ascii="Times New Roman" w:hAnsi="Times New Roman" w:cs="Times New Roman"/>
                <w:b w:val="0"/>
                <w:color w:val="auto"/>
                <w:sz w:val="24"/>
                <w:szCs w:val="24"/>
                <w:highlight w:val="none"/>
              </w:rPr>
              <w:t>暴雨后</w:t>
            </w:r>
            <w:r>
              <w:rPr>
                <w:rFonts w:hint="eastAsia" w:cs="Times New Roman"/>
                <w:b w:val="0"/>
                <w:color w:val="auto"/>
                <w:sz w:val="24"/>
                <w:szCs w:val="24"/>
                <w:highlight w:val="none"/>
                <w:lang w:val="en-US" w:eastAsia="zh-CN"/>
              </w:rPr>
              <w:t>60</w:t>
            </w:r>
            <w:r>
              <w:rPr>
                <w:rFonts w:hint="default" w:ascii="Times New Roman" w:hAnsi="Times New Roman" w:cs="Times New Roman"/>
                <w:b w:val="0"/>
                <w:color w:val="auto"/>
                <w:sz w:val="24"/>
                <w:szCs w:val="24"/>
                <w:highlight w:val="none"/>
              </w:rPr>
              <w:t>分钟或沉淀池收集满时人工关闭切换阀，</w:t>
            </w:r>
            <w:r>
              <w:rPr>
                <w:rFonts w:hint="eastAsia" w:cs="Times New Roman"/>
                <w:b w:val="0"/>
                <w:color w:val="auto"/>
                <w:sz w:val="24"/>
                <w:szCs w:val="24"/>
                <w:highlight w:val="none"/>
                <w:lang w:val="en-US" w:eastAsia="zh-CN"/>
              </w:rPr>
              <w:t>60</w:t>
            </w:r>
            <w:r>
              <w:rPr>
                <w:rFonts w:hint="default" w:ascii="Times New Roman" w:hAnsi="Times New Roman" w:cs="Times New Roman"/>
                <w:b w:val="0"/>
                <w:color w:val="auto"/>
                <w:sz w:val="24"/>
                <w:szCs w:val="24"/>
                <w:highlight w:val="none"/>
              </w:rPr>
              <w:t>分钟后的清雨水排入市政雨水管网</w:t>
            </w:r>
            <w:r>
              <w:rPr>
                <w:rFonts w:hint="eastAsia" w:cs="Times New Roman"/>
                <w:b w:val="0"/>
                <w:color w:val="auto"/>
                <w:sz w:val="24"/>
                <w:szCs w:val="24"/>
                <w:highlight w:val="none"/>
                <w:lang w:eastAsia="zh-CN"/>
              </w:rPr>
              <w:t>，</w:t>
            </w:r>
            <w:r>
              <w:rPr>
                <w:rFonts w:hint="eastAsia" w:cs="Times New Roman"/>
                <w:b w:val="0"/>
                <w:color w:val="auto"/>
                <w:sz w:val="24"/>
                <w:szCs w:val="24"/>
                <w:highlight w:val="none"/>
                <w:lang w:val="en-US" w:eastAsia="zh-CN"/>
              </w:rPr>
              <w:t>处理措施可行</w:t>
            </w:r>
            <w:r>
              <w:rPr>
                <w:rFonts w:hint="default" w:ascii="Times New Roman" w:hAnsi="Times New Roman" w:cs="Times New Roman"/>
                <w:b w:val="0"/>
                <w:color w:val="auto"/>
                <w:sz w:val="24"/>
                <w:szCs w:val="24"/>
                <w:highlight w:val="none"/>
              </w:rPr>
              <w:t>。</w:t>
            </w:r>
          </w:p>
          <w:p w14:paraId="00725140">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、噪声</w:t>
            </w:r>
          </w:p>
          <w:p w14:paraId="37EF1426">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噪声源强</w:t>
            </w:r>
          </w:p>
          <w:p w14:paraId="06E0D3C6">
            <w:pPr>
              <w:bidi w:val="0"/>
              <w:rPr>
                <w:rFonts w:hint="default" w:ascii="Times New Roman" w:hAnsi="Times New Roman" w:cs="Times New Roman"/>
                <w:color w:val="auto"/>
                <w:highlight w:val="none"/>
              </w:rPr>
            </w:pPr>
            <w:r>
              <w:rPr>
                <w:rFonts w:hint="default" w:ascii="Times New Roman" w:hAnsi="Times New Roman" w:cs="Times New Roman"/>
                <w:color w:val="auto"/>
              </w:rPr>
              <w:t>本项目的噪声源主要为搅拌机</w:t>
            </w:r>
            <w:r>
              <w:rPr>
                <w:rFonts w:hint="eastAsia" w:cs="Times New Roman"/>
                <w:color w:val="auto"/>
                <w:lang w:eastAsia="zh-CN"/>
              </w:rPr>
              <w:t>、</w:t>
            </w:r>
            <w:r>
              <w:rPr>
                <w:rFonts w:hint="default" w:ascii="Times New Roman" w:hAnsi="Times New Roman" w:cs="Times New Roman"/>
                <w:color w:val="auto"/>
              </w:rPr>
              <w:t>除尘器</w:t>
            </w:r>
            <w:r>
              <w:rPr>
                <w:rFonts w:hint="eastAsia" w:cs="Times New Roman"/>
                <w:color w:val="auto"/>
                <w:lang w:eastAsia="zh-CN"/>
              </w:rPr>
              <w:t>、</w:t>
            </w:r>
            <w:r>
              <w:rPr>
                <w:rFonts w:hint="default" w:ascii="Times New Roman" w:hAnsi="Times New Roman" w:cs="Times New Roman"/>
                <w:color w:val="auto"/>
              </w:rPr>
              <w:t>空压机</w:t>
            </w:r>
            <w:r>
              <w:rPr>
                <w:rFonts w:hint="eastAsia" w:cs="Times New Roman"/>
                <w:color w:val="auto"/>
                <w:lang w:eastAsia="zh-CN"/>
              </w:rPr>
              <w:t>、原料输送机、上料皮带机、砂石分离机、粉罐仓输送系统、骨料配料称量系统、水泥筒仓、铲车</w:t>
            </w:r>
            <w:r>
              <w:rPr>
                <w:rFonts w:hint="default" w:ascii="Times New Roman" w:hAnsi="Times New Roman" w:cs="Times New Roman"/>
                <w:color w:val="auto"/>
              </w:rPr>
              <w:t>等，噪声级在70~90dB</w:t>
            </w:r>
            <w:r>
              <w:rPr>
                <w:rFonts w:hint="eastAsia" w:cs="Times New Roman"/>
                <w:color w:val="auto"/>
                <w:lang w:eastAsia="zh-CN"/>
              </w:rPr>
              <w:t>（</w:t>
            </w:r>
            <w:r>
              <w:rPr>
                <w:rFonts w:hint="default" w:ascii="Times New Roman" w:hAnsi="Times New Roman" w:cs="Times New Roman"/>
                <w:color w:val="auto"/>
              </w:rPr>
              <w:t>A</w:t>
            </w:r>
            <w:r>
              <w:rPr>
                <w:rFonts w:hint="eastAsia" w:cs="Times New Roman"/>
                <w:color w:val="auto"/>
                <w:lang w:eastAsia="zh-CN"/>
              </w:rPr>
              <w:t>）</w:t>
            </w:r>
            <w:r>
              <w:rPr>
                <w:rFonts w:hint="default" w:ascii="Times New Roman" w:hAnsi="Times New Roman" w:cs="Times New Roman"/>
                <w:color w:val="auto"/>
              </w:rPr>
              <w:t>之间。据调查，各类设备噪声源强详见表4-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2</w:t>
            </w:r>
            <w:r>
              <w:rPr>
                <w:rFonts w:hint="default" w:ascii="Times New Roman" w:hAnsi="Times New Roman" w:cs="Times New Roman"/>
                <w:color w:val="auto"/>
              </w:rPr>
              <w:t>~4-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p>
          <w:p w14:paraId="36D612C8">
            <w:pPr>
              <w:pStyle w:val="28"/>
              <w:bidi w:val="0"/>
              <w:rPr>
                <w:rFonts w:hint="default" w:ascii="Times New Roman" w:hAnsi="Times New Roman" w:cs="Times New Roman"/>
                <w:b/>
                <w:color w:val="auto"/>
                <w:highlight w:val="none"/>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2</w:t>
            </w:r>
            <w:r>
              <w:rPr>
                <w:rFonts w:hint="default" w:ascii="Times New Roman" w:hAnsi="Times New Roman" w:cs="Times New Roman"/>
                <w:color w:val="auto"/>
              </w:rPr>
              <w:t xml:space="preserve">  项目主要噪声源强调查清单（室内声源）</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21"/>
              <w:gridCol w:w="540"/>
              <w:gridCol w:w="951"/>
              <w:gridCol w:w="860"/>
              <w:gridCol w:w="689"/>
              <w:gridCol w:w="689"/>
              <w:gridCol w:w="438"/>
              <w:gridCol w:w="689"/>
              <w:gridCol w:w="811"/>
              <w:gridCol w:w="636"/>
              <w:gridCol w:w="811"/>
              <w:gridCol w:w="811"/>
              <w:gridCol w:w="427"/>
            </w:tblGrid>
            <w:tr w14:paraId="16C7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496" w:type="pct"/>
                  <w:vMerge w:val="restart"/>
                  <w:shd w:val="clear" w:color="auto" w:fill="auto"/>
                  <w:vAlign w:val="center"/>
                </w:tcPr>
                <w:p w14:paraId="63884E66">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建筑物名称</w:t>
                  </w:r>
                </w:p>
              </w:tc>
              <w:tc>
                <w:tcPr>
                  <w:tcW w:w="291" w:type="pct"/>
                  <w:vMerge w:val="restart"/>
                  <w:shd w:val="clear" w:color="auto" w:fill="auto"/>
                  <w:vAlign w:val="center"/>
                </w:tcPr>
                <w:p w14:paraId="26B490A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声源名称</w:t>
                  </w:r>
                </w:p>
              </w:tc>
              <w:tc>
                <w:tcPr>
                  <w:tcW w:w="512" w:type="pct"/>
                  <w:vMerge w:val="restart"/>
                  <w:shd w:val="clear" w:color="auto" w:fill="auto"/>
                  <w:vAlign w:val="center"/>
                </w:tcPr>
                <w:p w14:paraId="4F75DF44">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声源源强 /dB</w:t>
                  </w:r>
                  <w:r>
                    <w:rPr>
                      <w:rFonts w:hint="eastAsia" w:cs="Times New Roman"/>
                      <w:color w:val="auto"/>
                      <w:lang w:val="en-US" w:eastAsia="zh-CN"/>
                    </w:rPr>
                    <w:t>（</w:t>
                  </w:r>
                  <w:r>
                    <w:rPr>
                      <w:rFonts w:hint="default" w:ascii="Times New Roman" w:hAnsi="Times New Roman" w:cs="Times New Roman"/>
                      <w:color w:val="auto"/>
                      <w:lang w:val="en-US" w:eastAsia="zh-CN"/>
                    </w:rPr>
                    <w:t>A）</w:t>
                  </w:r>
                </w:p>
              </w:tc>
              <w:tc>
                <w:tcPr>
                  <w:tcW w:w="463" w:type="pct"/>
                  <w:vMerge w:val="restart"/>
                  <w:shd w:val="clear" w:color="auto" w:fill="auto"/>
                  <w:vAlign w:val="center"/>
                </w:tcPr>
                <w:p w14:paraId="15BB3CF6">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声源控制措施</w:t>
                  </w:r>
                </w:p>
              </w:tc>
              <w:tc>
                <w:tcPr>
                  <w:tcW w:w="371" w:type="pct"/>
                  <w:shd w:val="clear" w:color="auto" w:fill="auto"/>
                  <w:vAlign w:val="center"/>
                </w:tcPr>
                <w:p w14:paraId="7526219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空间相对位置/m</w:t>
                  </w:r>
                </w:p>
              </w:tc>
              <w:tc>
                <w:tcPr>
                  <w:tcW w:w="371" w:type="pct"/>
                  <w:shd w:val="clear" w:color="auto" w:fill="auto"/>
                  <w:vAlign w:val="center"/>
                </w:tcPr>
                <w:p w14:paraId="26B68791">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空间相对位置/m</w:t>
                  </w:r>
                </w:p>
              </w:tc>
              <w:tc>
                <w:tcPr>
                  <w:tcW w:w="236" w:type="pct"/>
                  <w:shd w:val="clear" w:color="auto" w:fill="auto"/>
                  <w:vAlign w:val="center"/>
                </w:tcPr>
                <w:p w14:paraId="05A05494">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空间相对位置/m</w:t>
                  </w:r>
                </w:p>
              </w:tc>
              <w:tc>
                <w:tcPr>
                  <w:tcW w:w="371" w:type="pct"/>
                  <w:vMerge w:val="restart"/>
                  <w:shd w:val="clear" w:color="auto" w:fill="auto"/>
                  <w:vAlign w:val="center"/>
                </w:tcPr>
                <w:p w14:paraId="5AA77A95">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距室内边界距离/m</w:t>
                  </w:r>
                </w:p>
              </w:tc>
              <w:tc>
                <w:tcPr>
                  <w:tcW w:w="437" w:type="pct"/>
                  <w:vMerge w:val="restart"/>
                  <w:shd w:val="clear" w:color="auto" w:fill="auto"/>
                  <w:vAlign w:val="center"/>
                </w:tcPr>
                <w:p w14:paraId="5F142AB7">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室内边界声级/dB</w:t>
                  </w:r>
                  <w:r>
                    <w:rPr>
                      <w:rFonts w:hint="eastAsia" w:cs="Times New Roman"/>
                      <w:color w:val="auto"/>
                      <w:lang w:val="en-US" w:eastAsia="zh-CN"/>
                    </w:rPr>
                    <w:t>（</w:t>
                  </w:r>
                  <w:r>
                    <w:rPr>
                      <w:rFonts w:hint="default" w:ascii="Times New Roman" w:hAnsi="Times New Roman" w:cs="Times New Roman"/>
                      <w:color w:val="auto"/>
                      <w:lang w:val="en-US" w:eastAsia="zh-CN"/>
                    </w:rPr>
                    <w:t>A</w:t>
                  </w:r>
                  <w:r>
                    <w:rPr>
                      <w:rFonts w:hint="eastAsia" w:cs="Times New Roman"/>
                      <w:color w:val="auto"/>
                      <w:lang w:val="en-US" w:eastAsia="zh-CN"/>
                    </w:rPr>
                    <w:t>）</w:t>
                  </w:r>
                </w:p>
              </w:tc>
              <w:tc>
                <w:tcPr>
                  <w:tcW w:w="342" w:type="pct"/>
                  <w:vMerge w:val="restart"/>
                  <w:shd w:val="clear" w:color="auto" w:fill="auto"/>
                  <w:vAlign w:val="center"/>
                </w:tcPr>
                <w:p w14:paraId="28846ED6">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运行时间h/a</w:t>
                  </w:r>
                </w:p>
              </w:tc>
              <w:tc>
                <w:tcPr>
                  <w:tcW w:w="437" w:type="pct"/>
                  <w:vMerge w:val="restart"/>
                  <w:shd w:val="clear" w:color="auto" w:fill="auto"/>
                  <w:vAlign w:val="center"/>
                </w:tcPr>
                <w:p w14:paraId="0EB1B5B3">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建筑物插入损失/dB</w:t>
                  </w:r>
                  <w:r>
                    <w:rPr>
                      <w:rFonts w:hint="eastAsia" w:cs="Times New Roman"/>
                      <w:color w:val="auto"/>
                      <w:lang w:val="en-US" w:eastAsia="zh-CN"/>
                    </w:rPr>
                    <w:t>（</w:t>
                  </w:r>
                  <w:r>
                    <w:rPr>
                      <w:rFonts w:hint="default" w:ascii="Times New Roman" w:hAnsi="Times New Roman" w:cs="Times New Roman"/>
                      <w:color w:val="auto"/>
                      <w:lang w:val="en-US" w:eastAsia="zh-CN"/>
                    </w:rPr>
                    <w:t>A</w:t>
                  </w:r>
                  <w:r>
                    <w:rPr>
                      <w:rFonts w:hint="eastAsia" w:cs="Times New Roman"/>
                      <w:color w:val="auto"/>
                      <w:lang w:val="en-US" w:eastAsia="zh-CN"/>
                    </w:rPr>
                    <w:t>）</w:t>
                  </w:r>
                </w:p>
              </w:tc>
              <w:tc>
                <w:tcPr>
                  <w:tcW w:w="437" w:type="pct"/>
                  <w:vMerge w:val="restart"/>
                  <w:shd w:val="clear" w:color="auto" w:fill="auto"/>
                  <w:vAlign w:val="center"/>
                </w:tcPr>
                <w:p w14:paraId="55A9A0A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建筑物外噪声声压级/dB</w:t>
                  </w:r>
                  <w:r>
                    <w:rPr>
                      <w:rFonts w:hint="eastAsia" w:cs="Times New Roman"/>
                      <w:color w:val="auto"/>
                      <w:lang w:val="en-US" w:eastAsia="zh-CN"/>
                    </w:rPr>
                    <w:t>（</w:t>
                  </w:r>
                  <w:r>
                    <w:rPr>
                      <w:rFonts w:hint="default" w:ascii="Times New Roman" w:hAnsi="Times New Roman" w:cs="Times New Roman"/>
                      <w:color w:val="auto"/>
                      <w:lang w:val="en-US" w:eastAsia="zh-CN"/>
                    </w:rPr>
                    <w:t>A</w:t>
                  </w:r>
                  <w:r>
                    <w:rPr>
                      <w:rFonts w:hint="eastAsia" w:cs="Times New Roman"/>
                      <w:color w:val="auto"/>
                      <w:lang w:val="en-US" w:eastAsia="zh-CN"/>
                    </w:rPr>
                    <w:t>）</w:t>
                  </w:r>
                </w:p>
              </w:tc>
              <w:tc>
                <w:tcPr>
                  <w:tcW w:w="230" w:type="pct"/>
                  <w:vMerge w:val="restart"/>
                  <w:shd w:val="clear" w:color="auto" w:fill="auto"/>
                  <w:vAlign w:val="center"/>
                </w:tcPr>
                <w:p w14:paraId="3F7C2C64">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建筑物外噪声</w:t>
                  </w:r>
                </w:p>
              </w:tc>
            </w:tr>
            <w:tr w14:paraId="09E1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96" w:type="pct"/>
                  <w:vMerge w:val="continue"/>
                  <w:shd w:val="clear" w:color="auto" w:fill="auto"/>
                  <w:vAlign w:val="center"/>
                </w:tcPr>
                <w:p w14:paraId="473854AB">
                  <w:pPr>
                    <w:pStyle w:val="32"/>
                    <w:bidi w:val="0"/>
                    <w:rPr>
                      <w:rFonts w:hint="default" w:ascii="Times New Roman" w:hAnsi="Times New Roman" w:cs="Times New Roman"/>
                      <w:color w:val="auto"/>
                    </w:rPr>
                  </w:pPr>
                </w:p>
              </w:tc>
              <w:tc>
                <w:tcPr>
                  <w:tcW w:w="291" w:type="pct"/>
                  <w:vMerge w:val="continue"/>
                  <w:shd w:val="clear" w:color="auto" w:fill="auto"/>
                  <w:vAlign w:val="center"/>
                </w:tcPr>
                <w:p w14:paraId="28FB1F17">
                  <w:pPr>
                    <w:pStyle w:val="32"/>
                    <w:bidi w:val="0"/>
                    <w:rPr>
                      <w:rFonts w:hint="default" w:ascii="Times New Roman" w:hAnsi="Times New Roman" w:cs="Times New Roman"/>
                      <w:color w:val="auto"/>
                    </w:rPr>
                  </w:pPr>
                </w:p>
              </w:tc>
              <w:tc>
                <w:tcPr>
                  <w:tcW w:w="512" w:type="pct"/>
                  <w:vMerge w:val="continue"/>
                  <w:shd w:val="clear" w:color="auto" w:fill="auto"/>
                  <w:vAlign w:val="center"/>
                </w:tcPr>
                <w:p w14:paraId="7BECA61A">
                  <w:pPr>
                    <w:pStyle w:val="32"/>
                    <w:bidi w:val="0"/>
                    <w:rPr>
                      <w:rFonts w:hint="default" w:ascii="Times New Roman" w:hAnsi="Times New Roman" w:cs="Times New Roman"/>
                      <w:color w:val="auto"/>
                    </w:rPr>
                  </w:pPr>
                </w:p>
              </w:tc>
              <w:tc>
                <w:tcPr>
                  <w:tcW w:w="463" w:type="pct"/>
                  <w:vMerge w:val="continue"/>
                  <w:shd w:val="clear" w:color="auto" w:fill="auto"/>
                  <w:vAlign w:val="center"/>
                </w:tcPr>
                <w:p w14:paraId="27284662">
                  <w:pPr>
                    <w:pStyle w:val="32"/>
                    <w:bidi w:val="0"/>
                    <w:rPr>
                      <w:rFonts w:hint="default" w:ascii="Times New Roman" w:hAnsi="Times New Roman" w:cs="Times New Roman"/>
                      <w:color w:val="auto"/>
                    </w:rPr>
                  </w:pPr>
                </w:p>
              </w:tc>
              <w:tc>
                <w:tcPr>
                  <w:tcW w:w="371" w:type="pct"/>
                  <w:shd w:val="clear" w:color="auto" w:fill="auto"/>
                  <w:vAlign w:val="center"/>
                </w:tcPr>
                <w:p w14:paraId="7A673C8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X</w:t>
                  </w:r>
                </w:p>
              </w:tc>
              <w:tc>
                <w:tcPr>
                  <w:tcW w:w="371" w:type="pct"/>
                  <w:shd w:val="clear" w:color="auto" w:fill="auto"/>
                  <w:vAlign w:val="center"/>
                </w:tcPr>
                <w:p w14:paraId="634DDE3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Y</w:t>
                  </w:r>
                </w:p>
              </w:tc>
              <w:tc>
                <w:tcPr>
                  <w:tcW w:w="236" w:type="pct"/>
                  <w:shd w:val="clear" w:color="auto" w:fill="auto"/>
                  <w:vAlign w:val="center"/>
                </w:tcPr>
                <w:p w14:paraId="4D3071AE">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Z</w:t>
                  </w:r>
                </w:p>
              </w:tc>
              <w:tc>
                <w:tcPr>
                  <w:tcW w:w="371" w:type="pct"/>
                  <w:vMerge w:val="continue"/>
                  <w:shd w:val="clear" w:color="auto" w:fill="auto"/>
                  <w:vAlign w:val="center"/>
                </w:tcPr>
                <w:p w14:paraId="5001B839">
                  <w:pPr>
                    <w:pStyle w:val="32"/>
                    <w:bidi w:val="0"/>
                    <w:rPr>
                      <w:rFonts w:hint="default" w:ascii="Times New Roman" w:hAnsi="Times New Roman" w:cs="Times New Roman"/>
                      <w:color w:val="auto"/>
                    </w:rPr>
                  </w:pPr>
                </w:p>
              </w:tc>
              <w:tc>
                <w:tcPr>
                  <w:tcW w:w="437" w:type="pct"/>
                  <w:vMerge w:val="continue"/>
                  <w:shd w:val="clear" w:color="auto" w:fill="auto"/>
                  <w:vAlign w:val="center"/>
                </w:tcPr>
                <w:p w14:paraId="14CE71BE">
                  <w:pPr>
                    <w:pStyle w:val="32"/>
                    <w:bidi w:val="0"/>
                    <w:rPr>
                      <w:rFonts w:hint="default" w:ascii="Times New Roman" w:hAnsi="Times New Roman" w:cs="Times New Roman"/>
                      <w:color w:val="auto"/>
                    </w:rPr>
                  </w:pPr>
                </w:p>
              </w:tc>
              <w:tc>
                <w:tcPr>
                  <w:tcW w:w="342" w:type="pct"/>
                  <w:vMerge w:val="continue"/>
                  <w:shd w:val="clear" w:color="auto" w:fill="auto"/>
                  <w:vAlign w:val="center"/>
                </w:tcPr>
                <w:p w14:paraId="35BCEE07">
                  <w:pPr>
                    <w:pStyle w:val="32"/>
                    <w:bidi w:val="0"/>
                    <w:rPr>
                      <w:rFonts w:hint="default" w:ascii="Times New Roman" w:hAnsi="Times New Roman" w:cs="Times New Roman"/>
                      <w:color w:val="auto"/>
                    </w:rPr>
                  </w:pPr>
                </w:p>
              </w:tc>
              <w:tc>
                <w:tcPr>
                  <w:tcW w:w="437" w:type="pct"/>
                  <w:vMerge w:val="continue"/>
                  <w:shd w:val="clear" w:color="auto" w:fill="auto"/>
                  <w:vAlign w:val="center"/>
                </w:tcPr>
                <w:p w14:paraId="535A45DC">
                  <w:pPr>
                    <w:pStyle w:val="32"/>
                    <w:bidi w:val="0"/>
                    <w:rPr>
                      <w:rFonts w:hint="default" w:ascii="Times New Roman" w:hAnsi="Times New Roman" w:cs="Times New Roman"/>
                      <w:color w:val="auto"/>
                    </w:rPr>
                  </w:pPr>
                </w:p>
              </w:tc>
              <w:tc>
                <w:tcPr>
                  <w:tcW w:w="437" w:type="pct"/>
                  <w:vMerge w:val="continue"/>
                  <w:shd w:val="clear" w:color="auto" w:fill="auto"/>
                  <w:vAlign w:val="center"/>
                </w:tcPr>
                <w:p w14:paraId="3ACAE2B3">
                  <w:pPr>
                    <w:pStyle w:val="32"/>
                    <w:bidi w:val="0"/>
                    <w:rPr>
                      <w:rFonts w:hint="default" w:ascii="Times New Roman" w:hAnsi="Times New Roman" w:cs="Times New Roman"/>
                      <w:color w:val="auto"/>
                    </w:rPr>
                  </w:pPr>
                </w:p>
              </w:tc>
              <w:tc>
                <w:tcPr>
                  <w:tcW w:w="230" w:type="pct"/>
                  <w:vMerge w:val="continue"/>
                  <w:shd w:val="clear" w:color="auto" w:fill="auto"/>
                  <w:vAlign w:val="center"/>
                </w:tcPr>
                <w:p w14:paraId="75768CF8">
                  <w:pPr>
                    <w:pStyle w:val="32"/>
                    <w:bidi w:val="0"/>
                    <w:rPr>
                      <w:rFonts w:hint="default" w:ascii="Times New Roman" w:hAnsi="Times New Roman" w:cs="Times New Roman"/>
                      <w:color w:val="auto"/>
                    </w:rPr>
                  </w:pPr>
                </w:p>
              </w:tc>
            </w:tr>
            <w:tr w14:paraId="6403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restart"/>
                  <w:shd w:val="clear" w:color="auto" w:fill="auto"/>
                  <w:vAlign w:val="center"/>
                </w:tcPr>
                <w:p w14:paraId="393C4E49">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搅拌车间</w:t>
                  </w:r>
                </w:p>
              </w:tc>
              <w:tc>
                <w:tcPr>
                  <w:tcW w:w="291" w:type="pct"/>
                  <w:vMerge w:val="restart"/>
                  <w:shd w:val="clear" w:color="auto" w:fill="auto"/>
                  <w:vAlign w:val="center"/>
                </w:tcPr>
                <w:p w14:paraId="133F2A65">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搅拌机</w:t>
                  </w:r>
                </w:p>
              </w:tc>
              <w:tc>
                <w:tcPr>
                  <w:tcW w:w="512" w:type="pct"/>
                  <w:vMerge w:val="restart"/>
                  <w:shd w:val="clear" w:color="auto" w:fill="auto"/>
                  <w:vAlign w:val="center"/>
                </w:tcPr>
                <w:p w14:paraId="691A70A8">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75</w:t>
                  </w:r>
                </w:p>
              </w:tc>
              <w:tc>
                <w:tcPr>
                  <w:tcW w:w="463" w:type="pct"/>
                  <w:vMerge w:val="restart"/>
                  <w:shd w:val="clear" w:color="auto" w:fill="auto"/>
                  <w:vAlign w:val="center"/>
                </w:tcPr>
                <w:p w14:paraId="0252AF61">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减振机座，厂房隔音</w:t>
                  </w:r>
                </w:p>
              </w:tc>
              <w:tc>
                <w:tcPr>
                  <w:tcW w:w="371" w:type="pct"/>
                  <w:vMerge w:val="restart"/>
                  <w:shd w:val="clear" w:color="auto" w:fill="auto"/>
                  <w:vAlign w:val="center"/>
                </w:tcPr>
                <w:p w14:paraId="798B040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37.31</w:t>
                  </w:r>
                </w:p>
              </w:tc>
              <w:tc>
                <w:tcPr>
                  <w:tcW w:w="371" w:type="pct"/>
                  <w:vMerge w:val="restart"/>
                  <w:shd w:val="clear" w:color="auto" w:fill="auto"/>
                  <w:vAlign w:val="center"/>
                </w:tcPr>
                <w:p w14:paraId="2D75A8ED">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14.85</w:t>
                  </w:r>
                </w:p>
              </w:tc>
              <w:tc>
                <w:tcPr>
                  <w:tcW w:w="236" w:type="pct"/>
                  <w:vMerge w:val="restart"/>
                  <w:shd w:val="clear" w:color="auto" w:fill="auto"/>
                  <w:vAlign w:val="center"/>
                </w:tcPr>
                <w:p w14:paraId="5FBF34A5">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371" w:type="pct"/>
                  <w:shd w:val="clear" w:color="auto" w:fill="auto"/>
                  <w:vAlign w:val="center"/>
                </w:tcPr>
                <w:p w14:paraId="193CB117">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8.66</w:t>
                  </w:r>
                </w:p>
              </w:tc>
              <w:tc>
                <w:tcPr>
                  <w:tcW w:w="437" w:type="pct"/>
                  <w:shd w:val="clear" w:color="auto" w:fill="auto"/>
                  <w:vAlign w:val="center"/>
                </w:tcPr>
                <w:p w14:paraId="1B542DBF">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66.54</w:t>
                  </w:r>
                </w:p>
              </w:tc>
              <w:tc>
                <w:tcPr>
                  <w:tcW w:w="342" w:type="pct"/>
                  <w:vMerge w:val="restart"/>
                  <w:shd w:val="clear" w:color="auto" w:fill="auto"/>
                  <w:vAlign w:val="center"/>
                </w:tcPr>
                <w:p w14:paraId="4BEADAB4">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4800</w:t>
                  </w:r>
                </w:p>
              </w:tc>
              <w:tc>
                <w:tcPr>
                  <w:tcW w:w="437" w:type="pct"/>
                  <w:vMerge w:val="restart"/>
                  <w:shd w:val="clear" w:color="auto" w:fill="auto"/>
                  <w:vAlign w:val="center"/>
                </w:tcPr>
                <w:p w14:paraId="15F91D94">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437" w:type="pct"/>
                  <w:shd w:val="clear" w:color="auto" w:fill="auto"/>
                  <w:vAlign w:val="center"/>
                </w:tcPr>
                <w:p w14:paraId="21E490B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45.54</w:t>
                  </w:r>
                </w:p>
              </w:tc>
              <w:tc>
                <w:tcPr>
                  <w:tcW w:w="230" w:type="pct"/>
                  <w:vMerge w:val="restart"/>
                  <w:shd w:val="clear" w:color="auto" w:fill="auto"/>
                  <w:vAlign w:val="center"/>
                </w:tcPr>
                <w:p w14:paraId="25A79FA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r>
            <w:tr w14:paraId="1C41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6896090D">
                  <w:pPr>
                    <w:pStyle w:val="32"/>
                    <w:bidi w:val="0"/>
                    <w:rPr>
                      <w:rFonts w:hint="default" w:ascii="Times New Roman" w:hAnsi="Times New Roman" w:cs="Times New Roman"/>
                      <w:color w:val="auto"/>
                    </w:rPr>
                  </w:pPr>
                </w:p>
              </w:tc>
              <w:tc>
                <w:tcPr>
                  <w:tcW w:w="291" w:type="pct"/>
                  <w:vMerge w:val="continue"/>
                  <w:shd w:val="clear" w:color="auto" w:fill="auto"/>
                  <w:vAlign w:val="center"/>
                </w:tcPr>
                <w:p w14:paraId="11073C5A">
                  <w:pPr>
                    <w:pStyle w:val="32"/>
                    <w:bidi w:val="0"/>
                    <w:rPr>
                      <w:rFonts w:hint="default" w:ascii="Times New Roman" w:hAnsi="Times New Roman" w:cs="Times New Roman"/>
                      <w:color w:val="auto"/>
                    </w:rPr>
                  </w:pPr>
                </w:p>
              </w:tc>
              <w:tc>
                <w:tcPr>
                  <w:tcW w:w="512" w:type="pct"/>
                  <w:vMerge w:val="continue"/>
                  <w:shd w:val="clear" w:color="auto" w:fill="auto"/>
                  <w:vAlign w:val="center"/>
                </w:tcPr>
                <w:p w14:paraId="7117B768">
                  <w:pPr>
                    <w:pStyle w:val="32"/>
                    <w:bidi w:val="0"/>
                    <w:rPr>
                      <w:rFonts w:hint="default" w:ascii="Times New Roman" w:hAnsi="Times New Roman" w:cs="Times New Roman"/>
                      <w:color w:val="auto"/>
                    </w:rPr>
                  </w:pPr>
                </w:p>
              </w:tc>
              <w:tc>
                <w:tcPr>
                  <w:tcW w:w="463" w:type="pct"/>
                  <w:vMerge w:val="continue"/>
                  <w:shd w:val="clear" w:color="auto" w:fill="auto"/>
                  <w:vAlign w:val="center"/>
                </w:tcPr>
                <w:p w14:paraId="282FEF8B">
                  <w:pPr>
                    <w:pStyle w:val="32"/>
                    <w:bidi w:val="0"/>
                    <w:rPr>
                      <w:rFonts w:hint="default" w:ascii="Times New Roman" w:hAnsi="Times New Roman" w:cs="Times New Roman"/>
                      <w:color w:val="auto"/>
                    </w:rPr>
                  </w:pPr>
                </w:p>
              </w:tc>
              <w:tc>
                <w:tcPr>
                  <w:tcW w:w="371" w:type="pct"/>
                  <w:vMerge w:val="continue"/>
                  <w:shd w:val="clear" w:color="auto" w:fill="auto"/>
                  <w:vAlign w:val="center"/>
                </w:tcPr>
                <w:p w14:paraId="23F82CC5">
                  <w:pPr>
                    <w:pStyle w:val="32"/>
                    <w:bidi w:val="0"/>
                    <w:rPr>
                      <w:rFonts w:hint="default" w:ascii="Times New Roman" w:hAnsi="Times New Roman" w:cs="Times New Roman"/>
                      <w:color w:val="auto"/>
                    </w:rPr>
                  </w:pPr>
                </w:p>
              </w:tc>
              <w:tc>
                <w:tcPr>
                  <w:tcW w:w="371" w:type="pct"/>
                  <w:vMerge w:val="continue"/>
                  <w:shd w:val="clear" w:color="auto" w:fill="auto"/>
                  <w:vAlign w:val="center"/>
                </w:tcPr>
                <w:p w14:paraId="490A4E03">
                  <w:pPr>
                    <w:pStyle w:val="32"/>
                    <w:bidi w:val="0"/>
                    <w:rPr>
                      <w:rFonts w:hint="default" w:ascii="Times New Roman" w:hAnsi="Times New Roman" w:cs="Times New Roman"/>
                      <w:color w:val="auto"/>
                    </w:rPr>
                  </w:pPr>
                </w:p>
              </w:tc>
              <w:tc>
                <w:tcPr>
                  <w:tcW w:w="236" w:type="pct"/>
                  <w:vMerge w:val="continue"/>
                  <w:shd w:val="clear" w:color="auto" w:fill="auto"/>
                  <w:vAlign w:val="center"/>
                </w:tcPr>
                <w:p w14:paraId="35A5491F">
                  <w:pPr>
                    <w:pStyle w:val="32"/>
                    <w:bidi w:val="0"/>
                    <w:rPr>
                      <w:rFonts w:hint="default" w:ascii="Times New Roman" w:hAnsi="Times New Roman" w:cs="Times New Roman"/>
                      <w:color w:val="auto"/>
                    </w:rPr>
                  </w:pPr>
                </w:p>
              </w:tc>
              <w:tc>
                <w:tcPr>
                  <w:tcW w:w="371" w:type="pct"/>
                  <w:shd w:val="clear" w:color="auto" w:fill="auto"/>
                  <w:vAlign w:val="center"/>
                </w:tcPr>
                <w:p w14:paraId="65321B8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9.2</w:t>
                  </w:r>
                </w:p>
              </w:tc>
              <w:tc>
                <w:tcPr>
                  <w:tcW w:w="437" w:type="pct"/>
                  <w:shd w:val="clear" w:color="auto" w:fill="auto"/>
                  <w:vAlign w:val="center"/>
                </w:tcPr>
                <w:p w14:paraId="5F783DE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66.54</w:t>
                  </w:r>
                </w:p>
              </w:tc>
              <w:tc>
                <w:tcPr>
                  <w:tcW w:w="342" w:type="pct"/>
                  <w:vMerge w:val="continue"/>
                  <w:shd w:val="clear" w:color="auto" w:fill="auto"/>
                  <w:vAlign w:val="center"/>
                </w:tcPr>
                <w:p w14:paraId="0F38CE17">
                  <w:pPr>
                    <w:pStyle w:val="32"/>
                    <w:bidi w:val="0"/>
                    <w:rPr>
                      <w:rFonts w:hint="default" w:ascii="Times New Roman" w:hAnsi="Times New Roman" w:cs="Times New Roman"/>
                      <w:color w:val="auto"/>
                    </w:rPr>
                  </w:pPr>
                </w:p>
              </w:tc>
              <w:tc>
                <w:tcPr>
                  <w:tcW w:w="437" w:type="pct"/>
                  <w:vMerge w:val="continue"/>
                  <w:shd w:val="clear" w:color="auto" w:fill="auto"/>
                  <w:vAlign w:val="center"/>
                </w:tcPr>
                <w:p w14:paraId="4AE6C445">
                  <w:pPr>
                    <w:pStyle w:val="32"/>
                    <w:bidi w:val="0"/>
                    <w:rPr>
                      <w:rFonts w:hint="default" w:ascii="Times New Roman" w:hAnsi="Times New Roman" w:cs="Times New Roman"/>
                      <w:color w:val="auto"/>
                    </w:rPr>
                  </w:pPr>
                </w:p>
              </w:tc>
              <w:tc>
                <w:tcPr>
                  <w:tcW w:w="437" w:type="pct"/>
                  <w:shd w:val="clear" w:color="auto" w:fill="auto"/>
                  <w:vAlign w:val="center"/>
                </w:tcPr>
                <w:p w14:paraId="4444062E">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45.54</w:t>
                  </w:r>
                </w:p>
              </w:tc>
              <w:tc>
                <w:tcPr>
                  <w:tcW w:w="230" w:type="pct"/>
                  <w:vMerge w:val="continue"/>
                  <w:shd w:val="clear" w:color="auto" w:fill="auto"/>
                  <w:vAlign w:val="center"/>
                </w:tcPr>
                <w:p w14:paraId="54A7F39F">
                  <w:pPr>
                    <w:pStyle w:val="32"/>
                    <w:bidi w:val="0"/>
                    <w:rPr>
                      <w:rFonts w:hint="default" w:ascii="Times New Roman" w:hAnsi="Times New Roman" w:cs="Times New Roman"/>
                      <w:color w:val="auto"/>
                    </w:rPr>
                  </w:pPr>
                </w:p>
              </w:tc>
            </w:tr>
            <w:tr w14:paraId="303D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409A1C1B">
                  <w:pPr>
                    <w:pStyle w:val="32"/>
                    <w:bidi w:val="0"/>
                    <w:rPr>
                      <w:rFonts w:hint="default" w:ascii="Times New Roman" w:hAnsi="Times New Roman" w:cs="Times New Roman"/>
                      <w:color w:val="auto"/>
                    </w:rPr>
                  </w:pPr>
                </w:p>
              </w:tc>
              <w:tc>
                <w:tcPr>
                  <w:tcW w:w="291" w:type="pct"/>
                  <w:vMerge w:val="continue"/>
                  <w:shd w:val="clear" w:color="auto" w:fill="auto"/>
                  <w:vAlign w:val="center"/>
                </w:tcPr>
                <w:p w14:paraId="6E2AA103">
                  <w:pPr>
                    <w:pStyle w:val="32"/>
                    <w:bidi w:val="0"/>
                    <w:rPr>
                      <w:rFonts w:hint="default" w:ascii="Times New Roman" w:hAnsi="Times New Roman" w:cs="Times New Roman"/>
                      <w:color w:val="auto"/>
                    </w:rPr>
                  </w:pPr>
                </w:p>
              </w:tc>
              <w:tc>
                <w:tcPr>
                  <w:tcW w:w="512" w:type="pct"/>
                  <w:vMerge w:val="continue"/>
                  <w:shd w:val="clear" w:color="auto" w:fill="auto"/>
                  <w:vAlign w:val="center"/>
                </w:tcPr>
                <w:p w14:paraId="57DC6E5B">
                  <w:pPr>
                    <w:pStyle w:val="32"/>
                    <w:bidi w:val="0"/>
                    <w:rPr>
                      <w:rFonts w:hint="default" w:ascii="Times New Roman" w:hAnsi="Times New Roman" w:cs="Times New Roman"/>
                      <w:color w:val="auto"/>
                    </w:rPr>
                  </w:pPr>
                </w:p>
              </w:tc>
              <w:tc>
                <w:tcPr>
                  <w:tcW w:w="463" w:type="pct"/>
                  <w:vMerge w:val="continue"/>
                  <w:shd w:val="clear" w:color="auto" w:fill="auto"/>
                  <w:vAlign w:val="center"/>
                </w:tcPr>
                <w:p w14:paraId="4D05C38B">
                  <w:pPr>
                    <w:pStyle w:val="32"/>
                    <w:bidi w:val="0"/>
                    <w:rPr>
                      <w:rFonts w:hint="default" w:ascii="Times New Roman" w:hAnsi="Times New Roman" w:cs="Times New Roman"/>
                      <w:color w:val="auto"/>
                    </w:rPr>
                  </w:pPr>
                </w:p>
              </w:tc>
              <w:tc>
                <w:tcPr>
                  <w:tcW w:w="371" w:type="pct"/>
                  <w:vMerge w:val="continue"/>
                  <w:shd w:val="clear" w:color="auto" w:fill="auto"/>
                  <w:vAlign w:val="center"/>
                </w:tcPr>
                <w:p w14:paraId="1F8B9044">
                  <w:pPr>
                    <w:pStyle w:val="32"/>
                    <w:bidi w:val="0"/>
                    <w:rPr>
                      <w:rFonts w:hint="default" w:ascii="Times New Roman" w:hAnsi="Times New Roman" w:cs="Times New Roman"/>
                      <w:color w:val="auto"/>
                    </w:rPr>
                  </w:pPr>
                </w:p>
              </w:tc>
              <w:tc>
                <w:tcPr>
                  <w:tcW w:w="371" w:type="pct"/>
                  <w:vMerge w:val="continue"/>
                  <w:shd w:val="clear" w:color="auto" w:fill="auto"/>
                  <w:vAlign w:val="center"/>
                </w:tcPr>
                <w:p w14:paraId="5BBDF175">
                  <w:pPr>
                    <w:pStyle w:val="32"/>
                    <w:bidi w:val="0"/>
                    <w:rPr>
                      <w:rFonts w:hint="default" w:ascii="Times New Roman" w:hAnsi="Times New Roman" w:cs="Times New Roman"/>
                      <w:color w:val="auto"/>
                    </w:rPr>
                  </w:pPr>
                </w:p>
              </w:tc>
              <w:tc>
                <w:tcPr>
                  <w:tcW w:w="236" w:type="pct"/>
                  <w:vMerge w:val="continue"/>
                  <w:shd w:val="clear" w:color="auto" w:fill="auto"/>
                  <w:vAlign w:val="center"/>
                </w:tcPr>
                <w:p w14:paraId="1460C5D6">
                  <w:pPr>
                    <w:pStyle w:val="32"/>
                    <w:bidi w:val="0"/>
                    <w:rPr>
                      <w:rFonts w:hint="default" w:ascii="Times New Roman" w:hAnsi="Times New Roman" w:cs="Times New Roman"/>
                      <w:color w:val="auto"/>
                    </w:rPr>
                  </w:pPr>
                </w:p>
              </w:tc>
              <w:tc>
                <w:tcPr>
                  <w:tcW w:w="371" w:type="pct"/>
                  <w:shd w:val="clear" w:color="auto" w:fill="auto"/>
                  <w:vAlign w:val="center"/>
                </w:tcPr>
                <w:p w14:paraId="185132A4">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12.12</w:t>
                  </w:r>
                </w:p>
              </w:tc>
              <w:tc>
                <w:tcPr>
                  <w:tcW w:w="437" w:type="pct"/>
                  <w:shd w:val="clear" w:color="auto" w:fill="auto"/>
                  <w:vAlign w:val="center"/>
                </w:tcPr>
                <w:p w14:paraId="6EBDC8C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66.53</w:t>
                  </w:r>
                </w:p>
              </w:tc>
              <w:tc>
                <w:tcPr>
                  <w:tcW w:w="342" w:type="pct"/>
                  <w:vMerge w:val="continue"/>
                  <w:shd w:val="clear" w:color="auto" w:fill="auto"/>
                  <w:vAlign w:val="center"/>
                </w:tcPr>
                <w:p w14:paraId="7DBD439D">
                  <w:pPr>
                    <w:pStyle w:val="32"/>
                    <w:bidi w:val="0"/>
                    <w:rPr>
                      <w:rFonts w:hint="default" w:ascii="Times New Roman" w:hAnsi="Times New Roman" w:cs="Times New Roman"/>
                      <w:color w:val="auto"/>
                    </w:rPr>
                  </w:pPr>
                </w:p>
              </w:tc>
              <w:tc>
                <w:tcPr>
                  <w:tcW w:w="437" w:type="pct"/>
                  <w:vMerge w:val="continue"/>
                  <w:shd w:val="clear" w:color="auto" w:fill="auto"/>
                  <w:vAlign w:val="center"/>
                </w:tcPr>
                <w:p w14:paraId="1C7AD780">
                  <w:pPr>
                    <w:pStyle w:val="32"/>
                    <w:bidi w:val="0"/>
                    <w:rPr>
                      <w:rFonts w:hint="default" w:ascii="Times New Roman" w:hAnsi="Times New Roman" w:cs="Times New Roman"/>
                      <w:color w:val="auto"/>
                    </w:rPr>
                  </w:pPr>
                </w:p>
              </w:tc>
              <w:tc>
                <w:tcPr>
                  <w:tcW w:w="437" w:type="pct"/>
                  <w:shd w:val="clear" w:color="auto" w:fill="auto"/>
                  <w:vAlign w:val="center"/>
                </w:tcPr>
                <w:p w14:paraId="651AB449">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45.53</w:t>
                  </w:r>
                </w:p>
              </w:tc>
              <w:tc>
                <w:tcPr>
                  <w:tcW w:w="230" w:type="pct"/>
                  <w:vMerge w:val="continue"/>
                  <w:shd w:val="clear" w:color="auto" w:fill="auto"/>
                  <w:vAlign w:val="center"/>
                </w:tcPr>
                <w:p w14:paraId="6F29D76D">
                  <w:pPr>
                    <w:pStyle w:val="32"/>
                    <w:bidi w:val="0"/>
                    <w:rPr>
                      <w:rFonts w:hint="default" w:ascii="Times New Roman" w:hAnsi="Times New Roman" w:cs="Times New Roman"/>
                      <w:color w:val="auto"/>
                    </w:rPr>
                  </w:pPr>
                </w:p>
              </w:tc>
            </w:tr>
            <w:tr w14:paraId="63F0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222E2999">
                  <w:pPr>
                    <w:pStyle w:val="32"/>
                    <w:bidi w:val="0"/>
                    <w:rPr>
                      <w:rFonts w:hint="default" w:ascii="Times New Roman" w:hAnsi="Times New Roman" w:cs="Times New Roman"/>
                      <w:color w:val="auto"/>
                    </w:rPr>
                  </w:pPr>
                </w:p>
              </w:tc>
              <w:tc>
                <w:tcPr>
                  <w:tcW w:w="291" w:type="pct"/>
                  <w:vMerge w:val="continue"/>
                  <w:shd w:val="clear" w:color="auto" w:fill="auto"/>
                  <w:vAlign w:val="center"/>
                </w:tcPr>
                <w:p w14:paraId="190EB669">
                  <w:pPr>
                    <w:pStyle w:val="32"/>
                    <w:bidi w:val="0"/>
                    <w:rPr>
                      <w:rFonts w:hint="default" w:ascii="Times New Roman" w:hAnsi="Times New Roman" w:cs="Times New Roman"/>
                      <w:color w:val="auto"/>
                    </w:rPr>
                  </w:pPr>
                </w:p>
              </w:tc>
              <w:tc>
                <w:tcPr>
                  <w:tcW w:w="512" w:type="pct"/>
                  <w:vMerge w:val="continue"/>
                  <w:shd w:val="clear" w:color="auto" w:fill="auto"/>
                  <w:vAlign w:val="center"/>
                </w:tcPr>
                <w:p w14:paraId="4EBD9931">
                  <w:pPr>
                    <w:pStyle w:val="32"/>
                    <w:bidi w:val="0"/>
                    <w:rPr>
                      <w:rFonts w:hint="default" w:ascii="Times New Roman" w:hAnsi="Times New Roman" w:cs="Times New Roman"/>
                      <w:color w:val="auto"/>
                    </w:rPr>
                  </w:pPr>
                </w:p>
              </w:tc>
              <w:tc>
                <w:tcPr>
                  <w:tcW w:w="463" w:type="pct"/>
                  <w:vMerge w:val="continue"/>
                  <w:shd w:val="clear" w:color="auto" w:fill="auto"/>
                  <w:vAlign w:val="center"/>
                </w:tcPr>
                <w:p w14:paraId="33186343">
                  <w:pPr>
                    <w:pStyle w:val="32"/>
                    <w:bidi w:val="0"/>
                    <w:rPr>
                      <w:rFonts w:hint="default" w:ascii="Times New Roman" w:hAnsi="Times New Roman" w:cs="Times New Roman"/>
                      <w:color w:val="auto"/>
                    </w:rPr>
                  </w:pPr>
                </w:p>
              </w:tc>
              <w:tc>
                <w:tcPr>
                  <w:tcW w:w="371" w:type="pct"/>
                  <w:vMerge w:val="continue"/>
                  <w:shd w:val="clear" w:color="auto" w:fill="auto"/>
                  <w:vAlign w:val="center"/>
                </w:tcPr>
                <w:p w14:paraId="163F49C0">
                  <w:pPr>
                    <w:pStyle w:val="32"/>
                    <w:bidi w:val="0"/>
                    <w:rPr>
                      <w:rFonts w:hint="default" w:ascii="Times New Roman" w:hAnsi="Times New Roman" w:cs="Times New Roman"/>
                      <w:color w:val="auto"/>
                    </w:rPr>
                  </w:pPr>
                </w:p>
              </w:tc>
              <w:tc>
                <w:tcPr>
                  <w:tcW w:w="371" w:type="pct"/>
                  <w:vMerge w:val="continue"/>
                  <w:shd w:val="clear" w:color="auto" w:fill="auto"/>
                  <w:vAlign w:val="center"/>
                </w:tcPr>
                <w:p w14:paraId="3B642B90">
                  <w:pPr>
                    <w:pStyle w:val="32"/>
                    <w:bidi w:val="0"/>
                    <w:rPr>
                      <w:rFonts w:hint="default" w:ascii="Times New Roman" w:hAnsi="Times New Roman" w:cs="Times New Roman"/>
                      <w:color w:val="auto"/>
                    </w:rPr>
                  </w:pPr>
                </w:p>
              </w:tc>
              <w:tc>
                <w:tcPr>
                  <w:tcW w:w="236" w:type="pct"/>
                  <w:vMerge w:val="continue"/>
                  <w:shd w:val="clear" w:color="auto" w:fill="auto"/>
                  <w:vAlign w:val="center"/>
                </w:tcPr>
                <w:p w14:paraId="13693E2B">
                  <w:pPr>
                    <w:pStyle w:val="32"/>
                    <w:bidi w:val="0"/>
                    <w:rPr>
                      <w:rFonts w:hint="default" w:ascii="Times New Roman" w:hAnsi="Times New Roman" w:cs="Times New Roman"/>
                      <w:color w:val="auto"/>
                    </w:rPr>
                  </w:pPr>
                </w:p>
              </w:tc>
              <w:tc>
                <w:tcPr>
                  <w:tcW w:w="371" w:type="pct"/>
                  <w:shd w:val="clear" w:color="auto" w:fill="auto"/>
                  <w:vAlign w:val="center"/>
                </w:tcPr>
                <w:p w14:paraId="128E3042">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21.59</w:t>
                  </w:r>
                </w:p>
              </w:tc>
              <w:tc>
                <w:tcPr>
                  <w:tcW w:w="437" w:type="pct"/>
                  <w:shd w:val="clear" w:color="auto" w:fill="auto"/>
                  <w:vAlign w:val="center"/>
                </w:tcPr>
                <w:p w14:paraId="299B56F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66.52</w:t>
                  </w:r>
                </w:p>
              </w:tc>
              <w:tc>
                <w:tcPr>
                  <w:tcW w:w="342" w:type="pct"/>
                  <w:vMerge w:val="continue"/>
                  <w:shd w:val="clear" w:color="auto" w:fill="auto"/>
                  <w:vAlign w:val="center"/>
                </w:tcPr>
                <w:p w14:paraId="5A31445A">
                  <w:pPr>
                    <w:pStyle w:val="32"/>
                    <w:bidi w:val="0"/>
                    <w:rPr>
                      <w:rFonts w:hint="default" w:ascii="Times New Roman" w:hAnsi="Times New Roman" w:cs="Times New Roman"/>
                      <w:color w:val="auto"/>
                    </w:rPr>
                  </w:pPr>
                </w:p>
              </w:tc>
              <w:tc>
                <w:tcPr>
                  <w:tcW w:w="437" w:type="pct"/>
                  <w:vMerge w:val="continue"/>
                  <w:shd w:val="clear" w:color="auto" w:fill="auto"/>
                  <w:vAlign w:val="center"/>
                </w:tcPr>
                <w:p w14:paraId="174957D1">
                  <w:pPr>
                    <w:pStyle w:val="32"/>
                    <w:bidi w:val="0"/>
                    <w:rPr>
                      <w:rFonts w:hint="default" w:ascii="Times New Roman" w:hAnsi="Times New Roman" w:cs="Times New Roman"/>
                      <w:color w:val="auto"/>
                    </w:rPr>
                  </w:pPr>
                </w:p>
              </w:tc>
              <w:tc>
                <w:tcPr>
                  <w:tcW w:w="437" w:type="pct"/>
                  <w:shd w:val="clear" w:color="auto" w:fill="auto"/>
                  <w:vAlign w:val="center"/>
                </w:tcPr>
                <w:p w14:paraId="4CB77BB4">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45.52</w:t>
                  </w:r>
                </w:p>
              </w:tc>
              <w:tc>
                <w:tcPr>
                  <w:tcW w:w="230" w:type="pct"/>
                  <w:vMerge w:val="continue"/>
                  <w:shd w:val="clear" w:color="auto" w:fill="auto"/>
                  <w:vAlign w:val="center"/>
                </w:tcPr>
                <w:p w14:paraId="6A6664A1">
                  <w:pPr>
                    <w:pStyle w:val="32"/>
                    <w:bidi w:val="0"/>
                    <w:rPr>
                      <w:rFonts w:hint="default" w:ascii="Times New Roman" w:hAnsi="Times New Roman" w:cs="Times New Roman"/>
                      <w:color w:val="auto"/>
                    </w:rPr>
                  </w:pPr>
                </w:p>
              </w:tc>
            </w:tr>
            <w:tr w14:paraId="5EC7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restart"/>
                  <w:shd w:val="clear" w:color="auto" w:fill="auto"/>
                  <w:vAlign w:val="center"/>
                </w:tcPr>
                <w:p w14:paraId="23BC3E7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搅拌车间</w:t>
                  </w:r>
                </w:p>
              </w:tc>
              <w:tc>
                <w:tcPr>
                  <w:tcW w:w="291" w:type="pct"/>
                  <w:vMerge w:val="restart"/>
                  <w:shd w:val="clear" w:color="auto" w:fill="auto"/>
                  <w:vAlign w:val="center"/>
                </w:tcPr>
                <w:p w14:paraId="2890203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除尘器</w:t>
                  </w:r>
                </w:p>
              </w:tc>
              <w:tc>
                <w:tcPr>
                  <w:tcW w:w="512" w:type="pct"/>
                  <w:vMerge w:val="restart"/>
                  <w:shd w:val="clear" w:color="auto" w:fill="auto"/>
                  <w:vAlign w:val="center"/>
                </w:tcPr>
                <w:p w14:paraId="6C25ED5E">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70</w:t>
                  </w:r>
                </w:p>
              </w:tc>
              <w:tc>
                <w:tcPr>
                  <w:tcW w:w="463" w:type="pct"/>
                  <w:vMerge w:val="continue"/>
                  <w:shd w:val="clear" w:color="auto" w:fill="auto"/>
                  <w:vAlign w:val="center"/>
                </w:tcPr>
                <w:p w14:paraId="4F012EED">
                  <w:pPr>
                    <w:pStyle w:val="32"/>
                    <w:bidi w:val="0"/>
                    <w:rPr>
                      <w:rFonts w:hint="default" w:ascii="Times New Roman" w:hAnsi="Times New Roman" w:cs="Times New Roman"/>
                      <w:color w:val="auto"/>
                    </w:rPr>
                  </w:pPr>
                </w:p>
              </w:tc>
              <w:tc>
                <w:tcPr>
                  <w:tcW w:w="371" w:type="pct"/>
                  <w:vMerge w:val="restart"/>
                  <w:shd w:val="clear" w:color="auto" w:fill="auto"/>
                  <w:vAlign w:val="center"/>
                </w:tcPr>
                <w:p w14:paraId="3133E49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41.91</w:t>
                  </w:r>
                </w:p>
              </w:tc>
              <w:tc>
                <w:tcPr>
                  <w:tcW w:w="371" w:type="pct"/>
                  <w:vMerge w:val="restart"/>
                  <w:shd w:val="clear" w:color="auto" w:fill="auto"/>
                  <w:vAlign w:val="center"/>
                </w:tcPr>
                <w:p w14:paraId="5D8B62C8">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10.63</w:t>
                  </w:r>
                </w:p>
              </w:tc>
              <w:tc>
                <w:tcPr>
                  <w:tcW w:w="236" w:type="pct"/>
                  <w:vMerge w:val="restart"/>
                  <w:shd w:val="clear" w:color="auto" w:fill="auto"/>
                  <w:vAlign w:val="center"/>
                </w:tcPr>
                <w:p w14:paraId="5887CBC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371" w:type="pct"/>
                  <w:shd w:val="clear" w:color="auto" w:fill="auto"/>
                  <w:vAlign w:val="center"/>
                </w:tcPr>
                <w:p w14:paraId="0E7F0B8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14.41</w:t>
                  </w:r>
                </w:p>
              </w:tc>
              <w:tc>
                <w:tcPr>
                  <w:tcW w:w="437" w:type="pct"/>
                  <w:shd w:val="clear" w:color="auto" w:fill="auto"/>
                  <w:vAlign w:val="center"/>
                </w:tcPr>
                <w:p w14:paraId="13148346">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61.52</w:t>
                  </w:r>
                </w:p>
              </w:tc>
              <w:tc>
                <w:tcPr>
                  <w:tcW w:w="342" w:type="pct"/>
                  <w:vMerge w:val="continue"/>
                  <w:shd w:val="clear" w:color="auto" w:fill="auto"/>
                  <w:vAlign w:val="center"/>
                </w:tcPr>
                <w:p w14:paraId="423003E1">
                  <w:pPr>
                    <w:pStyle w:val="32"/>
                    <w:bidi w:val="0"/>
                    <w:rPr>
                      <w:rFonts w:hint="default" w:ascii="Times New Roman" w:hAnsi="Times New Roman" w:cs="Times New Roman"/>
                      <w:color w:val="auto"/>
                    </w:rPr>
                  </w:pPr>
                </w:p>
              </w:tc>
              <w:tc>
                <w:tcPr>
                  <w:tcW w:w="437" w:type="pct"/>
                  <w:vMerge w:val="restart"/>
                  <w:shd w:val="clear" w:color="auto" w:fill="auto"/>
                  <w:vAlign w:val="center"/>
                </w:tcPr>
                <w:p w14:paraId="2B4E636D">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437" w:type="pct"/>
                  <w:shd w:val="clear" w:color="auto" w:fill="auto"/>
                  <w:vAlign w:val="center"/>
                </w:tcPr>
                <w:p w14:paraId="5ED87773">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40.52</w:t>
                  </w:r>
                </w:p>
              </w:tc>
              <w:tc>
                <w:tcPr>
                  <w:tcW w:w="230" w:type="pct"/>
                  <w:vMerge w:val="restart"/>
                  <w:shd w:val="clear" w:color="auto" w:fill="auto"/>
                  <w:vAlign w:val="center"/>
                </w:tcPr>
                <w:p w14:paraId="3FD6FD3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r>
            <w:tr w14:paraId="42C4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567DB7E5">
                  <w:pPr>
                    <w:pStyle w:val="32"/>
                    <w:bidi w:val="0"/>
                    <w:rPr>
                      <w:rFonts w:hint="default" w:ascii="Times New Roman" w:hAnsi="Times New Roman" w:cs="Times New Roman"/>
                      <w:color w:val="auto"/>
                    </w:rPr>
                  </w:pPr>
                </w:p>
              </w:tc>
              <w:tc>
                <w:tcPr>
                  <w:tcW w:w="291" w:type="pct"/>
                  <w:vMerge w:val="continue"/>
                  <w:shd w:val="clear" w:color="auto" w:fill="auto"/>
                  <w:vAlign w:val="center"/>
                </w:tcPr>
                <w:p w14:paraId="7D4AA769">
                  <w:pPr>
                    <w:pStyle w:val="32"/>
                    <w:bidi w:val="0"/>
                    <w:rPr>
                      <w:rFonts w:hint="default" w:ascii="Times New Roman" w:hAnsi="Times New Roman" w:cs="Times New Roman"/>
                      <w:color w:val="auto"/>
                    </w:rPr>
                  </w:pPr>
                </w:p>
              </w:tc>
              <w:tc>
                <w:tcPr>
                  <w:tcW w:w="512" w:type="pct"/>
                  <w:vMerge w:val="continue"/>
                  <w:shd w:val="clear" w:color="auto" w:fill="auto"/>
                  <w:vAlign w:val="center"/>
                </w:tcPr>
                <w:p w14:paraId="65B2FC09">
                  <w:pPr>
                    <w:pStyle w:val="32"/>
                    <w:bidi w:val="0"/>
                    <w:rPr>
                      <w:rFonts w:hint="default" w:ascii="Times New Roman" w:hAnsi="Times New Roman" w:cs="Times New Roman"/>
                      <w:color w:val="auto"/>
                    </w:rPr>
                  </w:pPr>
                </w:p>
              </w:tc>
              <w:tc>
                <w:tcPr>
                  <w:tcW w:w="463" w:type="pct"/>
                  <w:vMerge w:val="continue"/>
                  <w:shd w:val="clear" w:color="auto" w:fill="auto"/>
                  <w:vAlign w:val="center"/>
                </w:tcPr>
                <w:p w14:paraId="6EE0D69D">
                  <w:pPr>
                    <w:pStyle w:val="32"/>
                    <w:bidi w:val="0"/>
                    <w:rPr>
                      <w:rFonts w:hint="default" w:ascii="Times New Roman" w:hAnsi="Times New Roman" w:cs="Times New Roman"/>
                      <w:color w:val="auto"/>
                    </w:rPr>
                  </w:pPr>
                </w:p>
              </w:tc>
              <w:tc>
                <w:tcPr>
                  <w:tcW w:w="371" w:type="pct"/>
                  <w:vMerge w:val="continue"/>
                  <w:shd w:val="clear" w:color="auto" w:fill="auto"/>
                  <w:vAlign w:val="center"/>
                </w:tcPr>
                <w:p w14:paraId="4C7D7082">
                  <w:pPr>
                    <w:pStyle w:val="32"/>
                    <w:bidi w:val="0"/>
                    <w:rPr>
                      <w:rFonts w:hint="default" w:ascii="Times New Roman" w:hAnsi="Times New Roman" w:cs="Times New Roman"/>
                      <w:color w:val="auto"/>
                    </w:rPr>
                  </w:pPr>
                </w:p>
              </w:tc>
              <w:tc>
                <w:tcPr>
                  <w:tcW w:w="371" w:type="pct"/>
                  <w:vMerge w:val="continue"/>
                  <w:shd w:val="clear" w:color="auto" w:fill="auto"/>
                  <w:vAlign w:val="center"/>
                </w:tcPr>
                <w:p w14:paraId="4FCD639D">
                  <w:pPr>
                    <w:pStyle w:val="32"/>
                    <w:bidi w:val="0"/>
                    <w:rPr>
                      <w:rFonts w:hint="default" w:ascii="Times New Roman" w:hAnsi="Times New Roman" w:cs="Times New Roman"/>
                      <w:color w:val="auto"/>
                    </w:rPr>
                  </w:pPr>
                </w:p>
              </w:tc>
              <w:tc>
                <w:tcPr>
                  <w:tcW w:w="236" w:type="pct"/>
                  <w:vMerge w:val="continue"/>
                  <w:shd w:val="clear" w:color="auto" w:fill="auto"/>
                  <w:vAlign w:val="center"/>
                </w:tcPr>
                <w:p w14:paraId="2D64E94C">
                  <w:pPr>
                    <w:pStyle w:val="32"/>
                    <w:bidi w:val="0"/>
                    <w:rPr>
                      <w:rFonts w:hint="default" w:ascii="Times New Roman" w:hAnsi="Times New Roman" w:cs="Times New Roman"/>
                      <w:color w:val="auto"/>
                    </w:rPr>
                  </w:pPr>
                </w:p>
              </w:tc>
              <w:tc>
                <w:tcPr>
                  <w:tcW w:w="371" w:type="pct"/>
                  <w:shd w:val="clear" w:color="auto" w:fill="auto"/>
                  <w:vAlign w:val="center"/>
                </w:tcPr>
                <w:p w14:paraId="0F5CCBC2">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6.27</w:t>
                  </w:r>
                </w:p>
              </w:tc>
              <w:tc>
                <w:tcPr>
                  <w:tcW w:w="437" w:type="pct"/>
                  <w:shd w:val="clear" w:color="auto" w:fill="auto"/>
                  <w:vAlign w:val="center"/>
                </w:tcPr>
                <w:p w14:paraId="44DAE1B2">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61.57</w:t>
                  </w:r>
                </w:p>
              </w:tc>
              <w:tc>
                <w:tcPr>
                  <w:tcW w:w="342" w:type="pct"/>
                  <w:vMerge w:val="continue"/>
                  <w:shd w:val="clear" w:color="auto" w:fill="auto"/>
                  <w:vAlign w:val="center"/>
                </w:tcPr>
                <w:p w14:paraId="4FB9FD8A">
                  <w:pPr>
                    <w:pStyle w:val="32"/>
                    <w:bidi w:val="0"/>
                    <w:rPr>
                      <w:rFonts w:hint="default" w:ascii="Times New Roman" w:hAnsi="Times New Roman" w:cs="Times New Roman"/>
                      <w:color w:val="auto"/>
                    </w:rPr>
                  </w:pPr>
                </w:p>
              </w:tc>
              <w:tc>
                <w:tcPr>
                  <w:tcW w:w="437" w:type="pct"/>
                  <w:vMerge w:val="continue"/>
                  <w:shd w:val="clear" w:color="auto" w:fill="auto"/>
                  <w:vAlign w:val="center"/>
                </w:tcPr>
                <w:p w14:paraId="256059E3">
                  <w:pPr>
                    <w:pStyle w:val="32"/>
                    <w:bidi w:val="0"/>
                    <w:rPr>
                      <w:rFonts w:hint="default" w:ascii="Times New Roman" w:hAnsi="Times New Roman" w:cs="Times New Roman"/>
                      <w:color w:val="auto"/>
                    </w:rPr>
                  </w:pPr>
                </w:p>
              </w:tc>
              <w:tc>
                <w:tcPr>
                  <w:tcW w:w="437" w:type="pct"/>
                  <w:shd w:val="clear" w:color="auto" w:fill="auto"/>
                  <w:vAlign w:val="center"/>
                </w:tcPr>
                <w:p w14:paraId="3E0FA549">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40.57</w:t>
                  </w:r>
                </w:p>
              </w:tc>
              <w:tc>
                <w:tcPr>
                  <w:tcW w:w="230" w:type="pct"/>
                  <w:vMerge w:val="continue"/>
                  <w:shd w:val="clear" w:color="auto" w:fill="auto"/>
                  <w:vAlign w:val="center"/>
                </w:tcPr>
                <w:p w14:paraId="23656847">
                  <w:pPr>
                    <w:pStyle w:val="32"/>
                    <w:bidi w:val="0"/>
                    <w:rPr>
                      <w:rFonts w:hint="default" w:ascii="Times New Roman" w:hAnsi="Times New Roman" w:cs="Times New Roman"/>
                      <w:color w:val="auto"/>
                    </w:rPr>
                  </w:pPr>
                </w:p>
              </w:tc>
            </w:tr>
            <w:tr w14:paraId="2762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72D150F0">
                  <w:pPr>
                    <w:pStyle w:val="32"/>
                    <w:bidi w:val="0"/>
                    <w:rPr>
                      <w:rFonts w:hint="default" w:ascii="Times New Roman" w:hAnsi="Times New Roman" w:cs="Times New Roman"/>
                      <w:color w:val="auto"/>
                    </w:rPr>
                  </w:pPr>
                </w:p>
              </w:tc>
              <w:tc>
                <w:tcPr>
                  <w:tcW w:w="291" w:type="pct"/>
                  <w:vMerge w:val="continue"/>
                  <w:shd w:val="clear" w:color="auto" w:fill="auto"/>
                  <w:vAlign w:val="center"/>
                </w:tcPr>
                <w:p w14:paraId="090F4202">
                  <w:pPr>
                    <w:pStyle w:val="32"/>
                    <w:bidi w:val="0"/>
                    <w:rPr>
                      <w:rFonts w:hint="default" w:ascii="Times New Roman" w:hAnsi="Times New Roman" w:cs="Times New Roman"/>
                      <w:color w:val="auto"/>
                    </w:rPr>
                  </w:pPr>
                </w:p>
              </w:tc>
              <w:tc>
                <w:tcPr>
                  <w:tcW w:w="512" w:type="pct"/>
                  <w:vMerge w:val="continue"/>
                  <w:shd w:val="clear" w:color="auto" w:fill="auto"/>
                  <w:vAlign w:val="center"/>
                </w:tcPr>
                <w:p w14:paraId="248EFBA2">
                  <w:pPr>
                    <w:pStyle w:val="32"/>
                    <w:bidi w:val="0"/>
                    <w:rPr>
                      <w:rFonts w:hint="default" w:ascii="Times New Roman" w:hAnsi="Times New Roman" w:cs="Times New Roman"/>
                      <w:color w:val="auto"/>
                    </w:rPr>
                  </w:pPr>
                </w:p>
              </w:tc>
              <w:tc>
                <w:tcPr>
                  <w:tcW w:w="463" w:type="pct"/>
                  <w:vMerge w:val="continue"/>
                  <w:shd w:val="clear" w:color="auto" w:fill="auto"/>
                  <w:vAlign w:val="center"/>
                </w:tcPr>
                <w:p w14:paraId="6AF8F8A6">
                  <w:pPr>
                    <w:pStyle w:val="32"/>
                    <w:bidi w:val="0"/>
                    <w:rPr>
                      <w:rFonts w:hint="default" w:ascii="Times New Roman" w:hAnsi="Times New Roman" w:cs="Times New Roman"/>
                      <w:color w:val="auto"/>
                    </w:rPr>
                  </w:pPr>
                </w:p>
              </w:tc>
              <w:tc>
                <w:tcPr>
                  <w:tcW w:w="371" w:type="pct"/>
                  <w:vMerge w:val="continue"/>
                  <w:shd w:val="clear" w:color="auto" w:fill="auto"/>
                  <w:vAlign w:val="center"/>
                </w:tcPr>
                <w:p w14:paraId="01735F45">
                  <w:pPr>
                    <w:pStyle w:val="32"/>
                    <w:bidi w:val="0"/>
                    <w:rPr>
                      <w:rFonts w:hint="default" w:ascii="Times New Roman" w:hAnsi="Times New Roman" w:cs="Times New Roman"/>
                      <w:color w:val="auto"/>
                    </w:rPr>
                  </w:pPr>
                </w:p>
              </w:tc>
              <w:tc>
                <w:tcPr>
                  <w:tcW w:w="371" w:type="pct"/>
                  <w:vMerge w:val="continue"/>
                  <w:shd w:val="clear" w:color="auto" w:fill="auto"/>
                  <w:vAlign w:val="center"/>
                </w:tcPr>
                <w:p w14:paraId="3F61CA2D">
                  <w:pPr>
                    <w:pStyle w:val="32"/>
                    <w:bidi w:val="0"/>
                    <w:rPr>
                      <w:rFonts w:hint="default" w:ascii="Times New Roman" w:hAnsi="Times New Roman" w:cs="Times New Roman"/>
                      <w:color w:val="auto"/>
                    </w:rPr>
                  </w:pPr>
                </w:p>
              </w:tc>
              <w:tc>
                <w:tcPr>
                  <w:tcW w:w="236" w:type="pct"/>
                  <w:vMerge w:val="continue"/>
                  <w:shd w:val="clear" w:color="auto" w:fill="auto"/>
                  <w:vAlign w:val="center"/>
                </w:tcPr>
                <w:p w14:paraId="472207CA">
                  <w:pPr>
                    <w:pStyle w:val="32"/>
                    <w:bidi w:val="0"/>
                    <w:rPr>
                      <w:rFonts w:hint="default" w:ascii="Times New Roman" w:hAnsi="Times New Roman" w:cs="Times New Roman"/>
                      <w:color w:val="auto"/>
                    </w:rPr>
                  </w:pPr>
                </w:p>
              </w:tc>
              <w:tc>
                <w:tcPr>
                  <w:tcW w:w="371" w:type="pct"/>
                  <w:shd w:val="clear" w:color="auto" w:fill="auto"/>
                  <w:vAlign w:val="center"/>
                </w:tcPr>
                <w:p w14:paraId="2203ADCE">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6.54</w:t>
                  </w:r>
                </w:p>
              </w:tc>
              <w:tc>
                <w:tcPr>
                  <w:tcW w:w="437" w:type="pct"/>
                  <w:shd w:val="clear" w:color="auto" w:fill="auto"/>
                  <w:vAlign w:val="center"/>
                </w:tcPr>
                <w:p w14:paraId="7B2E8967">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61.57</w:t>
                  </w:r>
                </w:p>
              </w:tc>
              <w:tc>
                <w:tcPr>
                  <w:tcW w:w="342" w:type="pct"/>
                  <w:vMerge w:val="continue"/>
                  <w:shd w:val="clear" w:color="auto" w:fill="auto"/>
                  <w:vAlign w:val="center"/>
                </w:tcPr>
                <w:p w14:paraId="2E22DBBD">
                  <w:pPr>
                    <w:pStyle w:val="32"/>
                    <w:bidi w:val="0"/>
                    <w:rPr>
                      <w:rFonts w:hint="default" w:ascii="Times New Roman" w:hAnsi="Times New Roman" w:cs="Times New Roman"/>
                      <w:color w:val="auto"/>
                    </w:rPr>
                  </w:pPr>
                </w:p>
              </w:tc>
              <w:tc>
                <w:tcPr>
                  <w:tcW w:w="437" w:type="pct"/>
                  <w:vMerge w:val="continue"/>
                  <w:shd w:val="clear" w:color="auto" w:fill="auto"/>
                  <w:vAlign w:val="center"/>
                </w:tcPr>
                <w:p w14:paraId="5A486CF3">
                  <w:pPr>
                    <w:pStyle w:val="32"/>
                    <w:bidi w:val="0"/>
                    <w:rPr>
                      <w:rFonts w:hint="default" w:ascii="Times New Roman" w:hAnsi="Times New Roman" w:cs="Times New Roman"/>
                      <w:color w:val="auto"/>
                    </w:rPr>
                  </w:pPr>
                </w:p>
              </w:tc>
              <w:tc>
                <w:tcPr>
                  <w:tcW w:w="437" w:type="pct"/>
                  <w:shd w:val="clear" w:color="auto" w:fill="auto"/>
                  <w:vAlign w:val="center"/>
                </w:tcPr>
                <w:p w14:paraId="6BA53986">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40.57</w:t>
                  </w:r>
                </w:p>
              </w:tc>
              <w:tc>
                <w:tcPr>
                  <w:tcW w:w="230" w:type="pct"/>
                  <w:vMerge w:val="continue"/>
                  <w:shd w:val="clear" w:color="auto" w:fill="auto"/>
                  <w:vAlign w:val="center"/>
                </w:tcPr>
                <w:p w14:paraId="366B687B">
                  <w:pPr>
                    <w:pStyle w:val="32"/>
                    <w:bidi w:val="0"/>
                    <w:rPr>
                      <w:rFonts w:hint="default" w:ascii="Times New Roman" w:hAnsi="Times New Roman" w:cs="Times New Roman"/>
                      <w:color w:val="auto"/>
                    </w:rPr>
                  </w:pPr>
                </w:p>
              </w:tc>
            </w:tr>
            <w:tr w14:paraId="0CED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4C088032">
                  <w:pPr>
                    <w:pStyle w:val="32"/>
                    <w:bidi w:val="0"/>
                    <w:rPr>
                      <w:rFonts w:hint="default" w:ascii="Times New Roman" w:hAnsi="Times New Roman" w:cs="Times New Roman"/>
                      <w:color w:val="auto"/>
                    </w:rPr>
                  </w:pPr>
                </w:p>
              </w:tc>
              <w:tc>
                <w:tcPr>
                  <w:tcW w:w="291" w:type="pct"/>
                  <w:vMerge w:val="continue"/>
                  <w:shd w:val="clear" w:color="auto" w:fill="auto"/>
                  <w:vAlign w:val="center"/>
                </w:tcPr>
                <w:p w14:paraId="14BE73FE">
                  <w:pPr>
                    <w:pStyle w:val="32"/>
                    <w:bidi w:val="0"/>
                    <w:rPr>
                      <w:rFonts w:hint="default" w:ascii="Times New Roman" w:hAnsi="Times New Roman" w:cs="Times New Roman"/>
                      <w:color w:val="auto"/>
                    </w:rPr>
                  </w:pPr>
                </w:p>
              </w:tc>
              <w:tc>
                <w:tcPr>
                  <w:tcW w:w="512" w:type="pct"/>
                  <w:vMerge w:val="continue"/>
                  <w:shd w:val="clear" w:color="auto" w:fill="auto"/>
                  <w:vAlign w:val="center"/>
                </w:tcPr>
                <w:p w14:paraId="1FD08BA9">
                  <w:pPr>
                    <w:pStyle w:val="32"/>
                    <w:bidi w:val="0"/>
                    <w:rPr>
                      <w:rFonts w:hint="default" w:ascii="Times New Roman" w:hAnsi="Times New Roman" w:cs="Times New Roman"/>
                      <w:color w:val="auto"/>
                    </w:rPr>
                  </w:pPr>
                </w:p>
              </w:tc>
              <w:tc>
                <w:tcPr>
                  <w:tcW w:w="463" w:type="pct"/>
                  <w:vMerge w:val="continue"/>
                  <w:shd w:val="clear" w:color="auto" w:fill="auto"/>
                  <w:vAlign w:val="center"/>
                </w:tcPr>
                <w:p w14:paraId="3EB1C855">
                  <w:pPr>
                    <w:pStyle w:val="32"/>
                    <w:bidi w:val="0"/>
                    <w:rPr>
                      <w:rFonts w:hint="default" w:ascii="Times New Roman" w:hAnsi="Times New Roman" w:cs="Times New Roman"/>
                      <w:color w:val="auto"/>
                    </w:rPr>
                  </w:pPr>
                </w:p>
              </w:tc>
              <w:tc>
                <w:tcPr>
                  <w:tcW w:w="371" w:type="pct"/>
                  <w:vMerge w:val="continue"/>
                  <w:shd w:val="clear" w:color="auto" w:fill="auto"/>
                  <w:vAlign w:val="center"/>
                </w:tcPr>
                <w:p w14:paraId="47286A86">
                  <w:pPr>
                    <w:pStyle w:val="32"/>
                    <w:bidi w:val="0"/>
                    <w:rPr>
                      <w:rFonts w:hint="default" w:ascii="Times New Roman" w:hAnsi="Times New Roman" w:cs="Times New Roman"/>
                      <w:color w:val="auto"/>
                    </w:rPr>
                  </w:pPr>
                </w:p>
              </w:tc>
              <w:tc>
                <w:tcPr>
                  <w:tcW w:w="371" w:type="pct"/>
                  <w:vMerge w:val="continue"/>
                  <w:shd w:val="clear" w:color="auto" w:fill="auto"/>
                  <w:vAlign w:val="center"/>
                </w:tcPr>
                <w:p w14:paraId="1709CABD">
                  <w:pPr>
                    <w:pStyle w:val="32"/>
                    <w:bidi w:val="0"/>
                    <w:rPr>
                      <w:rFonts w:hint="default" w:ascii="Times New Roman" w:hAnsi="Times New Roman" w:cs="Times New Roman"/>
                      <w:color w:val="auto"/>
                    </w:rPr>
                  </w:pPr>
                </w:p>
              </w:tc>
              <w:tc>
                <w:tcPr>
                  <w:tcW w:w="236" w:type="pct"/>
                  <w:vMerge w:val="continue"/>
                  <w:shd w:val="clear" w:color="auto" w:fill="auto"/>
                  <w:vAlign w:val="center"/>
                </w:tcPr>
                <w:p w14:paraId="095AB6CD">
                  <w:pPr>
                    <w:pStyle w:val="32"/>
                    <w:bidi w:val="0"/>
                    <w:rPr>
                      <w:rFonts w:hint="default" w:ascii="Times New Roman" w:hAnsi="Times New Roman" w:cs="Times New Roman"/>
                      <w:color w:val="auto"/>
                    </w:rPr>
                  </w:pPr>
                </w:p>
              </w:tc>
              <w:tc>
                <w:tcPr>
                  <w:tcW w:w="371" w:type="pct"/>
                  <w:shd w:val="clear" w:color="auto" w:fill="auto"/>
                  <w:vAlign w:val="center"/>
                </w:tcPr>
                <w:p w14:paraId="6C7FB32D">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24.49</w:t>
                  </w:r>
                </w:p>
              </w:tc>
              <w:tc>
                <w:tcPr>
                  <w:tcW w:w="437" w:type="pct"/>
                  <w:shd w:val="clear" w:color="auto" w:fill="auto"/>
                  <w:vAlign w:val="center"/>
                </w:tcPr>
                <w:p w14:paraId="1740CADD">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61.52</w:t>
                  </w:r>
                </w:p>
              </w:tc>
              <w:tc>
                <w:tcPr>
                  <w:tcW w:w="342" w:type="pct"/>
                  <w:vMerge w:val="continue"/>
                  <w:shd w:val="clear" w:color="auto" w:fill="auto"/>
                  <w:vAlign w:val="center"/>
                </w:tcPr>
                <w:p w14:paraId="6F38F59B">
                  <w:pPr>
                    <w:pStyle w:val="32"/>
                    <w:bidi w:val="0"/>
                    <w:rPr>
                      <w:rFonts w:hint="default" w:ascii="Times New Roman" w:hAnsi="Times New Roman" w:cs="Times New Roman"/>
                      <w:color w:val="auto"/>
                    </w:rPr>
                  </w:pPr>
                </w:p>
              </w:tc>
              <w:tc>
                <w:tcPr>
                  <w:tcW w:w="437" w:type="pct"/>
                  <w:vMerge w:val="continue"/>
                  <w:shd w:val="clear" w:color="auto" w:fill="auto"/>
                  <w:vAlign w:val="center"/>
                </w:tcPr>
                <w:p w14:paraId="46808847">
                  <w:pPr>
                    <w:pStyle w:val="32"/>
                    <w:bidi w:val="0"/>
                    <w:rPr>
                      <w:rFonts w:hint="default" w:ascii="Times New Roman" w:hAnsi="Times New Roman" w:cs="Times New Roman"/>
                      <w:color w:val="auto"/>
                    </w:rPr>
                  </w:pPr>
                </w:p>
              </w:tc>
              <w:tc>
                <w:tcPr>
                  <w:tcW w:w="437" w:type="pct"/>
                  <w:shd w:val="clear" w:color="auto" w:fill="auto"/>
                  <w:vAlign w:val="center"/>
                </w:tcPr>
                <w:p w14:paraId="0103F9B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40.52</w:t>
                  </w:r>
                </w:p>
              </w:tc>
              <w:tc>
                <w:tcPr>
                  <w:tcW w:w="230" w:type="pct"/>
                  <w:vMerge w:val="continue"/>
                  <w:shd w:val="clear" w:color="auto" w:fill="auto"/>
                  <w:vAlign w:val="center"/>
                </w:tcPr>
                <w:p w14:paraId="6DD34465">
                  <w:pPr>
                    <w:pStyle w:val="32"/>
                    <w:bidi w:val="0"/>
                    <w:rPr>
                      <w:rFonts w:hint="default" w:ascii="Times New Roman" w:hAnsi="Times New Roman" w:cs="Times New Roman"/>
                      <w:color w:val="auto"/>
                    </w:rPr>
                  </w:pPr>
                </w:p>
              </w:tc>
            </w:tr>
            <w:tr w14:paraId="46E3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restart"/>
                  <w:shd w:val="clear" w:color="auto" w:fill="auto"/>
                  <w:vAlign w:val="center"/>
                </w:tcPr>
                <w:p w14:paraId="66CBF12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搅拌车间</w:t>
                  </w:r>
                </w:p>
              </w:tc>
              <w:tc>
                <w:tcPr>
                  <w:tcW w:w="291" w:type="pct"/>
                  <w:vMerge w:val="restart"/>
                  <w:shd w:val="clear" w:color="auto" w:fill="auto"/>
                  <w:vAlign w:val="center"/>
                </w:tcPr>
                <w:p w14:paraId="207248D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空压机</w:t>
                  </w:r>
                </w:p>
              </w:tc>
              <w:tc>
                <w:tcPr>
                  <w:tcW w:w="512" w:type="pct"/>
                  <w:vMerge w:val="restart"/>
                  <w:shd w:val="clear" w:color="auto" w:fill="auto"/>
                  <w:vAlign w:val="center"/>
                </w:tcPr>
                <w:p w14:paraId="622BAC59">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75</w:t>
                  </w:r>
                </w:p>
              </w:tc>
              <w:tc>
                <w:tcPr>
                  <w:tcW w:w="463" w:type="pct"/>
                  <w:vMerge w:val="continue"/>
                  <w:shd w:val="clear" w:color="auto" w:fill="auto"/>
                  <w:vAlign w:val="center"/>
                </w:tcPr>
                <w:p w14:paraId="259A3B9B">
                  <w:pPr>
                    <w:pStyle w:val="32"/>
                    <w:bidi w:val="0"/>
                    <w:rPr>
                      <w:rFonts w:hint="default" w:ascii="Times New Roman" w:hAnsi="Times New Roman" w:cs="Times New Roman"/>
                      <w:color w:val="auto"/>
                    </w:rPr>
                  </w:pPr>
                </w:p>
              </w:tc>
              <w:tc>
                <w:tcPr>
                  <w:tcW w:w="371" w:type="pct"/>
                  <w:vMerge w:val="restart"/>
                  <w:shd w:val="clear" w:color="auto" w:fill="auto"/>
                  <w:vAlign w:val="center"/>
                </w:tcPr>
                <w:p w14:paraId="7EFD0942">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44.6</w:t>
                  </w:r>
                </w:p>
              </w:tc>
              <w:tc>
                <w:tcPr>
                  <w:tcW w:w="371" w:type="pct"/>
                  <w:vMerge w:val="restart"/>
                  <w:shd w:val="clear" w:color="auto" w:fill="auto"/>
                  <w:vAlign w:val="center"/>
                </w:tcPr>
                <w:p w14:paraId="5C625B2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20.99</w:t>
                  </w:r>
                </w:p>
              </w:tc>
              <w:tc>
                <w:tcPr>
                  <w:tcW w:w="236" w:type="pct"/>
                  <w:vMerge w:val="restart"/>
                  <w:shd w:val="clear" w:color="auto" w:fill="auto"/>
                  <w:vAlign w:val="center"/>
                </w:tcPr>
                <w:p w14:paraId="282FF93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371" w:type="pct"/>
                  <w:shd w:val="clear" w:color="auto" w:fill="auto"/>
                  <w:vAlign w:val="center"/>
                </w:tcPr>
                <w:p w14:paraId="5F8DE2D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13.48</w:t>
                  </w:r>
                </w:p>
              </w:tc>
              <w:tc>
                <w:tcPr>
                  <w:tcW w:w="437" w:type="pct"/>
                  <w:shd w:val="clear" w:color="auto" w:fill="auto"/>
                  <w:vAlign w:val="center"/>
                </w:tcPr>
                <w:p w14:paraId="2CC94ECD">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66.53</w:t>
                  </w:r>
                </w:p>
              </w:tc>
              <w:tc>
                <w:tcPr>
                  <w:tcW w:w="342" w:type="pct"/>
                  <w:vMerge w:val="continue"/>
                  <w:shd w:val="clear" w:color="auto" w:fill="auto"/>
                  <w:vAlign w:val="center"/>
                </w:tcPr>
                <w:p w14:paraId="0F02B978">
                  <w:pPr>
                    <w:pStyle w:val="32"/>
                    <w:bidi w:val="0"/>
                    <w:rPr>
                      <w:rFonts w:hint="default" w:ascii="Times New Roman" w:hAnsi="Times New Roman" w:cs="Times New Roman"/>
                      <w:color w:val="auto"/>
                    </w:rPr>
                  </w:pPr>
                </w:p>
              </w:tc>
              <w:tc>
                <w:tcPr>
                  <w:tcW w:w="437" w:type="pct"/>
                  <w:vMerge w:val="restart"/>
                  <w:shd w:val="clear" w:color="auto" w:fill="auto"/>
                  <w:vAlign w:val="center"/>
                </w:tcPr>
                <w:p w14:paraId="30F9F4A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437" w:type="pct"/>
                  <w:shd w:val="clear" w:color="auto" w:fill="auto"/>
                  <w:vAlign w:val="center"/>
                </w:tcPr>
                <w:p w14:paraId="401E0DAB">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45.53</w:t>
                  </w:r>
                </w:p>
              </w:tc>
              <w:tc>
                <w:tcPr>
                  <w:tcW w:w="230" w:type="pct"/>
                  <w:vMerge w:val="restart"/>
                  <w:shd w:val="clear" w:color="auto" w:fill="auto"/>
                  <w:vAlign w:val="center"/>
                </w:tcPr>
                <w:p w14:paraId="4543644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r>
            <w:tr w14:paraId="703B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6896B132">
                  <w:pPr>
                    <w:pStyle w:val="32"/>
                    <w:bidi w:val="0"/>
                    <w:rPr>
                      <w:rFonts w:hint="default" w:ascii="Times New Roman" w:hAnsi="Times New Roman" w:cs="Times New Roman"/>
                      <w:color w:val="auto"/>
                    </w:rPr>
                  </w:pPr>
                </w:p>
              </w:tc>
              <w:tc>
                <w:tcPr>
                  <w:tcW w:w="291" w:type="pct"/>
                  <w:vMerge w:val="continue"/>
                  <w:shd w:val="clear" w:color="auto" w:fill="auto"/>
                  <w:vAlign w:val="center"/>
                </w:tcPr>
                <w:p w14:paraId="7CCF273F">
                  <w:pPr>
                    <w:pStyle w:val="32"/>
                    <w:bidi w:val="0"/>
                    <w:rPr>
                      <w:rFonts w:hint="default" w:ascii="Times New Roman" w:hAnsi="Times New Roman" w:cs="Times New Roman"/>
                      <w:color w:val="auto"/>
                    </w:rPr>
                  </w:pPr>
                </w:p>
              </w:tc>
              <w:tc>
                <w:tcPr>
                  <w:tcW w:w="512" w:type="pct"/>
                  <w:vMerge w:val="continue"/>
                  <w:shd w:val="clear" w:color="auto" w:fill="auto"/>
                  <w:vAlign w:val="center"/>
                </w:tcPr>
                <w:p w14:paraId="6B1E6D4E">
                  <w:pPr>
                    <w:pStyle w:val="32"/>
                    <w:bidi w:val="0"/>
                    <w:rPr>
                      <w:rFonts w:hint="default" w:ascii="Times New Roman" w:hAnsi="Times New Roman" w:cs="Times New Roman"/>
                      <w:color w:val="auto"/>
                    </w:rPr>
                  </w:pPr>
                </w:p>
              </w:tc>
              <w:tc>
                <w:tcPr>
                  <w:tcW w:w="463" w:type="pct"/>
                  <w:vMerge w:val="continue"/>
                  <w:shd w:val="clear" w:color="auto" w:fill="auto"/>
                  <w:vAlign w:val="center"/>
                </w:tcPr>
                <w:p w14:paraId="7AA3097F">
                  <w:pPr>
                    <w:pStyle w:val="32"/>
                    <w:bidi w:val="0"/>
                    <w:rPr>
                      <w:rFonts w:hint="default" w:ascii="Times New Roman" w:hAnsi="Times New Roman" w:cs="Times New Roman"/>
                      <w:color w:val="auto"/>
                    </w:rPr>
                  </w:pPr>
                </w:p>
              </w:tc>
              <w:tc>
                <w:tcPr>
                  <w:tcW w:w="371" w:type="pct"/>
                  <w:vMerge w:val="continue"/>
                  <w:shd w:val="clear" w:color="auto" w:fill="auto"/>
                  <w:vAlign w:val="center"/>
                </w:tcPr>
                <w:p w14:paraId="37A48312">
                  <w:pPr>
                    <w:pStyle w:val="32"/>
                    <w:bidi w:val="0"/>
                    <w:rPr>
                      <w:rFonts w:hint="default" w:ascii="Times New Roman" w:hAnsi="Times New Roman" w:cs="Times New Roman"/>
                      <w:color w:val="auto"/>
                    </w:rPr>
                  </w:pPr>
                </w:p>
              </w:tc>
              <w:tc>
                <w:tcPr>
                  <w:tcW w:w="371" w:type="pct"/>
                  <w:vMerge w:val="continue"/>
                  <w:shd w:val="clear" w:color="auto" w:fill="auto"/>
                  <w:vAlign w:val="center"/>
                </w:tcPr>
                <w:p w14:paraId="75BE3647">
                  <w:pPr>
                    <w:pStyle w:val="32"/>
                    <w:bidi w:val="0"/>
                    <w:rPr>
                      <w:rFonts w:hint="default" w:ascii="Times New Roman" w:hAnsi="Times New Roman" w:cs="Times New Roman"/>
                      <w:color w:val="auto"/>
                    </w:rPr>
                  </w:pPr>
                </w:p>
              </w:tc>
              <w:tc>
                <w:tcPr>
                  <w:tcW w:w="236" w:type="pct"/>
                  <w:vMerge w:val="continue"/>
                  <w:shd w:val="clear" w:color="auto" w:fill="auto"/>
                  <w:vAlign w:val="center"/>
                </w:tcPr>
                <w:p w14:paraId="11B7A049">
                  <w:pPr>
                    <w:pStyle w:val="32"/>
                    <w:bidi w:val="0"/>
                    <w:rPr>
                      <w:rFonts w:hint="default" w:ascii="Times New Roman" w:hAnsi="Times New Roman" w:cs="Times New Roman"/>
                      <w:color w:val="auto"/>
                    </w:rPr>
                  </w:pPr>
                </w:p>
              </w:tc>
              <w:tc>
                <w:tcPr>
                  <w:tcW w:w="371" w:type="pct"/>
                  <w:shd w:val="clear" w:color="auto" w:fill="auto"/>
                  <w:vAlign w:val="center"/>
                </w:tcPr>
                <w:p w14:paraId="72472DAC">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16.98</w:t>
                  </w:r>
                </w:p>
              </w:tc>
              <w:tc>
                <w:tcPr>
                  <w:tcW w:w="437" w:type="pct"/>
                  <w:shd w:val="clear" w:color="auto" w:fill="auto"/>
                  <w:vAlign w:val="center"/>
                </w:tcPr>
                <w:p w14:paraId="2B8D4F9F">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66.52</w:t>
                  </w:r>
                </w:p>
              </w:tc>
              <w:tc>
                <w:tcPr>
                  <w:tcW w:w="342" w:type="pct"/>
                  <w:vMerge w:val="continue"/>
                  <w:shd w:val="clear" w:color="auto" w:fill="auto"/>
                  <w:vAlign w:val="center"/>
                </w:tcPr>
                <w:p w14:paraId="2D8D06B6">
                  <w:pPr>
                    <w:pStyle w:val="32"/>
                    <w:bidi w:val="0"/>
                    <w:rPr>
                      <w:rFonts w:hint="default" w:ascii="Times New Roman" w:hAnsi="Times New Roman" w:cs="Times New Roman"/>
                      <w:color w:val="auto"/>
                    </w:rPr>
                  </w:pPr>
                </w:p>
              </w:tc>
              <w:tc>
                <w:tcPr>
                  <w:tcW w:w="437" w:type="pct"/>
                  <w:vMerge w:val="continue"/>
                  <w:shd w:val="clear" w:color="auto" w:fill="auto"/>
                  <w:vAlign w:val="center"/>
                </w:tcPr>
                <w:p w14:paraId="70535779">
                  <w:pPr>
                    <w:pStyle w:val="32"/>
                    <w:bidi w:val="0"/>
                    <w:rPr>
                      <w:rFonts w:hint="default" w:ascii="Times New Roman" w:hAnsi="Times New Roman" w:cs="Times New Roman"/>
                      <w:color w:val="auto"/>
                    </w:rPr>
                  </w:pPr>
                </w:p>
              </w:tc>
              <w:tc>
                <w:tcPr>
                  <w:tcW w:w="437" w:type="pct"/>
                  <w:shd w:val="clear" w:color="auto" w:fill="auto"/>
                  <w:vAlign w:val="center"/>
                </w:tcPr>
                <w:p w14:paraId="5F28FCAF">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45.52</w:t>
                  </w:r>
                </w:p>
              </w:tc>
              <w:tc>
                <w:tcPr>
                  <w:tcW w:w="230" w:type="pct"/>
                  <w:vMerge w:val="continue"/>
                  <w:shd w:val="clear" w:color="auto" w:fill="auto"/>
                  <w:vAlign w:val="center"/>
                </w:tcPr>
                <w:p w14:paraId="1344E0EB">
                  <w:pPr>
                    <w:pStyle w:val="32"/>
                    <w:bidi w:val="0"/>
                    <w:rPr>
                      <w:rFonts w:hint="default" w:ascii="Times New Roman" w:hAnsi="Times New Roman" w:cs="Times New Roman"/>
                      <w:color w:val="auto"/>
                    </w:rPr>
                  </w:pPr>
                </w:p>
              </w:tc>
            </w:tr>
            <w:tr w14:paraId="17CC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0B993411">
                  <w:pPr>
                    <w:pStyle w:val="32"/>
                    <w:bidi w:val="0"/>
                    <w:rPr>
                      <w:rFonts w:hint="default" w:ascii="Times New Roman" w:hAnsi="Times New Roman" w:cs="Times New Roman"/>
                      <w:color w:val="auto"/>
                    </w:rPr>
                  </w:pPr>
                </w:p>
              </w:tc>
              <w:tc>
                <w:tcPr>
                  <w:tcW w:w="291" w:type="pct"/>
                  <w:vMerge w:val="continue"/>
                  <w:shd w:val="clear" w:color="auto" w:fill="auto"/>
                  <w:vAlign w:val="center"/>
                </w:tcPr>
                <w:p w14:paraId="211D2992">
                  <w:pPr>
                    <w:pStyle w:val="32"/>
                    <w:bidi w:val="0"/>
                    <w:rPr>
                      <w:rFonts w:hint="default" w:ascii="Times New Roman" w:hAnsi="Times New Roman" w:cs="Times New Roman"/>
                      <w:color w:val="auto"/>
                    </w:rPr>
                  </w:pPr>
                </w:p>
              </w:tc>
              <w:tc>
                <w:tcPr>
                  <w:tcW w:w="512" w:type="pct"/>
                  <w:vMerge w:val="continue"/>
                  <w:shd w:val="clear" w:color="auto" w:fill="auto"/>
                  <w:vAlign w:val="center"/>
                </w:tcPr>
                <w:p w14:paraId="23F4B027">
                  <w:pPr>
                    <w:pStyle w:val="32"/>
                    <w:bidi w:val="0"/>
                    <w:rPr>
                      <w:rFonts w:hint="default" w:ascii="Times New Roman" w:hAnsi="Times New Roman" w:cs="Times New Roman"/>
                      <w:color w:val="auto"/>
                    </w:rPr>
                  </w:pPr>
                </w:p>
              </w:tc>
              <w:tc>
                <w:tcPr>
                  <w:tcW w:w="463" w:type="pct"/>
                  <w:vMerge w:val="continue"/>
                  <w:shd w:val="clear" w:color="auto" w:fill="auto"/>
                  <w:vAlign w:val="center"/>
                </w:tcPr>
                <w:p w14:paraId="4B050980">
                  <w:pPr>
                    <w:pStyle w:val="32"/>
                    <w:bidi w:val="0"/>
                    <w:rPr>
                      <w:rFonts w:hint="default" w:ascii="Times New Roman" w:hAnsi="Times New Roman" w:cs="Times New Roman"/>
                      <w:color w:val="auto"/>
                    </w:rPr>
                  </w:pPr>
                </w:p>
              </w:tc>
              <w:tc>
                <w:tcPr>
                  <w:tcW w:w="371" w:type="pct"/>
                  <w:vMerge w:val="continue"/>
                  <w:shd w:val="clear" w:color="auto" w:fill="auto"/>
                  <w:vAlign w:val="center"/>
                </w:tcPr>
                <w:p w14:paraId="438B1964">
                  <w:pPr>
                    <w:pStyle w:val="32"/>
                    <w:bidi w:val="0"/>
                    <w:rPr>
                      <w:rFonts w:hint="default" w:ascii="Times New Roman" w:hAnsi="Times New Roman" w:cs="Times New Roman"/>
                      <w:color w:val="auto"/>
                    </w:rPr>
                  </w:pPr>
                </w:p>
              </w:tc>
              <w:tc>
                <w:tcPr>
                  <w:tcW w:w="371" w:type="pct"/>
                  <w:vMerge w:val="continue"/>
                  <w:shd w:val="clear" w:color="auto" w:fill="auto"/>
                  <w:vAlign w:val="center"/>
                </w:tcPr>
                <w:p w14:paraId="2E203069">
                  <w:pPr>
                    <w:pStyle w:val="32"/>
                    <w:bidi w:val="0"/>
                    <w:rPr>
                      <w:rFonts w:hint="default" w:ascii="Times New Roman" w:hAnsi="Times New Roman" w:cs="Times New Roman"/>
                      <w:color w:val="auto"/>
                    </w:rPr>
                  </w:pPr>
                </w:p>
              </w:tc>
              <w:tc>
                <w:tcPr>
                  <w:tcW w:w="236" w:type="pct"/>
                  <w:vMerge w:val="continue"/>
                  <w:shd w:val="clear" w:color="auto" w:fill="auto"/>
                  <w:vAlign w:val="center"/>
                </w:tcPr>
                <w:p w14:paraId="2D492CCD">
                  <w:pPr>
                    <w:pStyle w:val="32"/>
                    <w:bidi w:val="0"/>
                    <w:rPr>
                      <w:rFonts w:hint="default" w:ascii="Times New Roman" w:hAnsi="Times New Roman" w:cs="Times New Roman"/>
                      <w:color w:val="auto"/>
                    </w:rPr>
                  </w:pPr>
                </w:p>
              </w:tc>
              <w:tc>
                <w:tcPr>
                  <w:tcW w:w="371" w:type="pct"/>
                  <w:shd w:val="clear" w:color="auto" w:fill="auto"/>
                  <w:vAlign w:val="center"/>
                </w:tcPr>
                <w:p w14:paraId="7385EA30">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6.8</w:t>
                  </w:r>
                </w:p>
              </w:tc>
              <w:tc>
                <w:tcPr>
                  <w:tcW w:w="437" w:type="pct"/>
                  <w:shd w:val="clear" w:color="auto" w:fill="auto"/>
                  <w:vAlign w:val="center"/>
                </w:tcPr>
                <w:p w14:paraId="6190A07D">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66.56</w:t>
                  </w:r>
                </w:p>
              </w:tc>
              <w:tc>
                <w:tcPr>
                  <w:tcW w:w="342" w:type="pct"/>
                  <w:vMerge w:val="continue"/>
                  <w:shd w:val="clear" w:color="auto" w:fill="auto"/>
                  <w:vAlign w:val="center"/>
                </w:tcPr>
                <w:p w14:paraId="1FA1BDEC">
                  <w:pPr>
                    <w:pStyle w:val="32"/>
                    <w:bidi w:val="0"/>
                    <w:rPr>
                      <w:rFonts w:hint="default" w:ascii="Times New Roman" w:hAnsi="Times New Roman" w:cs="Times New Roman"/>
                      <w:color w:val="auto"/>
                    </w:rPr>
                  </w:pPr>
                </w:p>
              </w:tc>
              <w:tc>
                <w:tcPr>
                  <w:tcW w:w="437" w:type="pct"/>
                  <w:vMerge w:val="continue"/>
                  <w:shd w:val="clear" w:color="auto" w:fill="auto"/>
                  <w:vAlign w:val="center"/>
                </w:tcPr>
                <w:p w14:paraId="50C571F5">
                  <w:pPr>
                    <w:pStyle w:val="32"/>
                    <w:bidi w:val="0"/>
                    <w:rPr>
                      <w:rFonts w:hint="default" w:ascii="Times New Roman" w:hAnsi="Times New Roman" w:cs="Times New Roman"/>
                      <w:color w:val="auto"/>
                    </w:rPr>
                  </w:pPr>
                </w:p>
              </w:tc>
              <w:tc>
                <w:tcPr>
                  <w:tcW w:w="437" w:type="pct"/>
                  <w:shd w:val="clear" w:color="auto" w:fill="auto"/>
                  <w:vAlign w:val="center"/>
                </w:tcPr>
                <w:p w14:paraId="5C2CB3D8">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45.56</w:t>
                  </w:r>
                </w:p>
              </w:tc>
              <w:tc>
                <w:tcPr>
                  <w:tcW w:w="230" w:type="pct"/>
                  <w:vMerge w:val="continue"/>
                  <w:shd w:val="clear" w:color="auto" w:fill="auto"/>
                  <w:vAlign w:val="center"/>
                </w:tcPr>
                <w:p w14:paraId="3C09B5B0">
                  <w:pPr>
                    <w:pStyle w:val="32"/>
                    <w:bidi w:val="0"/>
                    <w:rPr>
                      <w:rFonts w:hint="default" w:ascii="Times New Roman" w:hAnsi="Times New Roman" w:cs="Times New Roman"/>
                      <w:color w:val="auto"/>
                    </w:rPr>
                  </w:pPr>
                </w:p>
              </w:tc>
            </w:tr>
            <w:tr w14:paraId="49AE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96" w:type="pct"/>
                  <w:vMerge w:val="continue"/>
                  <w:shd w:val="clear" w:color="auto" w:fill="auto"/>
                  <w:vAlign w:val="center"/>
                </w:tcPr>
                <w:p w14:paraId="2EC23568">
                  <w:pPr>
                    <w:pStyle w:val="32"/>
                    <w:bidi w:val="0"/>
                    <w:rPr>
                      <w:rFonts w:hint="default" w:ascii="Times New Roman" w:hAnsi="Times New Roman" w:cs="Times New Roman"/>
                      <w:color w:val="auto"/>
                    </w:rPr>
                  </w:pPr>
                </w:p>
              </w:tc>
              <w:tc>
                <w:tcPr>
                  <w:tcW w:w="291" w:type="pct"/>
                  <w:vMerge w:val="continue"/>
                  <w:shd w:val="clear" w:color="auto" w:fill="auto"/>
                  <w:vAlign w:val="center"/>
                </w:tcPr>
                <w:p w14:paraId="57F5AFAC">
                  <w:pPr>
                    <w:pStyle w:val="32"/>
                    <w:bidi w:val="0"/>
                    <w:rPr>
                      <w:rFonts w:hint="default" w:ascii="Times New Roman" w:hAnsi="Times New Roman" w:cs="Times New Roman"/>
                      <w:color w:val="auto"/>
                    </w:rPr>
                  </w:pPr>
                </w:p>
              </w:tc>
              <w:tc>
                <w:tcPr>
                  <w:tcW w:w="512" w:type="pct"/>
                  <w:vMerge w:val="continue"/>
                  <w:shd w:val="clear" w:color="auto" w:fill="auto"/>
                  <w:vAlign w:val="center"/>
                </w:tcPr>
                <w:p w14:paraId="6B9094FD">
                  <w:pPr>
                    <w:pStyle w:val="32"/>
                    <w:bidi w:val="0"/>
                    <w:rPr>
                      <w:rFonts w:hint="default" w:ascii="Times New Roman" w:hAnsi="Times New Roman" w:cs="Times New Roman"/>
                      <w:color w:val="auto"/>
                    </w:rPr>
                  </w:pPr>
                </w:p>
              </w:tc>
              <w:tc>
                <w:tcPr>
                  <w:tcW w:w="463" w:type="pct"/>
                  <w:vMerge w:val="continue"/>
                  <w:shd w:val="clear" w:color="auto" w:fill="auto"/>
                  <w:vAlign w:val="center"/>
                </w:tcPr>
                <w:p w14:paraId="4553D72F">
                  <w:pPr>
                    <w:pStyle w:val="32"/>
                    <w:bidi w:val="0"/>
                    <w:rPr>
                      <w:rFonts w:hint="default" w:ascii="Times New Roman" w:hAnsi="Times New Roman" w:cs="Times New Roman"/>
                      <w:color w:val="auto"/>
                    </w:rPr>
                  </w:pPr>
                </w:p>
              </w:tc>
              <w:tc>
                <w:tcPr>
                  <w:tcW w:w="371" w:type="pct"/>
                  <w:vMerge w:val="continue"/>
                  <w:shd w:val="clear" w:color="auto" w:fill="auto"/>
                  <w:vAlign w:val="center"/>
                </w:tcPr>
                <w:p w14:paraId="12ED8EBE">
                  <w:pPr>
                    <w:pStyle w:val="32"/>
                    <w:bidi w:val="0"/>
                    <w:rPr>
                      <w:rFonts w:hint="default" w:ascii="Times New Roman" w:hAnsi="Times New Roman" w:cs="Times New Roman"/>
                      <w:color w:val="auto"/>
                    </w:rPr>
                  </w:pPr>
                </w:p>
              </w:tc>
              <w:tc>
                <w:tcPr>
                  <w:tcW w:w="371" w:type="pct"/>
                  <w:vMerge w:val="continue"/>
                  <w:shd w:val="clear" w:color="auto" w:fill="auto"/>
                  <w:vAlign w:val="center"/>
                </w:tcPr>
                <w:p w14:paraId="044DC0E8">
                  <w:pPr>
                    <w:pStyle w:val="32"/>
                    <w:bidi w:val="0"/>
                    <w:rPr>
                      <w:rFonts w:hint="default" w:ascii="Times New Roman" w:hAnsi="Times New Roman" w:cs="Times New Roman"/>
                      <w:color w:val="auto"/>
                    </w:rPr>
                  </w:pPr>
                </w:p>
              </w:tc>
              <w:tc>
                <w:tcPr>
                  <w:tcW w:w="236" w:type="pct"/>
                  <w:vMerge w:val="continue"/>
                  <w:shd w:val="clear" w:color="auto" w:fill="auto"/>
                  <w:vAlign w:val="center"/>
                </w:tcPr>
                <w:p w14:paraId="1660D420">
                  <w:pPr>
                    <w:pStyle w:val="32"/>
                    <w:bidi w:val="0"/>
                    <w:rPr>
                      <w:rFonts w:hint="default" w:ascii="Times New Roman" w:hAnsi="Times New Roman" w:cs="Times New Roman"/>
                      <w:color w:val="auto"/>
                    </w:rPr>
                  </w:pPr>
                </w:p>
              </w:tc>
              <w:tc>
                <w:tcPr>
                  <w:tcW w:w="371" w:type="pct"/>
                  <w:shd w:val="clear" w:color="auto" w:fill="auto"/>
                  <w:vAlign w:val="center"/>
                </w:tcPr>
                <w:p w14:paraId="64D6EF45">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13.78</w:t>
                  </w:r>
                </w:p>
              </w:tc>
              <w:tc>
                <w:tcPr>
                  <w:tcW w:w="437" w:type="pct"/>
                  <w:shd w:val="clear" w:color="auto" w:fill="auto"/>
                  <w:vAlign w:val="center"/>
                </w:tcPr>
                <w:p w14:paraId="7D9DD91D">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66.53</w:t>
                  </w:r>
                </w:p>
              </w:tc>
              <w:tc>
                <w:tcPr>
                  <w:tcW w:w="342" w:type="pct"/>
                  <w:vMerge w:val="continue"/>
                  <w:shd w:val="clear" w:color="auto" w:fill="auto"/>
                  <w:vAlign w:val="center"/>
                </w:tcPr>
                <w:p w14:paraId="0E3ECACB">
                  <w:pPr>
                    <w:pStyle w:val="32"/>
                    <w:bidi w:val="0"/>
                    <w:rPr>
                      <w:rFonts w:hint="default" w:ascii="Times New Roman" w:hAnsi="Times New Roman" w:cs="Times New Roman"/>
                      <w:color w:val="auto"/>
                    </w:rPr>
                  </w:pPr>
                </w:p>
              </w:tc>
              <w:tc>
                <w:tcPr>
                  <w:tcW w:w="437" w:type="pct"/>
                  <w:vMerge w:val="continue"/>
                  <w:shd w:val="clear" w:color="auto" w:fill="auto"/>
                  <w:vAlign w:val="center"/>
                </w:tcPr>
                <w:p w14:paraId="7EC4EB45">
                  <w:pPr>
                    <w:pStyle w:val="32"/>
                    <w:bidi w:val="0"/>
                    <w:rPr>
                      <w:rFonts w:hint="default" w:ascii="Times New Roman" w:hAnsi="Times New Roman" w:cs="Times New Roman"/>
                      <w:color w:val="auto"/>
                    </w:rPr>
                  </w:pPr>
                </w:p>
              </w:tc>
              <w:tc>
                <w:tcPr>
                  <w:tcW w:w="437" w:type="pct"/>
                  <w:shd w:val="clear" w:color="auto" w:fill="auto"/>
                  <w:vAlign w:val="center"/>
                </w:tcPr>
                <w:p w14:paraId="73C7546A">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45.53</w:t>
                  </w:r>
                </w:p>
              </w:tc>
              <w:tc>
                <w:tcPr>
                  <w:tcW w:w="230" w:type="pct"/>
                  <w:vMerge w:val="continue"/>
                  <w:shd w:val="clear" w:color="auto" w:fill="auto"/>
                  <w:vAlign w:val="center"/>
                </w:tcPr>
                <w:p w14:paraId="7E1CDB03">
                  <w:pPr>
                    <w:pStyle w:val="32"/>
                    <w:bidi w:val="0"/>
                    <w:rPr>
                      <w:rFonts w:hint="default" w:ascii="Times New Roman" w:hAnsi="Times New Roman" w:cs="Times New Roman"/>
                      <w:color w:val="auto"/>
                    </w:rPr>
                  </w:pPr>
                </w:p>
              </w:tc>
            </w:tr>
          </w:tbl>
          <w:p w14:paraId="0F7B2A0B">
            <w:pPr>
              <w:pStyle w:val="28"/>
              <w:bidi w:val="0"/>
              <w:rPr>
                <w:rFonts w:hint="default" w:ascii="Times New Roman" w:hAnsi="Times New Roman" w:cs="Times New Roman"/>
                <w:color w:val="auto"/>
              </w:rPr>
            </w:pPr>
          </w:p>
          <w:p w14:paraId="3C4AE26B">
            <w:pPr>
              <w:pStyle w:val="28"/>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3</w:t>
            </w:r>
            <w:r>
              <w:rPr>
                <w:rFonts w:hint="default" w:ascii="Times New Roman" w:hAnsi="Times New Roman" w:cs="Times New Roman"/>
                <w:color w:val="auto"/>
              </w:rPr>
              <w:t xml:space="preserve">  项目主要噪声源强调查清单（室外声源）</w:t>
            </w:r>
          </w:p>
          <w:tbl>
            <w:tblPr>
              <w:tblStyle w:val="24"/>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109"/>
              <w:gridCol w:w="801"/>
              <w:gridCol w:w="764"/>
              <w:gridCol w:w="759"/>
              <w:gridCol w:w="746"/>
              <w:gridCol w:w="974"/>
              <w:gridCol w:w="2384"/>
              <w:gridCol w:w="1017"/>
            </w:tblGrid>
            <w:tr w14:paraId="433E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89" w:type="pct"/>
                  <w:vMerge w:val="restart"/>
                  <w:noWrap w:val="0"/>
                  <w:vAlign w:val="center"/>
                </w:tcPr>
                <w:p w14:paraId="7C0DF97F">
                  <w:pPr>
                    <w:pStyle w:val="32"/>
                    <w:bidi w:val="0"/>
                    <w:rPr>
                      <w:rFonts w:hint="default" w:ascii="Times New Roman" w:hAnsi="Times New Roman" w:cs="Times New Roman"/>
                      <w:color w:val="auto"/>
                    </w:rPr>
                  </w:pPr>
                  <w:r>
                    <w:rPr>
                      <w:rFonts w:hint="default" w:ascii="Times New Roman" w:hAnsi="Times New Roman" w:cs="Times New Roman"/>
                      <w:color w:val="auto"/>
                    </w:rPr>
                    <w:t>序号</w:t>
                  </w:r>
                </w:p>
              </w:tc>
              <w:tc>
                <w:tcPr>
                  <w:tcW w:w="598" w:type="pct"/>
                  <w:vMerge w:val="restart"/>
                  <w:noWrap w:val="0"/>
                  <w:vAlign w:val="center"/>
                </w:tcPr>
                <w:p w14:paraId="5B4ADD23">
                  <w:pPr>
                    <w:pStyle w:val="32"/>
                    <w:bidi w:val="0"/>
                    <w:rPr>
                      <w:rFonts w:hint="default" w:ascii="Times New Roman" w:hAnsi="Times New Roman" w:cs="Times New Roman"/>
                      <w:color w:val="auto"/>
                    </w:rPr>
                  </w:pPr>
                  <w:r>
                    <w:rPr>
                      <w:rFonts w:hint="default" w:ascii="Times New Roman" w:hAnsi="Times New Roman" w:cs="Times New Roman"/>
                      <w:color w:val="auto"/>
                    </w:rPr>
                    <w:t>声源名称</w:t>
                  </w:r>
                </w:p>
              </w:tc>
              <w:tc>
                <w:tcPr>
                  <w:tcW w:w="432" w:type="pct"/>
                  <w:vMerge w:val="restart"/>
                  <w:noWrap w:val="0"/>
                  <w:vAlign w:val="center"/>
                </w:tcPr>
                <w:p w14:paraId="5A6776F6">
                  <w:pPr>
                    <w:pStyle w:val="32"/>
                    <w:bidi w:val="0"/>
                    <w:rPr>
                      <w:rFonts w:hint="default" w:ascii="Times New Roman" w:hAnsi="Times New Roman" w:cs="Times New Roman"/>
                      <w:color w:val="auto"/>
                    </w:rPr>
                  </w:pPr>
                  <w:r>
                    <w:rPr>
                      <w:rFonts w:hint="default" w:ascii="Times New Roman" w:hAnsi="Times New Roman" w:cs="Times New Roman"/>
                      <w:color w:val="auto"/>
                    </w:rPr>
                    <w:t>型号</w:t>
                  </w:r>
                </w:p>
              </w:tc>
              <w:tc>
                <w:tcPr>
                  <w:tcW w:w="1223" w:type="pct"/>
                  <w:gridSpan w:val="3"/>
                  <w:noWrap w:val="0"/>
                  <w:vAlign w:val="center"/>
                </w:tcPr>
                <w:p w14:paraId="71536B41">
                  <w:pPr>
                    <w:pStyle w:val="32"/>
                    <w:bidi w:val="0"/>
                    <w:rPr>
                      <w:rFonts w:hint="default" w:ascii="Times New Roman" w:hAnsi="Times New Roman" w:cs="Times New Roman"/>
                      <w:color w:val="auto"/>
                    </w:rPr>
                  </w:pPr>
                  <w:r>
                    <w:rPr>
                      <w:rFonts w:hint="default" w:ascii="Times New Roman" w:hAnsi="Times New Roman" w:cs="Times New Roman"/>
                      <w:color w:val="auto"/>
                    </w:rPr>
                    <w:t>空间相对位置</w:t>
                  </w:r>
                </w:p>
              </w:tc>
              <w:tc>
                <w:tcPr>
                  <w:tcW w:w="525" w:type="pct"/>
                  <w:vMerge w:val="restart"/>
                  <w:noWrap w:val="0"/>
                  <w:vAlign w:val="center"/>
                </w:tcPr>
                <w:p w14:paraId="1F6CBF7D">
                  <w:pPr>
                    <w:pStyle w:val="32"/>
                    <w:bidi w:val="0"/>
                    <w:rPr>
                      <w:rFonts w:hint="default" w:ascii="Times New Roman" w:hAnsi="Times New Roman" w:cs="Times New Roman"/>
                      <w:color w:val="auto"/>
                    </w:rPr>
                  </w:pPr>
                  <w:r>
                    <w:rPr>
                      <w:rFonts w:hint="default" w:ascii="Times New Roman" w:hAnsi="Times New Roman" w:cs="Times New Roman"/>
                      <w:color w:val="auto"/>
                    </w:rPr>
                    <w:t>声级/dB（A）</w:t>
                  </w:r>
                </w:p>
              </w:tc>
              <w:tc>
                <w:tcPr>
                  <w:tcW w:w="1285" w:type="pct"/>
                  <w:vMerge w:val="restart"/>
                  <w:noWrap w:val="0"/>
                  <w:vAlign w:val="center"/>
                </w:tcPr>
                <w:p w14:paraId="480F8806">
                  <w:pPr>
                    <w:pStyle w:val="32"/>
                    <w:bidi w:val="0"/>
                    <w:rPr>
                      <w:rFonts w:hint="default" w:ascii="Times New Roman" w:hAnsi="Times New Roman" w:cs="Times New Roman"/>
                      <w:color w:val="auto"/>
                    </w:rPr>
                  </w:pPr>
                  <w:r>
                    <w:rPr>
                      <w:rFonts w:hint="default" w:ascii="Times New Roman" w:hAnsi="Times New Roman" w:cs="Times New Roman"/>
                      <w:color w:val="auto"/>
                    </w:rPr>
                    <w:t>声源控制措施</w:t>
                  </w:r>
                </w:p>
              </w:tc>
              <w:tc>
                <w:tcPr>
                  <w:tcW w:w="544" w:type="pct"/>
                  <w:vMerge w:val="restart"/>
                  <w:noWrap w:val="0"/>
                  <w:vAlign w:val="center"/>
                </w:tcPr>
                <w:p w14:paraId="4295CBF8">
                  <w:pPr>
                    <w:pStyle w:val="32"/>
                    <w:bidi w:val="0"/>
                    <w:rPr>
                      <w:rFonts w:hint="default" w:ascii="Times New Roman" w:hAnsi="Times New Roman" w:cs="Times New Roman"/>
                      <w:color w:val="auto"/>
                    </w:rPr>
                  </w:pPr>
                  <w:r>
                    <w:rPr>
                      <w:rFonts w:hint="default" w:ascii="Times New Roman" w:hAnsi="Times New Roman" w:cs="Times New Roman"/>
                      <w:color w:val="auto"/>
                    </w:rPr>
                    <w:t>运行时段</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h/a</w:t>
                  </w:r>
                  <w:r>
                    <w:rPr>
                      <w:rFonts w:hint="default" w:ascii="Times New Roman" w:hAnsi="Times New Roman" w:cs="Times New Roman"/>
                      <w:color w:val="auto"/>
                      <w:lang w:eastAsia="zh-CN"/>
                    </w:rPr>
                    <w:t>）</w:t>
                  </w:r>
                </w:p>
              </w:tc>
            </w:tr>
            <w:tr w14:paraId="0DC7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89" w:type="pct"/>
                  <w:vMerge w:val="continue"/>
                  <w:noWrap w:val="0"/>
                  <w:vAlign w:val="center"/>
                </w:tcPr>
                <w:p w14:paraId="00D3350D">
                  <w:pPr>
                    <w:pStyle w:val="32"/>
                    <w:bidi w:val="0"/>
                    <w:rPr>
                      <w:rFonts w:hint="default" w:ascii="Times New Roman" w:hAnsi="Times New Roman" w:cs="Times New Roman"/>
                      <w:color w:val="auto"/>
                    </w:rPr>
                  </w:pPr>
                </w:p>
              </w:tc>
              <w:tc>
                <w:tcPr>
                  <w:tcW w:w="598" w:type="pct"/>
                  <w:vMerge w:val="continue"/>
                  <w:noWrap w:val="0"/>
                  <w:vAlign w:val="center"/>
                </w:tcPr>
                <w:p w14:paraId="2E5A5CFC">
                  <w:pPr>
                    <w:pStyle w:val="32"/>
                    <w:bidi w:val="0"/>
                    <w:rPr>
                      <w:rFonts w:hint="default" w:ascii="Times New Roman" w:hAnsi="Times New Roman" w:cs="Times New Roman"/>
                      <w:color w:val="auto"/>
                    </w:rPr>
                  </w:pPr>
                </w:p>
              </w:tc>
              <w:tc>
                <w:tcPr>
                  <w:tcW w:w="432" w:type="pct"/>
                  <w:vMerge w:val="continue"/>
                  <w:noWrap w:val="0"/>
                  <w:vAlign w:val="center"/>
                </w:tcPr>
                <w:p w14:paraId="28457D1C">
                  <w:pPr>
                    <w:pStyle w:val="32"/>
                    <w:bidi w:val="0"/>
                    <w:rPr>
                      <w:rFonts w:hint="default" w:ascii="Times New Roman" w:hAnsi="Times New Roman" w:cs="Times New Roman"/>
                      <w:color w:val="auto"/>
                    </w:rPr>
                  </w:pPr>
                </w:p>
              </w:tc>
              <w:tc>
                <w:tcPr>
                  <w:tcW w:w="412" w:type="pct"/>
                  <w:noWrap w:val="0"/>
                  <w:vAlign w:val="center"/>
                </w:tcPr>
                <w:p w14:paraId="66F21075">
                  <w:pPr>
                    <w:pStyle w:val="32"/>
                    <w:bidi w:val="0"/>
                    <w:rPr>
                      <w:rFonts w:hint="default" w:ascii="Times New Roman" w:hAnsi="Times New Roman" w:cs="Times New Roman"/>
                      <w:color w:val="auto"/>
                    </w:rPr>
                  </w:pPr>
                  <w:r>
                    <w:rPr>
                      <w:rFonts w:hint="default" w:ascii="Times New Roman" w:hAnsi="Times New Roman" w:cs="Times New Roman"/>
                      <w:color w:val="auto"/>
                    </w:rPr>
                    <w:t>X</w:t>
                  </w:r>
                </w:p>
              </w:tc>
              <w:tc>
                <w:tcPr>
                  <w:tcW w:w="409" w:type="pct"/>
                  <w:noWrap w:val="0"/>
                  <w:vAlign w:val="center"/>
                </w:tcPr>
                <w:p w14:paraId="11D65C3B">
                  <w:pPr>
                    <w:pStyle w:val="32"/>
                    <w:bidi w:val="0"/>
                    <w:rPr>
                      <w:rFonts w:hint="default" w:ascii="Times New Roman" w:hAnsi="Times New Roman" w:cs="Times New Roman"/>
                      <w:color w:val="auto"/>
                    </w:rPr>
                  </w:pPr>
                  <w:r>
                    <w:rPr>
                      <w:rFonts w:hint="default" w:ascii="Times New Roman" w:hAnsi="Times New Roman" w:cs="Times New Roman"/>
                      <w:color w:val="auto"/>
                    </w:rPr>
                    <w:t>Y</w:t>
                  </w:r>
                </w:p>
              </w:tc>
              <w:tc>
                <w:tcPr>
                  <w:tcW w:w="402" w:type="pct"/>
                  <w:noWrap w:val="0"/>
                  <w:vAlign w:val="center"/>
                </w:tcPr>
                <w:p w14:paraId="3EFA8C61">
                  <w:pPr>
                    <w:pStyle w:val="32"/>
                    <w:bidi w:val="0"/>
                    <w:rPr>
                      <w:rFonts w:hint="default" w:ascii="Times New Roman" w:hAnsi="Times New Roman" w:cs="Times New Roman"/>
                      <w:color w:val="auto"/>
                    </w:rPr>
                  </w:pPr>
                  <w:r>
                    <w:rPr>
                      <w:rFonts w:hint="default" w:ascii="Times New Roman" w:hAnsi="Times New Roman" w:cs="Times New Roman"/>
                      <w:color w:val="auto"/>
                    </w:rPr>
                    <w:t>Z</w:t>
                  </w:r>
                </w:p>
              </w:tc>
              <w:tc>
                <w:tcPr>
                  <w:tcW w:w="525" w:type="pct"/>
                  <w:vMerge w:val="continue"/>
                  <w:noWrap w:val="0"/>
                  <w:vAlign w:val="center"/>
                </w:tcPr>
                <w:p w14:paraId="3676CAE1">
                  <w:pPr>
                    <w:pStyle w:val="32"/>
                    <w:bidi w:val="0"/>
                    <w:rPr>
                      <w:rFonts w:hint="default" w:ascii="Times New Roman" w:hAnsi="Times New Roman" w:cs="Times New Roman"/>
                      <w:color w:val="auto"/>
                    </w:rPr>
                  </w:pPr>
                </w:p>
              </w:tc>
              <w:tc>
                <w:tcPr>
                  <w:tcW w:w="1285" w:type="pct"/>
                  <w:vMerge w:val="continue"/>
                  <w:noWrap w:val="0"/>
                  <w:vAlign w:val="center"/>
                </w:tcPr>
                <w:p w14:paraId="39B3DEA9">
                  <w:pPr>
                    <w:pStyle w:val="32"/>
                    <w:bidi w:val="0"/>
                    <w:rPr>
                      <w:rFonts w:hint="default" w:ascii="Times New Roman" w:hAnsi="Times New Roman" w:cs="Times New Roman"/>
                      <w:color w:val="auto"/>
                    </w:rPr>
                  </w:pPr>
                </w:p>
              </w:tc>
              <w:tc>
                <w:tcPr>
                  <w:tcW w:w="544" w:type="pct"/>
                  <w:vMerge w:val="continue"/>
                  <w:noWrap w:val="0"/>
                  <w:vAlign w:val="center"/>
                </w:tcPr>
                <w:p w14:paraId="2A982014">
                  <w:pPr>
                    <w:pStyle w:val="32"/>
                    <w:bidi w:val="0"/>
                    <w:rPr>
                      <w:rFonts w:hint="default" w:ascii="Times New Roman" w:hAnsi="Times New Roman" w:cs="Times New Roman"/>
                      <w:color w:val="auto"/>
                    </w:rPr>
                  </w:pPr>
                </w:p>
              </w:tc>
            </w:tr>
            <w:tr w14:paraId="4E6B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9" w:type="pct"/>
                  <w:noWrap w:val="0"/>
                  <w:vAlign w:val="center"/>
                </w:tcPr>
                <w:p w14:paraId="5EDAD7C5">
                  <w:pPr>
                    <w:pStyle w:val="32"/>
                    <w:bidi w:val="0"/>
                    <w:rPr>
                      <w:rFonts w:hint="default" w:ascii="Times New Roman" w:hAnsi="Times New Roman" w:cs="Times New Roman"/>
                      <w:color w:val="auto"/>
                    </w:rPr>
                  </w:pPr>
                  <w:r>
                    <w:rPr>
                      <w:rFonts w:hint="default" w:ascii="Times New Roman" w:hAnsi="Times New Roman" w:cs="Times New Roman"/>
                      <w:color w:val="auto"/>
                    </w:rPr>
                    <w:t>1</w:t>
                  </w:r>
                </w:p>
              </w:tc>
              <w:tc>
                <w:tcPr>
                  <w:tcW w:w="598" w:type="pct"/>
                  <w:noWrap w:val="0"/>
                  <w:vAlign w:val="center"/>
                </w:tcPr>
                <w:p w14:paraId="0B1A81C1">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原料输送机</w:t>
                  </w:r>
                </w:p>
              </w:tc>
              <w:tc>
                <w:tcPr>
                  <w:tcW w:w="432" w:type="pct"/>
                  <w:noWrap w:val="0"/>
                  <w:vAlign w:val="center"/>
                </w:tcPr>
                <w:p w14:paraId="4F614EB1">
                  <w:pPr>
                    <w:pStyle w:val="32"/>
                    <w:bidi w:val="0"/>
                    <w:rPr>
                      <w:rFonts w:hint="default" w:ascii="Times New Roman" w:hAnsi="Times New Roman" w:cs="Times New Roman"/>
                      <w:color w:val="auto"/>
                    </w:rPr>
                  </w:pPr>
                  <w:r>
                    <w:rPr>
                      <w:rFonts w:hint="default" w:ascii="Times New Roman" w:hAnsi="Times New Roman" w:cs="Times New Roman"/>
                      <w:color w:val="auto"/>
                    </w:rPr>
                    <w:t>/</w:t>
                  </w:r>
                </w:p>
              </w:tc>
              <w:tc>
                <w:tcPr>
                  <w:tcW w:w="412" w:type="pct"/>
                  <w:noWrap w:val="0"/>
                  <w:vAlign w:val="center"/>
                </w:tcPr>
                <w:p w14:paraId="423FF9A2">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64.17</w:t>
                  </w:r>
                </w:p>
              </w:tc>
              <w:tc>
                <w:tcPr>
                  <w:tcW w:w="409" w:type="pct"/>
                  <w:noWrap w:val="0"/>
                  <w:vAlign w:val="center"/>
                </w:tcPr>
                <w:p w14:paraId="083E21C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91.2</w:t>
                  </w:r>
                </w:p>
              </w:tc>
              <w:tc>
                <w:tcPr>
                  <w:tcW w:w="402" w:type="pct"/>
                  <w:noWrap w:val="0"/>
                  <w:vAlign w:val="center"/>
                </w:tcPr>
                <w:p w14:paraId="7AB1F4B6">
                  <w:pPr>
                    <w:pStyle w:val="32"/>
                    <w:bidi w:val="0"/>
                    <w:rPr>
                      <w:rFonts w:hint="default" w:ascii="Times New Roman" w:hAnsi="Times New Roman" w:cs="Times New Roman"/>
                      <w:color w:val="auto"/>
                    </w:rPr>
                  </w:pPr>
                  <w:r>
                    <w:rPr>
                      <w:rFonts w:hint="default" w:ascii="Times New Roman" w:hAnsi="Times New Roman" w:cs="Times New Roman"/>
                      <w:color w:val="auto"/>
                    </w:rPr>
                    <w:t>1</w:t>
                  </w:r>
                </w:p>
              </w:tc>
              <w:tc>
                <w:tcPr>
                  <w:tcW w:w="525" w:type="pct"/>
                  <w:noWrap w:val="0"/>
                  <w:vAlign w:val="center"/>
                </w:tcPr>
                <w:p w14:paraId="6EC4C13E">
                  <w:pPr>
                    <w:pStyle w:val="32"/>
                    <w:bidi w:val="0"/>
                    <w:rPr>
                      <w:rFonts w:hint="default" w:ascii="Times New Roman" w:hAnsi="Times New Roman" w:cs="Times New Roman"/>
                      <w:color w:val="auto"/>
                    </w:rPr>
                  </w:pPr>
                  <w:r>
                    <w:rPr>
                      <w:rFonts w:hint="default" w:ascii="Times New Roman" w:hAnsi="Times New Roman" w:cs="Times New Roman"/>
                      <w:color w:val="auto"/>
                    </w:rPr>
                    <w:t>60</w:t>
                  </w:r>
                </w:p>
              </w:tc>
              <w:tc>
                <w:tcPr>
                  <w:tcW w:w="1285" w:type="pct"/>
                  <w:vMerge w:val="restart"/>
                  <w:noWrap w:val="0"/>
                  <w:vAlign w:val="center"/>
                </w:tcPr>
                <w:p w14:paraId="44AA0458">
                  <w:pPr>
                    <w:pStyle w:val="32"/>
                    <w:bidi w:val="0"/>
                    <w:rPr>
                      <w:rFonts w:hint="default" w:ascii="Times New Roman" w:hAnsi="Times New Roman" w:cs="Times New Roman"/>
                      <w:color w:val="auto"/>
                    </w:rPr>
                  </w:pPr>
                  <w:r>
                    <w:rPr>
                      <w:rFonts w:hint="default" w:ascii="Times New Roman" w:hAnsi="Times New Roman" w:cs="Times New Roman"/>
                      <w:color w:val="auto"/>
                    </w:rPr>
                    <w:t>采用低噪声设备，加强维护保养，设置减振装置，原料堆场及</w:t>
                  </w:r>
                  <w:r>
                    <w:rPr>
                      <w:rFonts w:hint="default" w:ascii="Times New Roman" w:hAnsi="Times New Roman" w:cs="Times New Roman"/>
                      <w:color w:val="auto"/>
                      <w:lang w:eastAsia="zh-CN"/>
                    </w:rPr>
                    <w:t>生产车间</w:t>
                  </w:r>
                  <w:r>
                    <w:rPr>
                      <w:rFonts w:hint="default" w:ascii="Times New Roman" w:hAnsi="Times New Roman" w:cs="Times New Roman"/>
                      <w:color w:val="auto"/>
                    </w:rPr>
                    <w:t>封闭，隔声降噪</w:t>
                  </w:r>
                </w:p>
              </w:tc>
              <w:tc>
                <w:tcPr>
                  <w:tcW w:w="544" w:type="pct"/>
                  <w:vMerge w:val="restart"/>
                  <w:noWrap w:val="0"/>
                  <w:vAlign w:val="center"/>
                </w:tcPr>
                <w:p w14:paraId="4F87FBF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4800</w:t>
                  </w:r>
                </w:p>
              </w:tc>
            </w:tr>
            <w:tr w14:paraId="6526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9" w:type="pct"/>
                  <w:noWrap w:val="0"/>
                  <w:vAlign w:val="center"/>
                </w:tcPr>
                <w:p w14:paraId="460BBAF3">
                  <w:pPr>
                    <w:pStyle w:val="32"/>
                    <w:bidi w:val="0"/>
                    <w:rPr>
                      <w:rFonts w:hint="default" w:ascii="Times New Roman" w:hAnsi="Times New Roman" w:cs="Times New Roman"/>
                      <w:color w:val="auto"/>
                    </w:rPr>
                  </w:pPr>
                  <w:r>
                    <w:rPr>
                      <w:rFonts w:hint="default" w:ascii="Times New Roman" w:hAnsi="Times New Roman" w:cs="Times New Roman"/>
                      <w:color w:val="auto"/>
                    </w:rPr>
                    <w:t>2</w:t>
                  </w:r>
                </w:p>
              </w:tc>
              <w:tc>
                <w:tcPr>
                  <w:tcW w:w="598" w:type="pct"/>
                  <w:noWrap w:val="0"/>
                  <w:vAlign w:val="center"/>
                </w:tcPr>
                <w:p w14:paraId="145EB3C6">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上料皮带机</w:t>
                  </w:r>
                </w:p>
              </w:tc>
              <w:tc>
                <w:tcPr>
                  <w:tcW w:w="432" w:type="pct"/>
                  <w:noWrap w:val="0"/>
                  <w:vAlign w:val="center"/>
                </w:tcPr>
                <w:p w14:paraId="1E42070C">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412" w:type="pct"/>
                  <w:noWrap w:val="0"/>
                  <w:vAlign w:val="center"/>
                </w:tcPr>
                <w:p w14:paraId="3404510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73.38</w:t>
                  </w:r>
                </w:p>
              </w:tc>
              <w:tc>
                <w:tcPr>
                  <w:tcW w:w="409" w:type="pct"/>
                  <w:noWrap w:val="0"/>
                  <w:vAlign w:val="center"/>
                </w:tcPr>
                <w:p w14:paraId="24DD952D">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97.73</w:t>
                  </w:r>
                </w:p>
              </w:tc>
              <w:tc>
                <w:tcPr>
                  <w:tcW w:w="402" w:type="pct"/>
                  <w:noWrap w:val="0"/>
                  <w:vAlign w:val="center"/>
                </w:tcPr>
                <w:p w14:paraId="579DFC55">
                  <w:pPr>
                    <w:pStyle w:val="32"/>
                    <w:bidi w:val="0"/>
                    <w:rPr>
                      <w:rFonts w:hint="default" w:ascii="Times New Roman" w:hAnsi="Times New Roman" w:cs="Times New Roman"/>
                      <w:color w:val="auto"/>
                    </w:rPr>
                  </w:pPr>
                  <w:r>
                    <w:rPr>
                      <w:rFonts w:hint="default" w:ascii="Times New Roman" w:hAnsi="Times New Roman" w:cs="Times New Roman"/>
                      <w:color w:val="auto"/>
                    </w:rPr>
                    <w:t>1</w:t>
                  </w:r>
                </w:p>
              </w:tc>
              <w:tc>
                <w:tcPr>
                  <w:tcW w:w="525" w:type="pct"/>
                  <w:noWrap w:val="0"/>
                  <w:vAlign w:val="center"/>
                </w:tcPr>
                <w:p w14:paraId="4C897448">
                  <w:pPr>
                    <w:pStyle w:val="32"/>
                    <w:bidi w:val="0"/>
                    <w:rPr>
                      <w:rFonts w:hint="default" w:ascii="Times New Roman" w:hAnsi="Times New Roman" w:cs="Times New Roman"/>
                      <w:color w:val="auto"/>
                    </w:rPr>
                  </w:pPr>
                  <w:r>
                    <w:rPr>
                      <w:rFonts w:hint="default" w:ascii="Times New Roman" w:hAnsi="Times New Roman" w:cs="Times New Roman"/>
                      <w:color w:val="auto"/>
                    </w:rPr>
                    <w:t>72</w:t>
                  </w:r>
                </w:p>
              </w:tc>
              <w:tc>
                <w:tcPr>
                  <w:tcW w:w="1285" w:type="pct"/>
                  <w:vMerge w:val="continue"/>
                  <w:noWrap w:val="0"/>
                  <w:vAlign w:val="center"/>
                </w:tcPr>
                <w:p w14:paraId="12A06073">
                  <w:pPr>
                    <w:pStyle w:val="32"/>
                    <w:bidi w:val="0"/>
                    <w:rPr>
                      <w:rFonts w:hint="default" w:ascii="Times New Roman" w:hAnsi="Times New Roman" w:cs="Times New Roman"/>
                      <w:color w:val="auto"/>
                    </w:rPr>
                  </w:pPr>
                </w:p>
              </w:tc>
              <w:tc>
                <w:tcPr>
                  <w:tcW w:w="544" w:type="pct"/>
                  <w:vMerge w:val="continue"/>
                  <w:noWrap w:val="0"/>
                  <w:vAlign w:val="center"/>
                </w:tcPr>
                <w:p w14:paraId="79AEB384">
                  <w:pPr>
                    <w:pStyle w:val="32"/>
                    <w:bidi w:val="0"/>
                    <w:rPr>
                      <w:rFonts w:hint="default" w:ascii="Times New Roman" w:hAnsi="Times New Roman" w:cs="Times New Roman"/>
                      <w:color w:val="auto"/>
                    </w:rPr>
                  </w:pPr>
                </w:p>
              </w:tc>
            </w:tr>
            <w:tr w14:paraId="651A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9" w:type="pct"/>
                  <w:noWrap w:val="0"/>
                  <w:vAlign w:val="center"/>
                </w:tcPr>
                <w:p w14:paraId="566F5BA7">
                  <w:pPr>
                    <w:pStyle w:val="32"/>
                    <w:bidi w:val="0"/>
                    <w:rPr>
                      <w:rFonts w:hint="default" w:ascii="Times New Roman" w:hAnsi="Times New Roman" w:cs="Times New Roman"/>
                      <w:color w:val="auto"/>
                    </w:rPr>
                  </w:pPr>
                  <w:r>
                    <w:rPr>
                      <w:rFonts w:hint="default" w:ascii="Times New Roman" w:hAnsi="Times New Roman" w:cs="Times New Roman"/>
                      <w:color w:val="auto"/>
                    </w:rPr>
                    <w:t>3</w:t>
                  </w:r>
                </w:p>
              </w:tc>
              <w:tc>
                <w:tcPr>
                  <w:tcW w:w="598" w:type="pct"/>
                  <w:noWrap w:val="0"/>
                  <w:vAlign w:val="center"/>
                </w:tcPr>
                <w:p w14:paraId="3B07069E">
                  <w:pPr>
                    <w:pStyle w:val="32"/>
                    <w:bidi w:val="0"/>
                    <w:rPr>
                      <w:rFonts w:hint="default" w:ascii="Times New Roman" w:hAnsi="Times New Roman" w:cs="Times New Roman"/>
                      <w:color w:val="auto"/>
                    </w:rPr>
                  </w:pPr>
                  <w:r>
                    <w:rPr>
                      <w:rFonts w:hint="default" w:ascii="Times New Roman" w:hAnsi="Times New Roman" w:cs="Times New Roman"/>
                      <w:color w:val="auto"/>
                    </w:rPr>
                    <w:t>砂石分离机</w:t>
                  </w:r>
                </w:p>
              </w:tc>
              <w:tc>
                <w:tcPr>
                  <w:tcW w:w="432" w:type="pct"/>
                  <w:noWrap w:val="0"/>
                  <w:vAlign w:val="center"/>
                </w:tcPr>
                <w:p w14:paraId="3C7B8645">
                  <w:pPr>
                    <w:pStyle w:val="32"/>
                    <w:bidi w:val="0"/>
                    <w:rPr>
                      <w:rFonts w:hint="default" w:ascii="Times New Roman" w:hAnsi="Times New Roman" w:cs="Times New Roman"/>
                      <w:color w:val="auto"/>
                    </w:rPr>
                  </w:pPr>
                  <w:r>
                    <w:rPr>
                      <w:rFonts w:hint="default" w:ascii="Times New Roman" w:hAnsi="Times New Roman" w:cs="Times New Roman"/>
                      <w:color w:val="auto"/>
                    </w:rPr>
                    <w:t>φ273</w:t>
                  </w:r>
                </w:p>
              </w:tc>
              <w:tc>
                <w:tcPr>
                  <w:tcW w:w="412" w:type="pct"/>
                  <w:noWrap w:val="0"/>
                  <w:vAlign w:val="center"/>
                </w:tcPr>
                <w:p w14:paraId="5AE8003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82.2</w:t>
                  </w:r>
                </w:p>
              </w:tc>
              <w:tc>
                <w:tcPr>
                  <w:tcW w:w="409" w:type="pct"/>
                  <w:noWrap w:val="0"/>
                  <w:vAlign w:val="center"/>
                </w:tcPr>
                <w:p w14:paraId="231FDFF0">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90.44</w:t>
                  </w:r>
                </w:p>
              </w:tc>
              <w:tc>
                <w:tcPr>
                  <w:tcW w:w="402" w:type="pct"/>
                  <w:noWrap w:val="0"/>
                  <w:vAlign w:val="center"/>
                </w:tcPr>
                <w:p w14:paraId="75A20D77">
                  <w:pPr>
                    <w:pStyle w:val="32"/>
                    <w:bidi w:val="0"/>
                    <w:rPr>
                      <w:rFonts w:hint="default" w:ascii="Times New Roman" w:hAnsi="Times New Roman" w:cs="Times New Roman"/>
                      <w:color w:val="auto"/>
                    </w:rPr>
                  </w:pPr>
                  <w:r>
                    <w:rPr>
                      <w:rFonts w:hint="default" w:ascii="Times New Roman" w:hAnsi="Times New Roman" w:cs="Times New Roman"/>
                      <w:color w:val="auto"/>
                    </w:rPr>
                    <w:t>1</w:t>
                  </w:r>
                </w:p>
              </w:tc>
              <w:tc>
                <w:tcPr>
                  <w:tcW w:w="525" w:type="pct"/>
                  <w:noWrap w:val="0"/>
                  <w:vAlign w:val="center"/>
                </w:tcPr>
                <w:p w14:paraId="7A8BF2EA">
                  <w:pPr>
                    <w:pStyle w:val="32"/>
                    <w:bidi w:val="0"/>
                    <w:rPr>
                      <w:rFonts w:hint="default" w:ascii="Times New Roman" w:hAnsi="Times New Roman" w:cs="Times New Roman"/>
                      <w:color w:val="auto"/>
                    </w:rPr>
                  </w:pPr>
                  <w:r>
                    <w:rPr>
                      <w:rFonts w:hint="default" w:ascii="Times New Roman" w:hAnsi="Times New Roman" w:cs="Times New Roman"/>
                      <w:color w:val="auto"/>
                    </w:rPr>
                    <w:t>70</w:t>
                  </w:r>
                </w:p>
              </w:tc>
              <w:tc>
                <w:tcPr>
                  <w:tcW w:w="1285" w:type="pct"/>
                  <w:vMerge w:val="continue"/>
                  <w:noWrap w:val="0"/>
                  <w:vAlign w:val="center"/>
                </w:tcPr>
                <w:p w14:paraId="04E59425">
                  <w:pPr>
                    <w:pStyle w:val="32"/>
                    <w:bidi w:val="0"/>
                    <w:rPr>
                      <w:rFonts w:hint="default" w:ascii="Times New Roman" w:hAnsi="Times New Roman" w:cs="Times New Roman"/>
                      <w:color w:val="auto"/>
                    </w:rPr>
                  </w:pPr>
                </w:p>
              </w:tc>
              <w:tc>
                <w:tcPr>
                  <w:tcW w:w="544" w:type="pct"/>
                  <w:vMerge w:val="continue"/>
                  <w:noWrap w:val="0"/>
                  <w:vAlign w:val="center"/>
                </w:tcPr>
                <w:p w14:paraId="7EEB7301">
                  <w:pPr>
                    <w:pStyle w:val="32"/>
                    <w:bidi w:val="0"/>
                    <w:rPr>
                      <w:rFonts w:hint="default" w:ascii="Times New Roman" w:hAnsi="Times New Roman" w:cs="Times New Roman"/>
                      <w:color w:val="auto"/>
                    </w:rPr>
                  </w:pPr>
                </w:p>
              </w:tc>
            </w:tr>
            <w:tr w14:paraId="707B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9" w:type="pct"/>
                  <w:noWrap w:val="0"/>
                  <w:vAlign w:val="center"/>
                </w:tcPr>
                <w:p w14:paraId="543E0EED">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4</w:t>
                  </w:r>
                </w:p>
              </w:tc>
              <w:tc>
                <w:tcPr>
                  <w:tcW w:w="598" w:type="pct"/>
                  <w:noWrap w:val="0"/>
                  <w:vAlign w:val="center"/>
                </w:tcPr>
                <w:p w14:paraId="41075E19">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粉罐仓输送系统</w:t>
                  </w:r>
                </w:p>
              </w:tc>
              <w:tc>
                <w:tcPr>
                  <w:tcW w:w="432" w:type="pct"/>
                  <w:noWrap w:val="0"/>
                  <w:vAlign w:val="center"/>
                </w:tcPr>
                <w:p w14:paraId="48C708E8">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412" w:type="pct"/>
                  <w:noWrap w:val="0"/>
                  <w:vAlign w:val="center"/>
                </w:tcPr>
                <w:p w14:paraId="1021312E">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77.5</w:t>
                  </w:r>
                </w:p>
              </w:tc>
              <w:tc>
                <w:tcPr>
                  <w:tcW w:w="409" w:type="pct"/>
                  <w:noWrap w:val="0"/>
                  <w:vAlign w:val="center"/>
                </w:tcPr>
                <w:p w14:paraId="287FFF04">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92.3</w:t>
                  </w:r>
                </w:p>
              </w:tc>
              <w:tc>
                <w:tcPr>
                  <w:tcW w:w="402" w:type="pct"/>
                  <w:noWrap w:val="0"/>
                  <w:vAlign w:val="center"/>
                </w:tcPr>
                <w:p w14:paraId="42C0C35F">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25" w:type="pct"/>
                  <w:noWrap w:val="0"/>
                  <w:vAlign w:val="center"/>
                </w:tcPr>
                <w:p w14:paraId="20ABB05F">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65</w:t>
                  </w:r>
                </w:p>
              </w:tc>
              <w:tc>
                <w:tcPr>
                  <w:tcW w:w="1285" w:type="pct"/>
                  <w:vMerge w:val="continue"/>
                  <w:noWrap w:val="0"/>
                  <w:vAlign w:val="center"/>
                </w:tcPr>
                <w:p w14:paraId="2231C6AC">
                  <w:pPr>
                    <w:pStyle w:val="32"/>
                    <w:bidi w:val="0"/>
                    <w:rPr>
                      <w:rFonts w:hint="default" w:ascii="Times New Roman" w:hAnsi="Times New Roman" w:cs="Times New Roman"/>
                      <w:color w:val="auto"/>
                    </w:rPr>
                  </w:pPr>
                </w:p>
              </w:tc>
              <w:tc>
                <w:tcPr>
                  <w:tcW w:w="544" w:type="pct"/>
                  <w:vMerge w:val="continue"/>
                  <w:noWrap w:val="0"/>
                  <w:vAlign w:val="center"/>
                </w:tcPr>
                <w:p w14:paraId="393632BB">
                  <w:pPr>
                    <w:pStyle w:val="32"/>
                    <w:bidi w:val="0"/>
                    <w:rPr>
                      <w:rFonts w:hint="default" w:ascii="Times New Roman" w:hAnsi="Times New Roman" w:cs="Times New Roman"/>
                      <w:color w:val="auto"/>
                    </w:rPr>
                  </w:pPr>
                </w:p>
              </w:tc>
            </w:tr>
            <w:tr w14:paraId="563C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9" w:type="pct"/>
                  <w:noWrap w:val="0"/>
                  <w:vAlign w:val="center"/>
                </w:tcPr>
                <w:p w14:paraId="08ABCFBB">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5</w:t>
                  </w:r>
                </w:p>
              </w:tc>
              <w:tc>
                <w:tcPr>
                  <w:tcW w:w="598" w:type="pct"/>
                  <w:noWrap w:val="0"/>
                  <w:vAlign w:val="center"/>
                </w:tcPr>
                <w:p w14:paraId="3D18B1A0">
                  <w:pPr>
                    <w:pStyle w:val="32"/>
                    <w:bidi w:val="0"/>
                    <w:rPr>
                      <w:rFonts w:hint="default" w:ascii="Times New Roman" w:hAnsi="Times New Roman" w:cs="Times New Roman"/>
                      <w:color w:val="auto"/>
                    </w:rPr>
                  </w:pPr>
                  <w:r>
                    <w:rPr>
                      <w:rFonts w:hint="default" w:ascii="Times New Roman" w:hAnsi="Times New Roman" w:cs="Times New Roman"/>
                      <w:color w:val="auto"/>
                    </w:rPr>
                    <w:t>骨料配料称量</w:t>
                  </w:r>
                  <w:r>
                    <w:rPr>
                      <w:rFonts w:hint="default" w:ascii="Times New Roman" w:hAnsi="Times New Roman" w:cs="Times New Roman"/>
                      <w:color w:val="auto"/>
                      <w:lang w:eastAsia="zh-CN"/>
                    </w:rPr>
                    <w:t>系统</w:t>
                  </w:r>
                </w:p>
              </w:tc>
              <w:tc>
                <w:tcPr>
                  <w:tcW w:w="432" w:type="pct"/>
                  <w:noWrap w:val="0"/>
                  <w:vAlign w:val="center"/>
                </w:tcPr>
                <w:p w14:paraId="1FAA4D95">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412" w:type="pct"/>
                  <w:noWrap w:val="0"/>
                  <w:vAlign w:val="center"/>
                </w:tcPr>
                <w:p w14:paraId="4CEE00D7">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78.9</w:t>
                  </w:r>
                </w:p>
              </w:tc>
              <w:tc>
                <w:tcPr>
                  <w:tcW w:w="409" w:type="pct"/>
                  <w:noWrap w:val="0"/>
                  <w:vAlign w:val="center"/>
                </w:tcPr>
                <w:p w14:paraId="7B1A9F29">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91.5</w:t>
                  </w:r>
                </w:p>
              </w:tc>
              <w:tc>
                <w:tcPr>
                  <w:tcW w:w="402" w:type="pct"/>
                  <w:noWrap w:val="0"/>
                  <w:vAlign w:val="center"/>
                </w:tcPr>
                <w:p w14:paraId="40F952F2">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25" w:type="pct"/>
                  <w:noWrap w:val="0"/>
                  <w:vAlign w:val="center"/>
                </w:tcPr>
                <w:p w14:paraId="7A22531E">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65</w:t>
                  </w:r>
                </w:p>
              </w:tc>
              <w:tc>
                <w:tcPr>
                  <w:tcW w:w="1285" w:type="pct"/>
                  <w:vMerge w:val="continue"/>
                  <w:noWrap w:val="0"/>
                  <w:vAlign w:val="center"/>
                </w:tcPr>
                <w:p w14:paraId="0DFA0D7F">
                  <w:pPr>
                    <w:pStyle w:val="32"/>
                    <w:bidi w:val="0"/>
                    <w:rPr>
                      <w:rFonts w:hint="default" w:ascii="Times New Roman" w:hAnsi="Times New Roman" w:cs="Times New Roman"/>
                      <w:color w:val="auto"/>
                    </w:rPr>
                  </w:pPr>
                </w:p>
              </w:tc>
              <w:tc>
                <w:tcPr>
                  <w:tcW w:w="544" w:type="pct"/>
                  <w:vMerge w:val="continue"/>
                  <w:noWrap w:val="0"/>
                  <w:vAlign w:val="center"/>
                </w:tcPr>
                <w:p w14:paraId="7BB40172">
                  <w:pPr>
                    <w:pStyle w:val="32"/>
                    <w:bidi w:val="0"/>
                    <w:rPr>
                      <w:rFonts w:hint="default" w:ascii="Times New Roman" w:hAnsi="Times New Roman" w:cs="Times New Roman"/>
                      <w:color w:val="auto"/>
                    </w:rPr>
                  </w:pPr>
                </w:p>
              </w:tc>
            </w:tr>
            <w:tr w14:paraId="063A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9" w:type="pct"/>
                  <w:noWrap w:val="0"/>
                  <w:vAlign w:val="center"/>
                </w:tcPr>
                <w:p w14:paraId="481299DF">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6</w:t>
                  </w:r>
                </w:p>
              </w:tc>
              <w:tc>
                <w:tcPr>
                  <w:tcW w:w="598" w:type="pct"/>
                  <w:noWrap w:val="0"/>
                  <w:vAlign w:val="center"/>
                </w:tcPr>
                <w:p w14:paraId="00445A46">
                  <w:pPr>
                    <w:pStyle w:val="32"/>
                    <w:bidi w:val="0"/>
                    <w:rPr>
                      <w:rFonts w:hint="default" w:ascii="Times New Roman" w:hAnsi="Times New Roman" w:cs="Times New Roman"/>
                      <w:color w:val="auto"/>
                    </w:rPr>
                  </w:pPr>
                  <w:r>
                    <w:rPr>
                      <w:rFonts w:hint="default" w:ascii="Times New Roman" w:hAnsi="Times New Roman" w:cs="Times New Roman"/>
                      <w:color w:val="auto"/>
                    </w:rPr>
                    <w:t>水泥筒仓</w:t>
                  </w:r>
                </w:p>
              </w:tc>
              <w:tc>
                <w:tcPr>
                  <w:tcW w:w="432" w:type="pct"/>
                  <w:noWrap w:val="0"/>
                  <w:vAlign w:val="center"/>
                </w:tcPr>
                <w:p w14:paraId="6ADE14D0">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412" w:type="pct"/>
                  <w:noWrap w:val="0"/>
                  <w:vAlign w:val="center"/>
                </w:tcPr>
                <w:p w14:paraId="75562BB9">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81.7</w:t>
                  </w:r>
                </w:p>
              </w:tc>
              <w:tc>
                <w:tcPr>
                  <w:tcW w:w="409" w:type="pct"/>
                  <w:noWrap w:val="0"/>
                  <w:vAlign w:val="center"/>
                </w:tcPr>
                <w:p w14:paraId="36C98480">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93.2</w:t>
                  </w:r>
                </w:p>
              </w:tc>
              <w:tc>
                <w:tcPr>
                  <w:tcW w:w="402" w:type="pct"/>
                  <w:noWrap w:val="0"/>
                  <w:vAlign w:val="center"/>
                </w:tcPr>
                <w:p w14:paraId="0799D0E8">
                  <w:pPr>
                    <w:pStyle w:val="32"/>
                    <w:bidi w:val="0"/>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25" w:type="pct"/>
                  <w:noWrap w:val="0"/>
                  <w:vAlign w:val="center"/>
                </w:tcPr>
                <w:p w14:paraId="4911E11F">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65</w:t>
                  </w:r>
                </w:p>
              </w:tc>
              <w:tc>
                <w:tcPr>
                  <w:tcW w:w="1285" w:type="pct"/>
                  <w:vMerge w:val="continue"/>
                  <w:noWrap w:val="0"/>
                  <w:vAlign w:val="center"/>
                </w:tcPr>
                <w:p w14:paraId="096DB5C0">
                  <w:pPr>
                    <w:pStyle w:val="32"/>
                    <w:bidi w:val="0"/>
                    <w:rPr>
                      <w:rFonts w:hint="default" w:ascii="Times New Roman" w:hAnsi="Times New Roman" w:cs="Times New Roman"/>
                      <w:color w:val="auto"/>
                    </w:rPr>
                  </w:pPr>
                </w:p>
              </w:tc>
              <w:tc>
                <w:tcPr>
                  <w:tcW w:w="544" w:type="pct"/>
                  <w:vMerge w:val="continue"/>
                  <w:noWrap w:val="0"/>
                  <w:vAlign w:val="center"/>
                </w:tcPr>
                <w:p w14:paraId="2A6D7023">
                  <w:pPr>
                    <w:pStyle w:val="32"/>
                    <w:bidi w:val="0"/>
                    <w:rPr>
                      <w:rFonts w:hint="default" w:ascii="Times New Roman" w:hAnsi="Times New Roman" w:cs="Times New Roman"/>
                      <w:color w:val="auto"/>
                    </w:rPr>
                  </w:pPr>
                </w:p>
              </w:tc>
            </w:tr>
            <w:tr w14:paraId="4B0F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389" w:type="pct"/>
                  <w:noWrap w:val="0"/>
                  <w:vAlign w:val="center"/>
                </w:tcPr>
                <w:p w14:paraId="6C752C3B">
                  <w:pPr>
                    <w:pStyle w:val="32"/>
                    <w:bidi w:val="0"/>
                    <w:rPr>
                      <w:rFonts w:hint="default" w:ascii="Times New Roman" w:hAnsi="Times New Roman" w:cs="Times New Roman"/>
                      <w:color w:val="auto"/>
                      <w:lang w:eastAsia="zh-CN"/>
                    </w:rPr>
                  </w:pPr>
                  <w:r>
                    <w:rPr>
                      <w:rFonts w:hint="eastAsia" w:cs="Times New Roman"/>
                      <w:color w:val="auto"/>
                      <w:lang w:val="en-US" w:eastAsia="zh-CN"/>
                    </w:rPr>
                    <w:t>7</w:t>
                  </w:r>
                </w:p>
              </w:tc>
              <w:tc>
                <w:tcPr>
                  <w:tcW w:w="598" w:type="pct"/>
                  <w:noWrap w:val="0"/>
                  <w:vAlign w:val="center"/>
                </w:tcPr>
                <w:p w14:paraId="3709A68B">
                  <w:pPr>
                    <w:pStyle w:val="32"/>
                    <w:bidi w:val="0"/>
                    <w:rPr>
                      <w:rFonts w:hint="default" w:ascii="Times New Roman" w:hAnsi="Times New Roman" w:cs="Times New Roman"/>
                      <w:color w:val="auto"/>
                    </w:rPr>
                  </w:pPr>
                  <w:r>
                    <w:rPr>
                      <w:rFonts w:hint="default" w:ascii="Times New Roman" w:hAnsi="Times New Roman" w:cs="Times New Roman"/>
                      <w:color w:val="auto"/>
                    </w:rPr>
                    <w:t>铲车</w:t>
                  </w:r>
                </w:p>
              </w:tc>
              <w:tc>
                <w:tcPr>
                  <w:tcW w:w="432" w:type="pct"/>
                  <w:noWrap w:val="0"/>
                  <w:vAlign w:val="center"/>
                </w:tcPr>
                <w:p w14:paraId="24D8971A">
                  <w:pPr>
                    <w:pStyle w:val="32"/>
                    <w:bidi w:val="0"/>
                    <w:rPr>
                      <w:rFonts w:hint="default" w:ascii="Times New Roman" w:hAnsi="Times New Roman" w:cs="Times New Roman"/>
                      <w:color w:val="auto"/>
                    </w:rPr>
                  </w:pPr>
                  <w:r>
                    <w:rPr>
                      <w:rFonts w:hint="default" w:ascii="Times New Roman" w:hAnsi="Times New Roman" w:cs="Times New Roman"/>
                      <w:color w:val="auto"/>
                    </w:rPr>
                    <w:t>/</w:t>
                  </w:r>
                </w:p>
              </w:tc>
              <w:tc>
                <w:tcPr>
                  <w:tcW w:w="412" w:type="pct"/>
                  <w:noWrap w:val="0"/>
                  <w:vAlign w:val="center"/>
                </w:tcPr>
                <w:p w14:paraId="5A72C57C">
                  <w:pPr>
                    <w:pStyle w:val="32"/>
                    <w:bidi w:val="0"/>
                    <w:rPr>
                      <w:rFonts w:hint="default" w:ascii="Times New Roman" w:hAnsi="Times New Roman" w:cs="Times New Roman"/>
                      <w:color w:val="auto"/>
                    </w:rPr>
                  </w:pPr>
                  <w:r>
                    <w:rPr>
                      <w:rFonts w:hint="default" w:ascii="Times New Roman" w:hAnsi="Times New Roman" w:cs="Times New Roman"/>
                      <w:color w:val="auto"/>
                    </w:rPr>
                    <w:t>/</w:t>
                  </w:r>
                </w:p>
              </w:tc>
              <w:tc>
                <w:tcPr>
                  <w:tcW w:w="409" w:type="pct"/>
                  <w:noWrap w:val="0"/>
                  <w:vAlign w:val="center"/>
                </w:tcPr>
                <w:p w14:paraId="799B8EF7">
                  <w:pPr>
                    <w:pStyle w:val="32"/>
                    <w:bidi w:val="0"/>
                    <w:rPr>
                      <w:rFonts w:hint="default" w:ascii="Times New Roman" w:hAnsi="Times New Roman" w:cs="Times New Roman"/>
                      <w:color w:val="auto"/>
                    </w:rPr>
                  </w:pPr>
                  <w:r>
                    <w:rPr>
                      <w:rFonts w:hint="default" w:ascii="Times New Roman" w:hAnsi="Times New Roman" w:cs="Times New Roman"/>
                      <w:color w:val="auto"/>
                    </w:rPr>
                    <w:t>/</w:t>
                  </w:r>
                </w:p>
              </w:tc>
              <w:tc>
                <w:tcPr>
                  <w:tcW w:w="402" w:type="pct"/>
                  <w:noWrap w:val="0"/>
                  <w:vAlign w:val="center"/>
                </w:tcPr>
                <w:p w14:paraId="159EFA6E">
                  <w:pPr>
                    <w:pStyle w:val="32"/>
                    <w:bidi w:val="0"/>
                    <w:rPr>
                      <w:rFonts w:hint="default" w:ascii="Times New Roman" w:hAnsi="Times New Roman" w:cs="Times New Roman"/>
                      <w:color w:val="auto"/>
                    </w:rPr>
                  </w:pPr>
                  <w:r>
                    <w:rPr>
                      <w:rFonts w:hint="default" w:ascii="Times New Roman" w:hAnsi="Times New Roman" w:cs="Times New Roman"/>
                      <w:color w:val="auto"/>
                    </w:rPr>
                    <w:t>/</w:t>
                  </w:r>
                </w:p>
              </w:tc>
              <w:tc>
                <w:tcPr>
                  <w:tcW w:w="525" w:type="pct"/>
                  <w:noWrap w:val="0"/>
                  <w:vAlign w:val="center"/>
                </w:tcPr>
                <w:p w14:paraId="20F1B155">
                  <w:pPr>
                    <w:pStyle w:val="32"/>
                    <w:bidi w:val="0"/>
                    <w:rPr>
                      <w:rFonts w:hint="default" w:ascii="Times New Roman" w:hAnsi="Times New Roman" w:cs="Times New Roman"/>
                      <w:color w:val="auto"/>
                    </w:rPr>
                  </w:pPr>
                  <w:r>
                    <w:rPr>
                      <w:rFonts w:hint="default" w:ascii="Times New Roman" w:hAnsi="Times New Roman" w:cs="Times New Roman"/>
                      <w:color w:val="auto"/>
                    </w:rPr>
                    <w:t>85</w:t>
                  </w:r>
                </w:p>
              </w:tc>
              <w:tc>
                <w:tcPr>
                  <w:tcW w:w="1285" w:type="pct"/>
                  <w:noWrap w:val="0"/>
                  <w:vAlign w:val="center"/>
                </w:tcPr>
                <w:p w14:paraId="7F3EB9E6">
                  <w:pPr>
                    <w:pStyle w:val="32"/>
                    <w:bidi w:val="0"/>
                    <w:rPr>
                      <w:rFonts w:hint="default" w:ascii="Times New Roman" w:hAnsi="Times New Roman" w:cs="Times New Roman"/>
                      <w:color w:val="auto"/>
                    </w:rPr>
                  </w:pPr>
                  <w:r>
                    <w:rPr>
                      <w:rFonts w:hint="default" w:ascii="Times New Roman" w:hAnsi="Times New Roman" w:cs="Times New Roman"/>
                      <w:color w:val="auto"/>
                    </w:rPr>
                    <w:t>本项目对来往的机动车严格管理，采取车辆进厂时减速、禁止鸣笛、平稳启动等措施，使区域内的交通噪声降到最低值</w:t>
                  </w:r>
                </w:p>
              </w:tc>
              <w:tc>
                <w:tcPr>
                  <w:tcW w:w="544" w:type="pct"/>
                  <w:vMerge w:val="continue"/>
                  <w:noWrap w:val="0"/>
                  <w:vAlign w:val="center"/>
                </w:tcPr>
                <w:p w14:paraId="48B7C2E8">
                  <w:pPr>
                    <w:pStyle w:val="32"/>
                    <w:bidi w:val="0"/>
                    <w:rPr>
                      <w:rFonts w:hint="default" w:ascii="Times New Roman" w:hAnsi="Times New Roman" w:cs="Times New Roman"/>
                      <w:color w:val="auto"/>
                    </w:rPr>
                  </w:pPr>
                </w:p>
              </w:tc>
            </w:tr>
            <w:tr w14:paraId="71C2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000" w:type="pct"/>
                  <w:gridSpan w:val="9"/>
                  <w:noWrap w:val="0"/>
                  <w:vAlign w:val="center"/>
                </w:tcPr>
                <w:p w14:paraId="27062DEB">
                  <w:pPr>
                    <w:pStyle w:val="32"/>
                    <w:bidi w:val="0"/>
                    <w:rPr>
                      <w:rFonts w:hint="default" w:ascii="Times New Roman" w:hAnsi="Times New Roman" w:cs="Times New Roman"/>
                      <w:color w:val="auto"/>
                    </w:rPr>
                  </w:pPr>
                  <w:r>
                    <w:rPr>
                      <w:rFonts w:hint="default" w:ascii="Times New Roman" w:hAnsi="Times New Roman" w:cs="Times New Roman"/>
                      <w:color w:val="auto"/>
                    </w:rPr>
                    <w:t>注：表中坐标以</w:t>
                  </w:r>
                  <w:r>
                    <w:rPr>
                      <w:rFonts w:hint="default" w:ascii="Times New Roman" w:hAnsi="Times New Roman" w:cs="Times New Roman"/>
                      <w:color w:val="auto"/>
                      <w:lang w:eastAsia="zh-CN"/>
                    </w:rPr>
                    <w:t>现有项目混凝土生产</w:t>
                  </w:r>
                  <w:r>
                    <w:rPr>
                      <w:rFonts w:hint="default" w:ascii="Times New Roman" w:hAnsi="Times New Roman" w:cs="Times New Roman"/>
                      <w:color w:val="auto"/>
                    </w:rPr>
                    <w:t>厂区西南角（东经108.6</w:t>
                  </w:r>
                  <w:r>
                    <w:rPr>
                      <w:rFonts w:hint="default" w:ascii="Times New Roman" w:hAnsi="Times New Roman" w:cs="Times New Roman"/>
                      <w:color w:val="auto"/>
                      <w:lang w:val="en-US" w:eastAsia="zh-CN"/>
                    </w:rPr>
                    <w:t>31683343</w:t>
                  </w:r>
                  <w:r>
                    <w:rPr>
                      <w:rFonts w:hint="default" w:ascii="Times New Roman" w:hAnsi="Times New Roman" w:cs="Times New Roman"/>
                      <w:color w:val="auto"/>
                    </w:rPr>
                    <w:t>，北纬</w:t>
                  </w:r>
                  <w:r>
                    <w:rPr>
                      <w:rFonts w:hint="default" w:ascii="Times New Roman" w:hAnsi="Times New Roman" w:cs="Times New Roman"/>
                      <w:color w:val="auto"/>
                      <w:lang w:val="en-US" w:eastAsia="zh-CN"/>
                    </w:rPr>
                    <w:t>21.741106854</w:t>
                  </w:r>
                  <w:r>
                    <w:rPr>
                      <w:rFonts w:hint="default" w:ascii="Times New Roman" w:hAnsi="Times New Roman" w:cs="Times New Roman"/>
                      <w:color w:val="auto"/>
                    </w:rPr>
                    <w:t>）为坐标原点，正东向为X轴正方向，正北向为Y轴正方向。</w:t>
                  </w:r>
                </w:p>
              </w:tc>
            </w:tr>
          </w:tbl>
          <w:p w14:paraId="36239384">
            <w:pPr>
              <w:adjustRightInd w:val="0"/>
              <w:snapToGrid w:val="0"/>
              <w:ind w:firstLine="480" w:firstLineChars="200"/>
              <w:rPr>
                <w:rFonts w:hint="default" w:ascii="Times New Roman" w:hAnsi="Times New Roman" w:cs="Times New Roman"/>
                <w:b/>
                <w:bCs/>
                <w:color w:val="auto"/>
                <w:highlight w:val="none"/>
              </w:rPr>
            </w:pPr>
          </w:p>
          <w:p w14:paraId="580BF286">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eastAsia"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达标分析</w:t>
            </w:r>
          </w:p>
          <w:p w14:paraId="04718959">
            <w:pPr>
              <w:bidi w:val="0"/>
              <w:rPr>
                <w:rFonts w:hint="default" w:ascii="Times New Roman" w:hAnsi="Times New Roman" w:cs="Times New Roman"/>
                <w:color w:val="auto"/>
                <w:lang w:val="en-US" w:eastAsia="zh-CN"/>
              </w:rPr>
            </w:pPr>
            <w:r>
              <w:rPr>
                <w:rFonts w:hint="eastAsia" w:cs="Times New Roman"/>
                <w:color w:val="auto"/>
                <w:lang w:val="en-US" w:eastAsia="zh-CN"/>
              </w:rPr>
              <w:t>本次技改无新增设备设施，噪声源与技改前保持一致，本次技改噪声达标分析直接引用《钦州市钦州港志得混凝土有限公司扩建年产30万吨水稳料项目竣工环境保护验收监测报告表》中的噪声监测数据，</w:t>
            </w:r>
            <w:r>
              <w:rPr>
                <w:rFonts w:hint="default" w:ascii="Times New Roman" w:hAnsi="Times New Roman" w:cs="Times New Roman"/>
                <w:color w:val="auto"/>
                <w:lang w:val="en-US" w:eastAsia="zh-CN"/>
              </w:rPr>
              <w:t>厂界噪声监测结果详见表</w:t>
            </w:r>
            <w:r>
              <w:rPr>
                <w:rFonts w:hint="eastAsia" w:ascii="Times New Roman" w:hAnsi="Times New Roman" w:cs="Times New Roman"/>
                <w:color w:val="auto"/>
                <w:lang w:val="en-US" w:eastAsia="zh-CN"/>
              </w:rPr>
              <w:t>4-14</w:t>
            </w:r>
            <w:r>
              <w:rPr>
                <w:rFonts w:hint="default" w:ascii="Times New Roman" w:hAnsi="Times New Roman" w:cs="Times New Roman"/>
                <w:color w:val="auto"/>
                <w:lang w:val="en-US" w:eastAsia="zh-CN"/>
              </w:rPr>
              <w:t>。</w:t>
            </w:r>
          </w:p>
          <w:p w14:paraId="2CC9EFB5">
            <w:pPr>
              <w:pStyle w:val="28"/>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4-14</w:t>
            </w:r>
            <w:r>
              <w:rPr>
                <w:rFonts w:hint="default" w:ascii="Times New Roman" w:hAnsi="Times New Roman" w:cs="Times New Roman"/>
                <w:color w:val="auto"/>
                <w:highlight w:val="none"/>
                <w:lang w:val="en-US" w:eastAsia="zh-CN"/>
              </w:rPr>
              <w:t xml:space="preserve">  厂界噪声监测结果及评价一览表</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8"/>
              <w:gridCol w:w="1472"/>
              <w:gridCol w:w="1306"/>
              <w:gridCol w:w="1442"/>
              <w:gridCol w:w="750"/>
              <w:gridCol w:w="722"/>
              <w:gridCol w:w="985"/>
            </w:tblGrid>
            <w:tr w14:paraId="4485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00" w:type="pct"/>
                  <w:vMerge w:val="restart"/>
                  <w:noWrap w:val="0"/>
                  <w:vAlign w:val="center"/>
                </w:tcPr>
                <w:p w14:paraId="66988295">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监测</w:t>
                  </w:r>
                  <w:r>
                    <w:rPr>
                      <w:rFonts w:hint="default" w:ascii="Times New Roman" w:hAnsi="Times New Roman" w:cs="Times New Roman"/>
                      <w:color w:val="auto"/>
                    </w:rPr>
                    <w:t>点位</w:t>
                  </w:r>
                </w:p>
              </w:tc>
              <w:tc>
                <w:tcPr>
                  <w:tcW w:w="793" w:type="pct"/>
                  <w:vMerge w:val="restart"/>
                  <w:noWrap w:val="0"/>
                  <w:vAlign w:val="center"/>
                </w:tcPr>
                <w:p w14:paraId="48491221">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监测日期</w:t>
                  </w:r>
                </w:p>
              </w:tc>
              <w:tc>
                <w:tcPr>
                  <w:tcW w:w="1481" w:type="pct"/>
                  <w:gridSpan w:val="2"/>
                  <w:noWrap w:val="0"/>
                  <w:vAlign w:val="center"/>
                </w:tcPr>
                <w:p w14:paraId="2A14DC51">
                  <w:pPr>
                    <w:pStyle w:val="32"/>
                    <w:bidi w:val="0"/>
                    <w:rPr>
                      <w:rFonts w:hint="default" w:ascii="Times New Roman" w:hAnsi="Times New Roman" w:cs="Times New Roman"/>
                      <w:color w:val="auto"/>
                      <w:lang w:val="en-US"/>
                    </w:rPr>
                  </w:pPr>
                  <w:r>
                    <w:rPr>
                      <w:rFonts w:hint="default" w:ascii="Times New Roman" w:hAnsi="Times New Roman" w:cs="Times New Roman"/>
                      <w:color w:val="auto"/>
                      <w:lang w:eastAsia="zh-CN"/>
                    </w:rPr>
                    <w:t>监测</w:t>
                  </w:r>
                  <w:r>
                    <w:rPr>
                      <w:rFonts w:hint="default" w:ascii="Times New Roman" w:hAnsi="Times New Roman" w:cs="Times New Roman"/>
                      <w:color w:val="auto"/>
                    </w:rPr>
                    <w:t>结果</w:t>
                  </w:r>
                  <w:r>
                    <w:rPr>
                      <w:rFonts w:hint="default" w:ascii="Times New Roman" w:hAnsi="Times New Roman" w:cs="Times New Roman"/>
                      <w:color w:val="auto"/>
                      <w:lang w:val="en-US" w:eastAsia="zh-CN"/>
                    </w:rPr>
                    <w:t>[dB</w:t>
                  </w:r>
                  <w:r>
                    <w:rPr>
                      <w:rFonts w:hint="eastAsia" w:cs="Times New Roman"/>
                      <w:color w:val="auto"/>
                      <w:lang w:val="en-US" w:eastAsia="zh-CN"/>
                    </w:rPr>
                    <w:t>（</w:t>
                  </w:r>
                  <w:r>
                    <w:rPr>
                      <w:rFonts w:hint="default" w:ascii="Times New Roman" w:hAnsi="Times New Roman" w:cs="Times New Roman"/>
                      <w:color w:val="auto"/>
                      <w:lang w:val="en-US" w:eastAsia="zh-CN"/>
                    </w:rPr>
                    <w:t>A</w:t>
                  </w:r>
                  <w:r>
                    <w:rPr>
                      <w:rFonts w:hint="eastAsia" w:cs="Times New Roman"/>
                      <w:color w:val="auto"/>
                      <w:lang w:val="en-US" w:eastAsia="zh-CN"/>
                    </w:rPr>
                    <w:t>）</w:t>
                  </w:r>
                  <w:r>
                    <w:rPr>
                      <w:rFonts w:hint="default" w:ascii="Times New Roman" w:hAnsi="Times New Roman" w:cs="Times New Roman"/>
                      <w:color w:val="auto"/>
                      <w:lang w:val="en-US" w:eastAsia="zh-CN"/>
                    </w:rPr>
                    <w:t>]</w:t>
                  </w:r>
                </w:p>
              </w:tc>
              <w:tc>
                <w:tcPr>
                  <w:tcW w:w="793" w:type="pct"/>
                  <w:gridSpan w:val="2"/>
                  <w:noWrap w:val="0"/>
                  <w:vAlign w:val="center"/>
                </w:tcPr>
                <w:p w14:paraId="6C7C9151">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标准限值</w:t>
                  </w:r>
                  <w:r>
                    <w:rPr>
                      <w:rFonts w:hint="default" w:ascii="Times New Roman" w:hAnsi="Times New Roman" w:cs="Times New Roman"/>
                      <w:color w:val="auto"/>
                      <w:lang w:val="en-US" w:eastAsia="zh-CN"/>
                    </w:rPr>
                    <w:t>[dB</w:t>
                  </w:r>
                  <w:r>
                    <w:rPr>
                      <w:rFonts w:hint="eastAsia" w:cs="Times New Roman"/>
                      <w:color w:val="auto"/>
                      <w:lang w:val="en-US" w:eastAsia="zh-CN"/>
                    </w:rPr>
                    <w:t>（</w:t>
                  </w:r>
                  <w:r>
                    <w:rPr>
                      <w:rFonts w:hint="default" w:ascii="Times New Roman" w:hAnsi="Times New Roman" w:cs="Times New Roman"/>
                      <w:color w:val="auto"/>
                      <w:lang w:val="en-US" w:eastAsia="zh-CN"/>
                    </w:rPr>
                    <w:t>A</w:t>
                  </w:r>
                  <w:r>
                    <w:rPr>
                      <w:rFonts w:hint="eastAsia" w:cs="Times New Roman"/>
                      <w:color w:val="auto"/>
                      <w:lang w:val="en-US" w:eastAsia="zh-CN"/>
                    </w:rPr>
                    <w:t>）</w:t>
                  </w:r>
                  <w:r>
                    <w:rPr>
                      <w:rFonts w:hint="default" w:ascii="Times New Roman" w:hAnsi="Times New Roman" w:cs="Times New Roman"/>
                      <w:color w:val="auto"/>
                      <w:lang w:val="en-US" w:eastAsia="zh-CN"/>
                    </w:rPr>
                    <w:t>]</w:t>
                  </w:r>
                </w:p>
              </w:tc>
              <w:tc>
                <w:tcPr>
                  <w:tcW w:w="531" w:type="pct"/>
                  <w:vMerge w:val="restart"/>
                  <w:noWrap w:val="0"/>
                  <w:vAlign w:val="center"/>
                </w:tcPr>
                <w:p w14:paraId="7D8E43A6">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达标</w:t>
                  </w:r>
                </w:p>
                <w:p w14:paraId="37115812">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情况</w:t>
                  </w:r>
                </w:p>
              </w:tc>
            </w:tr>
            <w:tr w14:paraId="51C8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vMerge w:val="continue"/>
                  <w:noWrap w:val="0"/>
                  <w:vAlign w:val="center"/>
                </w:tcPr>
                <w:p w14:paraId="44C22B75">
                  <w:pPr>
                    <w:pStyle w:val="32"/>
                    <w:bidi w:val="0"/>
                    <w:rPr>
                      <w:rFonts w:hint="default" w:ascii="Times New Roman" w:hAnsi="Times New Roman" w:cs="Times New Roman"/>
                      <w:color w:val="auto"/>
                    </w:rPr>
                  </w:pPr>
                </w:p>
              </w:tc>
              <w:tc>
                <w:tcPr>
                  <w:tcW w:w="793" w:type="pct"/>
                  <w:vMerge w:val="continue"/>
                  <w:noWrap w:val="0"/>
                  <w:vAlign w:val="center"/>
                </w:tcPr>
                <w:p w14:paraId="79C07D08">
                  <w:pPr>
                    <w:pStyle w:val="32"/>
                    <w:bidi w:val="0"/>
                    <w:rPr>
                      <w:rFonts w:hint="default" w:ascii="Times New Roman" w:hAnsi="Times New Roman" w:cs="Times New Roman"/>
                      <w:color w:val="auto"/>
                    </w:rPr>
                  </w:pPr>
                </w:p>
              </w:tc>
              <w:tc>
                <w:tcPr>
                  <w:tcW w:w="704" w:type="pct"/>
                  <w:noWrap w:val="0"/>
                  <w:vAlign w:val="center"/>
                </w:tcPr>
                <w:p w14:paraId="31B56122">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昼间等效声级（Ld）</w:t>
                  </w:r>
                </w:p>
              </w:tc>
              <w:tc>
                <w:tcPr>
                  <w:tcW w:w="777" w:type="pct"/>
                  <w:noWrap w:val="0"/>
                  <w:vAlign w:val="center"/>
                </w:tcPr>
                <w:p w14:paraId="73E2C979">
                  <w:pPr>
                    <w:pStyle w:val="32"/>
                    <w:bidi w:val="0"/>
                    <w:rPr>
                      <w:rFonts w:hint="default" w:ascii="Times New Roman" w:hAnsi="Times New Roman" w:cs="Times New Roman"/>
                      <w:color w:val="auto"/>
                    </w:rPr>
                  </w:pPr>
                  <w:r>
                    <w:rPr>
                      <w:rFonts w:hint="default" w:ascii="Times New Roman" w:hAnsi="Times New Roman" w:cs="Times New Roman"/>
                      <w:color w:val="auto"/>
                      <w:lang w:val="en-US" w:eastAsia="zh-CN"/>
                    </w:rPr>
                    <w:t>夜间等效声级（Ln）</w:t>
                  </w:r>
                </w:p>
              </w:tc>
              <w:tc>
                <w:tcPr>
                  <w:tcW w:w="404" w:type="pct"/>
                  <w:noWrap w:val="0"/>
                  <w:vAlign w:val="center"/>
                </w:tcPr>
                <w:p w14:paraId="2D75F9B7">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昼间</w:t>
                  </w:r>
                </w:p>
              </w:tc>
              <w:tc>
                <w:tcPr>
                  <w:tcW w:w="389" w:type="pct"/>
                  <w:noWrap w:val="0"/>
                  <w:vAlign w:val="center"/>
                </w:tcPr>
                <w:p w14:paraId="5AC4B5E1">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夜间</w:t>
                  </w:r>
                </w:p>
              </w:tc>
              <w:tc>
                <w:tcPr>
                  <w:tcW w:w="531" w:type="pct"/>
                  <w:vMerge w:val="continue"/>
                  <w:noWrap w:val="0"/>
                  <w:vAlign w:val="center"/>
                </w:tcPr>
                <w:p w14:paraId="3B6CAA8E">
                  <w:pPr>
                    <w:pStyle w:val="32"/>
                    <w:bidi w:val="0"/>
                    <w:rPr>
                      <w:rFonts w:hint="default" w:ascii="Times New Roman" w:hAnsi="Times New Roman" w:cs="Times New Roman"/>
                      <w:color w:val="auto"/>
                    </w:rPr>
                  </w:pPr>
                </w:p>
              </w:tc>
            </w:tr>
            <w:tr w14:paraId="4C2D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4077FCE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N1东面厂界外1m处</w:t>
                  </w:r>
                </w:p>
              </w:tc>
              <w:tc>
                <w:tcPr>
                  <w:tcW w:w="793" w:type="pct"/>
                  <w:vMerge w:val="restart"/>
                  <w:noWrap w:val="0"/>
                  <w:vAlign w:val="center"/>
                </w:tcPr>
                <w:p w14:paraId="111FCBC9">
                  <w:pPr>
                    <w:pStyle w:val="32"/>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5.06.09</w:t>
                  </w:r>
                </w:p>
              </w:tc>
              <w:tc>
                <w:tcPr>
                  <w:tcW w:w="704" w:type="pct"/>
                  <w:noWrap w:val="0"/>
                  <w:vAlign w:val="center"/>
                </w:tcPr>
                <w:p w14:paraId="57B23408">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57.3</w:t>
                  </w:r>
                </w:p>
              </w:tc>
              <w:tc>
                <w:tcPr>
                  <w:tcW w:w="777" w:type="pct"/>
                  <w:shd w:val="clear" w:color="auto" w:fill="auto"/>
                  <w:noWrap w:val="0"/>
                  <w:vAlign w:val="center"/>
                </w:tcPr>
                <w:p w14:paraId="71061651">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47.0</w:t>
                  </w:r>
                </w:p>
              </w:tc>
              <w:tc>
                <w:tcPr>
                  <w:tcW w:w="404" w:type="pct"/>
                  <w:vMerge w:val="restart"/>
                  <w:noWrap w:val="0"/>
                  <w:vAlign w:val="center"/>
                </w:tcPr>
                <w:p w14:paraId="0423FC78">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65</w:t>
                  </w:r>
                </w:p>
              </w:tc>
              <w:tc>
                <w:tcPr>
                  <w:tcW w:w="389" w:type="pct"/>
                  <w:vMerge w:val="restart"/>
                  <w:noWrap w:val="0"/>
                  <w:vAlign w:val="center"/>
                </w:tcPr>
                <w:p w14:paraId="1B7ECBF3">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w:t>
                  </w:r>
                </w:p>
              </w:tc>
              <w:tc>
                <w:tcPr>
                  <w:tcW w:w="531" w:type="pct"/>
                  <w:noWrap w:val="0"/>
                  <w:vAlign w:val="center"/>
                </w:tcPr>
                <w:p w14:paraId="279C3A65">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5561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45AFF50B">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N2南面厂界外1m处</w:t>
                  </w:r>
                </w:p>
              </w:tc>
              <w:tc>
                <w:tcPr>
                  <w:tcW w:w="793" w:type="pct"/>
                  <w:vMerge w:val="continue"/>
                  <w:noWrap w:val="0"/>
                  <w:vAlign w:val="center"/>
                </w:tcPr>
                <w:p w14:paraId="2CC7948D">
                  <w:pPr>
                    <w:pStyle w:val="32"/>
                    <w:bidi w:val="0"/>
                    <w:rPr>
                      <w:rFonts w:hint="default" w:ascii="Times New Roman" w:hAnsi="Times New Roman" w:eastAsia="宋体" w:cs="Times New Roman"/>
                      <w:color w:val="auto"/>
                      <w:lang w:val="en-US" w:eastAsia="zh-CN"/>
                    </w:rPr>
                  </w:pPr>
                </w:p>
              </w:tc>
              <w:tc>
                <w:tcPr>
                  <w:tcW w:w="704" w:type="pct"/>
                  <w:noWrap w:val="0"/>
                  <w:vAlign w:val="center"/>
                </w:tcPr>
                <w:p w14:paraId="581B2FC6">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56.9</w:t>
                  </w:r>
                </w:p>
              </w:tc>
              <w:tc>
                <w:tcPr>
                  <w:tcW w:w="777" w:type="pct"/>
                  <w:shd w:val="clear" w:color="auto" w:fill="auto"/>
                  <w:noWrap w:val="0"/>
                  <w:vAlign w:val="center"/>
                </w:tcPr>
                <w:p w14:paraId="5CCB4262">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46.5</w:t>
                  </w:r>
                </w:p>
              </w:tc>
              <w:tc>
                <w:tcPr>
                  <w:tcW w:w="404" w:type="pct"/>
                  <w:vMerge w:val="continue"/>
                  <w:noWrap w:val="0"/>
                  <w:vAlign w:val="center"/>
                </w:tcPr>
                <w:p w14:paraId="0BABD66B">
                  <w:pPr>
                    <w:pStyle w:val="32"/>
                    <w:bidi w:val="0"/>
                    <w:rPr>
                      <w:rFonts w:hint="default" w:ascii="Times New Roman" w:hAnsi="Times New Roman" w:eastAsia="宋体" w:cs="Times New Roman"/>
                      <w:color w:val="auto"/>
                      <w:lang w:val="en-US" w:eastAsia="zh-CN"/>
                    </w:rPr>
                  </w:pPr>
                </w:p>
              </w:tc>
              <w:tc>
                <w:tcPr>
                  <w:tcW w:w="389" w:type="pct"/>
                  <w:vMerge w:val="continue"/>
                  <w:noWrap w:val="0"/>
                  <w:vAlign w:val="center"/>
                </w:tcPr>
                <w:p w14:paraId="767F9AE6">
                  <w:pPr>
                    <w:pStyle w:val="32"/>
                    <w:bidi w:val="0"/>
                    <w:rPr>
                      <w:rFonts w:hint="default" w:ascii="Times New Roman" w:hAnsi="Times New Roman" w:eastAsia="宋体" w:cs="Times New Roman"/>
                      <w:color w:val="auto"/>
                      <w:lang w:val="en-US" w:eastAsia="zh-CN"/>
                    </w:rPr>
                  </w:pPr>
                </w:p>
              </w:tc>
              <w:tc>
                <w:tcPr>
                  <w:tcW w:w="531" w:type="pct"/>
                  <w:noWrap w:val="0"/>
                  <w:vAlign w:val="center"/>
                </w:tcPr>
                <w:p w14:paraId="775A0D81">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105F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34380988">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N3西面厂界外1m处</w:t>
                  </w:r>
                </w:p>
              </w:tc>
              <w:tc>
                <w:tcPr>
                  <w:tcW w:w="793" w:type="pct"/>
                  <w:vMerge w:val="continue"/>
                  <w:noWrap w:val="0"/>
                  <w:vAlign w:val="center"/>
                </w:tcPr>
                <w:p w14:paraId="3FE4498B">
                  <w:pPr>
                    <w:pStyle w:val="32"/>
                    <w:bidi w:val="0"/>
                    <w:rPr>
                      <w:rFonts w:hint="default" w:ascii="Times New Roman" w:hAnsi="Times New Roman" w:eastAsia="宋体" w:cs="Times New Roman"/>
                      <w:color w:val="auto"/>
                      <w:lang w:val="en-US" w:eastAsia="zh-CN"/>
                    </w:rPr>
                  </w:pPr>
                </w:p>
              </w:tc>
              <w:tc>
                <w:tcPr>
                  <w:tcW w:w="704" w:type="pct"/>
                  <w:noWrap w:val="0"/>
                  <w:vAlign w:val="center"/>
                </w:tcPr>
                <w:p w14:paraId="17D13F53">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58.0</w:t>
                  </w:r>
                </w:p>
              </w:tc>
              <w:tc>
                <w:tcPr>
                  <w:tcW w:w="777" w:type="pct"/>
                  <w:shd w:val="clear" w:color="auto" w:fill="auto"/>
                  <w:noWrap w:val="0"/>
                  <w:vAlign w:val="center"/>
                </w:tcPr>
                <w:p w14:paraId="21D27092">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47.3</w:t>
                  </w:r>
                </w:p>
              </w:tc>
              <w:tc>
                <w:tcPr>
                  <w:tcW w:w="404" w:type="pct"/>
                  <w:vMerge w:val="continue"/>
                  <w:noWrap w:val="0"/>
                  <w:vAlign w:val="center"/>
                </w:tcPr>
                <w:p w14:paraId="623E954E">
                  <w:pPr>
                    <w:pStyle w:val="32"/>
                    <w:bidi w:val="0"/>
                    <w:rPr>
                      <w:rFonts w:hint="default" w:ascii="Times New Roman" w:hAnsi="Times New Roman" w:eastAsia="宋体" w:cs="Times New Roman"/>
                      <w:color w:val="auto"/>
                      <w:lang w:val="en-US" w:eastAsia="zh-CN"/>
                    </w:rPr>
                  </w:pPr>
                </w:p>
              </w:tc>
              <w:tc>
                <w:tcPr>
                  <w:tcW w:w="389" w:type="pct"/>
                  <w:vMerge w:val="continue"/>
                  <w:noWrap w:val="0"/>
                  <w:vAlign w:val="center"/>
                </w:tcPr>
                <w:p w14:paraId="4B93CF87">
                  <w:pPr>
                    <w:pStyle w:val="32"/>
                    <w:bidi w:val="0"/>
                    <w:rPr>
                      <w:rFonts w:hint="default" w:ascii="Times New Roman" w:hAnsi="Times New Roman" w:eastAsia="宋体" w:cs="Times New Roman"/>
                      <w:color w:val="auto"/>
                      <w:lang w:val="en-US" w:eastAsia="zh-CN"/>
                    </w:rPr>
                  </w:pPr>
                </w:p>
              </w:tc>
              <w:tc>
                <w:tcPr>
                  <w:tcW w:w="531" w:type="pct"/>
                  <w:noWrap w:val="0"/>
                  <w:vAlign w:val="center"/>
                </w:tcPr>
                <w:p w14:paraId="67430387">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4B5E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noWrap w:val="0"/>
                  <w:vAlign w:val="center"/>
                </w:tcPr>
                <w:p w14:paraId="296EA5BE">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N4北面厂界外1m处</w:t>
                  </w:r>
                </w:p>
              </w:tc>
              <w:tc>
                <w:tcPr>
                  <w:tcW w:w="793" w:type="pct"/>
                  <w:vMerge w:val="continue"/>
                  <w:noWrap w:val="0"/>
                  <w:vAlign w:val="center"/>
                </w:tcPr>
                <w:p w14:paraId="64BE348B">
                  <w:pPr>
                    <w:pStyle w:val="32"/>
                    <w:bidi w:val="0"/>
                    <w:rPr>
                      <w:rFonts w:hint="default" w:ascii="Times New Roman" w:hAnsi="Times New Roman" w:eastAsia="宋体" w:cs="Times New Roman"/>
                      <w:color w:val="auto"/>
                      <w:lang w:val="en-US" w:eastAsia="zh-CN"/>
                    </w:rPr>
                  </w:pPr>
                </w:p>
              </w:tc>
              <w:tc>
                <w:tcPr>
                  <w:tcW w:w="704" w:type="pct"/>
                  <w:noWrap w:val="0"/>
                  <w:vAlign w:val="center"/>
                </w:tcPr>
                <w:p w14:paraId="209CD5EC">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57.8</w:t>
                  </w:r>
                </w:p>
              </w:tc>
              <w:tc>
                <w:tcPr>
                  <w:tcW w:w="777" w:type="pct"/>
                  <w:shd w:val="clear" w:color="auto" w:fill="auto"/>
                  <w:noWrap w:val="0"/>
                  <w:vAlign w:val="center"/>
                </w:tcPr>
                <w:p w14:paraId="2D5BDB94">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48.1</w:t>
                  </w:r>
                </w:p>
              </w:tc>
              <w:tc>
                <w:tcPr>
                  <w:tcW w:w="404" w:type="pct"/>
                  <w:vMerge w:val="continue"/>
                  <w:noWrap w:val="0"/>
                  <w:vAlign w:val="center"/>
                </w:tcPr>
                <w:p w14:paraId="0C067090">
                  <w:pPr>
                    <w:pStyle w:val="32"/>
                    <w:bidi w:val="0"/>
                    <w:rPr>
                      <w:rFonts w:hint="default" w:ascii="Times New Roman" w:hAnsi="Times New Roman" w:eastAsia="宋体" w:cs="Times New Roman"/>
                      <w:color w:val="auto"/>
                      <w:lang w:val="en-US" w:eastAsia="zh-CN"/>
                    </w:rPr>
                  </w:pPr>
                </w:p>
              </w:tc>
              <w:tc>
                <w:tcPr>
                  <w:tcW w:w="389" w:type="pct"/>
                  <w:vMerge w:val="continue"/>
                  <w:noWrap w:val="0"/>
                  <w:vAlign w:val="center"/>
                </w:tcPr>
                <w:p w14:paraId="02EE5326">
                  <w:pPr>
                    <w:pStyle w:val="32"/>
                    <w:bidi w:val="0"/>
                    <w:rPr>
                      <w:rFonts w:hint="default" w:ascii="Times New Roman" w:hAnsi="Times New Roman" w:eastAsia="宋体" w:cs="Times New Roman"/>
                      <w:color w:val="auto"/>
                      <w:lang w:val="en-US" w:eastAsia="zh-CN"/>
                    </w:rPr>
                  </w:pPr>
                </w:p>
              </w:tc>
              <w:tc>
                <w:tcPr>
                  <w:tcW w:w="531" w:type="pct"/>
                  <w:noWrap w:val="0"/>
                  <w:vAlign w:val="center"/>
                </w:tcPr>
                <w:p w14:paraId="3E105134">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3516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shd w:val="clear" w:color="auto" w:fill="auto"/>
                  <w:noWrap w:val="0"/>
                  <w:vAlign w:val="center"/>
                </w:tcPr>
                <w:p w14:paraId="255F7D43">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N1东面厂界外1m处</w:t>
                  </w:r>
                </w:p>
              </w:tc>
              <w:tc>
                <w:tcPr>
                  <w:tcW w:w="793" w:type="pct"/>
                  <w:vMerge w:val="restart"/>
                  <w:noWrap w:val="0"/>
                  <w:vAlign w:val="center"/>
                </w:tcPr>
                <w:p w14:paraId="15F4D7F1">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5.06.10</w:t>
                  </w:r>
                </w:p>
              </w:tc>
              <w:tc>
                <w:tcPr>
                  <w:tcW w:w="704" w:type="pct"/>
                  <w:shd w:val="clear" w:color="auto" w:fill="auto"/>
                  <w:noWrap w:val="0"/>
                  <w:vAlign w:val="center"/>
                </w:tcPr>
                <w:p w14:paraId="57476E62">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58.2</w:t>
                  </w:r>
                </w:p>
              </w:tc>
              <w:tc>
                <w:tcPr>
                  <w:tcW w:w="777" w:type="pct"/>
                  <w:shd w:val="clear" w:color="auto" w:fill="auto"/>
                  <w:noWrap w:val="0"/>
                  <w:vAlign w:val="center"/>
                </w:tcPr>
                <w:p w14:paraId="0B7A5874">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46.7</w:t>
                  </w:r>
                </w:p>
              </w:tc>
              <w:tc>
                <w:tcPr>
                  <w:tcW w:w="404" w:type="pct"/>
                  <w:vMerge w:val="restart"/>
                  <w:shd w:val="clear" w:color="auto" w:fill="auto"/>
                  <w:noWrap w:val="0"/>
                  <w:vAlign w:val="center"/>
                </w:tcPr>
                <w:p w14:paraId="623AFCCA">
                  <w:pPr>
                    <w:pStyle w:val="32"/>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65</w:t>
                  </w:r>
                </w:p>
              </w:tc>
              <w:tc>
                <w:tcPr>
                  <w:tcW w:w="389" w:type="pct"/>
                  <w:vMerge w:val="restart"/>
                  <w:shd w:val="clear" w:color="auto" w:fill="auto"/>
                  <w:noWrap w:val="0"/>
                  <w:vAlign w:val="center"/>
                </w:tcPr>
                <w:p w14:paraId="20E1583F">
                  <w:pPr>
                    <w:pStyle w:val="32"/>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55</w:t>
                  </w:r>
                </w:p>
              </w:tc>
              <w:tc>
                <w:tcPr>
                  <w:tcW w:w="531" w:type="pct"/>
                  <w:shd w:val="clear" w:color="auto" w:fill="auto"/>
                  <w:noWrap w:val="0"/>
                  <w:vAlign w:val="center"/>
                </w:tcPr>
                <w:p w14:paraId="241E48C6">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lang w:val="en-US" w:eastAsia="zh-CN"/>
                    </w:rPr>
                    <w:t>达标</w:t>
                  </w:r>
                </w:p>
              </w:tc>
            </w:tr>
            <w:tr w14:paraId="4697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shd w:val="clear" w:color="auto" w:fill="auto"/>
                  <w:noWrap w:val="0"/>
                  <w:vAlign w:val="center"/>
                </w:tcPr>
                <w:p w14:paraId="1C877D02">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N2南面厂界外1m处</w:t>
                  </w:r>
                </w:p>
              </w:tc>
              <w:tc>
                <w:tcPr>
                  <w:tcW w:w="793" w:type="pct"/>
                  <w:vMerge w:val="continue"/>
                  <w:noWrap w:val="0"/>
                  <w:vAlign w:val="center"/>
                </w:tcPr>
                <w:p w14:paraId="53861406">
                  <w:pPr>
                    <w:pStyle w:val="32"/>
                    <w:bidi w:val="0"/>
                    <w:rPr>
                      <w:rFonts w:hint="default" w:ascii="Times New Roman" w:hAnsi="Times New Roman" w:cs="Times New Roman"/>
                      <w:color w:val="auto"/>
                      <w:lang w:val="en-US" w:eastAsia="zh-CN"/>
                    </w:rPr>
                  </w:pPr>
                </w:p>
              </w:tc>
              <w:tc>
                <w:tcPr>
                  <w:tcW w:w="704" w:type="pct"/>
                  <w:shd w:val="clear" w:color="auto" w:fill="auto"/>
                  <w:noWrap w:val="0"/>
                  <w:vAlign w:val="center"/>
                </w:tcPr>
                <w:p w14:paraId="49CDDD04">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57.6</w:t>
                  </w:r>
                </w:p>
              </w:tc>
              <w:tc>
                <w:tcPr>
                  <w:tcW w:w="777" w:type="pct"/>
                  <w:shd w:val="clear" w:color="auto" w:fill="auto"/>
                  <w:noWrap w:val="0"/>
                  <w:vAlign w:val="center"/>
                </w:tcPr>
                <w:p w14:paraId="3D9FED13">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47.4</w:t>
                  </w:r>
                </w:p>
              </w:tc>
              <w:tc>
                <w:tcPr>
                  <w:tcW w:w="404" w:type="pct"/>
                  <w:vMerge w:val="continue"/>
                  <w:noWrap w:val="0"/>
                  <w:vAlign w:val="center"/>
                </w:tcPr>
                <w:p w14:paraId="58FC8668">
                  <w:pPr>
                    <w:pStyle w:val="32"/>
                    <w:bidi w:val="0"/>
                    <w:rPr>
                      <w:rFonts w:hint="default" w:ascii="Times New Roman" w:hAnsi="Times New Roman" w:eastAsia="宋体" w:cs="Times New Roman"/>
                      <w:color w:val="auto"/>
                    </w:rPr>
                  </w:pPr>
                </w:p>
              </w:tc>
              <w:tc>
                <w:tcPr>
                  <w:tcW w:w="389" w:type="pct"/>
                  <w:vMerge w:val="continue"/>
                  <w:noWrap w:val="0"/>
                  <w:vAlign w:val="center"/>
                </w:tcPr>
                <w:p w14:paraId="224EF000">
                  <w:pPr>
                    <w:pStyle w:val="32"/>
                    <w:bidi w:val="0"/>
                    <w:rPr>
                      <w:rFonts w:hint="default" w:ascii="Times New Roman" w:hAnsi="Times New Roman" w:eastAsia="宋体" w:cs="Times New Roman"/>
                      <w:color w:val="auto"/>
                    </w:rPr>
                  </w:pPr>
                </w:p>
              </w:tc>
              <w:tc>
                <w:tcPr>
                  <w:tcW w:w="531" w:type="pct"/>
                  <w:shd w:val="clear" w:color="auto" w:fill="auto"/>
                  <w:noWrap w:val="0"/>
                  <w:vAlign w:val="center"/>
                </w:tcPr>
                <w:p w14:paraId="31F5176A">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lang w:val="en-US" w:eastAsia="zh-CN"/>
                    </w:rPr>
                    <w:t>达标</w:t>
                  </w:r>
                </w:p>
              </w:tc>
            </w:tr>
            <w:tr w14:paraId="0EFF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shd w:val="clear" w:color="auto" w:fill="auto"/>
                  <w:noWrap w:val="0"/>
                  <w:vAlign w:val="center"/>
                </w:tcPr>
                <w:p w14:paraId="2957BB78">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N3西面厂界外1m处</w:t>
                  </w:r>
                </w:p>
              </w:tc>
              <w:tc>
                <w:tcPr>
                  <w:tcW w:w="793" w:type="pct"/>
                  <w:vMerge w:val="continue"/>
                  <w:noWrap w:val="0"/>
                  <w:vAlign w:val="center"/>
                </w:tcPr>
                <w:p w14:paraId="7BF1DEBB">
                  <w:pPr>
                    <w:pStyle w:val="32"/>
                    <w:bidi w:val="0"/>
                    <w:rPr>
                      <w:rFonts w:hint="default" w:ascii="Times New Roman" w:hAnsi="Times New Roman" w:cs="Times New Roman"/>
                      <w:color w:val="auto"/>
                      <w:lang w:val="en-US" w:eastAsia="zh-CN"/>
                    </w:rPr>
                  </w:pPr>
                </w:p>
              </w:tc>
              <w:tc>
                <w:tcPr>
                  <w:tcW w:w="704" w:type="pct"/>
                  <w:shd w:val="clear" w:color="auto" w:fill="auto"/>
                  <w:noWrap w:val="0"/>
                  <w:vAlign w:val="center"/>
                </w:tcPr>
                <w:p w14:paraId="0EC4F562">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56.9</w:t>
                  </w:r>
                </w:p>
              </w:tc>
              <w:tc>
                <w:tcPr>
                  <w:tcW w:w="777" w:type="pct"/>
                  <w:shd w:val="clear" w:color="auto" w:fill="auto"/>
                  <w:noWrap w:val="0"/>
                  <w:vAlign w:val="center"/>
                </w:tcPr>
                <w:p w14:paraId="09C44CD2">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48.2</w:t>
                  </w:r>
                </w:p>
              </w:tc>
              <w:tc>
                <w:tcPr>
                  <w:tcW w:w="404" w:type="pct"/>
                  <w:vMerge w:val="continue"/>
                  <w:noWrap w:val="0"/>
                  <w:vAlign w:val="center"/>
                </w:tcPr>
                <w:p w14:paraId="4385EFB5">
                  <w:pPr>
                    <w:pStyle w:val="32"/>
                    <w:bidi w:val="0"/>
                    <w:rPr>
                      <w:rFonts w:hint="default" w:ascii="Times New Roman" w:hAnsi="Times New Roman" w:eastAsia="宋体" w:cs="Times New Roman"/>
                      <w:color w:val="auto"/>
                    </w:rPr>
                  </w:pPr>
                </w:p>
              </w:tc>
              <w:tc>
                <w:tcPr>
                  <w:tcW w:w="389" w:type="pct"/>
                  <w:vMerge w:val="continue"/>
                  <w:noWrap w:val="0"/>
                  <w:vAlign w:val="center"/>
                </w:tcPr>
                <w:p w14:paraId="33E5D603">
                  <w:pPr>
                    <w:pStyle w:val="32"/>
                    <w:bidi w:val="0"/>
                    <w:rPr>
                      <w:rFonts w:hint="default" w:ascii="Times New Roman" w:hAnsi="Times New Roman" w:eastAsia="宋体" w:cs="Times New Roman"/>
                      <w:color w:val="auto"/>
                    </w:rPr>
                  </w:pPr>
                </w:p>
              </w:tc>
              <w:tc>
                <w:tcPr>
                  <w:tcW w:w="531" w:type="pct"/>
                  <w:shd w:val="clear" w:color="auto" w:fill="auto"/>
                  <w:noWrap w:val="0"/>
                  <w:vAlign w:val="center"/>
                </w:tcPr>
                <w:p w14:paraId="270516D4">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lang w:val="en-US" w:eastAsia="zh-CN"/>
                    </w:rPr>
                    <w:t>达标</w:t>
                  </w:r>
                </w:p>
              </w:tc>
            </w:tr>
            <w:tr w14:paraId="1E68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pct"/>
                  <w:shd w:val="clear" w:color="auto" w:fill="auto"/>
                  <w:noWrap w:val="0"/>
                  <w:vAlign w:val="center"/>
                </w:tcPr>
                <w:p w14:paraId="42C66327">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N4北面厂界外1m处</w:t>
                  </w:r>
                </w:p>
              </w:tc>
              <w:tc>
                <w:tcPr>
                  <w:tcW w:w="793" w:type="pct"/>
                  <w:vMerge w:val="continue"/>
                  <w:noWrap w:val="0"/>
                  <w:vAlign w:val="center"/>
                </w:tcPr>
                <w:p w14:paraId="0EE38A69">
                  <w:pPr>
                    <w:pStyle w:val="32"/>
                    <w:bidi w:val="0"/>
                    <w:rPr>
                      <w:rFonts w:hint="default" w:ascii="Times New Roman" w:hAnsi="Times New Roman" w:cs="Times New Roman"/>
                      <w:color w:val="auto"/>
                      <w:lang w:val="en-US" w:eastAsia="zh-CN"/>
                    </w:rPr>
                  </w:pPr>
                </w:p>
              </w:tc>
              <w:tc>
                <w:tcPr>
                  <w:tcW w:w="704" w:type="pct"/>
                  <w:shd w:val="clear" w:color="auto" w:fill="auto"/>
                  <w:noWrap w:val="0"/>
                  <w:vAlign w:val="center"/>
                </w:tcPr>
                <w:p w14:paraId="20B1A498">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57.2</w:t>
                  </w:r>
                </w:p>
              </w:tc>
              <w:tc>
                <w:tcPr>
                  <w:tcW w:w="777" w:type="pct"/>
                  <w:shd w:val="clear" w:color="auto" w:fill="auto"/>
                  <w:noWrap w:val="0"/>
                  <w:vAlign w:val="center"/>
                </w:tcPr>
                <w:p w14:paraId="0591AE05">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47.6</w:t>
                  </w:r>
                </w:p>
              </w:tc>
              <w:tc>
                <w:tcPr>
                  <w:tcW w:w="404" w:type="pct"/>
                  <w:vMerge w:val="continue"/>
                  <w:noWrap w:val="0"/>
                  <w:vAlign w:val="center"/>
                </w:tcPr>
                <w:p w14:paraId="020FF64B">
                  <w:pPr>
                    <w:pStyle w:val="32"/>
                    <w:bidi w:val="0"/>
                    <w:rPr>
                      <w:rFonts w:hint="default" w:ascii="Times New Roman" w:hAnsi="Times New Roman" w:eastAsia="宋体" w:cs="Times New Roman"/>
                      <w:color w:val="auto"/>
                    </w:rPr>
                  </w:pPr>
                </w:p>
              </w:tc>
              <w:tc>
                <w:tcPr>
                  <w:tcW w:w="389" w:type="pct"/>
                  <w:vMerge w:val="continue"/>
                  <w:noWrap w:val="0"/>
                  <w:vAlign w:val="center"/>
                </w:tcPr>
                <w:p w14:paraId="71E01235">
                  <w:pPr>
                    <w:pStyle w:val="32"/>
                    <w:bidi w:val="0"/>
                    <w:rPr>
                      <w:rFonts w:hint="default" w:ascii="Times New Roman" w:hAnsi="Times New Roman" w:eastAsia="宋体" w:cs="Times New Roman"/>
                      <w:color w:val="auto"/>
                    </w:rPr>
                  </w:pPr>
                </w:p>
              </w:tc>
              <w:tc>
                <w:tcPr>
                  <w:tcW w:w="531" w:type="pct"/>
                  <w:shd w:val="clear" w:color="auto" w:fill="auto"/>
                  <w:noWrap w:val="0"/>
                  <w:vAlign w:val="center"/>
                </w:tcPr>
                <w:p w14:paraId="7AC823C8">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lang w:val="en-US" w:eastAsia="zh-CN"/>
                    </w:rPr>
                    <w:t>达标</w:t>
                  </w:r>
                </w:p>
              </w:tc>
            </w:tr>
          </w:tbl>
          <w:p w14:paraId="0BE15E0D">
            <w:pPr>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根据监测结果表明，现有项目厂界昼、夜间噪声均满足《工业企业厂界环境噪声排放标准》（GB12348-2008）中的3类标准的要求。</w:t>
            </w:r>
          </w:p>
          <w:p w14:paraId="29A49929">
            <w:pPr>
              <w:bidi w:val="0"/>
              <w:rPr>
                <w:rFonts w:hint="default" w:ascii="Times New Roman" w:hAnsi="Times New Roman" w:cs="Times New Roman"/>
                <w:color w:val="auto"/>
              </w:rPr>
            </w:pPr>
            <w:r>
              <w:rPr>
                <w:rFonts w:hint="default" w:ascii="Times New Roman" w:hAnsi="Times New Roman" w:cs="Times New Roman"/>
                <w:color w:val="auto"/>
              </w:rPr>
              <w:t>运输车辆噪声属非稳态噪声源，其源强在65~85dB</w:t>
            </w:r>
            <w:r>
              <w:rPr>
                <w:rFonts w:hint="eastAsia" w:cs="Times New Roman"/>
                <w:color w:val="auto"/>
                <w:lang w:eastAsia="zh-CN"/>
              </w:rPr>
              <w:t>（</w:t>
            </w:r>
            <w:r>
              <w:rPr>
                <w:rFonts w:hint="default" w:ascii="Times New Roman" w:hAnsi="Times New Roman" w:cs="Times New Roman"/>
                <w:color w:val="auto"/>
              </w:rPr>
              <w:t>A</w:t>
            </w:r>
            <w:r>
              <w:rPr>
                <w:rFonts w:hint="eastAsia" w:cs="Times New Roman"/>
                <w:color w:val="auto"/>
                <w:lang w:eastAsia="zh-CN"/>
              </w:rPr>
              <w:t>）</w:t>
            </w:r>
            <w:r>
              <w:rPr>
                <w:rFonts w:hint="default" w:ascii="Times New Roman" w:hAnsi="Times New Roman" w:cs="Times New Roman"/>
                <w:color w:val="auto"/>
              </w:rPr>
              <w:t>之间，其特点为不连续、间断性噪声。本项目运输车辆噪声通过加强管理、禁止鸣笛等措施后可得到有效控制。</w:t>
            </w:r>
          </w:p>
          <w:p w14:paraId="4AF64D53">
            <w:pPr>
              <w:bidi w:val="0"/>
              <w:rPr>
                <w:rFonts w:hint="default" w:ascii="Times New Roman" w:hAnsi="Times New Roman" w:cs="Times New Roman"/>
                <w:color w:val="auto"/>
              </w:rPr>
            </w:pPr>
            <w:r>
              <w:rPr>
                <w:rFonts w:hint="default" w:ascii="Times New Roman" w:hAnsi="Times New Roman" w:cs="Times New Roman"/>
                <w:color w:val="auto"/>
              </w:rPr>
              <w:t>本项目周边50m范围内无环境敏感点，为了确保周边环境不受项目产生噪声的影响，项目生产设备噪声在采取选用低噪声设备，加强设备维护保养使其保持良好的运行状态，高噪声设备安装基础减振装置，厂房隔声降噪等措施后，项目噪声可达标排放，不会改变区域声环境功能，对周边敏感点影响不大。</w:t>
            </w:r>
          </w:p>
          <w:p w14:paraId="0AACB00A">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监测计划</w:t>
            </w:r>
          </w:p>
          <w:p w14:paraId="19CA4513">
            <w:pPr>
              <w:bidi w:val="0"/>
              <w:rPr>
                <w:rFonts w:hint="default" w:ascii="Times New Roman" w:hAnsi="Times New Roman" w:cs="Times New Roman"/>
                <w:color w:val="auto"/>
                <w:u w:val="single"/>
              </w:rPr>
            </w:pPr>
            <w:r>
              <w:rPr>
                <w:rFonts w:hint="default" w:ascii="Times New Roman" w:hAnsi="Times New Roman" w:cs="Times New Roman"/>
                <w:color w:val="auto"/>
                <w:u w:val="single"/>
              </w:rPr>
              <w:t>本项目噪声监测计划见表4-</w:t>
            </w:r>
            <w:r>
              <w:rPr>
                <w:rFonts w:hint="default" w:ascii="Times New Roman" w:hAnsi="Times New Roman" w:cs="Times New Roman"/>
                <w:color w:val="auto"/>
                <w:u w:val="single"/>
                <w:lang w:val="en-US" w:eastAsia="zh-CN"/>
              </w:rPr>
              <w:t>1</w:t>
            </w:r>
            <w:r>
              <w:rPr>
                <w:rFonts w:hint="eastAsia" w:ascii="Times New Roman" w:hAnsi="Times New Roman" w:cs="Times New Roman"/>
                <w:color w:val="auto"/>
                <w:u w:val="single"/>
                <w:lang w:val="en-US" w:eastAsia="zh-CN"/>
              </w:rPr>
              <w:t>5</w:t>
            </w:r>
            <w:r>
              <w:rPr>
                <w:rFonts w:hint="default" w:ascii="Times New Roman" w:hAnsi="Times New Roman" w:cs="Times New Roman"/>
                <w:color w:val="auto"/>
                <w:u w:val="single"/>
              </w:rPr>
              <w:t>。</w:t>
            </w:r>
          </w:p>
          <w:p w14:paraId="37C59C80">
            <w:pPr>
              <w:pStyle w:val="28"/>
              <w:bidi w:val="0"/>
              <w:rPr>
                <w:rFonts w:hint="default" w:ascii="Times New Roman" w:hAnsi="Times New Roman" w:cs="Times New Roman"/>
                <w:color w:val="auto"/>
                <w:u w:val="single"/>
              </w:rPr>
            </w:pPr>
            <w:r>
              <w:rPr>
                <w:rFonts w:hint="default" w:ascii="Times New Roman" w:hAnsi="Times New Roman" w:cs="Times New Roman"/>
                <w:color w:val="auto"/>
                <w:u w:val="single"/>
              </w:rPr>
              <w:t>表4-</w:t>
            </w:r>
            <w:r>
              <w:rPr>
                <w:rFonts w:hint="default" w:ascii="Times New Roman" w:hAnsi="Times New Roman" w:cs="Times New Roman"/>
                <w:color w:val="auto"/>
                <w:u w:val="single"/>
                <w:lang w:val="en-US" w:eastAsia="zh-CN"/>
              </w:rPr>
              <w:t>1</w:t>
            </w:r>
            <w:r>
              <w:rPr>
                <w:rFonts w:hint="eastAsia" w:ascii="Times New Roman" w:hAnsi="Times New Roman" w:cs="Times New Roman"/>
                <w:color w:val="auto"/>
                <w:u w:val="single"/>
                <w:lang w:val="en-US" w:eastAsia="zh-CN"/>
              </w:rPr>
              <w:t>5</w:t>
            </w:r>
            <w:r>
              <w:rPr>
                <w:rFonts w:hint="default" w:ascii="Times New Roman" w:hAnsi="Times New Roman" w:cs="Times New Roman"/>
                <w:color w:val="auto"/>
                <w:u w:val="single"/>
              </w:rPr>
              <w:t xml:space="preserve">  项目噪声监测计划表</w:t>
            </w:r>
          </w:p>
          <w:tbl>
            <w:tblPr>
              <w:tblStyle w:val="2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2"/>
              <w:gridCol w:w="2123"/>
              <w:gridCol w:w="1693"/>
              <w:gridCol w:w="2320"/>
            </w:tblGrid>
            <w:tr w14:paraId="5EB2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noWrap w:val="0"/>
                  <w:vAlign w:val="top"/>
                </w:tcPr>
                <w:p w14:paraId="293A73F3">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监测点位</w:t>
                  </w:r>
                </w:p>
              </w:tc>
              <w:tc>
                <w:tcPr>
                  <w:tcW w:w="1144" w:type="pct"/>
                  <w:noWrap w:val="0"/>
                  <w:vAlign w:val="top"/>
                </w:tcPr>
                <w:p w14:paraId="5E9111EC">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监测因子</w:t>
                  </w:r>
                </w:p>
              </w:tc>
              <w:tc>
                <w:tcPr>
                  <w:tcW w:w="912" w:type="pct"/>
                  <w:noWrap w:val="0"/>
                  <w:vAlign w:val="top"/>
                </w:tcPr>
                <w:p w14:paraId="6E772228">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监测频次</w:t>
                  </w:r>
                </w:p>
              </w:tc>
              <w:tc>
                <w:tcPr>
                  <w:tcW w:w="1250" w:type="pct"/>
                  <w:noWrap w:val="0"/>
                  <w:vAlign w:val="top"/>
                </w:tcPr>
                <w:p w14:paraId="1E19E50B">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执行标准</w:t>
                  </w:r>
                </w:p>
              </w:tc>
            </w:tr>
            <w:tr w14:paraId="1314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noWrap w:val="0"/>
                  <w:vAlign w:val="top"/>
                </w:tcPr>
                <w:p w14:paraId="762EDB19">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厂界东侧外1m处</w:t>
                  </w:r>
                </w:p>
              </w:tc>
              <w:tc>
                <w:tcPr>
                  <w:tcW w:w="1144" w:type="pct"/>
                  <w:vMerge w:val="restart"/>
                  <w:noWrap w:val="0"/>
                  <w:vAlign w:val="center"/>
                </w:tcPr>
                <w:p w14:paraId="1F45E157">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连续等效A声级</w:t>
                  </w:r>
                </w:p>
              </w:tc>
              <w:tc>
                <w:tcPr>
                  <w:tcW w:w="912" w:type="pct"/>
                  <w:vMerge w:val="restart"/>
                  <w:noWrap w:val="0"/>
                  <w:vAlign w:val="center"/>
                </w:tcPr>
                <w:p w14:paraId="098B9DE9">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1次/季度</w:t>
                  </w:r>
                </w:p>
              </w:tc>
              <w:tc>
                <w:tcPr>
                  <w:tcW w:w="1250" w:type="pct"/>
                  <w:vMerge w:val="restart"/>
                  <w:noWrap w:val="0"/>
                  <w:vAlign w:val="center"/>
                </w:tcPr>
                <w:p w14:paraId="59D67DE3">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《工业企业厂界环境噪声排放标准》（GB12348-2008）3类标准限值</w:t>
                  </w:r>
                </w:p>
              </w:tc>
            </w:tr>
            <w:tr w14:paraId="561C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noWrap w:val="0"/>
                  <w:vAlign w:val="top"/>
                </w:tcPr>
                <w:p w14:paraId="0E9DAE18">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厂界南侧外1m处</w:t>
                  </w:r>
                </w:p>
              </w:tc>
              <w:tc>
                <w:tcPr>
                  <w:tcW w:w="1144" w:type="pct"/>
                  <w:vMerge w:val="continue"/>
                  <w:noWrap w:val="0"/>
                  <w:vAlign w:val="center"/>
                </w:tcPr>
                <w:p w14:paraId="29D4C747">
                  <w:pPr>
                    <w:pStyle w:val="32"/>
                    <w:bidi w:val="0"/>
                    <w:rPr>
                      <w:rFonts w:hint="default" w:ascii="Times New Roman" w:hAnsi="Times New Roman" w:cs="Times New Roman"/>
                      <w:color w:val="auto"/>
                      <w:u w:val="single"/>
                    </w:rPr>
                  </w:pPr>
                </w:p>
              </w:tc>
              <w:tc>
                <w:tcPr>
                  <w:tcW w:w="912" w:type="pct"/>
                  <w:vMerge w:val="continue"/>
                  <w:noWrap w:val="0"/>
                  <w:vAlign w:val="center"/>
                </w:tcPr>
                <w:p w14:paraId="287BEE5A">
                  <w:pPr>
                    <w:pStyle w:val="32"/>
                    <w:bidi w:val="0"/>
                    <w:rPr>
                      <w:rFonts w:hint="default" w:ascii="Times New Roman" w:hAnsi="Times New Roman" w:cs="Times New Roman"/>
                      <w:color w:val="auto"/>
                      <w:u w:val="single"/>
                    </w:rPr>
                  </w:pPr>
                </w:p>
              </w:tc>
              <w:tc>
                <w:tcPr>
                  <w:tcW w:w="1250" w:type="pct"/>
                  <w:vMerge w:val="continue"/>
                  <w:noWrap w:val="0"/>
                  <w:vAlign w:val="center"/>
                </w:tcPr>
                <w:p w14:paraId="37C1F396">
                  <w:pPr>
                    <w:pStyle w:val="32"/>
                    <w:bidi w:val="0"/>
                    <w:rPr>
                      <w:rFonts w:hint="default" w:ascii="Times New Roman" w:hAnsi="Times New Roman" w:cs="Times New Roman"/>
                      <w:color w:val="auto"/>
                      <w:u w:val="single"/>
                    </w:rPr>
                  </w:pPr>
                </w:p>
              </w:tc>
            </w:tr>
            <w:tr w14:paraId="19F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noWrap w:val="0"/>
                  <w:vAlign w:val="top"/>
                </w:tcPr>
                <w:p w14:paraId="687451B4">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厂界西侧外1m处</w:t>
                  </w:r>
                </w:p>
              </w:tc>
              <w:tc>
                <w:tcPr>
                  <w:tcW w:w="1144" w:type="pct"/>
                  <w:vMerge w:val="continue"/>
                  <w:noWrap w:val="0"/>
                  <w:vAlign w:val="center"/>
                </w:tcPr>
                <w:p w14:paraId="7F970E76">
                  <w:pPr>
                    <w:pStyle w:val="32"/>
                    <w:bidi w:val="0"/>
                    <w:rPr>
                      <w:rFonts w:hint="default" w:ascii="Times New Roman" w:hAnsi="Times New Roman" w:cs="Times New Roman"/>
                      <w:color w:val="auto"/>
                      <w:u w:val="single"/>
                    </w:rPr>
                  </w:pPr>
                </w:p>
              </w:tc>
              <w:tc>
                <w:tcPr>
                  <w:tcW w:w="912" w:type="pct"/>
                  <w:vMerge w:val="continue"/>
                  <w:noWrap w:val="0"/>
                  <w:vAlign w:val="center"/>
                </w:tcPr>
                <w:p w14:paraId="6B3CD5B5">
                  <w:pPr>
                    <w:pStyle w:val="32"/>
                    <w:bidi w:val="0"/>
                    <w:rPr>
                      <w:rFonts w:hint="default" w:ascii="Times New Roman" w:hAnsi="Times New Roman" w:cs="Times New Roman"/>
                      <w:color w:val="auto"/>
                      <w:u w:val="single"/>
                    </w:rPr>
                  </w:pPr>
                </w:p>
              </w:tc>
              <w:tc>
                <w:tcPr>
                  <w:tcW w:w="1250" w:type="pct"/>
                  <w:vMerge w:val="continue"/>
                  <w:noWrap w:val="0"/>
                  <w:vAlign w:val="center"/>
                </w:tcPr>
                <w:p w14:paraId="5334821D">
                  <w:pPr>
                    <w:pStyle w:val="32"/>
                    <w:bidi w:val="0"/>
                    <w:rPr>
                      <w:rFonts w:hint="default" w:ascii="Times New Roman" w:hAnsi="Times New Roman" w:cs="Times New Roman"/>
                      <w:color w:val="auto"/>
                      <w:u w:val="single"/>
                    </w:rPr>
                  </w:pPr>
                </w:p>
              </w:tc>
            </w:tr>
            <w:tr w14:paraId="1F8F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noWrap w:val="0"/>
                  <w:vAlign w:val="top"/>
                </w:tcPr>
                <w:p w14:paraId="622DE8CE">
                  <w:pPr>
                    <w:pStyle w:val="32"/>
                    <w:bidi w:val="0"/>
                    <w:rPr>
                      <w:rFonts w:hint="default" w:ascii="Times New Roman" w:hAnsi="Times New Roman" w:cs="Times New Roman"/>
                      <w:color w:val="auto"/>
                      <w:u w:val="single"/>
                    </w:rPr>
                  </w:pPr>
                  <w:r>
                    <w:rPr>
                      <w:rFonts w:hint="default" w:ascii="Times New Roman" w:hAnsi="Times New Roman" w:cs="Times New Roman"/>
                      <w:color w:val="auto"/>
                      <w:u w:val="single"/>
                    </w:rPr>
                    <w:t>厂界北侧外1m处</w:t>
                  </w:r>
                </w:p>
              </w:tc>
              <w:tc>
                <w:tcPr>
                  <w:tcW w:w="1144" w:type="pct"/>
                  <w:vMerge w:val="continue"/>
                  <w:noWrap w:val="0"/>
                  <w:vAlign w:val="center"/>
                </w:tcPr>
                <w:p w14:paraId="15A798C4">
                  <w:pPr>
                    <w:pStyle w:val="32"/>
                    <w:bidi w:val="0"/>
                    <w:rPr>
                      <w:rFonts w:hint="default" w:ascii="Times New Roman" w:hAnsi="Times New Roman" w:cs="Times New Roman"/>
                      <w:color w:val="auto"/>
                      <w:u w:val="single"/>
                    </w:rPr>
                  </w:pPr>
                </w:p>
              </w:tc>
              <w:tc>
                <w:tcPr>
                  <w:tcW w:w="912" w:type="pct"/>
                  <w:vMerge w:val="continue"/>
                  <w:noWrap w:val="0"/>
                  <w:vAlign w:val="center"/>
                </w:tcPr>
                <w:p w14:paraId="1BDA05F5">
                  <w:pPr>
                    <w:pStyle w:val="32"/>
                    <w:bidi w:val="0"/>
                    <w:rPr>
                      <w:rFonts w:hint="default" w:ascii="Times New Roman" w:hAnsi="Times New Roman" w:cs="Times New Roman"/>
                      <w:color w:val="auto"/>
                      <w:u w:val="single"/>
                    </w:rPr>
                  </w:pPr>
                </w:p>
              </w:tc>
              <w:tc>
                <w:tcPr>
                  <w:tcW w:w="1250" w:type="pct"/>
                  <w:vMerge w:val="continue"/>
                  <w:noWrap w:val="0"/>
                  <w:vAlign w:val="center"/>
                </w:tcPr>
                <w:p w14:paraId="7940426F">
                  <w:pPr>
                    <w:pStyle w:val="32"/>
                    <w:bidi w:val="0"/>
                    <w:rPr>
                      <w:rFonts w:hint="default" w:ascii="Times New Roman" w:hAnsi="Times New Roman" w:cs="Times New Roman"/>
                      <w:color w:val="auto"/>
                      <w:u w:val="single"/>
                    </w:rPr>
                  </w:pPr>
                </w:p>
              </w:tc>
            </w:tr>
          </w:tbl>
          <w:p w14:paraId="5DF450C3">
            <w:pPr>
              <w:bidi w:val="0"/>
              <w:rPr>
                <w:rFonts w:hint="default" w:ascii="Times New Roman" w:hAnsi="Times New Roman" w:cs="Times New Roman"/>
                <w:color w:val="auto"/>
              </w:rPr>
            </w:pPr>
          </w:p>
          <w:p w14:paraId="620E060C">
            <w:pPr>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固体废物</w:t>
            </w:r>
          </w:p>
          <w:p w14:paraId="24DAD07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eastAsia" w:cs="Times New Roman"/>
                <w:strike w:val="0"/>
                <w:dstrike w:val="0"/>
                <w:color w:val="auto"/>
                <w:highlight w:val="none"/>
                <w:u w:val="none"/>
                <w:lang w:val="en-US" w:eastAsia="zh-CN"/>
              </w:rPr>
              <w:t>保持原有工作人员8人不变，</w:t>
            </w:r>
            <w:r>
              <w:rPr>
                <w:rFonts w:hint="default" w:ascii="Times New Roman" w:hAnsi="Times New Roman" w:cs="Times New Roman"/>
                <w:color w:val="auto"/>
                <w:highlight w:val="none"/>
                <w:lang w:val="en-US" w:eastAsia="zh-CN"/>
              </w:rPr>
              <w:t>不新增员工，因此无</w:t>
            </w:r>
            <w:r>
              <w:rPr>
                <w:rFonts w:hint="eastAsia" w:cs="Times New Roman"/>
                <w:color w:val="auto"/>
                <w:highlight w:val="none"/>
                <w:lang w:val="en-US" w:eastAsia="zh-CN"/>
              </w:rPr>
              <w:t>新增</w:t>
            </w:r>
            <w:r>
              <w:rPr>
                <w:rFonts w:hint="default" w:ascii="Times New Roman" w:hAnsi="Times New Roman" w:cs="Times New Roman"/>
                <w:color w:val="auto"/>
                <w:highlight w:val="none"/>
                <w:lang w:val="en-US" w:eastAsia="zh-CN"/>
              </w:rPr>
              <w:t>生活垃圾产生及排放</w:t>
            </w:r>
            <w:r>
              <w:rPr>
                <w:rFonts w:hint="default" w:ascii="Times New Roman" w:hAnsi="Times New Roman" w:cs="Times New Roman"/>
                <w:color w:val="auto"/>
                <w:highlight w:val="none"/>
              </w:rPr>
              <w:t>。项目运营期产生的一般固体废物为沉淀池沉渣，危险废物为</w:t>
            </w:r>
            <w:r>
              <w:rPr>
                <w:rFonts w:hint="default" w:ascii="Times New Roman" w:hAnsi="Times New Roman" w:cs="Times New Roman"/>
                <w:color w:val="auto"/>
                <w:highlight w:val="none"/>
                <w:lang w:eastAsia="zh-CN"/>
              </w:rPr>
              <w:t>设备</w:t>
            </w:r>
            <w:r>
              <w:rPr>
                <w:rFonts w:hint="default" w:ascii="Times New Roman" w:hAnsi="Times New Roman" w:cs="Times New Roman"/>
                <w:color w:val="auto"/>
                <w:highlight w:val="none"/>
              </w:rPr>
              <w:t>维护保养过程中产生的废机油</w:t>
            </w:r>
            <w:r>
              <w:rPr>
                <w:rFonts w:hint="default" w:ascii="Times New Roman" w:hAnsi="Times New Roman" w:cs="Times New Roman"/>
                <w:color w:val="auto"/>
                <w:highlight w:val="none"/>
                <w:lang w:eastAsia="zh-CN"/>
              </w:rPr>
              <w:t>、废机油桶及含油抹布</w:t>
            </w:r>
            <w:r>
              <w:rPr>
                <w:rFonts w:hint="default" w:ascii="Times New Roman" w:hAnsi="Times New Roman" w:cs="Times New Roman"/>
                <w:color w:val="auto"/>
                <w:highlight w:val="none"/>
              </w:rPr>
              <w:t>。</w:t>
            </w:r>
          </w:p>
          <w:p w14:paraId="28B1C363">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源强</w:t>
            </w:r>
          </w:p>
          <w:p w14:paraId="0BF28B17">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①除尘器收集的粉尘</w:t>
            </w:r>
          </w:p>
          <w:p w14:paraId="7AAA87C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根据前文</w:t>
            </w:r>
            <w:r>
              <w:rPr>
                <w:rFonts w:hint="default" w:ascii="Times New Roman" w:hAnsi="Times New Roman" w:cs="Times New Roman"/>
                <w:color w:val="auto"/>
                <w:highlight w:val="none"/>
                <w:lang w:eastAsia="zh-CN"/>
              </w:rPr>
              <w:t>废气的分析</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eastAsia="zh-CN"/>
              </w:rPr>
              <w:t>除尘器收集粉尘量为</w:t>
            </w:r>
            <w:r>
              <w:rPr>
                <w:rFonts w:hint="eastAsia" w:ascii="Times New Roman" w:hAnsi="Times New Roman" w:cs="Times New Roman"/>
                <w:color w:val="auto"/>
                <w:highlight w:val="none"/>
                <w:u w:val="single"/>
                <w:lang w:val="en-US" w:eastAsia="zh-CN"/>
              </w:rPr>
              <w:t>0.3</w:t>
            </w:r>
            <w:r>
              <w:rPr>
                <w:rFonts w:hint="eastAsia" w:cs="Times New Roman"/>
                <w:color w:val="auto"/>
                <w:highlight w:val="none"/>
                <w:u w:val="single"/>
                <w:lang w:val="en-US" w:eastAsia="zh-CN"/>
              </w:rPr>
              <w:t>56</w:t>
            </w:r>
            <w:r>
              <w:rPr>
                <w:rFonts w:hint="default" w:ascii="Times New Roman" w:hAnsi="Times New Roman" w:cs="Times New Roman"/>
                <w:color w:val="auto"/>
                <w:highlight w:val="none"/>
                <w:u w:val="single"/>
              </w:rPr>
              <w:t>t/a</w:t>
            </w:r>
            <w:r>
              <w:rPr>
                <w:rFonts w:hint="default" w:ascii="Times New Roman" w:hAnsi="Times New Roman" w:cs="Times New Roman"/>
                <w:color w:val="auto"/>
                <w:highlight w:val="none"/>
                <w:lang w:eastAsia="zh-CN"/>
              </w:rPr>
              <w:t>，收集后</w:t>
            </w:r>
            <w:r>
              <w:rPr>
                <w:rFonts w:hint="eastAsia" w:ascii="Times New Roman" w:hAnsi="Times New Roman" w:cs="Times New Roman"/>
                <w:color w:val="auto"/>
                <w:highlight w:val="none"/>
                <w:lang w:val="en-US" w:eastAsia="zh-CN"/>
              </w:rPr>
              <w:t>直接</w:t>
            </w:r>
            <w:r>
              <w:rPr>
                <w:rFonts w:hint="default" w:ascii="Times New Roman" w:hAnsi="Times New Roman" w:cs="Times New Roman"/>
                <w:color w:val="auto"/>
                <w:highlight w:val="none"/>
                <w:lang w:eastAsia="zh-CN"/>
              </w:rPr>
              <w:t>全部回用于生产。</w:t>
            </w:r>
          </w:p>
          <w:p w14:paraId="04564C9F">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②沉淀池沉渣</w:t>
            </w:r>
          </w:p>
          <w:p w14:paraId="57EFEF03">
            <w:pPr>
              <w:bidi w:val="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根据前文</w:t>
            </w:r>
            <w:r>
              <w:rPr>
                <w:rFonts w:hint="default" w:ascii="Times New Roman" w:hAnsi="Times New Roman" w:eastAsia="宋体" w:cs="Times New Roman"/>
                <w:color w:val="auto"/>
                <w:highlight w:val="none"/>
                <w:lang w:eastAsia="zh-CN"/>
              </w:rPr>
              <w:t>废水的分析</w:t>
            </w:r>
            <w:r>
              <w:rPr>
                <w:rFonts w:hint="default" w:ascii="Times New Roman" w:hAnsi="Times New Roman" w:eastAsia="宋体" w:cs="Times New Roman"/>
                <w:color w:val="auto"/>
                <w:highlight w:val="none"/>
              </w:rPr>
              <w:t>，经沉淀池处理的</w:t>
            </w:r>
            <w:r>
              <w:rPr>
                <w:rFonts w:hint="default" w:ascii="Times New Roman" w:hAnsi="Times New Roman" w:eastAsia="宋体" w:cs="Times New Roman"/>
                <w:color w:val="auto"/>
                <w:highlight w:val="none"/>
                <w:lang w:eastAsia="zh-CN"/>
              </w:rPr>
              <w:t>冲洗</w:t>
            </w:r>
            <w:r>
              <w:rPr>
                <w:rFonts w:hint="default" w:ascii="Times New Roman" w:hAnsi="Times New Roman" w:eastAsia="宋体" w:cs="Times New Roman"/>
                <w:color w:val="auto"/>
                <w:highlight w:val="none"/>
              </w:rPr>
              <w:t>废水为</w:t>
            </w:r>
            <w:r>
              <w:rPr>
                <w:rFonts w:hint="default" w:ascii="Times New Roman" w:hAnsi="Times New Roman" w:eastAsia="宋体" w:cs="Times New Roman"/>
                <w:color w:val="auto"/>
                <w:highlight w:val="none"/>
                <w:lang w:val="en-US" w:eastAsia="zh-CN"/>
              </w:rPr>
              <w:t>1260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/a。参考《混凝土拌合站废水沉淀性能研究》（广东化工2017 年第20期，第44卷总第358期，作者：李军宏，苏凤，赵峥，高旭），SS浓度为8000mg/L。经计算，</w:t>
            </w:r>
            <w:r>
              <w:rPr>
                <w:rFonts w:hint="default" w:ascii="Times New Roman" w:hAnsi="Times New Roman" w:eastAsia="宋体" w:cs="Times New Roman"/>
                <w:color w:val="auto"/>
                <w:highlight w:val="none"/>
                <w:lang w:eastAsia="zh-CN"/>
              </w:rPr>
              <w:t>冲洗</w:t>
            </w:r>
            <w:r>
              <w:rPr>
                <w:rFonts w:hint="default" w:ascii="Times New Roman" w:hAnsi="Times New Roman" w:eastAsia="宋体" w:cs="Times New Roman"/>
                <w:color w:val="auto"/>
                <w:highlight w:val="none"/>
              </w:rPr>
              <w:t>废水中SS的产生量为</w:t>
            </w:r>
            <w:r>
              <w:rPr>
                <w:rFonts w:hint="default" w:ascii="Times New Roman" w:hAnsi="Times New Roman" w:eastAsia="宋体" w:cs="Times New Roman"/>
                <w:color w:val="auto"/>
                <w:highlight w:val="none"/>
                <w:lang w:val="en-US" w:eastAsia="zh-CN"/>
              </w:rPr>
              <w:t>10.08</w:t>
            </w:r>
            <w:r>
              <w:rPr>
                <w:rFonts w:hint="default" w:ascii="Times New Roman" w:hAnsi="Times New Roman" w:eastAsia="宋体" w:cs="Times New Roman"/>
                <w:color w:val="auto"/>
                <w:highlight w:val="none"/>
              </w:rPr>
              <w:t>t/a，</w:t>
            </w:r>
            <w:r>
              <w:rPr>
                <w:rFonts w:hint="default" w:ascii="Times New Roman" w:hAnsi="Times New Roman" w:eastAsia="宋体" w:cs="Times New Roman"/>
                <w:color w:val="auto"/>
                <w:highlight w:val="none"/>
                <w:lang w:eastAsia="zh-CN"/>
              </w:rPr>
              <w:t>则沉淀池沉渣的产生量</w:t>
            </w:r>
            <w:r>
              <w:rPr>
                <w:rFonts w:hint="default" w:ascii="Times New Roman" w:hAnsi="Times New Roman" w:eastAsia="宋体" w:cs="Times New Roman"/>
                <w:color w:val="auto"/>
                <w:highlight w:val="none"/>
                <w:lang w:val="en-US" w:eastAsia="zh-CN"/>
              </w:rPr>
              <w:t>10.08</w:t>
            </w:r>
            <w:r>
              <w:rPr>
                <w:rFonts w:hint="default" w:ascii="Times New Roman" w:hAnsi="Times New Roman" w:eastAsia="宋体" w:cs="Times New Roman"/>
                <w:color w:val="auto"/>
                <w:highlight w:val="none"/>
              </w:rPr>
              <w:t>t/a</w:t>
            </w:r>
            <w:r>
              <w:rPr>
                <w:rFonts w:hint="default" w:ascii="Times New Roman" w:hAnsi="Times New Roman" w:eastAsia="宋体" w:cs="Times New Roman"/>
                <w:color w:val="auto"/>
                <w:highlight w:val="none"/>
                <w:lang w:eastAsia="zh-CN"/>
              </w:rPr>
              <w:t>，该固废</w:t>
            </w:r>
            <w:r>
              <w:rPr>
                <w:rFonts w:hint="default" w:ascii="Times New Roman" w:hAnsi="Times New Roman" w:cs="Times New Roman"/>
                <w:color w:val="auto"/>
                <w:highlight w:val="none"/>
              </w:rPr>
              <w:t>经砂石分离、沉淀后破碎返回生产。</w:t>
            </w:r>
          </w:p>
          <w:p w14:paraId="64609D3F">
            <w:pPr>
              <w:bidi w:val="0"/>
              <w:rPr>
                <w:rFonts w:hint="eastAsia"/>
                <w:color w:val="auto"/>
                <w:lang w:val="en-US" w:eastAsia="zh-CN"/>
              </w:rPr>
            </w:pPr>
            <w:r>
              <w:rPr>
                <w:rFonts w:hint="eastAsia" w:cs="Times New Roman"/>
                <w:color w:val="auto"/>
                <w:highlight w:val="none"/>
                <w:lang w:val="en-US" w:eastAsia="zh-CN"/>
              </w:rPr>
              <w:t>③</w:t>
            </w:r>
            <w:r>
              <w:rPr>
                <w:rFonts w:hint="eastAsia"/>
                <w:color w:val="auto"/>
                <w:lang w:val="en-US" w:eastAsia="zh-CN"/>
              </w:rPr>
              <w:t>废布袋</w:t>
            </w:r>
          </w:p>
          <w:p w14:paraId="6B3CF21F">
            <w:pPr>
              <w:bidi w:val="0"/>
              <w:rPr>
                <w:rFonts w:hint="default"/>
                <w:color w:val="auto"/>
                <w:lang w:val="en-US" w:eastAsia="zh-CN"/>
              </w:rPr>
            </w:pPr>
            <w:r>
              <w:rPr>
                <w:rFonts w:hint="eastAsia"/>
                <w:color w:val="auto"/>
                <w:lang w:val="en-US" w:eastAsia="zh-CN"/>
              </w:rPr>
              <w:t>布袋除尘器每半年定期更换一次，一次性更换滤袋约需25kg，则废布袋的产生量为0.05t/a，由厂家回收。</w:t>
            </w:r>
          </w:p>
          <w:p w14:paraId="62E5E225">
            <w:pPr>
              <w:bidi w:val="0"/>
              <w:rPr>
                <w:rFonts w:hint="eastAsia" w:cs="Times New Roman"/>
                <w:color w:val="auto"/>
                <w:highlight w:val="none"/>
                <w:lang w:val="en-US" w:eastAsia="zh-CN"/>
              </w:rPr>
            </w:pPr>
            <w:r>
              <w:rPr>
                <w:rFonts w:hint="eastAsia" w:cs="Times New Roman"/>
                <w:color w:val="auto"/>
                <w:highlight w:val="none"/>
                <w:lang w:val="en-US" w:eastAsia="zh-CN"/>
              </w:rPr>
              <w:t>④生活垃圾</w:t>
            </w:r>
          </w:p>
          <w:p w14:paraId="726A5CAC">
            <w:pPr>
              <w:bidi w:val="0"/>
              <w:rPr>
                <w:rFonts w:hint="default" w:cs="Times New Roman"/>
                <w:color w:val="auto"/>
                <w:highlight w:val="none"/>
                <w:lang w:val="en-US" w:eastAsia="zh-CN"/>
              </w:rPr>
            </w:pPr>
            <w:r>
              <w:rPr>
                <w:rFonts w:hint="eastAsia" w:cs="Times New Roman"/>
                <w:strike w:val="0"/>
                <w:dstrike w:val="0"/>
                <w:color w:val="auto"/>
                <w:highlight w:val="none"/>
                <w:u w:val="none"/>
                <w:lang w:val="en-US" w:eastAsia="zh-CN"/>
              </w:rPr>
              <w:t>工作人员8人</w:t>
            </w:r>
            <w:r>
              <w:rPr>
                <w:rFonts w:hint="default" w:cs="Times New Roman"/>
                <w:color w:val="auto"/>
                <w:highlight w:val="none"/>
                <w:lang w:val="en-US" w:eastAsia="zh-CN"/>
              </w:rPr>
              <w:t>，生活垃圾按0.5kg/d计，生活垃圾</w:t>
            </w:r>
            <w:r>
              <w:rPr>
                <w:rFonts w:hint="eastAsia" w:cs="Times New Roman"/>
                <w:color w:val="auto"/>
                <w:highlight w:val="none"/>
                <w:lang w:val="en-US" w:eastAsia="zh-CN"/>
              </w:rPr>
              <w:t>产生量为1.2t/a</w:t>
            </w:r>
            <w:r>
              <w:rPr>
                <w:rFonts w:hint="default" w:cs="Times New Roman"/>
                <w:color w:val="auto"/>
                <w:highlight w:val="none"/>
                <w:lang w:val="en-US" w:eastAsia="zh-CN"/>
              </w:rPr>
              <w:t>，集中收集后由当地环卫部门清运。</w:t>
            </w:r>
          </w:p>
          <w:p w14:paraId="6EA48ACB">
            <w:pPr>
              <w:bidi w:val="0"/>
              <w:rPr>
                <w:rFonts w:hint="default" w:ascii="Times New Roman" w:hAnsi="Times New Roman" w:cs="Times New Roman"/>
                <w:color w:val="auto"/>
                <w:highlight w:val="none"/>
              </w:rPr>
            </w:pPr>
            <w:r>
              <w:rPr>
                <w:rFonts w:hint="eastAsia" w:cs="Times New Roman"/>
                <w:color w:val="auto"/>
                <w:highlight w:val="none"/>
                <w:lang w:val="en-US" w:eastAsia="zh-CN"/>
              </w:rPr>
              <w:t>⑤</w:t>
            </w:r>
            <w:r>
              <w:rPr>
                <w:rFonts w:hint="default" w:ascii="Times New Roman" w:hAnsi="Times New Roman" w:cs="Times New Roman"/>
                <w:color w:val="auto"/>
                <w:highlight w:val="none"/>
              </w:rPr>
              <w:t>危险废物</w:t>
            </w:r>
          </w:p>
          <w:p w14:paraId="6D183B92">
            <w:pPr>
              <w:bidi w:val="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设备维护</w:t>
            </w:r>
            <w:r>
              <w:rPr>
                <w:rFonts w:hint="default" w:ascii="Times New Roman" w:hAnsi="Times New Roman" w:cs="Times New Roman"/>
                <w:color w:val="auto"/>
              </w:rPr>
              <w:t>保养过程中会产生废机油，产生量约为0.</w:t>
            </w:r>
            <w:r>
              <w:rPr>
                <w:rFonts w:hint="default" w:ascii="Times New Roman" w:hAnsi="Times New Roman" w:cs="Times New Roman"/>
                <w:color w:val="auto"/>
                <w:lang w:val="en-US" w:eastAsia="zh-CN"/>
              </w:rPr>
              <w:t>0</w:t>
            </w:r>
            <w:r>
              <w:rPr>
                <w:rFonts w:hint="default" w:ascii="Times New Roman" w:hAnsi="Times New Roman" w:cs="Times New Roman"/>
                <w:color w:val="auto"/>
              </w:rPr>
              <w:t>1t/a。废机油危险废物类别为</w:t>
            </w:r>
            <w:r>
              <w:rPr>
                <w:rFonts w:hint="default" w:ascii="Times New Roman" w:hAnsi="Times New Roman" w:cs="Times New Roman"/>
                <w:color w:val="auto"/>
                <w:lang w:eastAsia="zh-CN"/>
              </w:rPr>
              <w:t>“</w:t>
            </w:r>
            <w:r>
              <w:rPr>
                <w:rFonts w:hint="default" w:ascii="Times New Roman" w:hAnsi="Times New Roman" w:cs="Times New Roman"/>
                <w:color w:val="auto"/>
              </w:rPr>
              <w:t>HW08</w:t>
            </w:r>
            <w:r>
              <w:rPr>
                <w:rFonts w:hint="default" w:ascii="Times New Roman" w:hAnsi="Times New Roman" w:cs="Times New Roman"/>
                <w:color w:val="auto"/>
                <w:lang w:eastAsia="zh-CN"/>
              </w:rPr>
              <w:t>”</w:t>
            </w:r>
            <w:r>
              <w:rPr>
                <w:rFonts w:hint="default" w:ascii="Times New Roman" w:hAnsi="Times New Roman" w:cs="Times New Roman"/>
                <w:color w:val="auto"/>
              </w:rPr>
              <w:t>，废物代码为900-214-08。机油拆包会产生废油桶，机油桶包装约重1kg，每年消耗</w:t>
            </w:r>
            <w:r>
              <w:rPr>
                <w:rFonts w:hint="default" w:ascii="Times New Roman" w:hAnsi="Times New Roman" w:cs="Times New Roman"/>
                <w:color w:val="auto"/>
                <w:lang w:val="en-US" w:eastAsia="zh-CN"/>
              </w:rPr>
              <w:t>1</w:t>
            </w:r>
            <w:r>
              <w:rPr>
                <w:rFonts w:hint="default" w:ascii="Times New Roman" w:hAnsi="Times New Roman" w:cs="Times New Roman"/>
                <w:color w:val="auto"/>
              </w:rPr>
              <w:t>桶，因此会产生废机油桶0.00</w:t>
            </w:r>
            <w:r>
              <w:rPr>
                <w:rFonts w:hint="default" w:ascii="Times New Roman" w:hAnsi="Times New Roman" w:cs="Times New Roman"/>
                <w:color w:val="auto"/>
                <w:lang w:val="en-US" w:eastAsia="zh-CN"/>
              </w:rPr>
              <w:t>1</w:t>
            </w:r>
            <w:r>
              <w:rPr>
                <w:rFonts w:hint="default" w:ascii="Times New Roman" w:hAnsi="Times New Roman" w:cs="Times New Roman"/>
                <w:color w:val="auto"/>
              </w:rPr>
              <w:t>t/a，废机油桶危险废物类别为</w:t>
            </w:r>
            <w:r>
              <w:rPr>
                <w:rFonts w:hint="default" w:ascii="Times New Roman" w:hAnsi="Times New Roman" w:cs="Times New Roman"/>
                <w:color w:val="auto"/>
                <w:lang w:eastAsia="zh-CN"/>
              </w:rPr>
              <w:t>“</w:t>
            </w:r>
            <w:r>
              <w:rPr>
                <w:rFonts w:hint="default" w:ascii="Times New Roman" w:hAnsi="Times New Roman" w:cs="Times New Roman"/>
                <w:color w:val="auto"/>
              </w:rPr>
              <w:t>HW08</w:t>
            </w:r>
            <w:r>
              <w:rPr>
                <w:rFonts w:hint="default" w:ascii="Times New Roman" w:hAnsi="Times New Roman" w:cs="Times New Roman"/>
                <w:color w:val="auto"/>
                <w:lang w:eastAsia="zh-CN"/>
              </w:rPr>
              <w:t>”</w:t>
            </w:r>
            <w:r>
              <w:rPr>
                <w:rFonts w:hint="default" w:ascii="Times New Roman" w:hAnsi="Times New Roman" w:cs="Times New Roman"/>
                <w:color w:val="auto"/>
              </w:rPr>
              <w:t>，废物代码为900-249-08。本项目设备使用机油进行维护时会产生含油抹布，产生量约0.00</w:t>
            </w:r>
            <w:r>
              <w:rPr>
                <w:rFonts w:hint="default" w:ascii="Times New Roman" w:hAnsi="Times New Roman" w:cs="Times New Roman"/>
                <w:color w:val="auto"/>
                <w:lang w:val="en-US" w:eastAsia="zh-CN"/>
              </w:rPr>
              <w:t>2</w:t>
            </w:r>
            <w:r>
              <w:rPr>
                <w:rFonts w:hint="default" w:ascii="Times New Roman" w:hAnsi="Times New Roman" w:cs="Times New Roman"/>
                <w:color w:val="auto"/>
              </w:rPr>
              <w:t>t/a，含油抹布危险废物类别为</w:t>
            </w:r>
            <w:r>
              <w:rPr>
                <w:rFonts w:hint="default" w:ascii="Times New Roman" w:hAnsi="Times New Roman" w:cs="Times New Roman"/>
                <w:color w:val="auto"/>
                <w:lang w:eastAsia="zh-CN"/>
              </w:rPr>
              <w:t>“</w:t>
            </w:r>
            <w:r>
              <w:rPr>
                <w:rFonts w:hint="default" w:ascii="Times New Roman" w:hAnsi="Times New Roman" w:cs="Times New Roman"/>
                <w:color w:val="auto"/>
              </w:rPr>
              <w:t>HW49</w:t>
            </w:r>
            <w:r>
              <w:rPr>
                <w:rFonts w:hint="default" w:ascii="Times New Roman" w:hAnsi="Times New Roman" w:cs="Times New Roman"/>
                <w:color w:val="auto"/>
                <w:lang w:eastAsia="zh-CN"/>
              </w:rPr>
              <w:t>”</w:t>
            </w:r>
            <w:r>
              <w:rPr>
                <w:rFonts w:hint="default" w:ascii="Times New Roman" w:hAnsi="Times New Roman" w:cs="Times New Roman"/>
                <w:color w:val="auto"/>
              </w:rPr>
              <w:t>，废物代码为900-041-49。以上危险废物</w:t>
            </w:r>
            <w:r>
              <w:rPr>
                <w:rFonts w:hint="default" w:ascii="Times New Roman" w:hAnsi="Times New Roman" w:cs="Times New Roman"/>
                <w:color w:val="auto"/>
                <w:lang w:eastAsia="zh-CN"/>
              </w:rPr>
              <w:t>依托现有项目已建的</w:t>
            </w:r>
            <w:r>
              <w:rPr>
                <w:rFonts w:hint="default" w:ascii="Times New Roman" w:hAnsi="Times New Roman" w:cs="Times New Roman"/>
                <w:color w:val="auto"/>
              </w:rPr>
              <w:t>危险废物暂存间</w:t>
            </w:r>
            <w:r>
              <w:rPr>
                <w:rFonts w:hint="default" w:ascii="Times New Roman" w:hAnsi="Times New Roman" w:cs="Times New Roman"/>
                <w:color w:val="auto"/>
                <w:lang w:eastAsia="zh-CN"/>
              </w:rPr>
              <w:t>贮存</w:t>
            </w:r>
            <w:r>
              <w:rPr>
                <w:rFonts w:hint="default" w:ascii="Times New Roman" w:hAnsi="Times New Roman" w:cs="Times New Roman"/>
                <w:color w:val="auto"/>
              </w:rPr>
              <w:t>，定期委托</w:t>
            </w:r>
            <w:r>
              <w:rPr>
                <w:rFonts w:hint="default" w:ascii="Times New Roman" w:hAnsi="Times New Roman" w:cs="Times New Roman"/>
                <w:color w:val="auto"/>
                <w:lang w:eastAsia="zh-CN"/>
              </w:rPr>
              <w:t>有</w:t>
            </w:r>
            <w:r>
              <w:rPr>
                <w:rFonts w:hint="default" w:ascii="Times New Roman" w:hAnsi="Times New Roman" w:cs="Times New Roman"/>
                <w:color w:val="auto"/>
              </w:rPr>
              <w:t>资质</w:t>
            </w:r>
            <w:r>
              <w:rPr>
                <w:rFonts w:hint="default" w:ascii="Times New Roman" w:hAnsi="Times New Roman" w:cs="Times New Roman"/>
                <w:color w:val="auto"/>
                <w:lang w:eastAsia="zh-CN"/>
              </w:rPr>
              <w:t>的</w:t>
            </w:r>
            <w:r>
              <w:rPr>
                <w:rFonts w:hint="default" w:ascii="Times New Roman" w:hAnsi="Times New Roman" w:cs="Times New Roman"/>
                <w:color w:val="auto"/>
              </w:rPr>
              <w:t>广西地山环保技术有限公司外运处理。</w:t>
            </w:r>
          </w:p>
          <w:p w14:paraId="2C51D43C">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处置方式</w:t>
            </w:r>
          </w:p>
          <w:p w14:paraId="687870A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项目固体废弃物产生情况及处置方式见表4-</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p w14:paraId="2C329CB3">
            <w:pPr>
              <w:pStyle w:val="28"/>
              <w:bidi w:val="0"/>
              <w:rPr>
                <w:rFonts w:hint="default" w:ascii="Times New Roman" w:hAnsi="Times New Roman" w:cs="Times New Roman"/>
                <w:b/>
                <w:color w:val="auto"/>
                <w:highlight w:val="none"/>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6</w:t>
            </w:r>
            <w:r>
              <w:rPr>
                <w:rFonts w:hint="default" w:ascii="Times New Roman" w:hAnsi="Times New Roman" w:cs="Times New Roman"/>
                <w:color w:val="auto"/>
              </w:rPr>
              <w:t xml:space="preserve">  本项目一般固废产生情况及处置措施表</w:t>
            </w:r>
          </w:p>
          <w:tbl>
            <w:tblPr>
              <w:tblStyle w:val="24"/>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2411"/>
              <w:gridCol w:w="1553"/>
              <w:gridCol w:w="3971"/>
            </w:tblGrid>
            <w:tr w14:paraId="0557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noWrap w:val="0"/>
                  <w:vAlign w:val="top"/>
                </w:tcPr>
                <w:p w14:paraId="7384763B">
                  <w:pPr>
                    <w:pStyle w:val="32"/>
                    <w:bidi w:val="0"/>
                    <w:rPr>
                      <w:rFonts w:hint="default" w:ascii="Times New Roman" w:hAnsi="Times New Roman" w:cs="Times New Roman"/>
                      <w:color w:val="auto"/>
                    </w:rPr>
                  </w:pPr>
                  <w:r>
                    <w:rPr>
                      <w:rFonts w:hint="default" w:ascii="Times New Roman" w:hAnsi="Times New Roman" w:cs="Times New Roman"/>
                      <w:color w:val="auto"/>
                    </w:rPr>
                    <w:t>类型</w:t>
                  </w:r>
                </w:p>
              </w:tc>
              <w:tc>
                <w:tcPr>
                  <w:tcW w:w="1299" w:type="pct"/>
                  <w:noWrap w:val="0"/>
                  <w:vAlign w:val="top"/>
                </w:tcPr>
                <w:p w14:paraId="324603DA">
                  <w:pPr>
                    <w:pStyle w:val="32"/>
                    <w:bidi w:val="0"/>
                    <w:rPr>
                      <w:rFonts w:hint="default" w:ascii="Times New Roman" w:hAnsi="Times New Roman" w:cs="Times New Roman"/>
                      <w:color w:val="auto"/>
                    </w:rPr>
                  </w:pPr>
                  <w:r>
                    <w:rPr>
                      <w:rFonts w:hint="default" w:ascii="Times New Roman" w:hAnsi="Times New Roman" w:cs="Times New Roman"/>
                      <w:color w:val="auto"/>
                    </w:rPr>
                    <w:t>名称</w:t>
                  </w:r>
                </w:p>
              </w:tc>
              <w:tc>
                <w:tcPr>
                  <w:tcW w:w="837" w:type="pct"/>
                  <w:noWrap w:val="0"/>
                  <w:vAlign w:val="top"/>
                </w:tcPr>
                <w:p w14:paraId="5F53315C">
                  <w:pPr>
                    <w:pStyle w:val="32"/>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产生量</w:t>
                  </w:r>
                  <w:r>
                    <w:rPr>
                      <w:rFonts w:hint="eastAsia" w:cs="Times New Roman"/>
                      <w:color w:val="auto"/>
                      <w:lang w:eastAsia="zh-CN"/>
                    </w:rPr>
                    <w:t>（</w:t>
                  </w:r>
                  <w:r>
                    <w:rPr>
                      <w:rFonts w:hint="default" w:ascii="Times New Roman" w:hAnsi="Times New Roman" w:cs="Times New Roman"/>
                      <w:color w:val="auto"/>
                    </w:rPr>
                    <w:t>t/a</w:t>
                  </w:r>
                  <w:r>
                    <w:rPr>
                      <w:rFonts w:hint="eastAsia" w:cs="Times New Roman"/>
                      <w:color w:val="auto"/>
                      <w:lang w:eastAsia="zh-CN"/>
                    </w:rPr>
                    <w:t>）</w:t>
                  </w:r>
                </w:p>
              </w:tc>
              <w:tc>
                <w:tcPr>
                  <w:tcW w:w="2140" w:type="pct"/>
                  <w:noWrap w:val="0"/>
                  <w:vAlign w:val="top"/>
                </w:tcPr>
                <w:p w14:paraId="12DAD7DB">
                  <w:pPr>
                    <w:pStyle w:val="32"/>
                    <w:bidi w:val="0"/>
                    <w:rPr>
                      <w:rFonts w:hint="default" w:ascii="Times New Roman" w:hAnsi="Times New Roman" w:cs="Times New Roman"/>
                      <w:color w:val="auto"/>
                    </w:rPr>
                  </w:pPr>
                  <w:r>
                    <w:rPr>
                      <w:rFonts w:hint="default" w:ascii="Times New Roman" w:hAnsi="Times New Roman" w:cs="Times New Roman"/>
                      <w:color w:val="auto"/>
                    </w:rPr>
                    <w:t>处置方式</w:t>
                  </w:r>
                </w:p>
              </w:tc>
            </w:tr>
            <w:tr w14:paraId="4F2B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restart"/>
                  <w:noWrap w:val="0"/>
                  <w:vAlign w:val="center"/>
                </w:tcPr>
                <w:p w14:paraId="6D9ED605">
                  <w:pPr>
                    <w:pStyle w:val="32"/>
                    <w:bidi w:val="0"/>
                    <w:jc w:val="center"/>
                    <w:rPr>
                      <w:rFonts w:hint="default" w:ascii="Times New Roman" w:hAnsi="Times New Roman" w:cs="Times New Roman"/>
                      <w:color w:val="auto"/>
                    </w:rPr>
                  </w:pPr>
                  <w:r>
                    <w:rPr>
                      <w:rFonts w:hint="default" w:ascii="Times New Roman" w:hAnsi="Times New Roman" w:cs="Times New Roman"/>
                      <w:color w:val="auto"/>
                    </w:rPr>
                    <w:t>一般固废</w:t>
                  </w:r>
                </w:p>
              </w:tc>
              <w:tc>
                <w:tcPr>
                  <w:tcW w:w="1299" w:type="pct"/>
                  <w:shd w:val="clear" w:color="auto" w:fill="auto"/>
                  <w:noWrap w:val="0"/>
                  <w:vAlign w:val="top"/>
                </w:tcPr>
                <w:p w14:paraId="2527C6E7">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除尘器粉尘</w:t>
                  </w:r>
                </w:p>
              </w:tc>
              <w:tc>
                <w:tcPr>
                  <w:tcW w:w="837" w:type="pct"/>
                  <w:shd w:val="clear" w:color="auto" w:fill="auto"/>
                  <w:noWrap w:val="0"/>
                  <w:vAlign w:val="top"/>
                </w:tcPr>
                <w:p w14:paraId="5E9B219A">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eastAsia" w:cs="Times New Roman"/>
                      <w:bCs/>
                      <w:color w:val="auto"/>
                      <w:kern w:val="2"/>
                      <w:sz w:val="21"/>
                      <w:szCs w:val="21"/>
                      <w:u w:val="single"/>
                      <w:lang w:val="en-US" w:eastAsia="zh-CN" w:bidi="ar-SA"/>
                    </w:rPr>
                    <w:t>0.356</w:t>
                  </w:r>
                </w:p>
              </w:tc>
              <w:tc>
                <w:tcPr>
                  <w:tcW w:w="2140" w:type="pct"/>
                  <w:shd w:val="clear" w:color="auto" w:fill="auto"/>
                  <w:noWrap w:val="0"/>
                  <w:vAlign w:val="top"/>
                </w:tcPr>
                <w:p w14:paraId="52FEA3A1">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eastAsia="宋体" w:cs="Times New Roman"/>
                      <w:bCs/>
                      <w:color w:val="auto"/>
                      <w:kern w:val="2"/>
                      <w:sz w:val="21"/>
                      <w:szCs w:val="21"/>
                      <w:u w:val="single"/>
                      <w:lang w:val="en-US" w:eastAsia="zh-CN" w:bidi="ar-SA"/>
                    </w:rPr>
                    <w:t>收集后直接全部回用于生产</w:t>
                  </w:r>
                </w:p>
              </w:tc>
            </w:tr>
            <w:tr w14:paraId="07A9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continue"/>
                  <w:noWrap w:val="0"/>
                  <w:vAlign w:val="top"/>
                </w:tcPr>
                <w:p w14:paraId="023623EA">
                  <w:pPr>
                    <w:pStyle w:val="32"/>
                    <w:bidi w:val="0"/>
                    <w:rPr>
                      <w:rFonts w:hint="default" w:ascii="Times New Roman" w:hAnsi="Times New Roman" w:cs="Times New Roman"/>
                      <w:color w:val="auto"/>
                    </w:rPr>
                  </w:pPr>
                </w:p>
              </w:tc>
              <w:tc>
                <w:tcPr>
                  <w:tcW w:w="1299" w:type="pct"/>
                  <w:shd w:val="clear" w:color="auto" w:fill="auto"/>
                  <w:noWrap w:val="0"/>
                  <w:vAlign w:val="top"/>
                </w:tcPr>
                <w:p w14:paraId="44CBB718">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沉淀池沉渣</w:t>
                  </w:r>
                </w:p>
              </w:tc>
              <w:tc>
                <w:tcPr>
                  <w:tcW w:w="837" w:type="pct"/>
                  <w:shd w:val="clear" w:color="auto" w:fill="auto"/>
                  <w:noWrap w:val="0"/>
                  <w:vAlign w:val="top"/>
                </w:tcPr>
                <w:p w14:paraId="75F9CB6D">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10.08</w:t>
                  </w:r>
                </w:p>
              </w:tc>
              <w:tc>
                <w:tcPr>
                  <w:tcW w:w="2140" w:type="pct"/>
                  <w:shd w:val="clear" w:color="auto" w:fill="auto"/>
                  <w:noWrap w:val="0"/>
                  <w:vAlign w:val="top"/>
                </w:tcPr>
                <w:p w14:paraId="7EC6CD9E">
                  <w:pPr>
                    <w:pStyle w:val="32"/>
                    <w:bidi w:val="0"/>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破碎后返回生产</w:t>
                  </w:r>
                </w:p>
              </w:tc>
            </w:tr>
            <w:tr w14:paraId="5DFA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continue"/>
                  <w:noWrap w:val="0"/>
                  <w:vAlign w:val="top"/>
                </w:tcPr>
                <w:p w14:paraId="3136C623">
                  <w:pPr>
                    <w:pStyle w:val="32"/>
                    <w:bidi w:val="0"/>
                    <w:rPr>
                      <w:rFonts w:hint="default" w:ascii="Times New Roman" w:hAnsi="Times New Roman" w:cs="Times New Roman"/>
                      <w:color w:val="auto"/>
                    </w:rPr>
                  </w:pPr>
                </w:p>
              </w:tc>
              <w:tc>
                <w:tcPr>
                  <w:tcW w:w="1299" w:type="pct"/>
                  <w:shd w:val="clear" w:color="auto" w:fill="auto"/>
                  <w:noWrap w:val="0"/>
                  <w:vAlign w:val="top"/>
                </w:tcPr>
                <w:p w14:paraId="72A09471">
                  <w:pPr>
                    <w:pStyle w:val="32"/>
                    <w:bidi w:val="0"/>
                    <w:ind w:firstLine="0" w:firstLineChars="0"/>
                    <w:rPr>
                      <w:rFonts w:hint="default" w:ascii="Times New Roman" w:hAnsi="Times New Roman" w:cs="Times New Roman"/>
                      <w:color w:val="auto"/>
                    </w:rPr>
                  </w:pPr>
                  <w:r>
                    <w:rPr>
                      <w:rFonts w:hint="eastAsia"/>
                      <w:color w:val="auto"/>
                      <w:lang w:val="en-US" w:eastAsia="zh-CN"/>
                    </w:rPr>
                    <w:t>废布袋</w:t>
                  </w:r>
                </w:p>
              </w:tc>
              <w:tc>
                <w:tcPr>
                  <w:tcW w:w="837" w:type="pct"/>
                  <w:shd w:val="clear" w:color="auto" w:fill="auto"/>
                  <w:noWrap w:val="0"/>
                  <w:vAlign w:val="top"/>
                </w:tcPr>
                <w:p w14:paraId="6283B744">
                  <w:pPr>
                    <w:pStyle w:val="32"/>
                    <w:bidi w:val="0"/>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0.05</w:t>
                  </w:r>
                </w:p>
              </w:tc>
              <w:tc>
                <w:tcPr>
                  <w:tcW w:w="2140" w:type="pct"/>
                  <w:shd w:val="clear" w:color="auto" w:fill="auto"/>
                  <w:noWrap w:val="0"/>
                  <w:vAlign w:val="top"/>
                </w:tcPr>
                <w:p w14:paraId="7E90BA46">
                  <w:pPr>
                    <w:pStyle w:val="32"/>
                    <w:bidi w:val="0"/>
                    <w:ind w:firstLine="0" w:firstLineChars="0"/>
                    <w:rPr>
                      <w:rFonts w:hint="default" w:ascii="Times New Roman" w:hAnsi="Times New Roman" w:cs="Times New Roman"/>
                      <w:color w:val="auto"/>
                    </w:rPr>
                  </w:pPr>
                  <w:r>
                    <w:rPr>
                      <w:rFonts w:hint="eastAsia"/>
                      <w:color w:val="auto"/>
                      <w:lang w:val="en-US" w:eastAsia="zh-CN"/>
                    </w:rPr>
                    <w:t>由厂家回收</w:t>
                  </w:r>
                </w:p>
              </w:tc>
            </w:tr>
            <w:tr w14:paraId="4E21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Merge w:val="continue"/>
                  <w:noWrap w:val="0"/>
                  <w:vAlign w:val="top"/>
                </w:tcPr>
                <w:p w14:paraId="700697E8">
                  <w:pPr>
                    <w:pStyle w:val="32"/>
                    <w:bidi w:val="0"/>
                    <w:rPr>
                      <w:rFonts w:hint="default" w:ascii="Times New Roman" w:hAnsi="Times New Roman" w:cs="Times New Roman"/>
                      <w:color w:val="auto"/>
                    </w:rPr>
                  </w:pPr>
                </w:p>
              </w:tc>
              <w:tc>
                <w:tcPr>
                  <w:tcW w:w="1299" w:type="pct"/>
                  <w:shd w:val="clear" w:color="auto" w:fill="auto"/>
                  <w:noWrap w:val="0"/>
                  <w:vAlign w:val="top"/>
                </w:tcPr>
                <w:p w14:paraId="62626095">
                  <w:pPr>
                    <w:pStyle w:val="32"/>
                    <w:bidi w:val="0"/>
                    <w:ind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生活垃圾</w:t>
                  </w:r>
                </w:p>
              </w:tc>
              <w:tc>
                <w:tcPr>
                  <w:tcW w:w="837" w:type="pct"/>
                  <w:shd w:val="clear" w:color="auto" w:fill="auto"/>
                  <w:noWrap w:val="0"/>
                  <w:vAlign w:val="top"/>
                </w:tcPr>
                <w:p w14:paraId="5577E3BF">
                  <w:pPr>
                    <w:pStyle w:val="32"/>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1.2</w:t>
                  </w:r>
                </w:p>
              </w:tc>
              <w:tc>
                <w:tcPr>
                  <w:tcW w:w="2140" w:type="pct"/>
                  <w:shd w:val="clear" w:color="auto" w:fill="auto"/>
                  <w:noWrap w:val="0"/>
                  <w:vAlign w:val="top"/>
                </w:tcPr>
                <w:p w14:paraId="318F90F7">
                  <w:pPr>
                    <w:pStyle w:val="32"/>
                    <w:bidi w:val="0"/>
                    <w:ind w:firstLine="0" w:firstLineChars="0"/>
                    <w:rPr>
                      <w:rFonts w:hint="default" w:ascii="Times New Roman" w:hAnsi="Times New Roman" w:cs="Times New Roman"/>
                      <w:color w:val="auto"/>
                      <w:highlight w:val="none"/>
                    </w:rPr>
                  </w:pPr>
                  <w:r>
                    <w:rPr>
                      <w:rFonts w:hint="default" w:cs="Times New Roman"/>
                      <w:color w:val="auto"/>
                      <w:highlight w:val="none"/>
                      <w:lang w:val="en-US" w:eastAsia="zh-CN"/>
                    </w:rPr>
                    <w:t>集中收集后由当地环卫部门清运</w:t>
                  </w:r>
                </w:p>
              </w:tc>
            </w:tr>
          </w:tbl>
          <w:p w14:paraId="64646E03">
            <w:pPr>
              <w:pStyle w:val="28"/>
              <w:bidi w:val="0"/>
              <w:rPr>
                <w:rFonts w:hint="default" w:ascii="Times New Roman" w:hAnsi="Times New Roman" w:cs="Times New Roman"/>
                <w:color w:val="auto"/>
              </w:rPr>
            </w:pPr>
          </w:p>
          <w:p w14:paraId="29BED166">
            <w:pPr>
              <w:pStyle w:val="28"/>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本项目危险废物产生情况及处置措施表</w:t>
            </w:r>
          </w:p>
          <w:tbl>
            <w:tblPr>
              <w:tblStyle w:val="24"/>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960"/>
              <w:gridCol w:w="1720"/>
              <w:gridCol w:w="1006"/>
              <w:gridCol w:w="630"/>
              <w:gridCol w:w="585"/>
              <w:gridCol w:w="1300"/>
              <w:gridCol w:w="1025"/>
              <w:gridCol w:w="1045"/>
            </w:tblGrid>
            <w:tr w14:paraId="4108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noWrap w:val="0"/>
                  <w:tcMar>
                    <w:top w:w="0" w:type="dxa"/>
                    <w:left w:w="0" w:type="dxa"/>
                    <w:bottom w:w="0" w:type="dxa"/>
                    <w:right w:w="0" w:type="dxa"/>
                  </w:tcMar>
                  <w:vAlign w:val="center"/>
                </w:tcPr>
                <w:p w14:paraId="23E1F3E8">
                  <w:pPr>
                    <w:pStyle w:val="32"/>
                    <w:bidi w:val="0"/>
                    <w:rPr>
                      <w:rFonts w:hint="default" w:ascii="Times New Roman" w:hAnsi="Times New Roman" w:cs="Times New Roman"/>
                      <w:color w:val="auto"/>
                    </w:rPr>
                  </w:pPr>
                  <w:r>
                    <w:rPr>
                      <w:rFonts w:hint="default" w:ascii="Times New Roman" w:hAnsi="Times New Roman" w:cs="Times New Roman"/>
                      <w:color w:val="auto"/>
                    </w:rPr>
                    <w:t>危废名称</w:t>
                  </w:r>
                </w:p>
              </w:tc>
              <w:tc>
                <w:tcPr>
                  <w:tcW w:w="517" w:type="pct"/>
                  <w:noWrap w:val="0"/>
                  <w:tcMar>
                    <w:top w:w="0" w:type="dxa"/>
                    <w:left w:w="0" w:type="dxa"/>
                    <w:bottom w:w="0" w:type="dxa"/>
                    <w:right w:w="0" w:type="dxa"/>
                  </w:tcMar>
                  <w:vAlign w:val="center"/>
                </w:tcPr>
                <w:p w14:paraId="16F57164">
                  <w:pPr>
                    <w:pStyle w:val="32"/>
                    <w:bidi w:val="0"/>
                    <w:rPr>
                      <w:rFonts w:hint="default" w:ascii="Times New Roman" w:hAnsi="Times New Roman" w:cs="Times New Roman"/>
                      <w:color w:val="auto"/>
                    </w:rPr>
                  </w:pPr>
                  <w:r>
                    <w:rPr>
                      <w:rFonts w:hint="default" w:ascii="Times New Roman" w:hAnsi="Times New Roman" w:cs="Times New Roman"/>
                      <w:color w:val="auto"/>
                    </w:rPr>
                    <w:t>危险废物类别</w:t>
                  </w:r>
                </w:p>
              </w:tc>
              <w:tc>
                <w:tcPr>
                  <w:tcW w:w="926" w:type="pct"/>
                  <w:noWrap w:val="0"/>
                  <w:tcMar>
                    <w:top w:w="0" w:type="dxa"/>
                    <w:left w:w="0" w:type="dxa"/>
                    <w:bottom w:w="0" w:type="dxa"/>
                    <w:right w:w="0" w:type="dxa"/>
                  </w:tcMar>
                  <w:vAlign w:val="center"/>
                </w:tcPr>
                <w:p w14:paraId="3591154E">
                  <w:pPr>
                    <w:pStyle w:val="32"/>
                    <w:bidi w:val="0"/>
                    <w:rPr>
                      <w:rFonts w:hint="default" w:ascii="Times New Roman" w:hAnsi="Times New Roman" w:cs="Times New Roman"/>
                      <w:color w:val="auto"/>
                    </w:rPr>
                  </w:pPr>
                  <w:r>
                    <w:rPr>
                      <w:rFonts w:hint="default" w:ascii="Times New Roman" w:hAnsi="Times New Roman" w:cs="Times New Roman"/>
                      <w:color w:val="auto"/>
                    </w:rPr>
                    <w:t>危险废物代码</w:t>
                  </w:r>
                </w:p>
              </w:tc>
              <w:tc>
                <w:tcPr>
                  <w:tcW w:w="542" w:type="pct"/>
                  <w:noWrap w:val="0"/>
                  <w:tcMar>
                    <w:top w:w="0" w:type="dxa"/>
                    <w:left w:w="0" w:type="dxa"/>
                    <w:bottom w:w="0" w:type="dxa"/>
                    <w:right w:w="0" w:type="dxa"/>
                  </w:tcMar>
                  <w:vAlign w:val="center"/>
                </w:tcPr>
                <w:p w14:paraId="1B880C63">
                  <w:pPr>
                    <w:pStyle w:val="32"/>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产生量</w:t>
                  </w:r>
                  <w:r>
                    <w:rPr>
                      <w:rFonts w:hint="eastAsia" w:cs="Times New Roman"/>
                      <w:color w:val="auto"/>
                      <w:lang w:eastAsia="zh-CN"/>
                    </w:rPr>
                    <w:t>（</w:t>
                  </w:r>
                  <w:r>
                    <w:rPr>
                      <w:rFonts w:hint="default" w:ascii="Times New Roman" w:hAnsi="Times New Roman" w:cs="Times New Roman"/>
                      <w:color w:val="auto"/>
                    </w:rPr>
                    <w:t>t/a</w:t>
                  </w:r>
                  <w:r>
                    <w:rPr>
                      <w:rFonts w:hint="eastAsia" w:cs="Times New Roman"/>
                      <w:color w:val="auto"/>
                      <w:lang w:eastAsia="zh-CN"/>
                    </w:rPr>
                    <w:t>）</w:t>
                  </w:r>
                </w:p>
              </w:tc>
              <w:tc>
                <w:tcPr>
                  <w:tcW w:w="339" w:type="pct"/>
                  <w:noWrap w:val="0"/>
                  <w:tcMar>
                    <w:top w:w="0" w:type="dxa"/>
                    <w:left w:w="0" w:type="dxa"/>
                    <w:bottom w:w="0" w:type="dxa"/>
                    <w:right w:w="0" w:type="dxa"/>
                  </w:tcMar>
                  <w:vAlign w:val="center"/>
                </w:tcPr>
                <w:p w14:paraId="12B76C67">
                  <w:pPr>
                    <w:pStyle w:val="32"/>
                    <w:bidi w:val="0"/>
                    <w:rPr>
                      <w:rFonts w:hint="default" w:ascii="Times New Roman" w:hAnsi="Times New Roman" w:cs="Times New Roman"/>
                      <w:color w:val="auto"/>
                    </w:rPr>
                  </w:pPr>
                  <w:r>
                    <w:rPr>
                      <w:rFonts w:hint="default" w:ascii="Times New Roman" w:hAnsi="Times New Roman" w:cs="Times New Roman"/>
                      <w:color w:val="auto"/>
                    </w:rPr>
                    <w:t>产生工序</w:t>
                  </w:r>
                </w:p>
              </w:tc>
              <w:tc>
                <w:tcPr>
                  <w:tcW w:w="315" w:type="pct"/>
                  <w:noWrap w:val="0"/>
                  <w:tcMar>
                    <w:top w:w="0" w:type="dxa"/>
                    <w:left w:w="0" w:type="dxa"/>
                    <w:bottom w:w="0" w:type="dxa"/>
                    <w:right w:w="0" w:type="dxa"/>
                  </w:tcMar>
                  <w:vAlign w:val="center"/>
                </w:tcPr>
                <w:p w14:paraId="53EB5B65">
                  <w:pPr>
                    <w:pStyle w:val="32"/>
                    <w:bidi w:val="0"/>
                    <w:rPr>
                      <w:rFonts w:hint="default" w:ascii="Times New Roman" w:hAnsi="Times New Roman" w:cs="Times New Roman"/>
                      <w:color w:val="auto"/>
                    </w:rPr>
                  </w:pPr>
                  <w:r>
                    <w:rPr>
                      <w:rFonts w:hint="default" w:ascii="Times New Roman" w:hAnsi="Times New Roman" w:cs="Times New Roman"/>
                      <w:color w:val="auto"/>
                    </w:rPr>
                    <w:t>形态</w:t>
                  </w:r>
                </w:p>
              </w:tc>
              <w:tc>
                <w:tcPr>
                  <w:tcW w:w="700" w:type="pct"/>
                  <w:noWrap w:val="0"/>
                  <w:tcMar>
                    <w:top w:w="0" w:type="dxa"/>
                    <w:left w:w="0" w:type="dxa"/>
                    <w:bottom w:w="0" w:type="dxa"/>
                    <w:right w:w="0" w:type="dxa"/>
                  </w:tcMar>
                  <w:vAlign w:val="center"/>
                </w:tcPr>
                <w:p w14:paraId="60D5DCC5">
                  <w:pPr>
                    <w:pStyle w:val="32"/>
                    <w:bidi w:val="0"/>
                    <w:rPr>
                      <w:rFonts w:hint="default" w:ascii="Times New Roman" w:hAnsi="Times New Roman" w:cs="Times New Roman"/>
                      <w:color w:val="auto"/>
                    </w:rPr>
                  </w:pPr>
                  <w:r>
                    <w:rPr>
                      <w:rFonts w:hint="default" w:ascii="Times New Roman" w:hAnsi="Times New Roman" w:cs="Times New Roman"/>
                      <w:color w:val="auto"/>
                    </w:rPr>
                    <w:t>主要成分</w:t>
                  </w:r>
                </w:p>
              </w:tc>
              <w:tc>
                <w:tcPr>
                  <w:tcW w:w="552" w:type="pct"/>
                  <w:noWrap w:val="0"/>
                  <w:tcMar>
                    <w:top w:w="0" w:type="dxa"/>
                    <w:left w:w="0" w:type="dxa"/>
                    <w:bottom w:w="0" w:type="dxa"/>
                    <w:right w:w="0" w:type="dxa"/>
                  </w:tcMar>
                  <w:vAlign w:val="center"/>
                </w:tcPr>
                <w:p w14:paraId="6002F4C0">
                  <w:pPr>
                    <w:pStyle w:val="32"/>
                    <w:bidi w:val="0"/>
                    <w:rPr>
                      <w:rFonts w:hint="default" w:ascii="Times New Roman" w:hAnsi="Times New Roman" w:cs="Times New Roman"/>
                      <w:color w:val="auto"/>
                    </w:rPr>
                  </w:pPr>
                  <w:r>
                    <w:rPr>
                      <w:rFonts w:hint="default" w:ascii="Times New Roman" w:hAnsi="Times New Roman" w:cs="Times New Roman"/>
                      <w:color w:val="auto"/>
                    </w:rPr>
                    <w:t>危险</w:t>
                  </w:r>
                </w:p>
                <w:p w14:paraId="6FB08E07">
                  <w:pPr>
                    <w:pStyle w:val="32"/>
                    <w:bidi w:val="0"/>
                    <w:rPr>
                      <w:rFonts w:hint="default" w:ascii="Times New Roman" w:hAnsi="Times New Roman" w:cs="Times New Roman"/>
                      <w:color w:val="auto"/>
                    </w:rPr>
                  </w:pPr>
                  <w:r>
                    <w:rPr>
                      <w:rFonts w:hint="default" w:ascii="Times New Roman" w:hAnsi="Times New Roman" w:cs="Times New Roman"/>
                      <w:color w:val="auto"/>
                    </w:rPr>
                    <w:t>特性</w:t>
                  </w:r>
                </w:p>
              </w:tc>
              <w:tc>
                <w:tcPr>
                  <w:tcW w:w="563" w:type="pct"/>
                  <w:noWrap w:val="0"/>
                  <w:tcMar>
                    <w:top w:w="0" w:type="dxa"/>
                    <w:left w:w="0" w:type="dxa"/>
                    <w:bottom w:w="0" w:type="dxa"/>
                    <w:right w:w="0" w:type="dxa"/>
                  </w:tcMar>
                  <w:vAlign w:val="center"/>
                </w:tcPr>
                <w:p w14:paraId="50032285">
                  <w:pPr>
                    <w:pStyle w:val="32"/>
                    <w:bidi w:val="0"/>
                    <w:rPr>
                      <w:rFonts w:hint="default" w:ascii="Times New Roman" w:hAnsi="Times New Roman" w:cs="Times New Roman"/>
                      <w:color w:val="auto"/>
                    </w:rPr>
                  </w:pPr>
                  <w:r>
                    <w:rPr>
                      <w:rFonts w:hint="default" w:ascii="Times New Roman" w:hAnsi="Times New Roman" w:cs="Times New Roman"/>
                      <w:color w:val="auto"/>
                    </w:rPr>
                    <w:t>处置方式</w:t>
                  </w:r>
                </w:p>
              </w:tc>
            </w:tr>
            <w:tr w14:paraId="14BB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noWrap w:val="0"/>
                  <w:tcMar>
                    <w:top w:w="0" w:type="dxa"/>
                    <w:left w:w="0" w:type="dxa"/>
                    <w:bottom w:w="0" w:type="dxa"/>
                    <w:right w:w="0" w:type="dxa"/>
                  </w:tcMar>
                  <w:vAlign w:val="center"/>
                </w:tcPr>
                <w:p w14:paraId="5CB7F7B9">
                  <w:pPr>
                    <w:pStyle w:val="32"/>
                    <w:bidi w:val="0"/>
                    <w:rPr>
                      <w:rFonts w:hint="default" w:ascii="Times New Roman" w:hAnsi="Times New Roman" w:cs="Times New Roman"/>
                      <w:color w:val="auto"/>
                    </w:rPr>
                  </w:pPr>
                  <w:r>
                    <w:rPr>
                      <w:rFonts w:hint="default" w:ascii="Times New Roman" w:hAnsi="Times New Roman" w:cs="Times New Roman"/>
                      <w:color w:val="auto"/>
                    </w:rPr>
                    <w:t>废机油</w:t>
                  </w:r>
                </w:p>
              </w:tc>
              <w:tc>
                <w:tcPr>
                  <w:tcW w:w="517" w:type="pct"/>
                  <w:noWrap w:val="0"/>
                  <w:tcMar>
                    <w:top w:w="0" w:type="dxa"/>
                    <w:left w:w="0" w:type="dxa"/>
                    <w:bottom w:w="0" w:type="dxa"/>
                    <w:right w:w="0" w:type="dxa"/>
                  </w:tcMar>
                  <w:vAlign w:val="center"/>
                </w:tcPr>
                <w:p w14:paraId="23D7C40A">
                  <w:pPr>
                    <w:pStyle w:val="32"/>
                    <w:bidi w:val="0"/>
                    <w:rPr>
                      <w:rFonts w:hint="default" w:ascii="Times New Roman" w:hAnsi="Times New Roman" w:cs="Times New Roman"/>
                      <w:color w:val="auto"/>
                    </w:rPr>
                  </w:pPr>
                  <w:r>
                    <w:rPr>
                      <w:rFonts w:hint="default" w:ascii="Times New Roman" w:hAnsi="Times New Roman" w:cs="Times New Roman"/>
                      <w:color w:val="auto"/>
                    </w:rPr>
                    <w:t>HW08</w:t>
                  </w:r>
                </w:p>
              </w:tc>
              <w:tc>
                <w:tcPr>
                  <w:tcW w:w="926" w:type="pct"/>
                  <w:noWrap w:val="0"/>
                  <w:tcMar>
                    <w:top w:w="0" w:type="dxa"/>
                    <w:left w:w="0" w:type="dxa"/>
                    <w:bottom w:w="0" w:type="dxa"/>
                    <w:right w:w="0" w:type="dxa"/>
                  </w:tcMar>
                  <w:vAlign w:val="center"/>
                </w:tcPr>
                <w:p w14:paraId="2744D865">
                  <w:pPr>
                    <w:pStyle w:val="32"/>
                    <w:bidi w:val="0"/>
                    <w:rPr>
                      <w:rFonts w:hint="default" w:ascii="Times New Roman" w:hAnsi="Times New Roman" w:cs="Times New Roman"/>
                      <w:color w:val="auto"/>
                    </w:rPr>
                  </w:pPr>
                  <w:r>
                    <w:rPr>
                      <w:rFonts w:hint="default" w:ascii="Times New Roman" w:hAnsi="Times New Roman" w:cs="Times New Roman"/>
                      <w:color w:val="auto"/>
                    </w:rPr>
                    <w:t>900-214-08</w:t>
                  </w:r>
                </w:p>
              </w:tc>
              <w:tc>
                <w:tcPr>
                  <w:tcW w:w="542" w:type="pct"/>
                  <w:noWrap w:val="0"/>
                  <w:tcMar>
                    <w:top w:w="0" w:type="dxa"/>
                    <w:left w:w="0" w:type="dxa"/>
                    <w:bottom w:w="0" w:type="dxa"/>
                    <w:right w:w="0" w:type="dxa"/>
                  </w:tcMar>
                  <w:vAlign w:val="center"/>
                </w:tcPr>
                <w:p w14:paraId="32840900">
                  <w:pPr>
                    <w:pStyle w:val="32"/>
                    <w:bidi w:val="0"/>
                    <w:rPr>
                      <w:rFonts w:hint="default" w:ascii="Times New Roman" w:hAnsi="Times New Roman" w:cs="Times New Roman"/>
                      <w:color w:val="auto"/>
                    </w:rPr>
                  </w:pPr>
                  <w:r>
                    <w:rPr>
                      <w:rFonts w:hint="default" w:ascii="Times New Roman" w:hAnsi="Times New Roman" w:cs="Times New Roman"/>
                      <w:color w:val="auto"/>
                    </w:rPr>
                    <w:t>0.</w:t>
                  </w:r>
                  <w:r>
                    <w:rPr>
                      <w:rFonts w:hint="default" w:ascii="Times New Roman" w:hAnsi="Times New Roman" w:cs="Times New Roman"/>
                      <w:color w:val="auto"/>
                      <w:lang w:val="en-US" w:eastAsia="zh-CN"/>
                    </w:rPr>
                    <w:t>0</w:t>
                  </w:r>
                  <w:r>
                    <w:rPr>
                      <w:rFonts w:hint="default" w:ascii="Times New Roman" w:hAnsi="Times New Roman" w:cs="Times New Roman"/>
                      <w:color w:val="auto"/>
                    </w:rPr>
                    <w:t>1</w:t>
                  </w:r>
                </w:p>
              </w:tc>
              <w:tc>
                <w:tcPr>
                  <w:tcW w:w="339" w:type="pct"/>
                  <w:vMerge w:val="restart"/>
                  <w:noWrap w:val="0"/>
                  <w:tcMar>
                    <w:top w:w="0" w:type="dxa"/>
                    <w:left w:w="0" w:type="dxa"/>
                    <w:bottom w:w="0" w:type="dxa"/>
                    <w:right w:w="0" w:type="dxa"/>
                  </w:tcMar>
                  <w:vAlign w:val="center"/>
                </w:tcPr>
                <w:p w14:paraId="34EA1C1E">
                  <w:pPr>
                    <w:pStyle w:val="32"/>
                    <w:bidi w:val="0"/>
                    <w:rPr>
                      <w:rFonts w:hint="default" w:ascii="Times New Roman" w:hAnsi="Times New Roman" w:cs="Times New Roman"/>
                      <w:color w:val="auto"/>
                    </w:rPr>
                  </w:pPr>
                  <w:r>
                    <w:rPr>
                      <w:rFonts w:hint="default" w:ascii="Times New Roman" w:hAnsi="Times New Roman" w:cs="Times New Roman"/>
                      <w:color w:val="auto"/>
                    </w:rPr>
                    <w:t>维修过程</w:t>
                  </w:r>
                </w:p>
              </w:tc>
              <w:tc>
                <w:tcPr>
                  <w:tcW w:w="315" w:type="pct"/>
                  <w:noWrap w:val="0"/>
                  <w:tcMar>
                    <w:top w:w="0" w:type="dxa"/>
                    <w:left w:w="0" w:type="dxa"/>
                    <w:bottom w:w="0" w:type="dxa"/>
                    <w:right w:w="0" w:type="dxa"/>
                  </w:tcMar>
                  <w:vAlign w:val="center"/>
                </w:tcPr>
                <w:p w14:paraId="161B6D35">
                  <w:pPr>
                    <w:pStyle w:val="32"/>
                    <w:bidi w:val="0"/>
                    <w:rPr>
                      <w:rFonts w:hint="default" w:ascii="Times New Roman" w:hAnsi="Times New Roman" w:cs="Times New Roman"/>
                      <w:color w:val="auto"/>
                    </w:rPr>
                  </w:pPr>
                  <w:r>
                    <w:rPr>
                      <w:rFonts w:hint="default" w:ascii="Times New Roman" w:hAnsi="Times New Roman" w:cs="Times New Roman"/>
                      <w:color w:val="auto"/>
                    </w:rPr>
                    <w:t>液态</w:t>
                  </w:r>
                </w:p>
              </w:tc>
              <w:tc>
                <w:tcPr>
                  <w:tcW w:w="700" w:type="pct"/>
                  <w:noWrap w:val="0"/>
                  <w:tcMar>
                    <w:top w:w="0" w:type="dxa"/>
                    <w:left w:w="0" w:type="dxa"/>
                    <w:bottom w:w="0" w:type="dxa"/>
                    <w:right w:w="0" w:type="dxa"/>
                  </w:tcMar>
                  <w:vAlign w:val="center"/>
                </w:tcPr>
                <w:p w14:paraId="64362D50">
                  <w:pPr>
                    <w:pStyle w:val="32"/>
                    <w:bidi w:val="0"/>
                    <w:rPr>
                      <w:rFonts w:hint="default" w:ascii="Times New Roman" w:hAnsi="Times New Roman" w:cs="Times New Roman"/>
                      <w:color w:val="auto"/>
                    </w:rPr>
                  </w:pPr>
                  <w:r>
                    <w:rPr>
                      <w:rFonts w:hint="default" w:ascii="Times New Roman" w:hAnsi="Times New Roman" w:cs="Times New Roman"/>
                      <w:color w:val="auto"/>
                    </w:rPr>
                    <w:t>矿物油</w:t>
                  </w:r>
                </w:p>
              </w:tc>
              <w:tc>
                <w:tcPr>
                  <w:tcW w:w="552" w:type="pct"/>
                  <w:noWrap w:val="0"/>
                  <w:tcMar>
                    <w:top w:w="0" w:type="dxa"/>
                    <w:left w:w="0" w:type="dxa"/>
                    <w:bottom w:w="0" w:type="dxa"/>
                    <w:right w:w="0" w:type="dxa"/>
                  </w:tcMar>
                  <w:vAlign w:val="center"/>
                </w:tcPr>
                <w:p w14:paraId="05186C2B">
                  <w:pPr>
                    <w:pStyle w:val="32"/>
                    <w:bidi w:val="0"/>
                    <w:rPr>
                      <w:rFonts w:hint="default" w:ascii="Times New Roman" w:hAnsi="Times New Roman" w:cs="Times New Roman"/>
                      <w:color w:val="auto"/>
                    </w:rPr>
                  </w:pPr>
                  <w:r>
                    <w:rPr>
                      <w:rFonts w:hint="default" w:ascii="Times New Roman" w:hAnsi="Times New Roman" w:cs="Times New Roman"/>
                      <w:color w:val="auto"/>
                    </w:rPr>
                    <w:t>毒性T，易燃I</w:t>
                  </w:r>
                </w:p>
              </w:tc>
              <w:tc>
                <w:tcPr>
                  <w:tcW w:w="563" w:type="pct"/>
                  <w:vMerge w:val="restart"/>
                  <w:noWrap w:val="0"/>
                  <w:tcMar>
                    <w:top w:w="0" w:type="dxa"/>
                    <w:left w:w="0" w:type="dxa"/>
                    <w:bottom w:w="0" w:type="dxa"/>
                    <w:right w:w="0" w:type="dxa"/>
                  </w:tcMar>
                  <w:vAlign w:val="center"/>
                </w:tcPr>
                <w:p w14:paraId="123364D2">
                  <w:pPr>
                    <w:pStyle w:val="32"/>
                    <w:bidi w:val="0"/>
                    <w:rPr>
                      <w:rFonts w:hint="default" w:ascii="Times New Roman" w:hAnsi="Times New Roman" w:cs="Times New Roman"/>
                      <w:color w:val="auto"/>
                    </w:rPr>
                  </w:pPr>
                  <w:r>
                    <w:rPr>
                      <w:rFonts w:hint="default" w:ascii="Times New Roman" w:hAnsi="Times New Roman" w:cs="Times New Roman"/>
                      <w:color w:val="auto"/>
                      <w:lang w:eastAsia="zh-CN"/>
                    </w:rPr>
                    <w:t>依托现有项目已建的</w:t>
                  </w:r>
                  <w:r>
                    <w:rPr>
                      <w:rFonts w:hint="default" w:ascii="Times New Roman" w:hAnsi="Times New Roman" w:cs="Times New Roman"/>
                      <w:color w:val="auto"/>
                    </w:rPr>
                    <w:t>危险废物暂存间</w:t>
                  </w:r>
                  <w:r>
                    <w:rPr>
                      <w:rFonts w:hint="default" w:ascii="Times New Roman" w:hAnsi="Times New Roman" w:cs="Times New Roman"/>
                      <w:color w:val="auto"/>
                      <w:lang w:eastAsia="zh-CN"/>
                    </w:rPr>
                    <w:t>贮存，</w:t>
                  </w:r>
                  <w:r>
                    <w:rPr>
                      <w:rFonts w:hint="default" w:ascii="Times New Roman" w:hAnsi="Times New Roman" w:cs="Times New Roman"/>
                      <w:color w:val="auto"/>
                    </w:rPr>
                    <w:t>定期交由具有危险废物处置资质的广西地山环保技术有限公司外运处理</w:t>
                  </w:r>
                </w:p>
              </w:tc>
            </w:tr>
            <w:tr w14:paraId="3756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noWrap w:val="0"/>
                  <w:tcMar>
                    <w:top w:w="0" w:type="dxa"/>
                    <w:left w:w="0" w:type="dxa"/>
                    <w:bottom w:w="0" w:type="dxa"/>
                    <w:right w:w="0" w:type="dxa"/>
                  </w:tcMar>
                  <w:vAlign w:val="center"/>
                </w:tcPr>
                <w:p w14:paraId="2B0F65F2">
                  <w:pPr>
                    <w:pStyle w:val="32"/>
                    <w:bidi w:val="0"/>
                    <w:rPr>
                      <w:rFonts w:hint="default" w:ascii="Times New Roman" w:hAnsi="Times New Roman" w:cs="Times New Roman"/>
                      <w:color w:val="auto"/>
                    </w:rPr>
                  </w:pPr>
                  <w:r>
                    <w:rPr>
                      <w:rFonts w:hint="default" w:ascii="Times New Roman" w:hAnsi="Times New Roman" w:cs="Times New Roman"/>
                      <w:color w:val="auto"/>
                    </w:rPr>
                    <w:t>废机油桶</w:t>
                  </w:r>
                </w:p>
              </w:tc>
              <w:tc>
                <w:tcPr>
                  <w:tcW w:w="517" w:type="pct"/>
                  <w:noWrap w:val="0"/>
                  <w:tcMar>
                    <w:top w:w="0" w:type="dxa"/>
                    <w:left w:w="0" w:type="dxa"/>
                    <w:bottom w:w="0" w:type="dxa"/>
                    <w:right w:w="0" w:type="dxa"/>
                  </w:tcMar>
                  <w:vAlign w:val="center"/>
                </w:tcPr>
                <w:p w14:paraId="42F0C874">
                  <w:pPr>
                    <w:pStyle w:val="32"/>
                    <w:bidi w:val="0"/>
                    <w:rPr>
                      <w:rFonts w:hint="default" w:ascii="Times New Roman" w:hAnsi="Times New Roman" w:cs="Times New Roman"/>
                      <w:color w:val="auto"/>
                    </w:rPr>
                  </w:pPr>
                  <w:r>
                    <w:rPr>
                      <w:rFonts w:hint="default" w:ascii="Times New Roman" w:hAnsi="Times New Roman" w:cs="Times New Roman"/>
                      <w:color w:val="auto"/>
                    </w:rPr>
                    <w:t>HW08</w:t>
                  </w:r>
                </w:p>
              </w:tc>
              <w:tc>
                <w:tcPr>
                  <w:tcW w:w="926" w:type="pct"/>
                  <w:noWrap w:val="0"/>
                  <w:tcMar>
                    <w:top w:w="0" w:type="dxa"/>
                    <w:left w:w="0" w:type="dxa"/>
                    <w:bottom w:w="0" w:type="dxa"/>
                    <w:right w:w="0" w:type="dxa"/>
                  </w:tcMar>
                  <w:vAlign w:val="center"/>
                </w:tcPr>
                <w:p w14:paraId="74F1B4D5">
                  <w:pPr>
                    <w:pStyle w:val="32"/>
                    <w:bidi w:val="0"/>
                    <w:rPr>
                      <w:rFonts w:hint="default" w:ascii="Times New Roman" w:hAnsi="Times New Roman" w:cs="Times New Roman"/>
                      <w:color w:val="auto"/>
                    </w:rPr>
                  </w:pPr>
                  <w:r>
                    <w:rPr>
                      <w:rFonts w:hint="default" w:ascii="Times New Roman" w:hAnsi="Times New Roman" w:cs="Times New Roman"/>
                      <w:color w:val="auto"/>
                    </w:rPr>
                    <w:t>900-249-08</w:t>
                  </w:r>
                </w:p>
              </w:tc>
              <w:tc>
                <w:tcPr>
                  <w:tcW w:w="542" w:type="pct"/>
                  <w:noWrap w:val="0"/>
                  <w:tcMar>
                    <w:top w:w="0" w:type="dxa"/>
                    <w:left w:w="0" w:type="dxa"/>
                    <w:bottom w:w="0" w:type="dxa"/>
                    <w:right w:w="0" w:type="dxa"/>
                  </w:tcMar>
                  <w:vAlign w:val="center"/>
                </w:tcPr>
                <w:p w14:paraId="07368CDA">
                  <w:pPr>
                    <w:pStyle w:val="32"/>
                    <w:bidi w:val="0"/>
                    <w:rPr>
                      <w:rFonts w:hint="default" w:ascii="Times New Roman" w:hAnsi="Times New Roman" w:cs="Times New Roman"/>
                      <w:color w:val="auto"/>
                      <w:lang w:eastAsia="zh-CN"/>
                    </w:rPr>
                  </w:pPr>
                  <w:r>
                    <w:rPr>
                      <w:rFonts w:hint="default" w:ascii="Times New Roman" w:hAnsi="Times New Roman" w:cs="Times New Roman"/>
                      <w:color w:val="auto"/>
                    </w:rPr>
                    <w:t>0.00</w:t>
                  </w:r>
                  <w:r>
                    <w:rPr>
                      <w:rFonts w:hint="default" w:ascii="Times New Roman" w:hAnsi="Times New Roman" w:cs="Times New Roman"/>
                      <w:color w:val="auto"/>
                      <w:lang w:val="en-US" w:eastAsia="zh-CN"/>
                    </w:rPr>
                    <w:t>1</w:t>
                  </w:r>
                </w:p>
              </w:tc>
              <w:tc>
                <w:tcPr>
                  <w:tcW w:w="339" w:type="pct"/>
                  <w:vMerge w:val="continue"/>
                  <w:noWrap w:val="0"/>
                  <w:tcMar>
                    <w:top w:w="0" w:type="dxa"/>
                    <w:left w:w="0" w:type="dxa"/>
                    <w:bottom w:w="0" w:type="dxa"/>
                    <w:right w:w="0" w:type="dxa"/>
                  </w:tcMar>
                  <w:vAlign w:val="center"/>
                </w:tcPr>
                <w:p w14:paraId="4BC1D6A2">
                  <w:pPr>
                    <w:pStyle w:val="32"/>
                    <w:bidi w:val="0"/>
                    <w:rPr>
                      <w:rFonts w:hint="default" w:ascii="Times New Roman" w:hAnsi="Times New Roman" w:cs="Times New Roman"/>
                      <w:color w:val="auto"/>
                    </w:rPr>
                  </w:pPr>
                </w:p>
              </w:tc>
              <w:tc>
                <w:tcPr>
                  <w:tcW w:w="315" w:type="pct"/>
                  <w:noWrap w:val="0"/>
                  <w:tcMar>
                    <w:top w:w="0" w:type="dxa"/>
                    <w:left w:w="0" w:type="dxa"/>
                    <w:bottom w:w="0" w:type="dxa"/>
                    <w:right w:w="0" w:type="dxa"/>
                  </w:tcMar>
                  <w:vAlign w:val="center"/>
                </w:tcPr>
                <w:p w14:paraId="247DE169">
                  <w:pPr>
                    <w:pStyle w:val="32"/>
                    <w:bidi w:val="0"/>
                    <w:rPr>
                      <w:rFonts w:hint="default" w:ascii="Times New Roman" w:hAnsi="Times New Roman" w:cs="Times New Roman"/>
                      <w:color w:val="auto"/>
                    </w:rPr>
                  </w:pPr>
                  <w:r>
                    <w:rPr>
                      <w:rFonts w:hint="default" w:ascii="Times New Roman" w:hAnsi="Times New Roman" w:cs="Times New Roman"/>
                      <w:color w:val="auto"/>
                    </w:rPr>
                    <w:t>固态</w:t>
                  </w:r>
                </w:p>
              </w:tc>
              <w:tc>
                <w:tcPr>
                  <w:tcW w:w="700" w:type="pct"/>
                  <w:noWrap w:val="0"/>
                  <w:tcMar>
                    <w:top w:w="0" w:type="dxa"/>
                    <w:left w:w="0" w:type="dxa"/>
                    <w:bottom w:w="0" w:type="dxa"/>
                    <w:right w:w="0" w:type="dxa"/>
                  </w:tcMar>
                  <w:vAlign w:val="center"/>
                </w:tcPr>
                <w:p w14:paraId="4574B99D">
                  <w:pPr>
                    <w:pStyle w:val="32"/>
                    <w:bidi w:val="0"/>
                    <w:rPr>
                      <w:rFonts w:hint="default" w:ascii="Times New Roman" w:hAnsi="Times New Roman" w:cs="Times New Roman"/>
                      <w:color w:val="auto"/>
                    </w:rPr>
                  </w:pPr>
                  <w:r>
                    <w:rPr>
                      <w:rFonts w:hint="default" w:ascii="Times New Roman" w:hAnsi="Times New Roman" w:cs="Times New Roman"/>
                      <w:color w:val="auto"/>
                    </w:rPr>
                    <w:t>塑料、矿物油</w:t>
                  </w:r>
                </w:p>
              </w:tc>
              <w:tc>
                <w:tcPr>
                  <w:tcW w:w="552" w:type="pct"/>
                  <w:noWrap w:val="0"/>
                  <w:tcMar>
                    <w:top w:w="0" w:type="dxa"/>
                    <w:left w:w="0" w:type="dxa"/>
                    <w:bottom w:w="0" w:type="dxa"/>
                    <w:right w:w="0" w:type="dxa"/>
                  </w:tcMar>
                  <w:vAlign w:val="center"/>
                </w:tcPr>
                <w:p w14:paraId="3C90A01B">
                  <w:pPr>
                    <w:pStyle w:val="32"/>
                    <w:bidi w:val="0"/>
                    <w:rPr>
                      <w:rFonts w:hint="default" w:ascii="Times New Roman" w:hAnsi="Times New Roman" w:cs="Times New Roman"/>
                      <w:color w:val="auto"/>
                    </w:rPr>
                  </w:pPr>
                  <w:r>
                    <w:rPr>
                      <w:rFonts w:hint="default" w:ascii="Times New Roman" w:hAnsi="Times New Roman" w:cs="Times New Roman"/>
                      <w:color w:val="auto"/>
                    </w:rPr>
                    <w:t>毒性T</w:t>
                  </w:r>
                </w:p>
              </w:tc>
              <w:tc>
                <w:tcPr>
                  <w:tcW w:w="563" w:type="pct"/>
                  <w:vMerge w:val="continue"/>
                  <w:noWrap w:val="0"/>
                  <w:tcMar>
                    <w:top w:w="0" w:type="dxa"/>
                    <w:left w:w="0" w:type="dxa"/>
                    <w:bottom w:w="0" w:type="dxa"/>
                    <w:right w:w="0" w:type="dxa"/>
                  </w:tcMar>
                  <w:vAlign w:val="center"/>
                </w:tcPr>
                <w:p w14:paraId="4F21B2DD">
                  <w:pPr>
                    <w:pStyle w:val="32"/>
                    <w:bidi w:val="0"/>
                    <w:rPr>
                      <w:rFonts w:hint="default" w:ascii="Times New Roman" w:hAnsi="Times New Roman" w:cs="Times New Roman"/>
                      <w:color w:val="auto"/>
                    </w:rPr>
                  </w:pPr>
                </w:p>
              </w:tc>
            </w:tr>
            <w:tr w14:paraId="57E8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noWrap w:val="0"/>
                  <w:tcMar>
                    <w:top w:w="0" w:type="dxa"/>
                    <w:left w:w="0" w:type="dxa"/>
                    <w:bottom w:w="0" w:type="dxa"/>
                    <w:right w:w="0" w:type="dxa"/>
                  </w:tcMar>
                  <w:vAlign w:val="center"/>
                </w:tcPr>
                <w:p w14:paraId="5B2A81A3">
                  <w:pPr>
                    <w:pStyle w:val="32"/>
                    <w:bidi w:val="0"/>
                    <w:rPr>
                      <w:rFonts w:hint="default" w:ascii="Times New Roman" w:hAnsi="Times New Roman" w:cs="Times New Roman"/>
                      <w:color w:val="auto"/>
                    </w:rPr>
                  </w:pPr>
                  <w:r>
                    <w:rPr>
                      <w:rFonts w:hint="default" w:ascii="Times New Roman" w:hAnsi="Times New Roman" w:cs="Times New Roman"/>
                      <w:color w:val="auto"/>
                    </w:rPr>
                    <w:t>含油抹布</w:t>
                  </w:r>
                </w:p>
              </w:tc>
              <w:tc>
                <w:tcPr>
                  <w:tcW w:w="517" w:type="pct"/>
                  <w:noWrap w:val="0"/>
                  <w:tcMar>
                    <w:top w:w="0" w:type="dxa"/>
                    <w:left w:w="0" w:type="dxa"/>
                    <w:bottom w:w="0" w:type="dxa"/>
                    <w:right w:w="0" w:type="dxa"/>
                  </w:tcMar>
                  <w:vAlign w:val="center"/>
                </w:tcPr>
                <w:p w14:paraId="28B41F56">
                  <w:pPr>
                    <w:pStyle w:val="32"/>
                    <w:bidi w:val="0"/>
                    <w:rPr>
                      <w:rFonts w:hint="default" w:ascii="Times New Roman" w:hAnsi="Times New Roman" w:cs="Times New Roman"/>
                      <w:color w:val="auto"/>
                    </w:rPr>
                  </w:pPr>
                  <w:r>
                    <w:rPr>
                      <w:rFonts w:hint="default" w:ascii="Times New Roman" w:hAnsi="Times New Roman" w:cs="Times New Roman"/>
                      <w:color w:val="auto"/>
                    </w:rPr>
                    <w:t>HW49</w:t>
                  </w:r>
                </w:p>
              </w:tc>
              <w:tc>
                <w:tcPr>
                  <w:tcW w:w="926" w:type="pct"/>
                  <w:noWrap w:val="0"/>
                  <w:tcMar>
                    <w:top w:w="0" w:type="dxa"/>
                    <w:left w:w="0" w:type="dxa"/>
                    <w:bottom w:w="0" w:type="dxa"/>
                    <w:right w:w="0" w:type="dxa"/>
                  </w:tcMar>
                  <w:vAlign w:val="center"/>
                </w:tcPr>
                <w:p w14:paraId="78E835D8">
                  <w:pPr>
                    <w:pStyle w:val="32"/>
                    <w:bidi w:val="0"/>
                    <w:rPr>
                      <w:rFonts w:hint="default" w:ascii="Times New Roman" w:hAnsi="Times New Roman" w:cs="Times New Roman"/>
                      <w:color w:val="auto"/>
                    </w:rPr>
                  </w:pPr>
                  <w:r>
                    <w:rPr>
                      <w:rFonts w:hint="default" w:ascii="Times New Roman" w:hAnsi="Times New Roman" w:cs="Times New Roman"/>
                      <w:color w:val="auto"/>
                    </w:rPr>
                    <w:t>900-041-49</w:t>
                  </w:r>
                </w:p>
              </w:tc>
              <w:tc>
                <w:tcPr>
                  <w:tcW w:w="542" w:type="pct"/>
                  <w:noWrap w:val="0"/>
                  <w:tcMar>
                    <w:top w:w="0" w:type="dxa"/>
                    <w:left w:w="0" w:type="dxa"/>
                    <w:bottom w:w="0" w:type="dxa"/>
                    <w:right w:w="0" w:type="dxa"/>
                  </w:tcMar>
                  <w:vAlign w:val="center"/>
                </w:tcPr>
                <w:p w14:paraId="5AB2D60C">
                  <w:pPr>
                    <w:pStyle w:val="32"/>
                    <w:bidi w:val="0"/>
                    <w:rPr>
                      <w:rFonts w:hint="default" w:ascii="Times New Roman" w:hAnsi="Times New Roman" w:cs="Times New Roman"/>
                      <w:color w:val="auto"/>
                      <w:lang w:eastAsia="zh-CN"/>
                    </w:rPr>
                  </w:pPr>
                  <w:r>
                    <w:rPr>
                      <w:rFonts w:hint="default" w:ascii="Times New Roman" w:hAnsi="Times New Roman" w:cs="Times New Roman"/>
                      <w:color w:val="auto"/>
                    </w:rPr>
                    <w:t>0.00</w:t>
                  </w:r>
                  <w:r>
                    <w:rPr>
                      <w:rFonts w:hint="default" w:ascii="Times New Roman" w:hAnsi="Times New Roman" w:cs="Times New Roman"/>
                      <w:color w:val="auto"/>
                      <w:lang w:val="en-US" w:eastAsia="zh-CN"/>
                    </w:rPr>
                    <w:t>2</w:t>
                  </w:r>
                </w:p>
              </w:tc>
              <w:tc>
                <w:tcPr>
                  <w:tcW w:w="339" w:type="pct"/>
                  <w:vMerge w:val="continue"/>
                  <w:noWrap w:val="0"/>
                  <w:tcMar>
                    <w:top w:w="0" w:type="dxa"/>
                    <w:left w:w="0" w:type="dxa"/>
                    <w:bottom w:w="0" w:type="dxa"/>
                    <w:right w:w="0" w:type="dxa"/>
                  </w:tcMar>
                  <w:vAlign w:val="center"/>
                </w:tcPr>
                <w:p w14:paraId="21D20C48">
                  <w:pPr>
                    <w:pStyle w:val="32"/>
                    <w:bidi w:val="0"/>
                    <w:rPr>
                      <w:rFonts w:hint="default" w:ascii="Times New Roman" w:hAnsi="Times New Roman" w:cs="Times New Roman"/>
                      <w:color w:val="auto"/>
                    </w:rPr>
                  </w:pPr>
                </w:p>
              </w:tc>
              <w:tc>
                <w:tcPr>
                  <w:tcW w:w="315" w:type="pct"/>
                  <w:noWrap w:val="0"/>
                  <w:tcMar>
                    <w:top w:w="0" w:type="dxa"/>
                    <w:left w:w="0" w:type="dxa"/>
                    <w:bottom w:w="0" w:type="dxa"/>
                    <w:right w:w="0" w:type="dxa"/>
                  </w:tcMar>
                  <w:vAlign w:val="center"/>
                </w:tcPr>
                <w:p w14:paraId="07C7EB27">
                  <w:pPr>
                    <w:pStyle w:val="32"/>
                    <w:bidi w:val="0"/>
                    <w:rPr>
                      <w:rFonts w:hint="default" w:ascii="Times New Roman" w:hAnsi="Times New Roman" w:cs="Times New Roman"/>
                      <w:color w:val="auto"/>
                    </w:rPr>
                  </w:pPr>
                  <w:r>
                    <w:rPr>
                      <w:rFonts w:hint="default" w:ascii="Times New Roman" w:hAnsi="Times New Roman" w:cs="Times New Roman"/>
                      <w:color w:val="auto"/>
                    </w:rPr>
                    <w:t>固态</w:t>
                  </w:r>
                </w:p>
              </w:tc>
              <w:tc>
                <w:tcPr>
                  <w:tcW w:w="700" w:type="pct"/>
                  <w:noWrap w:val="0"/>
                  <w:tcMar>
                    <w:top w:w="0" w:type="dxa"/>
                    <w:left w:w="0" w:type="dxa"/>
                    <w:bottom w:w="0" w:type="dxa"/>
                    <w:right w:w="0" w:type="dxa"/>
                  </w:tcMar>
                  <w:vAlign w:val="center"/>
                </w:tcPr>
                <w:p w14:paraId="3845F365">
                  <w:pPr>
                    <w:pStyle w:val="32"/>
                    <w:bidi w:val="0"/>
                    <w:rPr>
                      <w:rFonts w:hint="default" w:ascii="Times New Roman" w:hAnsi="Times New Roman" w:cs="Times New Roman"/>
                      <w:color w:val="auto"/>
                    </w:rPr>
                  </w:pPr>
                  <w:r>
                    <w:rPr>
                      <w:rFonts w:hint="default" w:ascii="Times New Roman" w:hAnsi="Times New Roman" w:cs="Times New Roman"/>
                      <w:color w:val="auto"/>
                    </w:rPr>
                    <w:t>布、矿物油</w:t>
                  </w:r>
                </w:p>
              </w:tc>
              <w:tc>
                <w:tcPr>
                  <w:tcW w:w="552" w:type="pct"/>
                  <w:noWrap w:val="0"/>
                  <w:tcMar>
                    <w:top w:w="0" w:type="dxa"/>
                    <w:left w:w="0" w:type="dxa"/>
                    <w:bottom w:w="0" w:type="dxa"/>
                    <w:right w:w="0" w:type="dxa"/>
                  </w:tcMar>
                  <w:vAlign w:val="center"/>
                </w:tcPr>
                <w:p w14:paraId="077E6EF9">
                  <w:pPr>
                    <w:pStyle w:val="32"/>
                    <w:bidi w:val="0"/>
                    <w:rPr>
                      <w:rFonts w:hint="default" w:ascii="Times New Roman" w:hAnsi="Times New Roman" w:cs="Times New Roman"/>
                      <w:color w:val="auto"/>
                    </w:rPr>
                  </w:pPr>
                  <w:r>
                    <w:rPr>
                      <w:rFonts w:hint="default" w:ascii="Times New Roman" w:hAnsi="Times New Roman" w:cs="Times New Roman"/>
                      <w:color w:val="auto"/>
                    </w:rPr>
                    <w:t>毒性T</w:t>
                  </w:r>
                </w:p>
              </w:tc>
              <w:tc>
                <w:tcPr>
                  <w:tcW w:w="563" w:type="pct"/>
                  <w:vMerge w:val="continue"/>
                  <w:noWrap w:val="0"/>
                  <w:tcMar>
                    <w:top w:w="0" w:type="dxa"/>
                    <w:left w:w="0" w:type="dxa"/>
                    <w:bottom w:w="0" w:type="dxa"/>
                    <w:right w:w="0" w:type="dxa"/>
                  </w:tcMar>
                  <w:vAlign w:val="center"/>
                </w:tcPr>
                <w:p w14:paraId="0D70A1B0">
                  <w:pPr>
                    <w:pStyle w:val="32"/>
                    <w:bidi w:val="0"/>
                    <w:rPr>
                      <w:rFonts w:hint="default" w:ascii="Times New Roman" w:hAnsi="Times New Roman" w:cs="Times New Roman"/>
                      <w:color w:val="auto"/>
                    </w:rPr>
                  </w:pPr>
                </w:p>
              </w:tc>
            </w:tr>
            <w:tr w14:paraId="0296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noWrap w:val="0"/>
                  <w:tcMar>
                    <w:top w:w="0" w:type="dxa"/>
                    <w:left w:w="0" w:type="dxa"/>
                    <w:bottom w:w="0" w:type="dxa"/>
                    <w:right w:w="0" w:type="dxa"/>
                  </w:tcMar>
                  <w:vAlign w:val="center"/>
                </w:tcPr>
                <w:p w14:paraId="301E98FA">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合计</w:t>
                  </w:r>
                </w:p>
              </w:tc>
              <w:tc>
                <w:tcPr>
                  <w:tcW w:w="517" w:type="pct"/>
                  <w:noWrap w:val="0"/>
                  <w:tcMar>
                    <w:top w:w="0" w:type="dxa"/>
                    <w:left w:w="0" w:type="dxa"/>
                    <w:bottom w:w="0" w:type="dxa"/>
                    <w:right w:w="0" w:type="dxa"/>
                  </w:tcMar>
                  <w:vAlign w:val="center"/>
                </w:tcPr>
                <w:p w14:paraId="5A351873">
                  <w:pPr>
                    <w:pStyle w:val="32"/>
                    <w:bidi w:val="0"/>
                    <w:rPr>
                      <w:rFonts w:hint="default" w:ascii="Times New Roman" w:hAnsi="Times New Roman" w:cs="Times New Roman"/>
                      <w:color w:val="auto"/>
                    </w:rPr>
                  </w:pPr>
                </w:p>
              </w:tc>
              <w:tc>
                <w:tcPr>
                  <w:tcW w:w="926" w:type="pct"/>
                  <w:noWrap w:val="0"/>
                  <w:tcMar>
                    <w:top w:w="0" w:type="dxa"/>
                    <w:left w:w="0" w:type="dxa"/>
                    <w:bottom w:w="0" w:type="dxa"/>
                    <w:right w:w="0" w:type="dxa"/>
                  </w:tcMar>
                  <w:vAlign w:val="center"/>
                </w:tcPr>
                <w:p w14:paraId="1946EF2A">
                  <w:pPr>
                    <w:pStyle w:val="32"/>
                    <w:bidi w:val="0"/>
                    <w:rPr>
                      <w:rFonts w:hint="default" w:ascii="Times New Roman" w:hAnsi="Times New Roman" w:cs="Times New Roman"/>
                      <w:color w:val="auto"/>
                    </w:rPr>
                  </w:pPr>
                </w:p>
              </w:tc>
              <w:tc>
                <w:tcPr>
                  <w:tcW w:w="542" w:type="pct"/>
                  <w:noWrap w:val="0"/>
                  <w:tcMar>
                    <w:top w:w="0" w:type="dxa"/>
                    <w:left w:w="0" w:type="dxa"/>
                    <w:bottom w:w="0" w:type="dxa"/>
                    <w:right w:w="0" w:type="dxa"/>
                  </w:tcMar>
                  <w:vAlign w:val="center"/>
                </w:tcPr>
                <w:p w14:paraId="3A816A6E">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0.013</w:t>
                  </w:r>
                </w:p>
              </w:tc>
              <w:tc>
                <w:tcPr>
                  <w:tcW w:w="339" w:type="pct"/>
                  <w:noWrap w:val="0"/>
                  <w:tcMar>
                    <w:top w:w="0" w:type="dxa"/>
                    <w:left w:w="0" w:type="dxa"/>
                    <w:bottom w:w="0" w:type="dxa"/>
                    <w:right w:w="0" w:type="dxa"/>
                  </w:tcMar>
                  <w:vAlign w:val="center"/>
                </w:tcPr>
                <w:p w14:paraId="7E114234">
                  <w:pPr>
                    <w:pStyle w:val="32"/>
                    <w:bidi w:val="0"/>
                    <w:rPr>
                      <w:rFonts w:hint="default" w:ascii="Times New Roman" w:hAnsi="Times New Roman" w:cs="Times New Roman"/>
                      <w:color w:val="auto"/>
                    </w:rPr>
                  </w:pPr>
                </w:p>
              </w:tc>
              <w:tc>
                <w:tcPr>
                  <w:tcW w:w="315" w:type="pct"/>
                  <w:noWrap w:val="0"/>
                  <w:tcMar>
                    <w:top w:w="0" w:type="dxa"/>
                    <w:left w:w="0" w:type="dxa"/>
                    <w:bottom w:w="0" w:type="dxa"/>
                    <w:right w:w="0" w:type="dxa"/>
                  </w:tcMar>
                  <w:vAlign w:val="center"/>
                </w:tcPr>
                <w:p w14:paraId="2F2F879D">
                  <w:pPr>
                    <w:pStyle w:val="32"/>
                    <w:bidi w:val="0"/>
                    <w:rPr>
                      <w:rFonts w:hint="default" w:ascii="Times New Roman" w:hAnsi="Times New Roman" w:cs="Times New Roman"/>
                      <w:color w:val="auto"/>
                    </w:rPr>
                  </w:pPr>
                </w:p>
              </w:tc>
              <w:tc>
                <w:tcPr>
                  <w:tcW w:w="700" w:type="pct"/>
                  <w:noWrap w:val="0"/>
                  <w:tcMar>
                    <w:top w:w="0" w:type="dxa"/>
                    <w:left w:w="0" w:type="dxa"/>
                    <w:bottom w:w="0" w:type="dxa"/>
                    <w:right w:w="0" w:type="dxa"/>
                  </w:tcMar>
                  <w:vAlign w:val="center"/>
                </w:tcPr>
                <w:p w14:paraId="1F75EACC">
                  <w:pPr>
                    <w:pStyle w:val="32"/>
                    <w:bidi w:val="0"/>
                    <w:rPr>
                      <w:rFonts w:hint="default" w:ascii="Times New Roman" w:hAnsi="Times New Roman" w:cs="Times New Roman"/>
                      <w:color w:val="auto"/>
                    </w:rPr>
                  </w:pPr>
                </w:p>
              </w:tc>
              <w:tc>
                <w:tcPr>
                  <w:tcW w:w="552" w:type="pct"/>
                  <w:noWrap w:val="0"/>
                  <w:tcMar>
                    <w:top w:w="0" w:type="dxa"/>
                    <w:left w:w="0" w:type="dxa"/>
                    <w:bottom w:w="0" w:type="dxa"/>
                    <w:right w:w="0" w:type="dxa"/>
                  </w:tcMar>
                  <w:vAlign w:val="center"/>
                </w:tcPr>
                <w:p w14:paraId="5B931524">
                  <w:pPr>
                    <w:pStyle w:val="32"/>
                    <w:bidi w:val="0"/>
                    <w:rPr>
                      <w:rFonts w:hint="default" w:ascii="Times New Roman" w:hAnsi="Times New Roman" w:cs="Times New Roman"/>
                      <w:color w:val="auto"/>
                    </w:rPr>
                  </w:pPr>
                </w:p>
              </w:tc>
              <w:tc>
                <w:tcPr>
                  <w:tcW w:w="563" w:type="pct"/>
                  <w:noWrap w:val="0"/>
                  <w:tcMar>
                    <w:top w:w="0" w:type="dxa"/>
                    <w:left w:w="0" w:type="dxa"/>
                    <w:bottom w:w="0" w:type="dxa"/>
                    <w:right w:w="0" w:type="dxa"/>
                  </w:tcMar>
                  <w:vAlign w:val="center"/>
                </w:tcPr>
                <w:p w14:paraId="1244E8E8">
                  <w:pPr>
                    <w:pStyle w:val="32"/>
                    <w:bidi w:val="0"/>
                    <w:rPr>
                      <w:rFonts w:hint="default" w:ascii="Times New Roman" w:hAnsi="Times New Roman" w:cs="Times New Roman"/>
                      <w:color w:val="auto"/>
                    </w:rPr>
                  </w:pPr>
                </w:p>
              </w:tc>
            </w:tr>
          </w:tbl>
          <w:p w14:paraId="71A89E16">
            <w:pPr>
              <w:bidi w:val="0"/>
              <w:rPr>
                <w:rFonts w:hint="default" w:ascii="Times New Roman" w:hAnsi="Times New Roman" w:cs="Times New Roman"/>
                <w:color w:val="auto"/>
              </w:rPr>
            </w:pPr>
          </w:p>
          <w:p w14:paraId="43737209">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固体废物环境管理要求</w:t>
            </w:r>
          </w:p>
          <w:p w14:paraId="4034F700">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①</w:t>
            </w:r>
            <w:r>
              <w:rPr>
                <w:rFonts w:hint="default" w:ascii="Times New Roman" w:hAnsi="Times New Roman" w:cs="Times New Roman"/>
                <w:color w:val="auto"/>
                <w:highlight w:val="none"/>
              </w:rPr>
              <w:t>生活垃圾</w:t>
            </w:r>
          </w:p>
          <w:p w14:paraId="31D5371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生活垃圾交环卫部门定期清理，统一处理，并对垃圾堆放点进行消毒，杀灭害虫，以免散发恶、臭、滋生蚊蝇。</w:t>
            </w:r>
          </w:p>
          <w:p w14:paraId="0E1D033F">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②</w:t>
            </w:r>
            <w:r>
              <w:rPr>
                <w:rFonts w:hint="default" w:ascii="Times New Roman" w:hAnsi="Times New Roman" w:cs="Times New Roman"/>
                <w:color w:val="auto"/>
                <w:highlight w:val="none"/>
              </w:rPr>
              <w:t>一般工业固体废物</w:t>
            </w:r>
          </w:p>
          <w:p w14:paraId="3C83330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一般工业固体废物收集后交由有一般工业固体废物处理能力的单位处理。项目应严格遵循《中华人民共和国固体废物污染环境防治法》（2020年4月29日修订版）及《固体废物鉴别标准 通则》（GB 34330-2017）的要求，建立健全工业固体废物产生、收集、贮存、运输、利用、处置全过程的污染环境防治责任制度，建立工业固体废物管理台账，如实记录产生工业固体废物的种类、数量、流向、贮存、利用、处置等信息，实现工业固体废物可追溯、可查询。同时，应依据《固体废物鉴别标准 通则》（GB 34330-2017）对生产过程中产生的物质（如副产物、残余物等）进行固体废物属性鉴别，明确其不属于“不应被纳入固体废物管理的物质”或“环境风险极小的物质”，并防止将具有危险特性的废物混入一般工业固体废物中；对于可能具有危险特性的物质，应依据相关标准进行危险特性鉴别，确保分类准确，避免误判为一般固废而降低管理要求。</w:t>
            </w:r>
          </w:p>
          <w:p w14:paraId="5E7952C9">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③</w:t>
            </w:r>
            <w:r>
              <w:rPr>
                <w:rFonts w:hint="default" w:ascii="Times New Roman" w:hAnsi="Times New Roman" w:cs="Times New Roman"/>
                <w:color w:val="auto"/>
                <w:highlight w:val="none"/>
              </w:rPr>
              <w:t>危险废物</w:t>
            </w:r>
          </w:p>
          <w:p w14:paraId="49646A2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危险废物从产生、收集、贮运、转运、处置等各个环节都可能因管理不善而进入环境，因此在各个环节中，抛落、渗漏、丢弃等不完善问题都可能存在，为了使各种危险废物能更好</w:t>
            </w:r>
            <w:r>
              <w:rPr>
                <w:rFonts w:hint="eastAsia" w:cs="Times New Roman"/>
                <w:color w:val="auto"/>
                <w:highlight w:val="none"/>
                <w:lang w:val="en-US" w:eastAsia="zh-CN"/>
              </w:rPr>
              <w:t>地</w:t>
            </w:r>
            <w:r>
              <w:rPr>
                <w:rFonts w:hint="default" w:ascii="Times New Roman" w:hAnsi="Times New Roman" w:cs="Times New Roman"/>
                <w:color w:val="auto"/>
                <w:highlight w:val="none"/>
              </w:rPr>
              <w:t>达到合法合理处置的目的，本评价按照《危险废物贮存污染控制标准》</w:t>
            </w:r>
            <w:r>
              <w:rPr>
                <w:rFonts w:hint="eastAsia" w:cs="Times New Roman"/>
                <w:color w:val="auto"/>
                <w:highlight w:val="none"/>
                <w:lang w:eastAsia="zh-CN"/>
              </w:rPr>
              <w:t>（</w:t>
            </w:r>
            <w:r>
              <w:rPr>
                <w:rFonts w:hint="default" w:ascii="Times New Roman" w:hAnsi="Times New Roman" w:cs="Times New Roman"/>
                <w:color w:val="auto"/>
                <w:highlight w:val="none"/>
              </w:rPr>
              <w:t>GB18597-2023</w:t>
            </w:r>
            <w:r>
              <w:rPr>
                <w:rFonts w:hint="eastAsia" w:cs="Times New Roman"/>
                <w:color w:val="auto"/>
                <w:highlight w:val="none"/>
                <w:lang w:eastAsia="zh-CN"/>
              </w:rPr>
              <w:t>）</w:t>
            </w:r>
            <w:r>
              <w:rPr>
                <w:rFonts w:hint="default" w:ascii="Times New Roman" w:hAnsi="Times New Roman" w:cs="Times New Roman"/>
                <w:color w:val="auto"/>
                <w:highlight w:val="none"/>
              </w:rPr>
              <w:t>、《危险废物收集贮存运输技术规范》</w:t>
            </w:r>
            <w:r>
              <w:rPr>
                <w:rFonts w:hint="eastAsia" w:cs="Times New Roman"/>
                <w:color w:val="auto"/>
                <w:highlight w:val="none"/>
                <w:lang w:eastAsia="zh-CN"/>
              </w:rPr>
              <w:t>（</w:t>
            </w:r>
            <w:r>
              <w:rPr>
                <w:rFonts w:hint="default" w:ascii="Times New Roman" w:hAnsi="Times New Roman" w:cs="Times New Roman"/>
                <w:color w:val="auto"/>
                <w:highlight w:val="none"/>
              </w:rPr>
              <w:t>HJ2025-2012）的要求，提出相应的治理措施，以进一步规范项目在收集、贮运、处置方式等操作过程。</w:t>
            </w:r>
          </w:p>
          <w:p w14:paraId="3ADC751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本项目危险废物暂存间（</w:t>
            </w:r>
            <w:r>
              <w:rPr>
                <w:rFonts w:hint="eastAsia" w:cs="Times New Roman"/>
                <w:color w:val="auto"/>
                <w:highlight w:val="none"/>
                <w:lang w:val="en-US" w:eastAsia="zh-CN"/>
              </w:rPr>
              <w:t>10</w:t>
            </w:r>
            <w:r>
              <w:rPr>
                <w:rFonts w:hint="eastAsia" w:cs="Times New Roman"/>
                <w:color w:val="auto"/>
                <w:highlight w:val="none"/>
                <w:lang w:eastAsia="zh-CN"/>
              </w:rPr>
              <w:t>m</w:t>
            </w:r>
            <w:r>
              <w:rPr>
                <w:rFonts w:hint="eastAsia" w:cs="Times New Roman"/>
                <w:color w:val="auto"/>
                <w:highlight w:val="none"/>
                <w:vertAlign w:val="superscript"/>
                <w:lang w:eastAsia="zh-CN"/>
              </w:rPr>
              <w:t>2</w:t>
            </w:r>
            <w:r>
              <w:rPr>
                <w:rFonts w:hint="default" w:ascii="Times New Roman" w:hAnsi="Times New Roman" w:cs="Times New Roman"/>
                <w:color w:val="auto"/>
                <w:highlight w:val="none"/>
              </w:rPr>
              <w:t>），危险废物按照《危险废物贮存污染控制标准》（GB18597-2023）的相关要求统一收集后进行分类贮存。危废暂存间必须满足以下要求：</w:t>
            </w:r>
          </w:p>
          <w:p w14:paraId="462CF998">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A、</w:t>
            </w:r>
            <w:r>
              <w:rPr>
                <w:rFonts w:hint="default" w:ascii="Times New Roman" w:hAnsi="Times New Roman" w:cs="Times New Roman"/>
                <w:color w:val="auto"/>
                <w:highlight w:val="none"/>
              </w:rPr>
              <w:t>贮存设施应根据危险废物的类别、数量、形态、物理化学性质和污染防治等要求设置必要的贮存分区，避免不相容的危险废物接触、混合。</w:t>
            </w:r>
          </w:p>
          <w:p w14:paraId="4B1460C2">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B、</w:t>
            </w:r>
            <w:r>
              <w:rPr>
                <w:rFonts w:hint="default" w:ascii="Times New Roman" w:hAnsi="Times New Roman" w:cs="Times New Roman"/>
                <w:color w:val="auto"/>
                <w:highlight w:val="none"/>
              </w:rPr>
              <w:t>贮存设施或贮存分区内地面、墙面裙</w:t>
            </w:r>
            <w:r>
              <w:rPr>
                <w:rFonts w:hint="eastAsia" w:cs="Times New Roman"/>
                <w:color w:val="auto"/>
                <w:highlight w:val="none"/>
                <w:lang w:val="en-US" w:eastAsia="zh-CN"/>
              </w:rPr>
              <w:t>角</w:t>
            </w:r>
            <w:r>
              <w:rPr>
                <w:rFonts w:hint="default" w:ascii="Times New Roman" w:hAnsi="Times New Roman" w:cs="Times New Roman"/>
                <w:color w:val="auto"/>
                <w:highlight w:val="none"/>
              </w:rPr>
              <w:t>、堵截泄漏的围堰、接触危险废物的隔板和墙体等应采用坚固的材料建造，表面无裂缝。</w:t>
            </w:r>
          </w:p>
          <w:p w14:paraId="7514886A">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C、</w:t>
            </w:r>
            <w:r>
              <w:rPr>
                <w:rFonts w:hint="default" w:ascii="Times New Roman" w:hAnsi="Times New Roman" w:cs="Times New Roman"/>
                <w:color w:val="auto"/>
                <w:highlight w:val="none"/>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 xml:space="preserve"> cm/s），或至少2 mm厚高密度聚乙烯膜等人工防渗材料（渗透系数不大于10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cm/s），或其他防渗性能等效的材料。</w:t>
            </w:r>
          </w:p>
          <w:p w14:paraId="48C83BE7">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D、</w:t>
            </w:r>
            <w:r>
              <w:rPr>
                <w:rFonts w:hint="default" w:ascii="Times New Roman" w:hAnsi="Times New Roman" w:cs="Times New Roman"/>
                <w:color w:val="auto"/>
                <w:highlight w:val="none"/>
              </w:rPr>
              <w:t>贮存场应设置径流疏导系统，保证能防止当地重现期不小于25年的暴雨流入贮存区域，并采取措施防止雨水冲淋危险废物，避免增加渗滤液量。</w:t>
            </w:r>
          </w:p>
          <w:p w14:paraId="35FF361F">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E、</w:t>
            </w:r>
            <w:r>
              <w:rPr>
                <w:rFonts w:hint="default" w:ascii="Times New Roman" w:hAnsi="Times New Roman" w:cs="Times New Roman"/>
                <w:color w:val="auto"/>
                <w:highlight w:val="none"/>
              </w:rPr>
              <w:t>贮存场可整体或分区设计液体导流和收集设施，收集设施容积应保证在最不利条件下可以容纳对应贮存区域产生的渗滤液、废水等液态物质。</w:t>
            </w:r>
          </w:p>
          <w:p w14:paraId="18C943DA">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F、</w:t>
            </w:r>
            <w:r>
              <w:rPr>
                <w:rFonts w:hint="default" w:ascii="Times New Roman" w:hAnsi="Times New Roman" w:cs="Times New Roman"/>
                <w:color w:val="auto"/>
                <w:highlight w:val="none"/>
              </w:rPr>
              <w:t>贮存场应采取防止危险废物扬散、流失的措施。</w:t>
            </w:r>
          </w:p>
          <w:p w14:paraId="59B4002F">
            <w:pPr>
              <w:bidi w:val="0"/>
              <w:rPr>
                <w:rFonts w:hint="default" w:ascii="Times New Roman" w:hAnsi="Times New Roman" w:cs="Times New Roman"/>
                <w:color w:val="auto"/>
              </w:rPr>
            </w:pPr>
            <w:r>
              <w:rPr>
                <w:rFonts w:hint="eastAsia" w:ascii="Times New Roman" w:hAnsi="Times New Roman" w:cs="Times New Roman"/>
                <w:color w:val="auto"/>
                <w:highlight w:val="none"/>
                <w:lang w:val="en-US" w:eastAsia="zh-CN"/>
              </w:rPr>
              <w:t>经现场踏勘得知企业已根据上述要求管理固体废物</w:t>
            </w:r>
            <w:r>
              <w:rPr>
                <w:rFonts w:hint="default" w:ascii="Times New Roman" w:hAnsi="Times New Roman" w:cs="Times New Roman"/>
                <w:color w:val="auto"/>
                <w:highlight w:val="none"/>
              </w:rPr>
              <w:t>，营运期产生的</w:t>
            </w:r>
            <w:r>
              <w:rPr>
                <w:rFonts w:hint="eastAsia" w:ascii="Times New Roman" w:hAnsi="Times New Roman" w:cs="Times New Roman"/>
                <w:color w:val="auto"/>
                <w:highlight w:val="none"/>
                <w:lang w:val="en-US" w:eastAsia="zh-CN"/>
              </w:rPr>
              <w:t>固体</w:t>
            </w:r>
            <w:r>
              <w:rPr>
                <w:rFonts w:hint="default" w:ascii="Times New Roman" w:hAnsi="Times New Roman" w:cs="Times New Roman"/>
                <w:color w:val="auto"/>
                <w:highlight w:val="none"/>
              </w:rPr>
              <w:t>废物均可得到妥善处置，对环境影响较小。</w:t>
            </w:r>
          </w:p>
          <w:p w14:paraId="419C0AAB">
            <w:pPr>
              <w:ind w:firstLine="480" w:firstLineChars="200"/>
              <w:rPr>
                <w:rFonts w:hint="default" w:ascii="Times New Roman" w:hAnsi="Times New Roman" w:cs="Times New Roman"/>
                <w:bCs/>
                <w:color w:val="auto"/>
                <w:highlight w:val="none"/>
              </w:rPr>
            </w:pPr>
            <w:r>
              <w:rPr>
                <w:rFonts w:hint="default" w:ascii="Times New Roman" w:hAnsi="Times New Roman" w:cs="Times New Roman"/>
                <w:b/>
                <w:color w:val="auto"/>
                <w:highlight w:val="none"/>
                <w:lang w:val="en-US" w:eastAsia="zh-CN"/>
              </w:rPr>
              <w:t>5</w:t>
            </w:r>
            <w:r>
              <w:rPr>
                <w:rFonts w:hint="default" w:ascii="Times New Roman" w:hAnsi="Times New Roman" w:cs="Times New Roman"/>
                <w:b/>
                <w:color w:val="auto"/>
                <w:highlight w:val="none"/>
              </w:rPr>
              <w:t>、地下水、土壤环境影响分析</w:t>
            </w:r>
          </w:p>
          <w:p w14:paraId="3A16C81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项目厂区地面</w:t>
            </w:r>
            <w:r>
              <w:rPr>
                <w:rFonts w:hint="eastAsia" w:ascii="Times New Roman" w:hAnsi="Times New Roman" w:cs="Times New Roman"/>
                <w:color w:val="auto"/>
                <w:highlight w:val="none"/>
                <w:lang w:val="en-US" w:eastAsia="zh-CN"/>
              </w:rPr>
              <w:t>已进行</w:t>
            </w:r>
            <w:r>
              <w:rPr>
                <w:rFonts w:hint="default" w:ascii="Times New Roman" w:hAnsi="Times New Roman" w:cs="Times New Roman"/>
                <w:color w:val="auto"/>
                <w:highlight w:val="none"/>
              </w:rPr>
              <w:t>硬化处理。运营期产生的废气污染物均采用合理措施达标排放，</w:t>
            </w:r>
            <w:r>
              <w:rPr>
                <w:rFonts w:hint="eastAsia"/>
                <w:color w:val="auto"/>
                <w:highlight w:val="none"/>
                <w:lang w:val="en-US" w:eastAsia="zh-CN"/>
              </w:rPr>
              <w:t>废水循环使用不外排</w:t>
            </w:r>
            <w:r>
              <w:rPr>
                <w:rFonts w:hint="eastAsia" w:cs="Times New Roman"/>
                <w:color w:val="auto"/>
                <w:highlight w:val="none"/>
                <w:lang w:eastAsia="zh-CN"/>
              </w:rPr>
              <w:t>，</w:t>
            </w:r>
            <w:r>
              <w:rPr>
                <w:rFonts w:hint="default" w:ascii="Times New Roman" w:hAnsi="Times New Roman" w:cs="Times New Roman"/>
                <w:color w:val="auto"/>
                <w:highlight w:val="none"/>
              </w:rPr>
              <w:t>固废均采用合理措施得到有效处理，无污染土壤及地下水环境的途径，对土壤及地下水环境产生影响不大。</w:t>
            </w:r>
          </w:p>
          <w:p w14:paraId="156F3D9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本项目地下水和土壤污染源主要是</w:t>
            </w:r>
            <w:r>
              <w:rPr>
                <w:rFonts w:hint="eastAsia" w:cs="Times New Roman"/>
                <w:color w:val="auto"/>
                <w:highlight w:val="none"/>
                <w:lang w:val="en-US" w:eastAsia="zh-CN"/>
              </w:rPr>
              <w:t>机械维修过程中产生的废矿物质油</w:t>
            </w:r>
            <w:r>
              <w:rPr>
                <w:rFonts w:hint="default" w:ascii="Times New Roman" w:hAnsi="Times New Roman" w:cs="Times New Roman"/>
                <w:color w:val="auto"/>
                <w:highlight w:val="none"/>
              </w:rPr>
              <w:t>，通过渗入土壤中，污染地下水和土壤。地下水和土壤污染防控措施坚持</w:t>
            </w:r>
            <w:r>
              <w:rPr>
                <w:rFonts w:hint="eastAsia" w:cs="Times New Roman"/>
                <w:color w:val="auto"/>
                <w:highlight w:val="none"/>
                <w:lang w:eastAsia="zh-CN"/>
              </w:rPr>
              <w:t>“</w:t>
            </w:r>
            <w:r>
              <w:rPr>
                <w:rFonts w:hint="default" w:ascii="Times New Roman" w:hAnsi="Times New Roman" w:cs="Times New Roman"/>
                <w:color w:val="auto"/>
                <w:highlight w:val="none"/>
              </w:rPr>
              <w:t>源头控制、末端防治、污染监控、应急响应相结合</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highlight w:val="none"/>
              </w:rPr>
              <w:t>原则。</w:t>
            </w:r>
          </w:p>
          <w:p w14:paraId="0A65729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（1）源头控制措施</w:t>
            </w:r>
          </w:p>
          <w:p w14:paraId="73D27ED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①对本项目</w:t>
            </w:r>
            <w:r>
              <w:rPr>
                <w:rFonts w:hint="eastAsia" w:cs="Times New Roman"/>
                <w:color w:val="auto"/>
                <w:highlight w:val="none"/>
                <w:lang w:val="en-US" w:eastAsia="zh-CN"/>
              </w:rPr>
              <w:t>生产区堆场等</w:t>
            </w:r>
            <w:r>
              <w:rPr>
                <w:rFonts w:hint="default" w:ascii="Times New Roman" w:hAnsi="Times New Roman" w:cs="Times New Roman"/>
                <w:color w:val="auto"/>
                <w:highlight w:val="none"/>
              </w:rPr>
              <w:t>采取相应的措施，</w:t>
            </w:r>
            <w:r>
              <w:rPr>
                <w:rFonts w:hint="eastAsia" w:cs="Times New Roman"/>
                <w:color w:val="auto"/>
                <w:highlight w:val="none"/>
                <w:lang w:eastAsia="zh-CN"/>
              </w:rPr>
              <w:t>防止</w:t>
            </w:r>
            <w:r>
              <w:rPr>
                <w:rFonts w:hint="default" w:ascii="Times New Roman" w:hAnsi="Times New Roman" w:cs="Times New Roman"/>
                <w:color w:val="auto"/>
                <w:highlight w:val="none"/>
              </w:rPr>
              <w:t>和降低跑、冒、滴、漏，将污染物泄</w:t>
            </w:r>
            <w:r>
              <w:rPr>
                <w:rFonts w:hint="eastAsia" w:cs="Times New Roman"/>
                <w:color w:val="auto"/>
                <w:highlight w:val="none"/>
                <w:lang w:val="en-US" w:eastAsia="zh-CN"/>
              </w:rPr>
              <w:t>漏</w:t>
            </w:r>
            <w:r>
              <w:rPr>
                <w:rFonts w:hint="default" w:ascii="Times New Roman" w:hAnsi="Times New Roman" w:cs="Times New Roman"/>
                <w:color w:val="auto"/>
                <w:highlight w:val="none"/>
              </w:rPr>
              <w:t>的环境风险事故降低到最低程度。</w:t>
            </w:r>
          </w:p>
          <w:p w14:paraId="47BF644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②优化厂区内雨污水管网的设计，</w:t>
            </w:r>
            <w:r>
              <w:rPr>
                <w:rFonts w:hint="eastAsia" w:cs="Times New Roman"/>
                <w:color w:val="auto"/>
                <w:highlight w:val="none"/>
                <w:lang w:val="en-US" w:eastAsia="zh-CN"/>
              </w:rPr>
              <w:t>污</w:t>
            </w:r>
            <w:r>
              <w:rPr>
                <w:rFonts w:hint="default" w:ascii="Times New Roman" w:hAnsi="Times New Roman" w:cs="Times New Roman"/>
                <w:color w:val="auto"/>
                <w:highlight w:val="none"/>
              </w:rPr>
              <w:t>水管网明沟套明管的方式敷设，沟内进行防渗处理，沟顶加盖防雨，每隔一定间距设置检查口，以便维护和及时查看管沟内是否有渗漏，明沟连接</w:t>
            </w:r>
            <w:r>
              <w:rPr>
                <w:rFonts w:hint="eastAsia" w:cs="Times New Roman"/>
                <w:color w:val="auto"/>
                <w:highlight w:val="none"/>
                <w:lang w:val="en-US" w:eastAsia="zh-CN"/>
              </w:rPr>
              <w:t>沉淀池</w:t>
            </w:r>
            <w:r>
              <w:rPr>
                <w:rFonts w:hint="default" w:ascii="Times New Roman" w:hAnsi="Times New Roman" w:cs="Times New Roman"/>
                <w:color w:val="auto"/>
                <w:highlight w:val="none"/>
              </w:rPr>
              <w:t>，明管泄漏时，泄漏液通过明沟进入</w:t>
            </w:r>
            <w:r>
              <w:rPr>
                <w:rFonts w:hint="eastAsia" w:cs="Times New Roman"/>
                <w:color w:val="auto"/>
                <w:highlight w:val="none"/>
                <w:lang w:val="en-US" w:eastAsia="zh-CN"/>
              </w:rPr>
              <w:t>沉淀池</w:t>
            </w:r>
            <w:r>
              <w:rPr>
                <w:rFonts w:hint="default" w:ascii="Times New Roman" w:hAnsi="Times New Roman" w:cs="Times New Roman"/>
                <w:color w:val="auto"/>
                <w:highlight w:val="none"/>
              </w:rPr>
              <w:t>，防止外溢。</w:t>
            </w:r>
          </w:p>
          <w:p w14:paraId="492C516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③工艺废水采用专管防腐蚀管道收集、输送，以便检查和维护，废水输送泵建议采用耐腐蚀泵，以防泄漏；地面集</w:t>
            </w:r>
            <w:r>
              <w:rPr>
                <w:rFonts w:hint="eastAsia" w:cs="Times New Roman"/>
                <w:color w:val="auto"/>
                <w:highlight w:val="none"/>
                <w:lang w:val="en-US" w:eastAsia="zh-CN"/>
              </w:rPr>
              <w:t>水</w:t>
            </w:r>
            <w:r>
              <w:rPr>
                <w:rFonts w:hint="default" w:ascii="Times New Roman" w:hAnsi="Times New Roman" w:cs="Times New Roman"/>
                <w:color w:val="auto"/>
                <w:highlight w:val="none"/>
              </w:rPr>
              <w:t>、汇水采用明沟（主要用于收集地面清洗水及可能存在的少量跑冒废水）；不同废水的收集管道采用不同颜色标出，便于对废水管道有无破损等进行检查。从源头上减少污水产生，有助于地下水和土壤环境的防护；加强设备维护和巡查，重点关注管道连接处、隐蔽处防腐防渗情况，以便发现设备腐蚀渗漏情况并及时修复。</w:t>
            </w:r>
          </w:p>
          <w:p w14:paraId="107830C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（2）分区防渗</w:t>
            </w:r>
          </w:p>
          <w:p w14:paraId="32AEB61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厂区各生产、生活功能单元可能产生的污染地区，划分为重点污染防渗区、一般污染防渗区和一般地面硬化。对厂区可能泄漏污染物地面进行防渗处理，可有效防止污染物渗入地下，并及时地将泄漏、渗漏的污染物收集并进行集中处理。本项目分区防渗措施见下表。</w:t>
            </w:r>
          </w:p>
          <w:p w14:paraId="701DD019">
            <w:pPr>
              <w:pStyle w:val="2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本项目厂区防渗措施一览表</w:t>
            </w:r>
          </w:p>
          <w:tbl>
            <w:tblPr>
              <w:tblStyle w:val="25"/>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010"/>
              <w:gridCol w:w="3777"/>
              <w:gridCol w:w="2323"/>
            </w:tblGrid>
            <w:tr w14:paraId="1F94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gridSpan w:val="2"/>
                  <w:vAlign w:val="center"/>
                </w:tcPr>
                <w:p w14:paraId="6605DC94">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污染防控区域</w:t>
                  </w:r>
                </w:p>
              </w:tc>
              <w:tc>
                <w:tcPr>
                  <w:tcW w:w="3777" w:type="dxa"/>
                  <w:vAlign w:val="center"/>
                </w:tcPr>
                <w:p w14:paraId="4E8000C8">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防渗措施</w:t>
                  </w:r>
                </w:p>
              </w:tc>
              <w:tc>
                <w:tcPr>
                  <w:tcW w:w="2323" w:type="dxa"/>
                  <w:vAlign w:val="center"/>
                </w:tcPr>
                <w:p w14:paraId="1D5926CA">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防渗系数</w:t>
                  </w:r>
                </w:p>
              </w:tc>
            </w:tr>
            <w:tr w14:paraId="44CA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64770721">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重点防渗区</w:t>
                  </w:r>
                </w:p>
              </w:tc>
              <w:tc>
                <w:tcPr>
                  <w:tcW w:w="2010" w:type="dxa"/>
                  <w:vAlign w:val="center"/>
                </w:tcPr>
                <w:p w14:paraId="01C692CA">
                  <w:pPr>
                    <w:pStyle w:val="32"/>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危险废物暂存间</w:t>
                  </w:r>
                </w:p>
              </w:tc>
              <w:tc>
                <w:tcPr>
                  <w:tcW w:w="3777" w:type="dxa"/>
                  <w:vAlign w:val="center"/>
                </w:tcPr>
                <w:p w14:paraId="3993646D">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采用双层高密度聚乙烯膜，上方设土工布保护层；地面采用C30级抗渗混凝土，防渗等级P8，结构厚度不小于20cm，上层敷设5层玻璃钢（三油两布）进行防渗；危废暂存间划定储存分区，各危险废物设置隔挡、分类储存。</w:t>
                  </w:r>
                </w:p>
              </w:tc>
              <w:tc>
                <w:tcPr>
                  <w:tcW w:w="2323" w:type="dxa"/>
                  <w:vAlign w:val="center"/>
                </w:tcPr>
                <w:p w14:paraId="29195AC5">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等效黏土防渗层Mb≥6.0m，K≤1×10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 xml:space="preserve"> cm/s；或参照GB18598执行</w:t>
                  </w:r>
                </w:p>
              </w:tc>
            </w:tr>
            <w:tr w14:paraId="2F7B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28157032">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一般防渗区</w:t>
                  </w:r>
                </w:p>
              </w:tc>
              <w:tc>
                <w:tcPr>
                  <w:tcW w:w="2010" w:type="dxa"/>
                  <w:vAlign w:val="center"/>
                </w:tcPr>
                <w:p w14:paraId="0A65AD32">
                  <w:pPr>
                    <w:pStyle w:val="32"/>
                    <w:bidi w:val="0"/>
                    <w:jc w:val="center"/>
                    <w:rPr>
                      <w:rFonts w:hint="default" w:ascii="Times New Roman" w:hAnsi="Times New Roman" w:eastAsia="宋体" w:cs="Times New Roman"/>
                      <w:color w:val="auto"/>
                      <w:highlight w:val="none"/>
                      <w:lang w:val="en-US" w:eastAsia="zh-CN"/>
                    </w:rPr>
                  </w:pPr>
                  <w:r>
                    <w:rPr>
                      <w:rFonts w:hint="eastAsia" w:eastAsia="宋体"/>
                      <w:color w:val="auto"/>
                      <w:highlight w:val="none"/>
                      <w:lang w:val="en-US" w:eastAsia="zh-CN"/>
                    </w:rPr>
                    <w:t>生产区、堆场</w:t>
                  </w:r>
                </w:p>
              </w:tc>
              <w:tc>
                <w:tcPr>
                  <w:tcW w:w="3777" w:type="dxa"/>
                  <w:vAlign w:val="center"/>
                </w:tcPr>
                <w:p w14:paraId="77677253">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①40mm厚细石砼；②素水泥砂浆结合层一道；③200mm厚C15混凝土；④150mm厚级配砂石垫层；⑤素土夯实。</w:t>
                  </w:r>
                </w:p>
              </w:tc>
              <w:tc>
                <w:tcPr>
                  <w:tcW w:w="2323" w:type="dxa"/>
                  <w:vAlign w:val="center"/>
                </w:tcPr>
                <w:p w14:paraId="75234ED7">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等效黏土防渗层Mb≥1.5m，K≤1×10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 xml:space="preserve"> cm/s；或参照GB16889执行</w:t>
                  </w:r>
                </w:p>
              </w:tc>
            </w:tr>
            <w:tr w14:paraId="598B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dxa"/>
                  <w:vAlign w:val="center"/>
                </w:tcPr>
                <w:p w14:paraId="0503B908">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简单防渗区</w:t>
                  </w:r>
                </w:p>
              </w:tc>
              <w:tc>
                <w:tcPr>
                  <w:tcW w:w="2010" w:type="dxa"/>
                  <w:vAlign w:val="center"/>
                </w:tcPr>
                <w:p w14:paraId="102CD66C">
                  <w:pPr>
                    <w:pStyle w:val="32"/>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重点防渗区、一般防渗区以外的区域</w:t>
                  </w:r>
                </w:p>
              </w:tc>
              <w:tc>
                <w:tcPr>
                  <w:tcW w:w="3777" w:type="dxa"/>
                  <w:vAlign w:val="center"/>
                </w:tcPr>
                <w:p w14:paraId="62644D24">
                  <w:pPr>
                    <w:pStyle w:val="3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采取普通地面水泥硬化措施</w:t>
                  </w:r>
                </w:p>
              </w:tc>
              <w:tc>
                <w:tcPr>
                  <w:tcW w:w="2323" w:type="dxa"/>
                  <w:vAlign w:val="center"/>
                </w:tcPr>
                <w:p w14:paraId="290B2E2B">
                  <w:pPr>
                    <w:pStyle w:val="32"/>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r>
          </w:tbl>
          <w:p w14:paraId="43058035">
            <w:pPr>
              <w:bidi w:val="0"/>
              <w:rPr>
                <w:rFonts w:hint="default" w:ascii="Times New Roman" w:hAnsi="Times New Roman" w:cs="Times New Roman"/>
                <w:color w:val="auto"/>
                <w:sz w:val="24"/>
                <w:szCs w:val="24"/>
                <w:highlight w:val="none"/>
              </w:rPr>
            </w:pPr>
          </w:p>
          <w:p w14:paraId="272A01D3">
            <w:pPr>
              <w:adjustRightInd w:val="0"/>
              <w:snapToGrid w:val="0"/>
              <w:ind w:firstLine="480" w:firstLineChars="200"/>
              <w:rPr>
                <w:rFonts w:hint="default" w:ascii="Times New Roman" w:hAnsi="Times New Roman" w:cs="Times New Roman"/>
                <w:b/>
                <w:color w:val="auto"/>
                <w:highlight w:val="none"/>
              </w:rPr>
            </w:pP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w:t>
            </w:r>
            <w:r>
              <w:rPr>
                <w:rFonts w:hint="default" w:ascii="Times New Roman" w:hAnsi="Times New Roman" w:cs="Times New Roman"/>
                <w:b/>
                <w:color w:val="auto"/>
                <w:highlight w:val="none"/>
              </w:rPr>
              <w:t>生态环境</w:t>
            </w:r>
          </w:p>
          <w:p w14:paraId="7D11E1C4">
            <w:pPr>
              <w:adjustRightInd w:val="0"/>
              <w:snapToGrid w:val="0"/>
              <w:ind w:firstLine="480" w:firstLineChars="200"/>
              <w:rPr>
                <w:rFonts w:hint="default" w:ascii="Times New Roman" w:hAnsi="Times New Roman" w:cs="Times New Roman"/>
                <w:color w:val="auto"/>
                <w:highlight w:val="none"/>
                <w:u w:val="single"/>
              </w:rPr>
            </w:pPr>
            <w:r>
              <w:rPr>
                <w:rFonts w:hint="default" w:ascii="Times New Roman" w:hAnsi="Times New Roman" w:eastAsia="宋体" w:cs="Times New Roman"/>
                <w:bCs/>
                <w:color w:val="auto"/>
                <w:highlight w:val="none"/>
              </w:rPr>
              <w:t>项目运营期对生态的影响主要为对植物、动物及土地利用等方面的影响。根</w:t>
            </w:r>
            <w:r>
              <w:rPr>
                <w:rFonts w:hint="default" w:ascii="Times New Roman" w:hAnsi="Times New Roman" w:cs="Times New Roman"/>
                <w:bCs/>
                <w:color w:val="auto"/>
                <w:highlight w:val="none"/>
              </w:rPr>
              <w:t>据调查，项目所在地周边无珍稀动植物，无自然保护区</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项目建成后，</w:t>
            </w:r>
            <w:r>
              <w:rPr>
                <w:rFonts w:hint="default" w:ascii="Times New Roman" w:hAnsi="Times New Roman" w:cs="Times New Roman"/>
                <w:color w:val="auto"/>
                <w:highlight w:val="none"/>
              </w:rPr>
              <w:t>项目废水不外排</w:t>
            </w:r>
            <w:r>
              <w:rPr>
                <w:rFonts w:hint="default" w:ascii="Times New Roman" w:hAnsi="Times New Roman" w:cs="Times New Roman"/>
                <w:color w:val="auto"/>
                <w:highlight w:val="none"/>
                <w:lang w:eastAsia="zh-CN"/>
              </w:rPr>
              <w:t>，</w:t>
            </w:r>
            <w:r>
              <w:rPr>
                <w:rFonts w:hint="default" w:ascii="Times New Roman" w:hAnsi="Times New Roman" w:cs="Times New Roman"/>
                <w:bCs/>
                <w:color w:val="auto"/>
                <w:highlight w:val="none"/>
              </w:rPr>
              <w:t>因此本项目基本不会影响和改变当地生态环境，对生态环境影响较小。</w:t>
            </w:r>
          </w:p>
          <w:p w14:paraId="514BE93F">
            <w:pPr>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、环境风险</w:t>
            </w:r>
          </w:p>
          <w:p w14:paraId="17407F6B">
            <w:pPr>
              <w:adjustRightInd w:val="0"/>
              <w:snapToGrid w:val="0"/>
              <w:ind w:firstLine="480" w:firstLineChars="200"/>
              <w:rPr>
                <w:rFonts w:hint="default" w:ascii="Times New Roman" w:hAnsi="Times New Roman" w:eastAsia="宋体"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1</w:t>
            </w:r>
            <w:r>
              <w:rPr>
                <w:rFonts w:hint="default" w:ascii="Times New Roman" w:hAnsi="Times New Roman" w:cs="Times New Roman"/>
                <w:b w:val="0"/>
                <w:bCs w:val="0"/>
                <w:color w:val="auto"/>
                <w:highlight w:val="none"/>
                <w:lang w:eastAsia="zh-CN"/>
              </w:rPr>
              <w:t>）风险调查</w:t>
            </w:r>
          </w:p>
          <w:p w14:paraId="4FBD80A9">
            <w:pPr>
              <w:ind w:firstLine="480" w:firstLineChars="20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根据</w:t>
            </w:r>
            <w:r>
              <w:rPr>
                <w:rFonts w:hint="default" w:ascii="Times New Roman" w:hAnsi="Times New Roman" w:cs="Times New Roman"/>
                <w:b w:val="0"/>
                <w:bCs w:val="0"/>
                <w:color w:val="auto"/>
                <w:highlight w:val="none"/>
              </w:rPr>
              <w:t>《建设项目环境风险评价技术导则》</w:t>
            </w:r>
            <w:r>
              <w:rPr>
                <w:rFonts w:hint="eastAsia" w:cs="Times New Roman"/>
                <w:b w:val="0"/>
                <w:bCs w:val="0"/>
                <w:color w:val="auto"/>
                <w:highlight w:val="none"/>
                <w:lang w:eastAsia="zh-CN"/>
              </w:rPr>
              <w:t>（</w:t>
            </w:r>
            <w:r>
              <w:rPr>
                <w:rFonts w:hint="default" w:ascii="Times New Roman" w:hAnsi="Times New Roman" w:cs="Times New Roman"/>
                <w:b w:val="0"/>
                <w:bCs w:val="0"/>
                <w:color w:val="auto"/>
                <w:highlight w:val="none"/>
              </w:rPr>
              <w:t>HJ169-2018</w:t>
            </w:r>
            <w:r>
              <w:rPr>
                <w:rFonts w:hint="eastAsia" w:cs="Times New Roman"/>
                <w:b w:val="0"/>
                <w:bCs w:val="0"/>
                <w:color w:val="auto"/>
                <w:highlight w:val="none"/>
                <w:lang w:eastAsia="zh-CN"/>
              </w:rPr>
              <w:t>）</w:t>
            </w:r>
            <w:r>
              <w:rPr>
                <w:rFonts w:hint="default" w:ascii="Times New Roman" w:hAnsi="Times New Roman" w:cs="Times New Roman"/>
                <w:b w:val="0"/>
                <w:bCs w:val="0"/>
                <w:color w:val="auto"/>
                <w:highlight w:val="none"/>
              </w:rPr>
              <w:t>附录B</w:t>
            </w:r>
            <w:r>
              <w:rPr>
                <w:rFonts w:hint="default" w:ascii="Times New Roman" w:hAnsi="Times New Roman" w:cs="Times New Roman"/>
                <w:b w:val="0"/>
                <w:bCs w:val="0"/>
                <w:color w:val="auto"/>
                <w:highlight w:val="none"/>
                <w:lang w:eastAsia="zh-CN"/>
              </w:rPr>
              <w:t>，本项目建成后全厂涉及的环境风险物质为废机油。</w:t>
            </w:r>
          </w:p>
          <w:p w14:paraId="0B1C9890">
            <w:pPr>
              <w:ind w:firstLine="480" w:firstLineChars="200"/>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val="en-US" w:eastAsia="zh-CN"/>
              </w:rPr>
              <w:t>（2）环境风险潜势初判</w:t>
            </w:r>
          </w:p>
          <w:p w14:paraId="222AE5DB">
            <w:pPr>
              <w:ind w:firstLine="480" w:firstLineChars="200"/>
              <w:rPr>
                <w:rFonts w:hint="default" w:ascii="Times New Roman" w:hAnsi="Times New Roman" w:cs="Times New Roman"/>
                <w:b/>
                <w:color w:val="auto"/>
                <w:highlight w:val="none"/>
              </w:rPr>
            </w:pPr>
            <w:r>
              <w:rPr>
                <w:rFonts w:hint="default" w:ascii="Times New Roman" w:hAnsi="Times New Roman" w:cs="Times New Roman"/>
                <w:color w:val="auto"/>
                <w:highlight w:val="none"/>
                <w:lang w:eastAsia="zh-CN"/>
              </w:rPr>
              <w:t>根据建设单位提供的各类风险物质最大储存量，计算</w:t>
            </w:r>
            <w:r>
              <w:rPr>
                <w:rFonts w:hint="default" w:ascii="Times New Roman" w:hAnsi="Times New Roman" w:cs="Times New Roman"/>
                <w:color w:val="auto"/>
                <w:highlight w:val="none"/>
                <w:lang w:val="en-US" w:eastAsia="zh-CN"/>
              </w:rPr>
              <w:t>Q值结果详见表4-1</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en-US" w:eastAsia="zh-CN"/>
              </w:rPr>
              <w:t>。</w:t>
            </w:r>
          </w:p>
          <w:p w14:paraId="61835C21">
            <w:pPr>
              <w:pStyle w:val="28"/>
              <w:bidi w:val="0"/>
              <w:rPr>
                <w:rFonts w:hint="default" w:ascii="Times New Roman" w:hAnsi="Times New Roman" w:cs="Times New Roman"/>
                <w:b/>
                <w:color w:val="auto"/>
                <w:highlight w:val="none"/>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8</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风险物质</w:t>
            </w:r>
            <w:r>
              <w:rPr>
                <w:rFonts w:hint="default" w:ascii="Times New Roman" w:hAnsi="Times New Roman" w:cs="Times New Roman"/>
                <w:color w:val="auto"/>
                <w:lang w:val="en-US" w:eastAsia="zh-CN"/>
              </w:rPr>
              <w:t>Q值计算</w:t>
            </w:r>
            <w:r>
              <w:rPr>
                <w:rFonts w:hint="default" w:ascii="Times New Roman" w:hAnsi="Times New Roman" w:cs="Times New Roman"/>
                <w:color w:val="auto"/>
              </w:rPr>
              <w:t>表</w:t>
            </w:r>
          </w:p>
          <w:tbl>
            <w:tblPr>
              <w:tblStyle w:val="2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393"/>
              <w:gridCol w:w="2505"/>
              <w:gridCol w:w="2239"/>
              <w:gridCol w:w="2544"/>
            </w:tblGrid>
            <w:tr w14:paraId="2673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22" w:type="pct"/>
                  <w:noWrap w:val="0"/>
                  <w:tcMar>
                    <w:top w:w="0" w:type="dxa"/>
                    <w:left w:w="0" w:type="dxa"/>
                    <w:bottom w:w="0" w:type="dxa"/>
                    <w:right w:w="0" w:type="dxa"/>
                  </w:tcMar>
                  <w:vAlign w:val="center"/>
                </w:tcPr>
                <w:p w14:paraId="5D11B1D8">
                  <w:pPr>
                    <w:pStyle w:val="32"/>
                    <w:bidi w:val="0"/>
                    <w:rPr>
                      <w:rFonts w:hint="default" w:ascii="Times New Roman" w:hAnsi="Times New Roman" w:cs="Times New Roman"/>
                      <w:color w:val="auto"/>
                    </w:rPr>
                  </w:pPr>
                  <w:r>
                    <w:rPr>
                      <w:rFonts w:hint="default" w:ascii="Times New Roman" w:hAnsi="Times New Roman" w:cs="Times New Roman"/>
                      <w:color w:val="auto"/>
                    </w:rPr>
                    <w:t>序号</w:t>
                  </w:r>
                </w:p>
              </w:tc>
              <w:tc>
                <w:tcPr>
                  <w:tcW w:w="750" w:type="pct"/>
                  <w:noWrap w:val="0"/>
                  <w:tcMar>
                    <w:top w:w="0" w:type="dxa"/>
                    <w:left w:w="0" w:type="dxa"/>
                    <w:bottom w:w="0" w:type="dxa"/>
                    <w:right w:w="0" w:type="dxa"/>
                  </w:tcMar>
                  <w:vAlign w:val="center"/>
                </w:tcPr>
                <w:p w14:paraId="26D93F1D">
                  <w:pPr>
                    <w:pStyle w:val="32"/>
                    <w:bidi w:val="0"/>
                    <w:rPr>
                      <w:rFonts w:hint="default" w:ascii="Times New Roman" w:hAnsi="Times New Roman" w:cs="Times New Roman"/>
                      <w:color w:val="auto"/>
                    </w:rPr>
                  </w:pPr>
                  <w:r>
                    <w:rPr>
                      <w:rFonts w:hint="default" w:ascii="Times New Roman" w:hAnsi="Times New Roman" w:cs="Times New Roman"/>
                      <w:color w:val="auto"/>
                    </w:rPr>
                    <w:t>名称</w:t>
                  </w:r>
                </w:p>
              </w:tc>
              <w:tc>
                <w:tcPr>
                  <w:tcW w:w="1349" w:type="pct"/>
                  <w:noWrap w:val="0"/>
                  <w:tcMar>
                    <w:top w:w="0" w:type="dxa"/>
                    <w:left w:w="0" w:type="dxa"/>
                    <w:bottom w:w="0" w:type="dxa"/>
                    <w:right w:w="0" w:type="dxa"/>
                  </w:tcMar>
                  <w:vAlign w:val="center"/>
                </w:tcPr>
                <w:p w14:paraId="5134112C">
                  <w:pPr>
                    <w:pStyle w:val="32"/>
                    <w:bidi w:val="0"/>
                    <w:rPr>
                      <w:rFonts w:hint="default" w:ascii="Times New Roman" w:hAnsi="Times New Roman" w:cs="Times New Roman"/>
                      <w:color w:val="auto"/>
                    </w:rPr>
                  </w:pPr>
                  <w:r>
                    <w:rPr>
                      <w:rFonts w:hint="default" w:ascii="Times New Roman" w:hAnsi="Times New Roman" w:cs="Times New Roman"/>
                      <w:color w:val="auto"/>
                    </w:rPr>
                    <w:t>最大储存量（t）</w:t>
                  </w:r>
                </w:p>
              </w:tc>
              <w:tc>
                <w:tcPr>
                  <w:tcW w:w="1206" w:type="pct"/>
                  <w:noWrap w:val="0"/>
                  <w:tcMar>
                    <w:top w:w="0" w:type="dxa"/>
                    <w:left w:w="0" w:type="dxa"/>
                    <w:bottom w:w="0" w:type="dxa"/>
                    <w:right w:w="0" w:type="dxa"/>
                  </w:tcMar>
                  <w:vAlign w:val="center"/>
                </w:tcPr>
                <w:p w14:paraId="2D0763DF">
                  <w:pPr>
                    <w:pStyle w:val="32"/>
                    <w:bidi w:val="0"/>
                    <w:rPr>
                      <w:rFonts w:hint="default" w:ascii="Times New Roman" w:hAnsi="Times New Roman" w:cs="Times New Roman"/>
                      <w:color w:val="auto"/>
                    </w:rPr>
                  </w:pPr>
                  <w:r>
                    <w:rPr>
                      <w:rFonts w:hint="default" w:ascii="Times New Roman" w:hAnsi="Times New Roman" w:cs="Times New Roman"/>
                      <w:color w:val="auto"/>
                    </w:rPr>
                    <w:t>临界量（t）</w:t>
                  </w:r>
                </w:p>
              </w:tc>
              <w:tc>
                <w:tcPr>
                  <w:tcW w:w="1370" w:type="pct"/>
                  <w:noWrap w:val="0"/>
                  <w:tcMar>
                    <w:top w:w="0" w:type="dxa"/>
                    <w:left w:w="0" w:type="dxa"/>
                    <w:bottom w:w="0" w:type="dxa"/>
                    <w:right w:w="0" w:type="dxa"/>
                  </w:tcMar>
                  <w:vAlign w:val="center"/>
                </w:tcPr>
                <w:p w14:paraId="071BD7A8">
                  <w:pPr>
                    <w:pStyle w:val="32"/>
                    <w:bidi w:val="0"/>
                    <w:rPr>
                      <w:rFonts w:hint="default" w:ascii="Times New Roman" w:hAnsi="Times New Roman" w:cs="Times New Roman"/>
                      <w:color w:val="auto"/>
                      <w:lang w:eastAsia="zh-CN"/>
                    </w:rPr>
                  </w:pPr>
                  <w:r>
                    <w:rPr>
                      <w:rFonts w:hint="default" w:ascii="Times New Roman" w:hAnsi="Times New Roman" w:cs="Times New Roman"/>
                      <w:color w:val="auto"/>
                    </w:rPr>
                    <w:t>Q</w:t>
                  </w:r>
                  <w:r>
                    <w:rPr>
                      <w:rFonts w:hint="default" w:ascii="Times New Roman" w:hAnsi="Times New Roman" w:cs="Times New Roman"/>
                      <w:color w:val="auto"/>
                      <w:lang w:eastAsia="zh-CN"/>
                    </w:rPr>
                    <w:t>值</w:t>
                  </w:r>
                </w:p>
              </w:tc>
            </w:tr>
            <w:tr w14:paraId="2104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22" w:type="pct"/>
                  <w:noWrap w:val="0"/>
                  <w:tcMar>
                    <w:top w:w="0" w:type="dxa"/>
                    <w:left w:w="0" w:type="dxa"/>
                    <w:bottom w:w="0" w:type="dxa"/>
                    <w:right w:w="0" w:type="dxa"/>
                  </w:tcMar>
                  <w:vAlign w:val="center"/>
                </w:tcPr>
                <w:p w14:paraId="6B03CE2B">
                  <w:pPr>
                    <w:pStyle w:val="32"/>
                    <w:bidi w:val="0"/>
                    <w:rPr>
                      <w:rFonts w:hint="default" w:ascii="Times New Roman" w:hAnsi="Times New Roman" w:cs="Times New Roman"/>
                      <w:color w:val="auto"/>
                    </w:rPr>
                  </w:pPr>
                  <w:r>
                    <w:rPr>
                      <w:rFonts w:hint="default" w:ascii="Times New Roman" w:hAnsi="Times New Roman" w:cs="Times New Roman"/>
                      <w:color w:val="auto"/>
                    </w:rPr>
                    <w:t>1</w:t>
                  </w:r>
                </w:p>
              </w:tc>
              <w:tc>
                <w:tcPr>
                  <w:tcW w:w="750" w:type="pct"/>
                  <w:noWrap w:val="0"/>
                  <w:tcMar>
                    <w:top w:w="0" w:type="dxa"/>
                    <w:left w:w="0" w:type="dxa"/>
                    <w:bottom w:w="0" w:type="dxa"/>
                    <w:right w:w="0" w:type="dxa"/>
                  </w:tcMar>
                  <w:vAlign w:val="center"/>
                </w:tcPr>
                <w:p w14:paraId="2525FB20">
                  <w:pPr>
                    <w:pStyle w:val="32"/>
                    <w:bidi w:val="0"/>
                    <w:rPr>
                      <w:rFonts w:hint="default" w:ascii="Times New Roman" w:hAnsi="Times New Roman" w:cs="Times New Roman"/>
                      <w:color w:val="auto"/>
                    </w:rPr>
                  </w:pPr>
                  <w:r>
                    <w:rPr>
                      <w:rFonts w:hint="default" w:ascii="Times New Roman" w:hAnsi="Times New Roman" w:cs="Times New Roman"/>
                      <w:color w:val="auto"/>
                    </w:rPr>
                    <w:t>废机油</w:t>
                  </w:r>
                </w:p>
              </w:tc>
              <w:tc>
                <w:tcPr>
                  <w:tcW w:w="1349" w:type="pct"/>
                  <w:noWrap w:val="0"/>
                  <w:tcMar>
                    <w:top w:w="0" w:type="dxa"/>
                    <w:left w:w="0" w:type="dxa"/>
                    <w:bottom w:w="0" w:type="dxa"/>
                    <w:right w:w="0" w:type="dxa"/>
                  </w:tcMar>
                  <w:vAlign w:val="center"/>
                </w:tcPr>
                <w:p w14:paraId="17DB1E28">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w:t>
                  </w:r>
                </w:p>
              </w:tc>
              <w:tc>
                <w:tcPr>
                  <w:tcW w:w="1206" w:type="pct"/>
                  <w:noWrap w:val="0"/>
                  <w:tcMar>
                    <w:top w:w="0" w:type="dxa"/>
                    <w:left w:w="0" w:type="dxa"/>
                    <w:bottom w:w="0" w:type="dxa"/>
                    <w:right w:w="0" w:type="dxa"/>
                  </w:tcMar>
                  <w:vAlign w:val="center"/>
                </w:tcPr>
                <w:p w14:paraId="035D8F0D">
                  <w:pPr>
                    <w:pStyle w:val="32"/>
                    <w:bidi w:val="0"/>
                    <w:rPr>
                      <w:rFonts w:hint="default" w:ascii="Times New Roman" w:hAnsi="Times New Roman" w:eastAsia="宋体" w:cs="Times New Roman"/>
                      <w:color w:val="auto"/>
                      <w:lang w:val="en-US" w:eastAsia="zh-CN"/>
                    </w:rPr>
                  </w:pPr>
                  <w:r>
                    <w:rPr>
                      <w:rFonts w:hint="eastAsia" w:cs="Times New Roman"/>
                      <w:color w:val="auto"/>
                      <w:lang w:val="en-US" w:eastAsia="zh-CN"/>
                    </w:rPr>
                    <w:t>2500</w:t>
                  </w:r>
                </w:p>
              </w:tc>
              <w:tc>
                <w:tcPr>
                  <w:tcW w:w="1370" w:type="pct"/>
                  <w:noWrap w:val="0"/>
                  <w:tcMar>
                    <w:top w:w="0" w:type="dxa"/>
                    <w:left w:w="0" w:type="dxa"/>
                    <w:bottom w:w="0" w:type="dxa"/>
                    <w:right w:w="0" w:type="dxa"/>
                  </w:tcMar>
                  <w:vAlign w:val="center"/>
                </w:tcPr>
                <w:p w14:paraId="2891587A">
                  <w:pPr>
                    <w:pStyle w:val="32"/>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0.000</w:t>
                  </w:r>
                  <w:r>
                    <w:rPr>
                      <w:rFonts w:hint="eastAsia" w:cs="Times New Roman"/>
                      <w:color w:val="auto"/>
                      <w:lang w:val="en-US" w:eastAsia="zh-CN"/>
                    </w:rPr>
                    <w:t>004</w:t>
                  </w:r>
                </w:p>
              </w:tc>
            </w:tr>
          </w:tbl>
          <w:p w14:paraId="7D958AC3">
            <w:pPr>
              <w:bidi w:val="0"/>
              <w:rPr>
                <w:rFonts w:hint="default" w:ascii="Times New Roman" w:hAnsi="Times New Roman" w:cs="Times New Roman"/>
                <w:color w:val="auto"/>
              </w:rPr>
            </w:pPr>
            <w:r>
              <w:rPr>
                <w:rFonts w:hint="default" w:ascii="Times New Roman" w:hAnsi="Times New Roman" w:cs="Times New Roman"/>
                <w:color w:val="auto"/>
                <w:lang w:eastAsia="zh-CN"/>
              </w:rPr>
              <w:t>根据表</w:t>
            </w:r>
            <w:r>
              <w:rPr>
                <w:rFonts w:hint="default" w:ascii="Times New Roman" w:hAnsi="Times New Roman" w:cs="Times New Roman"/>
                <w:color w:val="auto"/>
                <w:lang w:val="en-US" w:eastAsia="zh-CN"/>
              </w:rPr>
              <w:t>4-29，本项目Q值为0.000</w:t>
            </w:r>
            <w:r>
              <w:rPr>
                <w:rFonts w:hint="eastAsia" w:cs="Times New Roman"/>
                <w:color w:val="auto"/>
                <w:lang w:val="en-US" w:eastAsia="zh-CN"/>
              </w:rPr>
              <w:t>004</w:t>
            </w:r>
            <w:r>
              <w:rPr>
                <w:rFonts w:hint="default" w:ascii="Times New Roman" w:hAnsi="Times New Roman" w:cs="Times New Roman"/>
                <w:color w:val="auto"/>
                <w:lang w:val="en-US" w:eastAsia="zh-CN"/>
              </w:rPr>
              <w:t>，小于1。根据</w:t>
            </w:r>
            <w:r>
              <w:rPr>
                <w:rFonts w:hint="default" w:ascii="Times New Roman" w:hAnsi="Times New Roman" w:cs="Times New Roman"/>
                <w:color w:val="auto"/>
                <w:lang w:eastAsia="zh-CN"/>
              </w:rPr>
              <w:t>《建设项目环境风险评价技术导则》</w:t>
            </w:r>
            <w:r>
              <w:rPr>
                <w:rFonts w:hint="eastAsia" w:cs="Times New Roman"/>
                <w:color w:val="auto"/>
                <w:lang w:eastAsia="zh-CN"/>
              </w:rPr>
              <w:t>（</w:t>
            </w:r>
            <w:r>
              <w:rPr>
                <w:rFonts w:hint="default" w:ascii="Times New Roman" w:hAnsi="Times New Roman" w:cs="Times New Roman"/>
                <w:color w:val="auto"/>
                <w:lang w:eastAsia="zh-CN"/>
              </w:rPr>
              <w:t>HJ169-2018</w:t>
            </w:r>
            <w:r>
              <w:rPr>
                <w:rFonts w:hint="eastAsia" w:cs="Times New Roman"/>
                <w:color w:val="auto"/>
                <w:lang w:eastAsia="zh-CN"/>
              </w:rPr>
              <w:t>）</w:t>
            </w:r>
            <w:r>
              <w:rPr>
                <w:rFonts w:hint="default" w:ascii="Times New Roman" w:hAnsi="Times New Roman" w:cs="Times New Roman"/>
                <w:color w:val="auto"/>
                <w:lang w:eastAsia="zh-CN"/>
              </w:rPr>
              <w:t>附录</w:t>
            </w:r>
            <w:r>
              <w:rPr>
                <w:rFonts w:hint="default" w:ascii="Times New Roman" w:hAnsi="Times New Roman" w:cs="Times New Roman"/>
                <w:color w:val="auto"/>
                <w:lang w:val="en-US" w:eastAsia="zh-CN"/>
              </w:rPr>
              <w:t>C，Q＜1时，项目环境风险潜势为Ⅰ，根据根据风险导则评价工作等级划分，本项目环境风险评价工作等级为简单分析。</w:t>
            </w:r>
          </w:p>
          <w:p w14:paraId="6ABCD567">
            <w:pPr>
              <w:keepNext w:val="0"/>
              <w:keepLines w:val="0"/>
              <w:pageBreakBefore w:val="0"/>
              <w:widowControl w:val="0"/>
              <w:kinsoku/>
              <w:wordWrap/>
              <w:overflowPunct/>
              <w:topLinePunct w:val="0"/>
              <w:autoSpaceDE/>
              <w:autoSpaceDN/>
              <w:bidi w:val="0"/>
              <w:adjustRightInd/>
              <w:snapToGrid/>
              <w:spacing w:beforeLines="0" w:afterLines="0"/>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lang w:val="en-US" w:eastAsia="zh-CN"/>
              </w:rPr>
              <w:t>环境风险识别</w:t>
            </w:r>
          </w:p>
          <w:p w14:paraId="407DEB43">
            <w:pPr>
              <w:keepNext w:val="0"/>
              <w:keepLines w:val="0"/>
              <w:pageBreakBefore w:val="0"/>
              <w:widowControl w:val="0"/>
              <w:kinsoku/>
              <w:wordWrap/>
              <w:overflowPunct/>
              <w:topLinePunct w:val="0"/>
              <w:autoSpaceDE/>
              <w:autoSpaceDN/>
              <w:bidi w:val="0"/>
              <w:adjustRightInd/>
              <w:snapToGrid/>
              <w:spacing w:beforeLines="0" w:afterLines="0"/>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在分析国内同类项目事故因素的基础上，结合本项目特点，确定本项目潜在风险事故为</w:t>
            </w:r>
            <w:r>
              <w:rPr>
                <w:rFonts w:hint="default" w:ascii="Times New Roman" w:hAnsi="Times New Roman" w:eastAsia="宋体" w:cs="Times New Roman"/>
                <w:color w:val="auto"/>
                <w:sz w:val="24"/>
                <w:szCs w:val="24"/>
                <w:highlight w:val="none"/>
                <w:lang w:eastAsia="zh-CN"/>
              </w:rPr>
              <w:t>危险废物暂存间</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由于</w:t>
            </w:r>
            <w:r>
              <w:rPr>
                <w:rFonts w:hint="default" w:ascii="Times New Roman" w:hAnsi="Times New Roman" w:eastAsia="宋体" w:cs="Times New Roman"/>
                <w:color w:val="auto"/>
                <w:sz w:val="24"/>
                <w:szCs w:val="24"/>
                <w:highlight w:val="none"/>
                <w:lang w:eastAsia="zh-CN"/>
              </w:rPr>
              <w:t>危险废物暂存间</w:t>
            </w:r>
            <w:r>
              <w:rPr>
                <w:rFonts w:hint="default" w:ascii="Times New Roman" w:hAnsi="Times New Roman" w:eastAsia="宋体" w:cs="Times New Roman"/>
                <w:color w:val="auto"/>
                <w:sz w:val="24"/>
                <w:szCs w:val="24"/>
                <w:highlight w:val="none"/>
              </w:rPr>
              <w:t>防渗系统破裂，导致有毒有害物质泄漏污染地下水及土壤。发生风险事故的概率虽然很小，但影响程度往往是巨大的。尽管本项目采用先进的管理工艺，且采取了一系列环保安全措施，但生产过程中仍不能完全排除发生风险事故的可能性。</w:t>
            </w:r>
          </w:p>
          <w:p w14:paraId="56DC4462">
            <w:pPr>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环境风险防范措施</w:t>
            </w:r>
          </w:p>
          <w:p w14:paraId="57E051E3">
            <w:pPr>
              <w:bidi w:val="0"/>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厂区建立完善的</w:t>
            </w:r>
            <w:r>
              <w:rPr>
                <w:rFonts w:hint="default" w:ascii="Times New Roman" w:hAnsi="Times New Roman" w:cs="Times New Roman"/>
                <w:color w:val="auto"/>
                <w:lang w:eastAsia="zh-CN"/>
              </w:rPr>
              <w:t>危险废物贮存</w:t>
            </w:r>
            <w:r>
              <w:rPr>
                <w:rFonts w:hint="default" w:ascii="Times New Roman" w:hAnsi="Times New Roman" w:cs="Times New Roman"/>
                <w:color w:val="auto"/>
              </w:rPr>
              <w:t>的管理制度，有专人负责</w:t>
            </w:r>
            <w:r>
              <w:rPr>
                <w:rFonts w:hint="default" w:ascii="Times New Roman" w:hAnsi="Times New Roman" w:cs="Times New Roman"/>
                <w:color w:val="auto"/>
                <w:lang w:eastAsia="zh-CN"/>
              </w:rPr>
              <w:t>危险废物暂存间</w:t>
            </w:r>
            <w:r>
              <w:rPr>
                <w:rFonts w:hint="default" w:ascii="Times New Roman" w:hAnsi="Times New Roman" w:cs="Times New Roman"/>
                <w:color w:val="auto"/>
              </w:rPr>
              <w:t>的管理；对</w:t>
            </w:r>
            <w:r>
              <w:rPr>
                <w:rFonts w:hint="default" w:ascii="Times New Roman" w:hAnsi="Times New Roman" w:cs="Times New Roman"/>
                <w:color w:val="auto"/>
                <w:lang w:eastAsia="zh-CN"/>
              </w:rPr>
              <w:t>危险废物</w:t>
            </w:r>
            <w:r>
              <w:rPr>
                <w:rFonts w:hint="default" w:ascii="Times New Roman" w:hAnsi="Times New Roman" w:cs="Times New Roman"/>
                <w:color w:val="auto"/>
              </w:rPr>
              <w:t>的种类、数量进行台账管理。</w:t>
            </w:r>
            <w:r>
              <w:rPr>
                <w:rFonts w:hint="default" w:ascii="Times New Roman" w:hAnsi="Times New Roman" w:cs="Times New Roman"/>
                <w:color w:val="auto"/>
                <w:lang w:eastAsia="zh-CN"/>
              </w:rPr>
              <w:t>危险废物暂存间</w:t>
            </w:r>
            <w:r>
              <w:rPr>
                <w:rFonts w:hint="default" w:ascii="Times New Roman" w:hAnsi="Times New Roman" w:cs="Times New Roman"/>
                <w:color w:val="auto"/>
              </w:rPr>
              <w:t>液体有机物料分类分区存放，周围设置导流堰和围堰（或放置于专用托盘上）。</w:t>
            </w:r>
          </w:p>
          <w:p w14:paraId="1242893F">
            <w:pPr>
              <w:bidi w:val="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建设单位建成后根据国家相关规范要求，制定突发环境事件风险应急预案，确保贮存和使用安全。</w:t>
            </w:r>
          </w:p>
          <w:p w14:paraId="5AC278D8">
            <w:pPr>
              <w:bidi w:val="0"/>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制定应急培训计划，平时安排人员培训与演练，确保泄漏事故发生时，能及时上报，并进行</w:t>
            </w:r>
            <w:r>
              <w:rPr>
                <w:rFonts w:hint="default" w:ascii="Times New Roman" w:hAnsi="Times New Roman" w:cs="Times New Roman"/>
                <w:color w:val="auto"/>
                <w:lang w:eastAsia="zh-CN"/>
              </w:rPr>
              <w:t>及时</w:t>
            </w:r>
            <w:r>
              <w:rPr>
                <w:rFonts w:hint="default" w:ascii="Times New Roman" w:hAnsi="Times New Roman" w:cs="Times New Roman"/>
                <w:color w:val="auto"/>
              </w:rPr>
              <w:t>处置。</w:t>
            </w:r>
          </w:p>
          <w:p w14:paraId="5E8D002F">
            <w:pPr>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事故应急预案</w:t>
            </w:r>
          </w:p>
          <w:p w14:paraId="04861AE3">
            <w:pPr>
              <w:bidi w:val="0"/>
              <w:rPr>
                <w:rFonts w:hint="default" w:ascii="Times New Roman" w:hAnsi="Times New Roman" w:cs="Times New Roman"/>
                <w:color w:val="auto"/>
              </w:rPr>
            </w:pPr>
            <w:r>
              <w:rPr>
                <w:rFonts w:hint="default" w:ascii="Times New Roman" w:hAnsi="Times New Roman" w:cs="Times New Roman"/>
                <w:color w:val="auto"/>
                <w:lang w:eastAsia="zh-CN"/>
              </w:rPr>
              <w:t>建设单位应根据国家相关规范要求，</w:t>
            </w:r>
            <w:r>
              <w:rPr>
                <w:rFonts w:hint="default" w:ascii="Times New Roman" w:hAnsi="Times New Roman" w:cs="Times New Roman"/>
                <w:color w:val="auto"/>
              </w:rPr>
              <w:t>制定</w:t>
            </w:r>
            <w:r>
              <w:rPr>
                <w:rFonts w:hint="default" w:ascii="Times New Roman" w:hAnsi="Times New Roman" w:cs="Times New Roman"/>
                <w:color w:val="auto"/>
                <w:lang w:eastAsia="zh-CN"/>
              </w:rPr>
              <w:t>突发环境事件风险应急预案</w:t>
            </w:r>
            <w:r>
              <w:rPr>
                <w:rFonts w:hint="default" w:ascii="Times New Roman" w:hAnsi="Times New Roman" w:cs="Times New Roman"/>
                <w:color w:val="auto"/>
              </w:rPr>
              <w:t>，建立应急反应体系，当事件一旦发生时可迅速加以控制，使危害和损失降低到尽可能低的程度。作为事故风险防范和应急对策的重要组成部分，应急组织机构应制定应急计划，其基本内容应包括应急组织、应急设施（设备器材</w:t>
            </w:r>
            <w:r>
              <w:rPr>
                <w:rFonts w:hint="eastAsia" w:cs="Times New Roman"/>
                <w:color w:val="auto"/>
                <w:lang w:eastAsia="zh-CN"/>
              </w:rPr>
              <w:t>）</w:t>
            </w:r>
            <w:r>
              <w:rPr>
                <w:rFonts w:hint="default" w:ascii="Times New Roman" w:hAnsi="Times New Roman" w:cs="Times New Roman"/>
                <w:color w:val="auto"/>
              </w:rPr>
              <w:t>、应急通讯联络、应急监测、应急安全保卫、应急撤离措施、应急救援、应急状态终止、事故后果评价、应急报告等。根据导则要求，相关环境</w:t>
            </w:r>
            <w:r>
              <w:rPr>
                <w:rFonts w:hint="default" w:ascii="Times New Roman" w:hAnsi="Times New Roman" w:cs="Times New Roman"/>
                <w:color w:val="auto"/>
                <w:lang w:eastAsia="zh-CN"/>
              </w:rPr>
              <w:t>风险</w:t>
            </w:r>
            <w:r>
              <w:rPr>
                <w:rFonts w:hint="default" w:ascii="Times New Roman" w:hAnsi="Times New Roman" w:cs="Times New Roman"/>
                <w:color w:val="auto"/>
              </w:rPr>
              <w:t>应急预案应包括内容见表4-</w:t>
            </w:r>
            <w:r>
              <w:rPr>
                <w:rFonts w:hint="eastAsia" w:ascii="Times New Roman" w:hAnsi="Times New Roman" w:cs="Times New Roman"/>
                <w:color w:val="auto"/>
                <w:lang w:val="en-US" w:eastAsia="zh-CN"/>
              </w:rPr>
              <w:t>19</w:t>
            </w:r>
            <w:r>
              <w:rPr>
                <w:rFonts w:hint="default" w:ascii="Times New Roman" w:hAnsi="Times New Roman" w:cs="Times New Roman"/>
                <w:color w:val="auto"/>
              </w:rPr>
              <w:t>。</w:t>
            </w:r>
          </w:p>
          <w:p w14:paraId="284536B3">
            <w:pPr>
              <w:pStyle w:val="28"/>
              <w:bidi w:val="0"/>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19</w:t>
            </w:r>
            <w:r>
              <w:rPr>
                <w:rFonts w:hint="default" w:ascii="Times New Roman" w:hAnsi="Times New Roman" w:cs="Times New Roman"/>
                <w:color w:val="auto"/>
              </w:rPr>
              <w:t xml:space="preserve">  环境风险应急预案内容一览表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532"/>
              <w:gridCol w:w="6991"/>
            </w:tblGrid>
            <w:tr w14:paraId="01CF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07" w:type="pct"/>
                  <w:noWrap w:val="0"/>
                  <w:vAlign w:val="center"/>
                </w:tcPr>
                <w:p w14:paraId="7E077C40">
                  <w:pPr>
                    <w:pStyle w:val="32"/>
                    <w:bidi w:val="0"/>
                    <w:rPr>
                      <w:rFonts w:hint="default" w:ascii="Times New Roman" w:hAnsi="Times New Roman" w:cs="Times New Roman"/>
                      <w:color w:val="auto"/>
                    </w:rPr>
                  </w:pPr>
                  <w:r>
                    <w:rPr>
                      <w:rFonts w:hint="default" w:ascii="Times New Roman" w:hAnsi="Times New Roman" w:cs="Times New Roman"/>
                      <w:color w:val="auto"/>
                    </w:rPr>
                    <w:t>序号</w:t>
                  </w:r>
                </w:p>
              </w:tc>
              <w:tc>
                <w:tcPr>
                  <w:tcW w:w="825" w:type="pct"/>
                  <w:noWrap w:val="0"/>
                  <w:vAlign w:val="center"/>
                </w:tcPr>
                <w:p w14:paraId="7AFCE893">
                  <w:pPr>
                    <w:pStyle w:val="32"/>
                    <w:bidi w:val="0"/>
                    <w:rPr>
                      <w:rFonts w:hint="default" w:ascii="Times New Roman" w:hAnsi="Times New Roman" w:cs="Times New Roman"/>
                      <w:color w:val="auto"/>
                    </w:rPr>
                  </w:pPr>
                  <w:r>
                    <w:rPr>
                      <w:rFonts w:hint="default" w:ascii="Times New Roman" w:hAnsi="Times New Roman" w:cs="Times New Roman"/>
                      <w:color w:val="auto"/>
                    </w:rPr>
                    <w:t>项目</w:t>
                  </w:r>
                </w:p>
              </w:tc>
              <w:tc>
                <w:tcPr>
                  <w:tcW w:w="3766" w:type="pct"/>
                  <w:noWrap w:val="0"/>
                  <w:vAlign w:val="center"/>
                </w:tcPr>
                <w:p w14:paraId="70D44483">
                  <w:pPr>
                    <w:pStyle w:val="32"/>
                    <w:bidi w:val="0"/>
                    <w:rPr>
                      <w:rFonts w:hint="default" w:ascii="Times New Roman" w:hAnsi="Times New Roman" w:cs="Times New Roman"/>
                      <w:color w:val="auto"/>
                    </w:rPr>
                  </w:pPr>
                  <w:r>
                    <w:rPr>
                      <w:rFonts w:hint="default" w:ascii="Times New Roman" w:hAnsi="Times New Roman" w:cs="Times New Roman"/>
                      <w:color w:val="auto"/>
                    </w:rPr>
                    <w:t>主要内容</w:t>
                  </w:r>
                </w:p>
              </w:tc>
            </w:tr>
            <w:tr w14:paraId="6045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7779101E">
                  <w:pPr>
                    <w:pStyle w:val="32"/>
                    <w:bidi w:val="0"/>
                    <w:rPr>
                      <w:rFonts w:hint="default" w:ascii="Times New Roman" w:hAnsi="Times New Roman" w:cs="Times New Roman"/>
                      <w:color w:val="auto"/>
                    </w:rPr>
                  </w:pPr>
                  <w:r>
                    <w:rPr>
                      <w:rFonts w:hint="default" w:ascii="Times New Roman" w:hAnsi="Times New Roman" w:cs="Times New Roman"/>
                      <w:color w:val="auto"/>
                    </w:rPr>
                    <w:t>1</w:t>
                  </w:r>
                </w:p>
              </w:tc>
              <w:tc>
                <w:tcPr>
                  <w:tcW w:w="825" w:type="pct"/>
                  <w:noWrap w:val="0"/>
                  <w:vAlign w:val="center"/>
                </w:tcPr>
                <w:p w14:paraId="1543DCD8">
                  <w:pPr>
                    <w:pStyle w:val="32"/>
                    <w:bidi w:val="0"/>
                    <w:rPr>
                      <w:rFonts w:hint="default" w:ascii="Times New Roman" w:hAnsi="Times New Roman" w:cs="Times New Roman"/>
                      <w:color w:val="auto"/>
                    </w:rPr>
                  </w:pPr>
                  <w:r>
                    <w:rPr>
                      <w:rFonts w:hint="default" w:ascii="Times New Roman" w:hAnsi="Times New Roman" w:cs="Times New Roman"/>
                      <w:color w:val="auto"/>
                    </w:rPr>
                    <w:t>应急计划区</w:t>
                  </w:r>
                </w:p>
              </w:tc>
              <w:tc>
                <w:tcPr>
                  <w:tcW w:w="3766" w:type="pct"/>
                  <w:noWrap w:val="0"/>
                  <w:vAlign w:val="center"/>
                </w:tcPr>
                <w:p w14:paraId="30BB9963">
                  <w:pPr>
                    <w:pStyle w:val="32"/>
                    <w:bidi w:val="0"/>
                    <w:rPr>
                      <w:rFonts w:hint="default" w:ascii="Times New Roman" w:hAnsi="Times New Roman" w:cs="Times New Roman"/>
                      <w:color w:val="auto"/>
                    </w:rPr>
                  </w:pPr>
                  <w:r>
                    <w:rPr>
                      <w:rFonts w:hint="default" w:ascii="Times New Roman" w:hAnsi="Times New Roman" w:cs="Times New Roman"/>
                      <w:color w:val="auto"/>
                    </w:rPr>
                    <w:t>事故仓库或车间，以及风险事故可能影响到的500m范围内居民区等。</w:t>
                  </w:r>
                </w:p>
              </w:tc>
            </w:tr>
            <w:tr w14:paraId="2281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407" w:type="pct"/>
                  <w:noWrap w:val="0"/>
                  <w:vAlign w:val="center"/>
                </w:tcPr>
                <w:p w14:paraId="7ABCED30">
                  <w:pPr>
                    <w:pStyle w:val="32"/>
                    <w:bidi w:val="0"/>
                    <w:rPr>
                      <w:rFonts w:hint="default" w:ascii="Times New Roman" w:hAnsi="Times New Roman" w:cs="Times New Roman"/>
                      <w:color w:val="auto"/>
                    </w:rPr>
                  </w:pPr>
                  <w:r>
                    <w:rPr>
                      <w:rFonts w:hint="default" w:ascii="Times New Roman" w:hAnsi="Times New Roman" w:cs="Times New Roman"/>
                      <w:color w:val="auto"/>
                    </w:rPr>
                    <w:t>2</w:t>
                  </w:r>
                </w:p>
              </w:tc>
              <w:tc>
                <w:tcPr>
                  <w:tcW w:w="825" w:type="pct"/>
                  <w:noWrap w:val="0"/>
                  <w:vAlign w:val="center"/>
                </w:tcPr>
                <w:p w14:paraId="31D23652">
                  <w:pPr>
                    <w:pStyle w:val="32"/>
                    <w:bidi w:val="0"/>
                    <w:rPr>
                      <w:rFonts w:hint="default" w:ascii="Times New Roman" w:hAnsi="Times New Roman" w:cs="Times New Roman"/>
                      <w:color w:val="auto"/>
                    </w:rPr>
                  </w:pPr>
                  <w:r>
                    <w:rPr>
                      <w:rFonts w:hint="default" w:ascii="Times New Roman" w:hAnsi="Times New Roman" w:cs="Times New Roman"/>
                      <w:color w:val="auto"/>
                    </w:rPr>
                    <w:t>应急组织结构</w:t>
                  </w:r>
                </w:p>
              </w:tc>
              <w:tc>
                <w:tcPr>
                  <w:tcW w:w="3766" w:type="pct"/>
                  <w:noWrap w:val="0"/>
                  <w:vAlign w:val="center"/>
                </w:tcPr>
                <w:p w14:paraId="14E2972D">
                  <w:pPr>
                    <w:pStyle w:val="32"/>
                    <w:bidi w:val="0"/>
                    <w:rPr>
                      <w:rFonts w:hint="default" w:ascii="Times New Roman" w:hAnsi="Times New Roman" w:cs="Times New Roman"/>
                      <w:color w:val="auto"/>
                    </w:rPr>
                  </w:pPr>
                  <w:r>
                    <w:rPr>
                      <w:rFonts w:hint="default" w:ascii="Times New Roman" w:hAnsi="Times New Roman" w:cs="Times New Roman"/>
                      <w:color w:val="auto"/>
                    </w:rPr>
                    <w:t>其中以厂区为主体，各主要负责人为应急计划、协调第一人，应急人员必须为培训上岗熟练工；区域应急组织结构由当地政府、相关行业专家、卫生安全相关单位组成，并由当地政府进行统一调度。</w:t>
                  </w:r>
                </w:p>
              </w:tc>
            </w:tr>
            <w:tr w14:paraId="5733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407" w:type="pct"/>
                  <w:noWrap w:val="0"/>
                  <w:vAlign w:val="center"/>
                </w:tcPr>
                <w:p w14:paraId="5841901C">
                  <w:pPr>
                    <w:pStyle w:val="32"/>
                    <w:bidi w:val="0"/>
                    <w:rPr>
                      <w:rFonts w:hint="default" w:ascii="Times New Roman" w:hAnsi="Times New Roman" w:cs="Times New Roman"/>
                      <w:color w:val="auto"/>
                    </w:rPr>
                  </w:pPr>
                  <w:r>
                    <w:rPr>
                      <w:rFonts w:hint="default" w:ascii="Times New Roman" w:hAnsi="Times New Roman" w:cs="Times New Roman"/>
                      <w:color w:val="auto"/>
                    </w:rPr>
                    <w:t>3</w:t>
                  </w:r>
                </w:p>
              </w:tc>
              <w:tc>
                <w:tcPr>
                  <w:tcW w:w="825" w:type="pct"/>
                  <w:noWrap w:val="0"/>
                  <w:vAlign w:val="center"/>
                </w:tcPr>
                <w:p w14:paraId="67BCBDDB">
                  <w:pPr>
                    <w:pStyle w:val="32"/>
                    <w:bidi w:val="0"/>
                    <w:rPr>
                      <w:rFonts w:hint="default" w:ascii="Times New Roman" w:hAnsi="Times New Roman" w:cs="Times New Roman"/>
                      <w:color w:val="auto"/>
                    </w:rPr>
                  </w:pPr>
                  <w:r>
                    <w:rPr>
                      <w:rFonts w:hint="default" w:ascii="Times New Roman" w:hAnsi="Times New Roman" w:cs="Times New Roman"/>
                      <w:color w:val="auto"/>
                    </w:rPr>
                    <w:t>预案分级响应条件</w:t>
                  </w:r>
                </w:p>
              </w:tc>
              <w:tc>
                <w:tcPr>
                  <w:tcW w:w="3766" w:type="pct"/>
                  <w:noWrap w:val="0"/>
                  <w:vAlign w:val="center"/>
                </w:tcPr>
                <w:p w14:paraId="20A536EE">
                  <w:pPr>
                    <w:pStyle w:val="32"/>
                    <w:bidi w:val="0"/>
                    <w:rPr>
                      <w:rFonts w:hint="default" w:ascii="Times New Roman" w:hAnsi="Times New Roman" w:cs="Times New Roman"/>
                      <w:color w:val="auto"/>
                    </w:rPr>
                  </w:pPr>
                  <w:r>
                    <w:rPr>
                      <w:rFonts w:hint="default" w:ascii="Times New Roman" w:hAnsi="Times New Roman" w:cs="Times New Roman"/>
                      <w:color w:val="auto"/>
                    </w:rPr>
                    <w:t>根据事故的严重程度制定相应级别的应急预案，以及适合相应情况的处理措施。</w:t>
                  </w:r>
                </w:p>
              </w:tc>
            </w:tr>
            <w:tr w14:paraId="6AAC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407" w:type="pct"/>
                  <w:noWrap w:val="0"/>
                  <w:vAlign w:val="center"/>
                </w:tcPr>
                <w:p w14:paraId="09688282">
                  <w:pPr>
                    <w:pStyle w:val="32"/>
                    <w:bidi w:val="0"/>
                    <w:rPr>
                      <w:rFonts w:hint="default" w:ascii="Times New Roman" w:hAnsi="Times New Roman" w:cs="Times New Roman"/>
                      <w:color w:val="auto"/>
                    </w:rPr>
                  </w:pPr>
                  <w:r>
                    <w:rPr>
                      <w:rFonts w:hint="default" w:ascii="Times New Roman" w:hAnsi="Times New Roman" w:cs="Times New Roman"/>
                      <w:color w:val="auto"/>
                    </w:rPr>
                    <w:t>4</w:t>
                  </w:r>
                </w:p>
              </w:tc>
              <w:tc>
                <w:tcPr>
                  <w:tcW w:w="825" w:type="pct"/>
                  <w:noWrap w:val="0"/>
                  <w:vAlign w:val="center"/>
                </w:tcPr>
                <w:p w14:paraId="43CFDA9E">
                  <w:pPr>
                    <w:pStyle w:val="32"/>
                    <w:bidi w:val="0"/>
                    <w:rPr>
                      <w:rFonts w:hint="default" w:ascii="Times New Roman" w:hAnsi="Times New Roman" w:cs="Times New Roman"/>
                      <w:color w:val="auto"/>
                    </w:rPr>
                  </w:pPr>
                  <w:r>
                    <w:rPr>
                      <w:rFonts w:hint="default" w:ascii="Times New Roman" w:hAnsi="Times New Roman" w:cs="Times New Roman"/>
                      <w:color w:val="auto"/>
                    </w:rPr>
                    <w:t>报警、通讯联络方式</w:t>
                  </w:r>
                </w:p>
              </w:tc>
              <w:tc>
                <w:tcPr>
                  <w:tcW w:w="3766" w:type="pct"/>
                  <w:noWrap w:val="0"/>
                  <w:vAlign w:val="center"/>
                </w:tcPr>
                <w:p w14:paraId="4DE17F2B">
                  <w:pPr>
                    <w:pStyle w:val="32"/>
                    <w:bidi w:val="0"/>
                    <w:rPr>
                      <w:rFonts w:hint="default" w:ascii="Times New Roman" w:hAnsi="Times New Roman" w:cs="Times New Roman"/>
                      <w:color w:val="auto"/>
                    </w:rPr>
                  </w:pPr>
                  <w:r>
                    <w:rPr>
                      <w:rFonts w:hint="default" w:ascii="Times New Roman" w:hAnsi="Times New Roman" w:cs="Times New Roman"/>
                      <w:color w:val="auto"/>
                    </w:rPr>
                    <w:t>逐一细化应急状态下各主要负责单位的报警通讯方式、地点、电话号码以及相关配套的交通保障、管制、消防、环境保护部门联络方法，及时通报事故处理情况，以获得区域性支援。</w:t>
                  </w:r>
                </w:p>
              </w:tc>
            </w:tr>
            <w:tr w14:paraId="2A10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407" w:type="pct"/>
                  <w:noWrap w:val="0"/>
                  <w:vAlign w:val="center"/>
                </w:tcPr>
                <w:p w14:paraId="61EA53ED">
                  <w:pPr>
                    <w:pStyle w:val="32"/>
                    <w:bidi w:val="0"/>
                    <w:rPr>
                      <w:rFonts w:hint="default" w:ascii="Times New Roman" w:hAnsi="Times New Roman" w:cs="Times New Roman"/>
                      <w:color w:val="auto"/>
                    </w:rPr>
                  </w:pPr>
                  <w:r>
                    <w:rPr>
                      <w:rFonts w:hint="default" w:ascii="Times New Roman" w:hAnsi="Times New Roman" w:cs="Times New Roman"/>
                      <w:color w:val="auto"/>
                    </w:rPr>
                    <w:t>5</w:t>
                  </w:r>
                </w:p>
              </w:tc>
              <w:tc>
                <w:tcPr>
                  <w:tcW w:w="825" w:type="pct"/>
                  <w:noWrap w:val="0"/>
                  <w:vAlign w:val="center"/>
                </w:tcPr>
                <w:p w14:paraId="332558BC">
                  <w:pPr>
                    <w:pStyle w:val="32"/>
                    <w:bidi w:val="0"/>
                    <w:rPr>
                      <w:rFonts w:hint="default" w:ascii="Times New Roman" w:hAnsi="Times New Roman" w:cs="Times New Roman"/>
                      <w:color w:val="auto"/>
                    </w:rPr>
                  </w:pPr>
                  <w:r>
                    <w:rPr>
                      <w:rFonts w:hint="default" w:ascii="Times New Roman" w:hAnsi="Times New Roman" w:cs="Times New Roman"/>
                      <w:color w:val="auto"/>
                    </w:rPr>
                    <w:t>应急环境监测</w:t>
                  </w:r>
                </w:p>
              </w:tc>
              <w:tc>
                <w:tcPr>
                  <w:tcW w:w="3766" w:type="pct"/>
                  <w:noWrap w:val="0"/>
                  <w:vAlign w:val="center"/>
                </w:tcPr>
                <w:p w14:paraId="11A0D340">
                  <w:pPr>
                    <w:pStyle w:val="32"/>
                    <w:bidi w:val="0"/>
                    <w:rPr>
                      <w:rFonts w:hint="default" w:ascii="Times New Roman" w:hAnsi="Times New Roman" w:cs="Times New Roman"/>
                      <w:color w:val="auto"/>
                    </w:rPr>
                  </w:pPr>
                  <w:r>
                    <w:rPr>
                      <w:rFonts w:hint="default" w:ascii="Times New Roman" w:hAnsi="Times New Roman" w:cs="Times New Roman"/>
                      <w:color w:val="auto"/>
                    </w:rPr>
                    <w:t>组织专业队伍负责对事故现场进行侦察监测，对事故性质、参数与后果进行评估，专为指挥部门提供决策依据。</w:t>
                  </w:r>
                </w:p>
              </w:tc>
            </w:tr>
            <w:tr w14:paraId="7D3E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407" w:type="pct"/>
                  <w:noWrap w:val="0"/>
                  <w:vAlign w:val="center"/>
                </w:tcPr>
                <w:p w14:paraId="34658C18">
                  <w:pPr>
                    <w:pStyle w:val="32"/>
                    <w:bidi w:val="0"/>
                    <w:rPr>
                      <w:rFonts w:hint="default" w:ascii="Times New Roman" w:hAnsi="Times New Roman" w:cs="Times New Roman"/>
                      <w:color w:val="auto"/>
                    </w:rPr>
                  </w:pPr>
                  <w:r>
                    <w:rPr>
                      <w:rFonts w:hint="default" w:ascii="Times New Roman" w:hAnsi="Times New Roman" w:cs="Times New Roman"/>
                      <w:color w:val="auto"/>
                    </w:rPr>
                    <w:t>6</w:t>
                  </w:r>
                </w:p>
              </w:tc>
              <w:tc>
                <w:tcPr>
                  <w:tcW w:w="825" w:type="pct"/>
                  <w:noWrap w:val="0"/>
                  <w:vAlign w:val="center"/>
                </w:tcPr>
                <w:p w14:paraId="1CD66AA6">
                  <w:pPr>
                    <w:pStyle w:val="32"/>
                    <w:bidi w:val="0"/>
                    <w:rPr>
                      <w:rFonts w:hint="default" w:ascii="Times New Roman" w:hAnsi="Times New Roman" w:cs="Times New Roman"/>
                      <w:color w:val="auto"/>
                    </w:rPr>
                  </w:pPr>
                  <w:r>
                    <w:rPr>
                      <w:rFonts w:hint="default" w:ascii="Times New Roman" w:hAnsi="Times New Roman" w:cs="Times New Roman"/>
                      <w:color w:val="auto"/>
                    </w:rPr>
                    <w:t>抢险、救援控制措施</w:t>
                  </w:r>
                </w:p>
              </w:tc>
              <w:tc>
                <w:tcPr>
                  <w:tcW w:w="3766" w:type="pct"/>
                  <w:noWrap w:val="0"/>
                  <w:vAlign w:val="center"/>
                </w:tcPr>
                <w:p w14:paraId="68F25801">
                  <w:pPr>
                    <w:pStyle w:val="32"/>
                    <w:bidi w:val="0"/>
                    <w:rPr>
                      <w:rFonts w:hint="default" w:ascii="Times New Roman" w:hAnsi="Times New Roman" w:cs="Times New Roman"/>
                      <w:color w:val="auto"/>
                    </w:rPr>
                  </w:pPr>
                  <w:r>
                    <w:rPr>
                      <w:rFonts w:hint="default" w:ascii="Times New Roman" w:hAnsi="Times New Roman" w:cs="Times New Roman"/>
                      <w:color w:val="auto"/>
                    </w:rPr>
                    <w:t>严格规定事故多发区、事故现场、邻近区域、控制防火区域设置控制和清除污染措施及相应设备的数量、使用方法、使用人员。</w:t>
                  </w:r>
                </w:p>
              </w:tc>
            </w:tr>
            <w:tr w14:paraId="5DA2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407" w:type="pct"/>
                  <w:noWrap w:val="0"/>
                  <w:vAlign w:val="center"/>
                </w:tcPr>
                <w:p w14:paraId="594E5B2A">
                  <w:pPr>
                    <w:pStyle w:val="32"/>
                    <w:bidi w:val="0"/>
                    <w:rPr>
                      <w:rFonts w:hint="default" w:ascii="Times New Roman" w:hAnsi="Times New Roman" w:cs="Times New Roman"/>
                      <w:color w:val="auto"/>
                    </w:rPr>
                  </w:pPr>
                  <w:r>
                    <w:rPr>
                      <w:rFonts w:hint="default" w:ascii="Times New Roman" w:hAnsi="Times New Roman" w:cs="Times New Roman"/>
                      <w:color w:val="auto"/>
                    </w:rPr>
                    <w:t>7</w:t>
                  </w:r>
                </w:p>
              </w:tc>
              <w:tc>
                <w:tcPr>
                  <w:tcW w:w="825" w:type="pct"/>
                  <w:noWrap w:val="0"/>
                  <w:vAlign w:val="center"/>
                </w:tcPr>
                <w:p w14:paraId="0E25458B">
                  <w:pPr>
                    <w:pStyle w:val="32"/>
                    <w:bidi w:val="0"/>
                    <w:rPr>
                      <w:rFonts w:hint="default" w:ascii="Times New Roman" w:hAnsi="Times New Roman" w:cs="Times New Roman"/>
                      <w:color w:val="auto"/>
                    </w:rPr>
                  </w:pPr>
                  <w:r>
                    <w:rPr>
                      <w:rFonts w:hint="default" w:ascii="Times New Roman" w:hAnsi="Times New Roman" w:cs="Times New Roman"/>
                      <w:color w:val="auto"/>
                    </w:rPr>
                    <w:t>人员紧急撤离、疏散计划</w:t>
                  </w:r>
                </w:p>
              </w:tc>
              <w:tc>
                <w:tcPr>
                  <w:tcW w:w="3766" w:type="pct"/>
                  <w:noWrap w:val="0"/>
                  <w:vAlign w:val="center"/>
                </w:tcPr>
                <w:p w14:paraId="32A95D4A">
                  <w:pPr>
                    <w:pStyle w:val="32"/>
                    <w:bidi w:val="0"/>
                    <w:rPr>
                      <w:rFonts w:hint="default" w:ascii="Times New Roman" w:hAnsi="Times New Roman" w:cs="Times New Roman"/>
                      <w:color w:val="auto"/>
                    </w:rPr>
                  </w:pPr>
                  <w:r>
                    <w:rPr>
                      <w:rFonts w:hint="default" w:ascii="Times New Roman" w:hAnsi="Times New Roman" w:cs="Times New Roman"/>
                      <w:color w:val="auto"/>
                    </w:rPr>
                    <w:t>事故现场、邻近区、受事故影响的区域人员及公众对有毒有害物质应急剂量控制规定，制定紧急撤离组织计划和救护，制定事故发生时职工撤退应急路线图，医疗救护与公众健康。</w:t>
                  </w:r>
                </w:p>
              </w:tc>
            </w:tr>
            <w:tr w14:paraId="55A4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07" w:type="pct"/>
                  <w:noWrap w:val="0"/>
                  <w:vAlign w:val="center"/>
                </w:tcPr>
                <w:p w14:paraId="49BECE00">
                  <w:pPr>
                    <w:pStyle w:val="32"/>
                    <w:bidi w:val="0"/>
                    <w:rPr>
                      <w:rFonts w:hint="default" w:ascii="Times New Roman" w:hAnsi="Times New Roman" w:cs="Times New Roman"/>
                      <w:color w:val="auto"/>
                    </w:rPr>
                  </w:pPr>
                  <w:r>
                    <w:rPr>
                      <w:rFonts w:hint="default" w:ascii="Times New Roman" w:hAnsi="Times New Roman" w:cs="Times New Roman"/>
                      <w:color w:val="auto"/>
                    </w:rPr>
                    <w:t>8</w:t>
                  </w:r>
                </w:p>
              </w:tc>
              <w:tc>
                <w:tcPr>
                  <w:tcW w:w="825" w:type="pct"/>
                  <w:noWrap w:val="0"/>
                  <w:vAlign w:val="center"/>
                </w:tcPr>
                <w:p w14:paraId="1907B29A">
                  <w:pPr>
                    <w:pStyle w:val="32"/>
                    <w:bidi w:val="0"/>
                    <w:rPr>
                      <w:rFonts w:hint="default" w:ascii="Times New Roman" w:hAnsi="Times New Roman" w:cs="Times New Roman"/>
                      <w:color w:val="auto"/>
                    </w:rPr>
                  </w:pPr>
                  <w:r>
                    <w:rPr>
                      <w:rFonts w:hint="default" w:ascii="Times New Roman" w:hAnsi="Times New Roman" w:cs="Times New Roman"/>
                      <w:color w:val="auto"/>
                    </w:rPr>
                    <w:t>事故应急救援关闭程序</w:t>
                  </w:r>
                </w:p>
              </w:tc>
              <w:tc>
                <w:tcPr>
                  <w:tcW w:w="3766" w:type="pct"/>
                  <w:noWrap w:val="0"/>
                  <w:vAlign w:val="center"/>
                </w:tcPr>
                <w:p w14:paraId="28F07B9C">
                  <w:pPr>
                    <w:pStyle w:val="32"/>
                    <w:bidi w:val="0"/>
                    <w:rPr>
                      <w:rFonts w:hint="default" w:ascii="Times New Roman" w:hAnsi="Times New Roman" w:cs="Times New Roman"/>
                      <w:color w:val="auto"/>
                    </w:rPr>
                  </w:pPr>
                  <w:r>
                    <w:rPr>
                      <w:rFonts w:hint="default" w:ascii="Times New Roman" w:hAnsi="Times New Roman" w:cs="Times New Roman"/>
                      <w:color w:val="auto"/>
                    </w:rPr>
                    <w:t>制定相关应急状态终止程序，事故现场、受影响范围内的善后处理、恢复措施，邻近区域解除事故警戒及善后恢复措施。</w:t>
                  </w:r>
                </w:p>
              </w:tc>
            </w:tr>
            <w:tr w14:paraId="5470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07" w:type="pct"/>
                  <w:noWrap w:val="0"/>
                  <w:vAlign w:val="center"/>
                </w:tcPr>
                <w:p w14:paraId="1575FA3A">
                  <w:pPr>
                    <w:pStyle w:val="32"/>
                    <w:bidi w:val="0"/>
                    <w:rPr>
                      <w:rFonts w:hint="default" w:ascii="Times New Roman" w:hAnsi="Times New Roman" w:cs="Times New Roman"/>
                      <w:color w:val="auto"/>
                    </w:rPr>
                  </w:pPr>
                  <w:r>
                    <w:rPr>
                      <w:rFonts w:hint="default" w:ascii="Times New Roman" w:hAnsi="Times New Roman" w:cs="Times New Roman"/>
                      <w:color w:val="auto"/>
                    </w:rPr>
                    <w:t>9</w:t>
                  </w:r>
                </w:p>
              </w:tc>
              <w:tc>
                <w:tcPr>
                  <w:tcW w:w="825" w:type="pct"/>
                  <w:noWrap w:val="0"/>
                  <w:vAlign w:val="center"/>
                </w:tcPr>
                <w:p w14:paraId="0B09B4D9">
                  <w:pPr>
                    <w:pStyle w:val="32"/>
                    <w:bidi w:val="0"/>
                    <w:rPr>
                      <w:rFonts w:hint="default" w:ascii="Times New Roman" w:hAnsi="Times New Roman" w:cs="Times New Roman"/>
                      <w:color w:val="auto"/>
                    </w:rPr>
                  </w:pPr>
                  <w:r>
                    <w:rPr>
                      <w:rFonts w:hint="default" w:ascii="Times New Roman" w:hAnsi="Times New Roman" w:cs="Times New Roman"/>
                      <w:color w:val="auto"/>
                    </w:rPr>
                    <w:t>事故恢复措施</w:t>
                  </w:r>
                </w:p>
              </w:tc>
              <w:tc>
                <w:tcPr>
                  <w:tcW w:w="3766" w:type="pct"/>
                  <w:noWrap w:val="0"/>
                  <w:vAlign w:val="center"/>
                </w:tcPr>
                <w:p w14:paraId="769653FD">
                  <w:pPr>
                    <w:pStyle w:val="32"/>
                    <w:bidi w:val="0"/>
                    <w:rPr>
                      <w:rFonts w:hint="default" w:ascii="Times New Roman" w:hAnsi="Times New Roman" w:cs="Times New Roman"/>
                      <w:color w:val="auto"/>
                    </w:rPr>
                  </w:pPr>
                  <w:r>
                    <w:rPr>
                      <w:rFonts w:hint="default" w:ascii="Times New Roman" w:hAnsi="Times New Roman" w:cs="Times New Roman"/>
                      <w:color w:val="auto"/>
                    </w:rPr>
                    <w:t>制定有关的环境恢复措施，组织专业人员对事故后的环境变化进行监测，对事故应急措施的环境可行性进行后影响评价。</w:t>
                  </w:r>
                </w:p>
              </w:tc>
            </w:tr>
            <w:tr w14:paraId="25FB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6138F7AA">
                  <w:pPr>
                    <w:pStyle w:val="32"/>
                    <w:bidi w:val="0"/>
                    <w:rPr>
                      <w:rFonts w:hint="default" w:ascii="Times New Roman" w:hAnsi="Times New Roman" w:cs="Times New Roman"/>
                      <w:color w:val="auto"/>
                    </w:rPr>
                  </w:pPr>
                  <w:r>
                    <w:rPr>
                      <w:rFonts w:hint="default" w:ascii="Times New Roman" w:hAnsi="Times New Roman" w:cs="Times New Roman"/>
                      <w:color w:val="auto"/>
                    </w:rPr>
                    <w:t>10</w:t>
                  </w:r>
                </w:p>
              </w:tc>
              <w:tc>
                <w:tcPr>
                  <w:tcW w:w="825" w:type="pct"/>
                  <w:noWrap w:val="0"/>
                  <w:vAlign w:val="center"/>
                </w:tcPr>
                <w:p w14:paraId="269D9811">
                  <w:pPr>
                    <w:pStyle w:val="32"/>
                    <w:bidi w:val="0"/>
                    <w:rPr>
                      <w:rFonts w:hint="default" w:ascii="Times New Roman" w:hAnsi="Times New Roman" w:cs="Times New Roman"/>
                      <w:color w:val="auto"/>
                    </w:rPr>
                  </w:pPr>
                  <w:r>
                    <w:rPr>
                      <w:rFonts w:hint="default" w:ascii="Times New Roman" w:hAnsi="Times New Roman" w:cs="Times New Roman"/>
                      <w:color w:val="auto"/>
                    </w:rPr>
                    <w:t>应急培训计划</w:t>
                  </w:r>
                </w:p>
              </w:tc>
              <w:tc>
                <w:tcPr>
                  <w:tcW w:w="3766" w:type="pct"/>
                  <w:noWrap w:val="0"/>
                  <w:vAlign w:val="center"/>
                </w:tcPr>
                <w:p w14:paraId="50AE687D">
                  <w:pPr>
                    <w:pStyle w:val="32"/>
                    <w:bidi w:val="0"/>
                    <w:rPr>
                      <w:rFonts w:hint="default" w:ascii="Times New Roman" w:hAnsi="Times New Roman" w:cs="Times New Roman"/>
                      <w:color w:val="auto"/>
                    </w:rPr>
                  </w:pPr>
                  <w:r>
                    <w:rPr>
                      <w:rFonts w:hint="default" w:ascii="Times New Roman" w:hAnsi="Times New Roman" w:cs="Times New Roman"/>
                      <w:color w:val="auto"/>
                    </w:rPr>
                    <w:t>定期安排有关人员进行培训与演练。</w:t>
                  </w:r>
                </w:p>
              </w:tc>
            </w:tr>
            <w:tr w14:paraId="0D04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50C2B3AC">
                  <w:pPr>
                    <w:pStyle w:val="32"/>
                    <w:bidi w:val="0"/>
                    <w:rPr>
                      <w:rFonts w:hint="default" w:ascii="Times New Roman" w:hAnsi="Times New Roman" w:cs="Times New Roman"/>
                      <w:color w:val="auto"/>
                    </w:rPr>
                  </w:pPr>
                  <w:r>
                    <w:rPr>
                      <w:rFonts w:hint="default" w:ascii="Times New Roman" w:hAnsi="Times New Roman" w:cs="Times New Roman"/>
                      <w:color w:val="auto"/>
                    </w:rPr>
                    <w:t>11</w:t>
                  </w:r>
                </w:p>
              </w:tc>
              <w:tc>
                <w:tcPr>
                  <w:tcW w:w="825" w:type="pct"/>
                  <w:noWrap w:val="0"/>
                  <w:vAlign w:val="center"/>
                </w:tcPr>
                <w:p w14:paraId="0F27AFC5">
                  <w:pPr>
                    <w:pStyle w:val="32"/>
                    <w:bidi w:val="0"/>
                    <w:rPr>
                      <w:rFonts w:hint="default" w:ascii="Times New Roman" w:hAnsi="Times New Roman" w:cs="Times New Roman"/>
                      <w:color w:val="auto"/>
                    </w:rPr>
                  </w:pPr>
                  <w:r>
                    <w:rPr>
                      <w:rFonts w:hint="default" w:ascii="Times New Roman" w:hAnsi="Times New Roman" w:cs="Times New Roman"/>
                      <w:color w:val="auto"/>
                    </w:rPr>
                    <w:t>公众教育和信息</w:t>
                  </w:r>
                </w:p>
              </w:tc>
              <w:tc>
                <w:tcPr>
                  <w:tcW w:w="3766" w:type="pct"/>
                  <w:noWrap w:val="0"/>
                  <w:vAlign w:val="center"/>
                </w:tcPr>
                <w:p w14:paraId="6787ADD6">
                  <w:pPr>
                    <w:pStyle w:val="32"/>
                    <w:bidi w:val="0"/>
                    <w:rPr>
                      <w:rFonts w:hint="default" w:ascii="Times New Roman" w:hAnsi="Times New Roman" w:cs="Times New Roman"/>
                      <w:color w:val="auto"/>
                    </w:rPr>
                  </w:pPr>
                  <w:r>
                    <w:rPr>
                      <w:rFonts w:hint="default" w:ascii="Times New Roman" w:hAnsi="Times New Roman" w:cs="Times New Roman"/>
                      <w:color w:val="auto"/>
                    </w:rPr>
                    <w:t>对邻近地区开展公众教育、培训和发布有关信息。</w:t>
                  </w:r>
                </w:p>
              </w:tc>
            </w:tr>
          </w:tbl>
          <w:p w14:paraId="4206D77A">
            <w:pPr>
              <w:bidi w:val="0"/>
              <w:rPr>
                <w:rFonts w:hint="default" w:ascii="Times New Roman" w:hAnsi="Times New Roman" w:cs="Times New Roman"/>
                <w:color w:val="auto"/>
              </w:rPr>
            </w:pPr>
          </w:p>
          <w:p w14:paraId="629ADAEF">
            <w:pPr>
              <w:bidi w:val="0"/>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结论</w:t>
            </w:r>
          </w:p>
          <w:p w14:paraId="4BDB1327">
            <w:pPr>
              <w:bidi w:val="0"/>
              <w:rPr>
                <w:rFonts w:hint="default" w:ascii="Times New Roman" w:hAnsi="Times New Roman" w:cs="Times New Roman"/>
                <w:color w:val="auto"/>
              </w:rPr>
            </w:pPr>
            <w:r>
              <w:rPr>
                <w:rFonts w:hint="default" w:ascii="Times New Roman" w:hAnsi="Times New Roman" w:cs="Times New Roman"/>
                <w:color w:val="auto"/>
              </w:rPr>
              <w:t>本项目通过制定风险防范措施，制定安全生产规范，通过加强员工的安全、环保知识和风险事故安全教育，提高职工的风险意识，掌握本职工作所需安全知识和技能，严格遵守安全规章制度和操作规程，了解其作业场所和工作存在的危险有害因素以及企业所采取的防范措施和环境突发事故应急措施，以减少风险发生的概率。本项目制定切实可行的环境风险事故应急预案，当出现事故时，要采取应急措施，以控制事故和减少对环境造成的危害。并严格按照安监、消防、交通运输部门的要求，落实安全风险防患措施和应急措施后。在贯彻落实上述防范措施的情况下，可将项目的环境风险降至最低，项目的环境风险可接受。</w:t>
            </w:r>
          </w:p>
          <w:p w14:paraId="06A2DF52">
            <w:pPr>
              <w:pStyle w:val="28"/>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0</w:t>
            </w:r>
            <w:r>
              <w:rPr>
                <w:rFonts w:hint="default" w:ascii="Times New Roman" w:hAnsi="Times New Roman" w:cs="Times New Roman"/>
                <w:color w:val="auto"/>
              </w:rPr>
              <w:t xml:space="preserve">  建设项目环境风险简单分析内容表</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7433"/>
            </w:tblGrid>
            <w:tr w14:paraId="15C3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95" w:type="pct"/>
                  <w:noWrap w:val="0"/>
                  <w:vAlign w:val="center"/>
                </w:tcPr>
                <w:p w14:paraId="243E6371">
                  <w:pPr>
                    <w:pStyle w:val="32"/>
                    <w:bidi w:val="0"/>
                    <w:rPr>
                      <w:rFonts w:hint="default" w:ascii="Times New Roman" w:hAnsi="Times New Roman" w:cs="Times New Roman"/>
                      <w:color w:val="auto"/>
                    </w:rPr>
                  </w:pPr>
                  <w:r>
                    <w:rPr>
                      <w:rFonts w:hint="default" w:ascii="Times New Roman" w:hAnsi="Times New Roman" w:cs="Times New Roman"/>
                      <w:color w:val="auto"/>
                    </w:rPr>
                    <w:t>建设项目名称</w:t>
                  </w:r>
                </w:p>
              </w:tc>
              <w:tc>
                <w:tcPr>
                  <w:tcW w:w="4004" w:type="pct"/>
                  <w:noWrap w:val="0"/>
                  <w:vAlign w:val="center"/>
                </w:tcPr>
                <w:p w14:paraId="0E0DB7FB">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钦州市钦州港志得混凝土有限公司年产30万吨水稳料</w:t>
                  </w:r>
                  <w:r>
                    <w:rPr>
                      <w:rFonts w:hint="eastAsia" w:cs="Times New Roman"/>
                      <w:color w:val="auto"/>
                      <w:lang w:val="en-US" w:eastAsia="zh-CN"/>
                    </w:rPr>
                    <w:t>技改</w:t>
                  </w:r>
                  <w:r>
                    <w:rPr>
                      <w:rFonts w:hint="default" w:ascii="Times New Roman" w:hAnsi="Times New Roman" w:cs="Times New Roman"/>
                      <w:color w:val="auto"/>
                      <w:lang w:eastAsia="zh-CN"/>
                    </w:rPr>
                    <w:t>项目</w:t>
                  </w:r>
                </w:p>
              </w:tc>
            </w:tr>
            <w:tr w14:paraId="435E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95" w:type="pct"/>
                  <w:noWrap w:val="0"/>
                  <w:vAlign w:val="center"/>
                </w:tcPr>
                <w:p w14:paraId="68731CDF">
                  <w:pPr>
                    <w:pStyle w:val="32"/>
                    <w:bidi w:val="0"/>
                    <w:rPr>
                      <w:rFonts w:hint="default" w:ascii="Times New Roman" w:hAnsi="Times New Roman" w:cs="Times New Roman"/>
                      <w:color w:val="auto"/>
                    </w:rPr>
                  </w:pPr>
                  <w:r>
                    <w:rPr>
                      <w:rFonts w:hint="default" w:ascii="Times New Roman" w:hAnsi="Times New Roman" w:cs="Times New Roman"/>
                      <w:color w:val="auto"/>
                    </w:rPr>
                    <w:t>建设地点</w:t>
                  </w:r>
                </w:p>
              </w:tc>
              <w:tc>
                <w:tcPr>
                  <w:tcW w:w="4004" w:type="pct"/>
                  <w:noWrap w:val="0"/>
                  <w:vAlign w:val="center"/>
                </w:tcPr>
                <w:p w14:paraId="69BE92A7">
                  <w:pPr>
                    <w:pStyle w:val="32"/>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中国（广西）自由贸易试验区钦州港片区金鼓江西岸，临海大道东面，滨海公路北面</w:t>
                  </w:r>
                </w:p>
              </w:tc>
            </w:tr>
            <w:tr w14:paraId="07AC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95" w:type="pct"/>
                  <w:noWrap w:val="0"/>
                  <w:vAlign w:val="center"/>
                </w:tcPr>
                <w:p w14:paraId="42D0FF23">
                  <w:pPr>
                    <w:pStyle w:val="32"/>
                    <w:bidi w:val="0"/>
                    <w:rPr>
                      <w:rFonts w:hint="default" w:ascii="Times New Roman" w:hAnsi="Times New Roman" w:cs="Times New Roman"/>
                      <w:color w:val="auto"/>
                    </w:rPr>
                  </w:pPr>
                  <w:r>
                    <w:rPr>
                      <w:rFonts w:hint="default" w:ascii="Times New Roman" w:hAnsi="Times New Roman" w:cs="Times New Roman"/>
                      <w:color w:val="auto"/>
                    </w:rPr>
                    <w:t>地理坐标</w:t>
                  </w:r>
                </w:p>
              </w:tc>
              <w:tc>
                <w:tcPr>
                  <w:tcW w:w="4004" w:type="pct"/>
                  <w:noWrap w:val="0"/>
                  <w:vAlign w:val="center"/>
                </w:tcPr>
                <w:p w14:paraId="300D0390">
                  <w:pPr>
                    <w:pStyle w:val="32"/>
                    <w:bidi w:val="0"/>
                    <w:rPr>
                      <w:rFonts w:hint="default" w:ascii="Times New Roman" w:hAnsi="Times New Roman" w:cs="Times New Roman"/>
                      <w:color w:val="auto"/>
                      <w:lang w:eastAsia="zh-CN"/>
                    </w:rPr>
                  </w:pPr>
                  <w:r>
                    <w:rPr>
                      <w:rFonts w:hint="default" w:ascii="Times New Roman" w:hAnsi="Times New Roman" w:cs="Times New Roman"/>
                      <w:color w:val="auto"/>
                    </w:rPr>
                    <w:t>东经</w:t>
                  </w:r>
                  <w:r>
                    <w:rPr>
                      <w:rFonts w:hint="default" w:ascii="Times New Roman" w:hAnsi="Times New Roman" w:cs="Times New Roman"/>
                      <w:color w:val="auto"/>
                      <w:lang w:eastAsia="zh-CN"/>
                    </w:rPr>
                    <w:t>108°37′58.161″</w:t>
                  </w:r>
                  <w:r>
                    <w:rPr>
                      <w:rFonts w:hint="default" w:ascii="Times New Roman" w:hAnsi="Times New Roman" w:cs="Times New Roman"/>
                      <w:color w:val="auto"/>
                    </w:rPr>
                    <w:t>，北纬</w:t>
                  </w:r>
                  <w:r>
                    <w:rPr>
                      <w:rFonts w:hint="default" w:ascii="Times New Roman" w:hAnsi="Times New Roman" w:cs="Times New Roman"/>
                      <w:color w:val="auto"/>
                      <w:lang w:eastAsia="zh-CN"/>
                    </w:rPr>
                    <w:t>21°44′29.054″</w:t>
                  </w:r>
                </w:p>
              </w:tc>
            </w:tr>
            <w:tr w14:paraId="4EAF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95" w:type="pct"/>
                  <w:noWrap w:val="0"/>
                  <w:vAlign w:val="center"/>
                </w:tcPr>
                <w:p w14:paraId="2FD2F280">
                  <w:pPr>
                    <w:pStyle w:val="32"/>
                    <w:bidi w:val="0"/>
                    <w:rPr>
                      <w:rFonts w:hint="default" w:ascii="Times New Roman" w:hAnsi="Times New Roman" w:cs="Times New Roman"/>
                      <w:color w:val="auto"/>
                    </w:rPr>
                  </w:pPr>
                  <w:r>
                    <w:rPr>
                      <w:rFonts w:hint="default" w:ascii="Times New Roman" w:hAnsi="Times New Roman" w:cs="Times New Roman"/>
                      <w:color w:val="auto"/>
                    </w:rPr>
                    <w:t>主要危险物质</w:t>
                  </w:r>
                </w:p>
              </w:tc>
              <w:tc>
                <w:tcPr>
                  <w:tcW w:w="4004" w:type="pct"/>
                  <w:noWrap w:val="0"/>
                  <w:vAlign w:val="center"/>
                </w:tcPr>
                <w:p w14:paraId="135EDBAA">
                  <w:pPr>
                    <w:pStyle w:val="32"/>
                    <w:bidi w:val="0"/>
                    <w:rPr>
                      <w:rFonts w:hint="default" w:ascii="Times New Roman" w:hAnsi="Times New Roman" w:cs="Times New Roman"/>
                      <w:color w:val="auto"/>
                    </w:rPr>
                  </w:pPr>
                  <w:r>
                    <w:rPr>
                      <w:rFonts w:hint="default" w:ascii="Times New Roman" w:hAnsi="Times New Roman" w:cs="Times New Roman"/>
                      <w:color w:val="auto"/>
                    </w:rPr>
                    <w:t>废机油</w:t>
                  </w:r>
                </w:p>
              </w:tc>
            </w:tr>
            <w:tr w14:paraId="2032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995" w:type="pct"/>
                  <w:noWrap w:val="0"/>
                  <w:vAlign w:val="center"/>
                </w:tcPr>
                <w:p w14:paraId="77926275">
                  <w:pPr>
                    <w:pStyle w:val="32"/>
                    <w:bidi w:val="0"/>
                    <w:rPr>
                      <w:rFonts w:hint="default" w:ascii="Times New Roman" w:hAnsi="Times New Roman" w:cs="Times New Roman"/>
                      <w:color w:val="auto"/>
                    </w:rPr>
                  </w:pPr>
                  <w:r>
                    <w:rPr>
                      <w:rFonts w:hint="default" w:ascii="Times New Roman" w:hAnsi="Times New Roman" w:cs="Times New Roman"/>
                      <w:color w:val="auto"/>
                    </w:rPr>
                    <w:t>环境影响途径及危害后果</w:t>
                  </w:r>
                </w:p>
              </w:tc>
              <w:tc>
                <w:tcPr>
                  <w:tcW w:w="4004" w:type="pct"/>
                  <w:noWrap w:val="0"/>
                  <w:vAlign w:val="center"/>
                </w:tcPr>
                <w:p w14:paraId="6DF3835F">
                  <w:pPr>
                    <w:pStyle w:val="32"/>
                    <w:bidi w:val="0"/>
                    <w:rPr>
                      <w:rFonts w:hint="default" w:ascii="Times New Roman" w:hAnsi="Times New Roman" w:cs="Times New Roman"/>
                      <w:color w:val="auto"/>
                    </w:rPr>
                  </w:pPr>
                  <w:r>
                    <w:rPr>
                      <w:rFonts w:hint="default" w:ascii="Times New Roman" w:hAnsi="Times New Roman" w:cs="Times New Roman"/>
                      <w:color w:val="auto"/>
                    </w:rPr>
                    <w:t>大气：项目贮存的废机油泄漏，导致挥发性有机物的挥发进入大气；</w:t>
                  </w:r>
                </w:p>
                <w:p w14:paraId="0892F3D7">
                  <w:pPr>
                    <w:pStyle w:val="32"/>
                    <w:bidi w:val="0"/>
                    <w:rPr>
                      <w:rFonts w:hint="default" w:ascii="Times New Roman" w:hAnsi="Times New Roman" w:cs="Times New Roman"/>
                      <w:color w:val="auto"/>
                    </w:rPr>
                  </w:pPr>
                  <w:r>
                    <w:rPr>
                      <w:rFonts w:hint="default" w:ascii="Times New Roman" w:hAnsi="Times New Roman" w:cs="Times New Roman"/>
                      <w:color w:val="auto"/>
                    </w:rPr>
                    <w:t>地表水：项目贮存的废机油泄漏，因未及时处理而导致有机物质经地表</w:t>
                  </w:r>
                </w:p>
                <w:p w14:paraId="37AEFBA9">
                  <w:pPr>
                    <w:pStyle w:val="32"/>
                    <w:bidi w:val="0"/>
                    <w:rPr>
                      <w:rFonts w:hint="default" w:ascii="Times New Roman" w:hAnsi="Times New Roman" w:cs="Times New Roman"/>
                      <w:color w:val="auto"/>
                    </w:rPr>
                  </w:pPr>
                  <w:r>
                    <w:rPr>
                      <w:rFonts w:hint="default" w:ascii="Times New Roman" w:hAnsi="Times New Roman" w:cs="Times New Roman"/>
                      <w:color w:val="auto"/>
                    </w:rPr>
                    <w:t>漫流进入附近水体，造成水体污染。</w:t>
                  </w:r>
                </w:p>
                <w:p w14:paraId="39CC94BB">
                  <w:pPr>
                    <w:pStyle w:val="32"/>
                    <w:bidi w:val="0"/>
                    <w:rPr>
                      <w:rFonts w:hint="default" w:ascii="Times New Roman" w:hAnsi="Times New Roman" w:cs="Times New Roman"/>
                      <w:color w:val="auto"/>
                    </w:rPr>
                  </w:pPr>
                  <w:r>
                    <w:rPr>
                      <w:rFonts w:hint="default" w:ascii="Times New Roman" w:hAnsi="Times New Roman" w:cs="Times New Roman"/>
                      <w:color w:val="auto"/>
                    </w:rPr>
                    <w:t>地下水、土壤：项目贮存的废机油泄漏，因未及时处理而导致有机物质</w:t>
                  </w:r>
                </w:p>
                <w:p w14:paraId="35E69B63">
                  <w:pPr>
                    <w:pStyle w:val="32"/>
                    <w:bidi w:val="0"/>
                    <w:rPr>
                      <w:rFonts w:hint="default" w:ascii="Times New Roman" w:hAnsi="Times New Roman" w:cs="Times New Roman"/>
                      <w:color w:val="auto"/>
                    </w:rPr>
                  </w:pPr>
                  <w:r>
                    <w:rPr>
                      <w:rFonts w:hint="default" w:ascii="Times New Roman" w:hAnsi="Times New Roman" w:cs="Times New Roman"/>
                      <w:color w:val="auto"/>
                    </w:rPr>
                    <w:t>垂直入渗地下，造成地下水及土壤污染。</w:t>
                  </w:r>
                </w:p>
              </w:tc>
            </w:tr>
            <w:tr w14:paraId="6374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995" w:type="pct"/>
                  <w:noWrap w:val="0"/>
                  <w:vAlign w:val="center"/>
                </w:tcPr>
                <w:p w14:paraId="54F5774C">
                  <w:pPr>
                    <w:pStyle w:val="32"/>
                    <w:bidi w:val="0"/>
                    <w:rPr>
                      <w:rFonts w:hint="default" w:ascii="Times New Roman" w:hAnsi="Times New Roman" w:cs="Times New Roman"/>
                      <w:color w:val="auto"/>
                    </w:rPr>
                  </w:pPr>
                  <w:r>
                    <w:rPr>
                      <w:rFonts w:hint="default" w:ascii="Times New Roman" w:hAnsi="Times New Roman" w:cs="Times New Roman"/>
                      <w:color w:val="auto"/>
                    </w:rPr>
                    <w:t>风险防范措施要求</w:t>
                  </w:r>
                </w:p>
              </w:tc>
              <w:tc>
                <w:tcPr>
                  <w:tcW w:w="4004" w:type="pct"/>
                  <w:noWrap w:val="0"/>
                  <w:vAlign w:val="center"/>
                </w:tcPr>
                <w:p w14:paraId="18B8A351">
                  <w:pPr>
                    <w:pStyle w:val="32"/>
                    <w:bidi w:val="0"/>
                    <w:rPr>
                      <w:rFonts w:hint="default" w:ascii="Times New Roman" w:hAnsi="Times New Roman" w:cs="Times New Roman"/>
                      <w:color w:val="auto"/>
                    </w:rPr>
                  </w:pPr>
                  <w:r>
                    <w:rPr>
                      <w:rFonts w:hint="default" w:ascii="Times New Roman" w:hAnsi="Times New Roman" w:cs="Times New Roman"/>
                      <w:color w:val="auto"/>
                    </w:rPr>
                    <w:t>厂区内设置集中的符合规范的危废暂存间，危废暂存间需做好防渗防雨防晒防雷措施。厂区内配备灭火器、消防沙池等设施设备。</w:t>
                  </w:r>
                </w:p>
              </w:tc>
            </w:tr>
          </w:tbl>
          <w:p w14:paraId="5BB35405">
            <w:pPr>
              <w:bidi w:val="0"/>
              <w:rPr>
                <w:rFonts w:hint="default" w:ascii="Times New Roman" w:hAnsi="Times New Roman" w:cs="Times New Roman"/>
                <w:color w:val="auto"/>
              </w:rPr>
            </w:pPr>
            <w:r>
              <w:rPr>
                <w:rFonts w:hint="default" w:ascii="Times New Roman" w:hAnsi="Times New Roman" w:cs="Times New Roman"/>
                <w:b/>
                <w:bCs/>
                <w:color w:val="auto"/>
                <w:lang w:val="en-US" w:eastAsia="zh-CN"/>
              </w:rPr>
              <w:t>8.</w:t>
            </w:r>
            <w:r>
              <w:rPr>
                <w:rFonts w:hint="default" w:ascii="Times New Roman" w:hAnsi="Times New Roman" w:cs="Times New Roman"/>
                <w:b/>
                <w:bCs/>
                <w:color w:val="auto"/>
              </w:rPr>
              <w:t>环境管理</w:t>
            </w:r>
          </w:p>
          <w:p w14:paraId="2E9F1467">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环境管理</w:t>
            </w:r>
          </w:p>
          <w:p w14:paraId="7A5091A1">
            <w:pPr>
              <w:bidi w:val="0"/>
              <w:rPr>
                <w:rFonts w:hint="default" w:ascii="Times New Roman" w:hAnsi="Times New Roman" w:cs="Times New Roman"/>
                <w:color w:val="auto"/>
              </w:rPr>
            </w:pPr>
            <w:r>
              <w:rPr>
                <w:rFonts w:hint="default" w:ascii="Times New Roman" w:hAnsi="Times New Roman" w:cs="Times New Roman"/>
                <w:color w:val="auto"/>
              </w:rPr>
              <w:t>根据本项目的生产特点，对环境管理机构的设置如下：</w:t>
            </w:r>
          </w:p>
          <w:p w14:paraId="3D8515FF">
            <w:pPr>
              <w:bidi w:val="0"/>
              <w:rPr>
                <w:rFonts w:hint="default" w:ascii="Times New Roman" w:hAnsi="Times New Roman" w:cs="Times New Roman"/>
                <w:color w:val="auto"/>
              </w:rPr>
            </w:pPr>
            <w:r>
              <w:rPr>
                <w:rFonts w:hint="default" w:ascii="Times New Roman" w:hAnsi="Times New Roman" w:cs="Times New Roman"/>
                <w:color w:val="auto"/>
              </w:rPr>
              <w:t>环境管理应由总经理主管负责，下设环境保护专职机构，并与各职能部门保持密切的联系，由专职环境保护管理和工作人员实施全公司的环境管理工作，其主要职责是：</w:t>
            </w:r>
          </w:p>
          <w:p w14:paraId="62DBA1B3">
            <w:pPr>
              <w:bidi w:val="0"/>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贯彻执行国家和广西的环境保护法规和标准；</w:t>
            </w:r>
          </w:p>
          <w:p w14:paraId="4030C738">
            <w:pPr>
              <w:bidi w:val="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接受环保主管部门的检查监督，定期上报各项环境管理工作的执行情况；</w:t>
            </w:r>
          </w:p>
          <w:p w14:paraId="0F8C1D05">
            <w:pPr>
              <w:bidi w:val="0"/>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组织制定公司各部门的环境管理规章制度；</w:t>
            </w:r>
          </w:p>
          <w:p w14:paraId="3116F82B">
            <w:pPr>
              <w:bidi w:val="0"/>
              <w:rPr>
                <w:rFonts w:hint="default" w:ascii="Times New Roman" w:hAnsi="Times New Roman" w:cs="Times New Roman"/>
                <w:color w:val="auto"/>
              </w:rPr>
            </w:pPr>
            <w:r>
              <w:rPr>
                <w:rFonts w:hint="default" w:ascii="Times New Roman" w:hAnsi="Times New Roman" w:cs="Times New Roman"/>
                <w:color w:val="auto"/>
                <w:lang w:val="en-US" w:eastAsia="zh-CN"/>
              </w:rPr>
              <w:t>④</w:t>
            </w:r>
            <w:r>
              <w:rPr>
                <w:rFonts w:hint="default" w:ascii="Times New Roman" w:hAnsi="Times New Roman" w:cs="Times New Roman"/>
                <w:color w:val="auto"/>
              </w:rPr>
              <w:t>负责环保设施的正常运转，以及环境监测计划的实施。</w:t>
            </w:r>
          </w:p>
          <w:p w14:paraId="17890708">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）排污许可工作管理</w:t>
            </w:r>
          </w:p>
          <w:p w14:paraId="5778B6A6">
            <w:pPr>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根据《固定污染源排污许可分类管理名录》（2019年版），</w:t>
            </w:r>
            <w:r>
              <w:rPr>
                <w:rFonts w:hint="default" w:ascii="Times New Roman" w:hAnsi="Times New Roman" w:cs="Times New Roman"/>
                <w:color w:val="auto"/>
                <w:lang w:eastAsia="zh-CN"/>
              </w:rPr>
              <w:t>本项目</w:t>
            </w:r>
            <w:r>
              <w:rPr>
                <w:rFonts w:hint="default" w:ascii="Times New Roman" w:hAnsi="Times New Roman" w:cs="Times New Roman"/>
                <w:color w:val="auto"/>
              </w:rPr>
              <w:t>属于</w:t>
            </w:r>
            <w:r>
              <w:rPr>
                <w:rFonts w:hint="default" w:ascii="Times New Roman" w:hAnsi="Times New Roman" w:cs="Times New Roman"/>
                <w:color w:val="auto"/>
                <w:lang w:eastAsia="zh-CN"/>
              </w:rPr>
              <w:t>“</w:t>
            </w:r>
            <w:r>
              <w:rPr>
                <w:rFonts w:hint="default" w:ascii="Times New Roman" w:hAnsi="Times New Roman" w:cs="Times New Roman"/>
                <w:color w:val="auto"/>
              </w:rPr>
              <w:t>二十五、非金属矿物制品业30-63石膏、水泥制品及类似制品制造302-</w:t>
            </w:r>
            <w:r>
              <w:rPr>
                <w:rFonts w:hint="default" w:ascii="Times New Roman" w:hAnsi="Times New Roman" w:cs="Times New Roman"/>
                <w:color w:val="auto"/>
                <w:lang w:eastAsia="zh-CN"/>
              </w:rPr>
              <w:t>其他水泥类似制品</w:t>
            </w:r>
            <w:r>
              <w:rPr>
                <w:rFonts w:hint="default" w:ascii="Times New Roman" w:hAnsi="Times New Roman" w:cs="Times New Roman"/>
                <w:color w:val="auto"/>
              </w:rPr>
              <w:t>制造302</w:t>
            </w:r>
            <w:r>
              <w:rPr>
                <w:rFonts w:hint="default" w:ascii="Times New Roman" w:hAnsi="Times New Roman" w:cs="Times New Roman"/>
                <w:color w:val="auto"/>
                <w:lang w:val="en-US" w:eastAsia="zh-CN"/>
              </w:rPr>
              <w:t>9</w:t>
            </w:r>
            <w:r>
              <w:rPr>
                <w:rFonts w:hint="default" w:ascii="Times New Roman" w:hAnsi="Times New Roman" w:cs="Times New Roman"/>
                <w:color w:val="auto"/>
                <w:lang w:eastAsia="zh-CN"/>
              </w:rPr>
              <w:t>”</w:t>
            </w:r>
            <w:r>
              <w:rPr>
                <w:rFonts w:hint="default" w:ascii="Times New Roman" w:hAnsi="Times New Roman" w:cs="Times New Roman"/>
                <w:color w:val="auto"/>
              </w:rPr>
              <w:t>类别，属于登记管理范围；实行登记管理的排污单位，不需要申请取得排污许可证，应当在全国排污许可证管理信息平台填报排污登记表，登记基本信息、污染物排放去向、执行的污染物排放标准以及采取的污染防治措施等信息</w:t>
            </w:r>
            <w:r>
              <w:rPr>
                <w:rFonts w:hint="eastAsia" w:cs="Times New Roman"/>
                <w:color w:val="auto"/>
                <w:lang w:eastAsia="zh-CN"/>
              </w:rPr>
              <w:t>。</w:t>
            </w:r>
          </w:p>
          <w:p w14:paraId="7D5A6CF1">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（3）环境保护验收</w:t>
            </w:r>
          </w:p>
          <w:p w14:paraId="20EC2974">
            <w:pPr>
              <w:bidi w:val="0"/>
              <w:rPr>
                <w:rFonts w:hint="default" w:ascii="Times New Roman" w:hAnsi="Times New Roman" w:cs="Times New Roman"/>
                <w:color w:val="auto"/>
              </w:rPr>
            </w:pPr>
            <w:r>
              <w:rPr>
                <w:rFonts w:hint="default" w:ascii="Times New Roman" w:hAnsi="Times New Roman" w:cs="Times New Roman"/>
                <w:color w:val="auto"/>
              </w:rPr>
              <w:t>根据《中华人民共和国环境保护法》规定，建设项目污染防治设施必须与主体工程同时设计、同时施工、同时投入运行，而污染防治设施建设</w:t>
            </w:r>
            <w:r>
              <w:rPr>
                <w:rFonts w:hint="default" w:ascii="Times New Roman" w:hAnsi="Times New Roman" w:cs="Times New Roman"/>
                <w:color w:val="auto"/>
                <w:lang w:eastAsia="zh-CN"/>
              </w:rPr>
              <w:t>“</w:t>
            </w:r>
            <w:r>
              <w:rPr>
                <w:rFonts w:hint="default" w:ascii="Times New Roman" w:hAnsi="Times New Roman" w:cs="Times New Roman"/>
                <w:color w:val="auto"/>
              </w:rPr>
              <w:t>三同时</w:t>
            </w:r>
            <w:r>
              <w:rPr>
                <w:rFonts w:hint="default" w:ascii="Times New Roman" w:hAnsi="Times New Roman" w:cs="Times New Roman"/>
                <w:color w:val="auto"/>
                <w:lang w:eastAsia="zh-CN"/>
              </w:rPr>
              <w:t>”</w:t>
            </w:r>
            <w:r>
              <w:rPr>
                <w:rFonts w:hint="default" w:ascii="Times New Roman" w:hAnsi="Times New Roman" w:cs="Times New Roman"/>
                <w:color w:val="auto"/>
              </w:rPr>
              <w:t>验收是严格控制污染源和污染物排放总量、遏制环境恶化趋势的有力措施。建设</w:t>
            </w:r>
            <w:r>
              <w:rPr>
                <w:rFonts w:hint="default" w:ascii="Times New Roman" w:hAnsi="Times New Roman" w:cs="Times New Roman"/>
                <w:color w:val="auto"/>
                <w:lang w:eastAsia="zh-CN"/>
              </w:rPr>
              <w:t>单位</w:t>
            </w:r>
            <w:r>
              <w:rPr>
                <w:rFonts w:hint="default" w:ascii="Times New Roman" w:hAnsi="Times New Roman" w:cs="Times New Roman"/>
                <w:color w:val="auto"/>
              </w:rPr>
              <w:t>在环境保护设施调试期间，应确保污染物排放符合国家和地方有关污染物排放标准和排污许可等相关管理规定。并在确保主体工程调试工况稳定、环保设施运行正常情况下，对环境保护设施运行情况和建设项目对环境的影响进行监测。建设单位开展验收监测活动，可根据自身条件和能力，利用自有人员、场所和设备自行监测，也可委托其他有能力的监测机构开展监测。同时，进行验收监测报告的编制，建设</w:t>
            </w:r>
            <w:r>
              <w:rPr>
                <w:rFonts w:hint="default" w:ascii="Times New Roman" w:hAnsi="Times New Roman" w:cs="Times New Roman"/>
                <w:color w:val="auto"/>
                <w:lang w:eastAsia="zh-CN"/>
              </w:rPr>
              <w:t>单位</w:t>
            </w:r>
            <w:r>
              <w:rPr>
                <w:rFonts w:hint="default" w:ascii="Times New Roman" w:hAnsi="Times New Roman" w:cs="Times New Roman"/>
                <w:color w:val="auto"/>
              </w:rPr>
              <w:t>根据验收监测报告结论，提出验收意见，若存在问题需整改后方可提出验收意见，验收报告需向社会公开。除需取得排污许可证的水和大气污染防治措施外，其他环境保护设施的验收期限一般不超过3个月；需对该类环境保护设施进行调试或整改的，验收期限可以适当延期，但最长不超过12个月。</w:t>
            </w:r>
          </w:p>
          <w:p w14:paraId="17B5FAD7">
            <w:pPr>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（4）其他环境管控要求</w:t>
            </w:r>
          </w:p>
          <w:p w14:paraId="7DEFD6CC">
            <w:pPr>
              <w:bidi w:val="0"/>
              <w:rPr>
                <w:rFonts w:hint="default" w:ascii="Times New Roman" w:hAnsi="Times New Roman" w:cs="Times New Roman"/>
                <w:color w:val="auto"/>
                <w:u w:val="single"/>
                <w:lang w:val="en-US" w:eastAsia="zh-CN"/>
              </w:rPr>
            </w:pPr>
            <w:r>
              <w:rPr>
                <w:rFonts w:hint="eastAsia" w:cs="Times New Roman"/>
                <w:color w:val="auto"/>
                <w:u w:val="single"/>
                <w:lang w:val="en-US" w:eastAsia="zh-CN"/>
              </w:rPr>
              <w:t>①原料控制要求</w:t>
            </w:r>
          </w:p>
          <w:p w14:paraId="2C317ABD">
            <w:pPr>
              <w:bidi w:val="0"/>
              <w:rPr>
                <w:rFonts w:hint="eastAsia" w:cs="Times New Roman"/>
                <w:color w:val="auto"/>
                <w:highlight w:val="none"/>
                <w:u w:val="single"/>
                <w:lang w:val="en-US" w:eastAsia="zh-CN"/>
              </w:rPr>
            </w:pPr>
            <w:r>
              <w:rPr>
                <w:rFonts w:hint="eastAsia" w:cs="Times New Roman"/>
                <w:color w:val="auto"/>
                <w:highlight w:val="none"/>
                <w:u w:val="single"/>
                <w:lang w:val="en-US" w:eastAsia="zh-CN"/>
              </w:rPr>
              <w:t>项目使用的原料可能在上游企业生产时原矿伴生重金属、冶炼过程未完全分离存在微量重金属，项目生产使用前应遵循以下措施：</w:t>
            </w:r>
          </w:p>
          <w:p w14:paraId="4B4E9600">
            <w:pPr>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A、</w:t>
            </w:r>
            <w:r>
              <w:rPr>
                <w:rFonts w:hint="default" w:ascii="Times New Roman" w:hAnsi="Times New Roman" w:cs="Times New Roman"/>
                <w:color w:val="auto"/>
                <w:highlight w:val="none"/>
                <w:u w:val="single"/>
                <w:lang w:eastAsia="zh-CN"/>
              </w:rPr>
              <w:t>本项目涉及的锂渣</w:t>
            </w:r>
            <w:r>
              <w:rPr>
                <w:rFonts w:hint="eastAsia" w:cs="Times New Roman"/>
                <w:color w:val="auto"/>
                <w:highlight w:val="none"/>
                <w:u w:val="single"/>
                <w:lang w:eastAsia="zh-CN"/>
              </w:rPr>
              <w:t>、镍渣、锰渣、</w:t>
            </w:r>
            <w:r>
              <w:rPr>
                <w:rFonts w:hint="eastAsia" w:cs="Times New Roman"/>
                <w:color w:val="auto"/>
                <w:highlight w:val="none"/>
                <w:u w:val="single"/>
                <w:lang w:val="en-US" w:eastAsia="zh-CN"/>
              </w:rPr>
              <w:t>铁渣</w:t>
            </w:r>
            <w:r>
              <w:rPr>
                <w:rFonts w:hint="eastAsia" w:cs="Times New Roman"/>
                <w:color w:val="auto"/>
                <w:highlight w:val="none"/>
                <w:u w:val="single"/>
                <w:lang w:eastAsia="zh-CN"/>
              </w:rPr>
              <w:t>和水淬渣，</w:t>
            </w:r>
            <w:r>
              <w:rPr>
                <w:rFonts w:hint="default" w:ascii="Times New Roman" w:hAnsi="Times New Roman" w:cs="Times New Roman"/>
                <w:color w:val="auto"/>
                <w:highlight w:val="none"/>
                <w:u w:val="single"/>
                <w:lang w:eastAsia="zh-CN"/>
              </w:rPr>
              <w:t>在入厂前应</w:t>
            </w:r>
            <w:r>
              <w:rPr>
                <w:rFonts w:hint="eastAsia" w:cs="Times New Roman"/>
                <w:color w:val="auto"/>
                <w:highlight w:val="none"/>
                <w:u w:val="single"/>
                <w:lang w:val="en-US" w:eastAsia="zh-CN"/>
              </w:rPr>
              <w:t>对原料的鉴定结果进行查证</w:t>
            </w:r>
            <w:r>
              <w:rPr>
                <w:rFonts w:hint="default" w:ascii="Times New Roman" w:hAnsi="Times New Roman" w:cs="Times New Roman"/>
                <w:color w:val="auto"/>
                <w:highlight w:val="none"/>
                <w:u w:val="single"/>
                <w:lang w:eastAsia="zh-CN"/>
              </w:rPr>
              <w:t>，确保本项目外购的锂渣、镍渣、锰渣、铁渣和水淬渣为一般工业固体废物。</w:t>
            </w:r>
            <w:r>
              <w:rPr>
                <w:rFonts w:hint="eastAsia" w:cs="Times New Roman"/>
                <w:color w:val="auto"/>
                <w:highlight w:val="none"/>
                <w:u w:val="single"/>
                <w:lang w:val="en-US" w:eastAsia="zh-CN"/>
              </w:rPr>
              <w:t>同时依据《GB 6763-2000》标准，所有拟利用废渣必须确保其内、外照射指数（I_Ra与I_γ）均≤1.0，并建立强制性批检准入与不合格品隔离制度，以杜绝放射性风险。</w:t>
            </w:r>
          </w:p>
          <w:p w14:paraId="2CEA1671">
            <w:pPr>
              <w:bidi w:val="0"/>
              <w:rPr>
                <w:rFonts w:hint="default" w:ascii="Times New Roman" w:hAnsi="Times New Roman" w:cs="Times New Roman"/>
                <w:color w:val="auto"/>
                <w:highlight w:val="none"/>
                <w:u w:val="single"/>
                <w:lang w:eastAsia="zh-CN"/>
              </w:rPr>
            </w:pPr>
            <w:r>
              <w:rPr>
                <w:rFonts w:hint="eastAsia" w:cs="Times New Roman"/>
                <w:color w:val="auto"/>
                <w:highlight w:val="none"/>
                <w:u w:val="single"/>
                <w:lang w:val="en-US" w:eastAsia="zh-CN"/>
              </w:rPr>
              <w:t>B、</w:t>
            </w:r>
            <w:r>
              <w:rPr>
                <w:rFonts w:hint="default" w:ascii="Times New Roman" w:hAnsi="Times New Roman" w:cs="Times New Roman"/>
                <w:color w:val="auto"/>
                <w:highlight w:val="none"/>
                <w:u w:val="single"/>
                <w:lang w:eastAsia="zh-CN"/>
              </w:rPr>
              <w:t>本项目锂渣、镍渣、锰渣、铁渣和水淬渣中含有</w:t>
            </w:r>
            <w:r>
              <w:rPr>
                <w:rFonts w:hint="eastAsia" w:cs="Times New Roman"/>
                <w:color w:val="auto"/>
                <w:highlight w:val="none"/>
                <w:u w:val="single"/>
                <w:lang w:val="en-US" w:eastAsia="zh-CN"/>
              </w:rPr>
              <w:t>重金属</w:t>
            </w:r>
            <w:r>
              <w:rPr>
                <w:rFonts w:hint="default" w:ascii="Times New Roman" w:hAnsi="Times New Roman" w:cs="Times New Roman"/>
                <w:color w:val="auto"/>
                <w:highlight w:val="none"/>
                <w:u w:val="single"/>
                <w:lang w:eastAsia="zh-CN"/>
              </w:rPr>
              <w:t>因子，建设单位应按要求对锂渣原料来源、数量、时间、检测结果、产品销售记录等建立信息台账并制定问题管理方案。</w:t>
            </w:r>
          </w:p>
          <w:p w14:paraId="54D6C773">
            <w:pPr>
              <w:bidi w:val="0"/>
              <w:rPr>
                <w:rFonts w:hint="eastAsia" w:cs="Times New Roman"/>
                <w:color w:val="auto"/>
                <w:highlight w:val="none"/>
                <w:u w:val="single"/>
                <w:lang w:val="en-US" w:eastAsia="zh-CN"/>
              </w:rPr>
            </w:pPr>
            <w:r>
              <w:rPr>
                <w:rFonts w:hint="eastAsia" w:cs="Times New Roman"/>
                <w:color w:val="auto"/>
                <w:highlight w:val="none"/>
                <w:u w:val="single"/>
                <w:lang w:val="en-US" w:eastAsia="zh-CN"/>
              </w:rPr>
              <w:t>C、产品出厂前按照《固体废物 浸出毒性浸出方法 水平振荡法》（HJ 557-2010）做浸出毒性检测。</w:t>
            </w:r>
          </w:p>
          <w:p w14:paraId="6A6E0F92">
            <w:pPr>
              <w:bidi w:val="0"/>
              <w:rPr>
                <w:rFonts w:hint="default" w:ascii="Times New Roman" w:hAnsi="Times New Roman" w:cs="Times New Roman"/>
                <w:color w:val="auto"/>
                <w:u w:val="single"/>
                <w:lang w:val="en-US" w:eastAsia="zh-CN"/>
              </w:rPr>
            </w:pPr>
            <w:r>
              <w:rPr>
                <w:rFonts w:hint="eastAsia" w:ascii="Times New Roman" w:hAnsi="Times New Roman" w:cs="Times New Roman"/>
                <w:color w:val="auto"/>
                <w:u w:val="single"/>
                <w:lang w:val="en-US" w:eastAsia="zh-CN"/>
              </w:rPr>
              <w:t>②产品使用要求</w:t>
            </w:r>
          </w:p>
          <w:p w14:paraId="092C1816">
            <w:pPr>
              <w:bidi w:val="0"/>
              <w:rPr>
                <w:rFonts w:hint="default" w:ascii="Times New Roman" w:hAnsi="Times New Roman" w:cs="Times New Roman"/>
                <w:color w:val="auto"/>
                <w:u w:val="single"/>
                <w:lang w:val="en-US" w:eastAsia="zh-CN"/>
              </w:rPr>
            </w:pPr>
            <w:r>
              <w:rPr>
                <w:rFonts w:hint="default" w:ascii="Times New Roman" w:hAnsi="Times New Roman" w:cs="Times New Roman"/>
                <w:color w:val="auto"/>
                <w:u w:val="single"/>
                <w:lang w:val="en-US" w:eastAsia="zh-CN"/>
              </w:rPr>
              <w:t>本项目生产的水稳料</w:t>
            </w:r>
            <w:r>
              <w:rPr>
                <w:rFonts w:hint="eastAsia" w:ascii="Times New Roman" w:hAnsi="Times New Roman" w:cs="Times New Roman"/>
                <w:color w:val="auto"/>
                <w:u w:val="single"/>
                <w:lang w:val="en-US" w:eastAsia="zh-CN"/>
              </w:rPr>
              <w:t>在使用过程中可能受到降水、地表水或地下水浸泡、冲刷进而发生浸沥，主要表现为：</w:t>
            </w:r>
            <w:r>
              <w:rPr>
                <w:rFonts w:hint="default" w:ascii="Times New Roman" w:hAnsi="Times New Roman" w:cs="Times New Roman"/>
                <w:color w:val="auto"/>
                <w:highlight w:val="none"/>
                <w:u w:val="single"/>
                <w:lang w:eastAsia="zh-CN"/>
              </w:rPr>
              <w:t>在雨水冲刷下形成地表径流污染，直接排入附近沟渠、河流，导致水体pH升高、硫酸盐、硼、硒等浓度短时激增，对水生生物产生急性或慢性毒性</w:t>
            </w:r>
            <w:r>
              <w:rPr>
                <w:rFonts w:hint="eastAsia"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eastAsia="zh-CN"/>
              </w:rPr>
              <w:t>通过路面接缝、路肩等下渗，在路基层形成“渗滤液”。污染物（在重力作用下持续向下迁移，污染浅层地下水。其过程缓慢但持久，形成污染羽，威胁下游饮用水源。</w:t>
            </w:r>
          </w:p>
          <w:p w14:paraId="07DBDA37">
            <w:pPr>
              <w:bidi w:val="0"/>
              <w:rPr>
                <w:rFonts w:hint="eastAsia" w:cs="Times New Roman"/>
                <w:color w:val="auto"/>
                <w:highlight w:val="none"/>
                <w:u w:val="single"/>
                <w:lang w:val="en-US" w:eastAsia="zh-CN"/>
              </w:rPr>
            </w:pPr>
            <w:r>
              <w:rPr>
                <w:rFonts w:hint="eastAsia" w:cs="Times New Roman"/>
                <w:color w:val="auto"/>
                <w:u w:val="single"/>
                <w:lang w:val="en-US" w:eastAsia="zh-CN"/>
              </w:rPr>
              <w:t>为防止污染事件发生应遵循以下措施：</w:t>
            </w:r>
          </w:p>
          <w:p w14:paraId="072CEDA1">
            <w:pPr>
              <w:bidi w:val="0"/>
              <w:rPr>
                <w:rFonts w:hint="eastAsia" w:cs="Times New Roman"/>
                <w:color w:val="auto"/>
                <w:highlight w:val="none"/>
                <w:u w:val="single"/>
                <w:lang w:val="en-US" w:eastAsia="zh-CN"/>
              </w:rPr>
            </w:pPr>
            <w:r>
              <w:rPr>
                <w:rFonts w:hint="eastAsia" w:ascii="Times New Roman" w:hAnsi="Times New Roman" w:cs="Times New Roman"/>
                <w:color w:val="auto"/>
                <w:u w:val="single"/>
                <w:lang w:val="en-US" w:eastAsia="zh-CN"/>
              </w:rPr>
              <w:t>A、</w:t>
            </w:r>
            <w:r>
              <w:rPr>
                <w:rFonts w:hint="default" w:ascii="Times New Roman" w:hAnsi="Times New Roman" w:cs="Times New Roman"/>
                <w:color w:val="auto"/>
                <w:u w:val="single"/>
                <w:lang w:val="en-US" w:eastAsia="zh-CN"/>
              </w:rPr>
              <w:t>本项目生产的水稳料不得用于以下路段：生态保护红线区域、永久基本农田集中区域、水源保护区和其他需要特别保护的区域，并避开活动断层、溶洞区、天然滑坡或泥石流影响区以及湿地等区域。</w:t>
            </w:r>
          </w:p>
          <w:p w14:paraId="2D29B1F3">
            <w:pPr>
              <w:bidi w:val="0"/>
              <w:rPr>
                <w:rFonts w:hint="default" w:cs="Times New Roman"/>
                <w:color w:val="auto"/>
                <w:highlight w:val="none"/>
                <w:u w:val="single"/>
                <w:lang w:val="en-US" w:eastAsia="zh-CN"/>
              </w:rPr>
            </w:pPr>
            <w:r>
              <w:rPr>
                <w:rFonts w:hint="eastAsia" w:cs="Times New Roman"/>
                <w:color w:val="auto"/>
                <w:highlight w:val="none"/>
                <w:u w:val="single"/>
                <w:lang w:val="en-US" w:eastAsia="zh-CN"/>
              </w:rPr>
              <w:t>B、完善路基和路肩的排水系统，将地表径流收集并导入沉淀池或处理设施，避免直接排入自然水体。</w:t>
            </w:r>
          </w:p>
          <w:p w14:paraId="3A76BD3F">
            <w:pPr>
              <w:bidi w:val="0"/>
              <w:rPr>
                <w:rFonts w:hint="eastAsia" w:cs="Times New Roman"/>
                <w:color w:val="auto"/>
                <w:highlight w:val="none"/>
                <w:u w:val="single"/>
                <w:lang w:val="en-US" w:eastAsia="zh-CN"/>
              </w:rPr>
            </w:pPr>
            <w:r>
              <w:rPr>
                <w:rFonts w:hint="eastAsia" w:cs="Times New Roman"/>
                <w:color w:val="auto"/>
                <w:highlight w:val="none"/>
                <w:u w:val="single"/>
                <w:lang w:val="en-US" w:eastAsia="zh-CN"/>
              </w:rPr>
              <w:t>C、对使用此类水稳料的路段，制定为期数年甚至更长的环境监测计划，定期检测地下水、周边土壤和地表水。</w:t>
            </w:r>
          </w:p>
          <w:p w14:paraId="4A1E4143">
            <w:pPr>
              <w:bidi w:val="0"/>
              <w:rPr>
                <w:rFonts w:hint="default" w:cs="Times New Roman"/>
                <w:color w:val="auto"/>
                <w:highlight w:val="none"/>
                <w:u w:val="single"/>
                <w:lang w:val="en-US" w:eastAsia="zh-CN"/>
              </w:rPr>
            </w:pPr>
            <w:r>
              <w:rPr>
                <w:rFonts w:hint="eastAsia" w:cs="Times New Roman"/>
                <w:color w:val="auto"/>
                <w:highlight w:val="none"/>
                <w:u w:val="single"/>
                <w:lang w:val="en-US" w:eastAsia="zh-CN"/>
              </w:rPr>
              <w:t>D、每批次或每来源的材料，在使用前必须依据《固体废物 浸出毒性浸出方法 水平振荡法》（HJ 557-2010）进行浸出毒性检测。</w:t>
            </w:r>
          </w:p>
          <w:p w14:paraId="28438010">
            <w:pPr>
              <w:bidi w:val="0"/>
              <w:rPr>
                <w:rFonts w:hint="default" w:cs="Times New Roman"/>
                <w:b/>
                <w:bCs/>
                <w:color w:val="auto"/>
                <w:highlight w:val="none"/>
                <w:u w:val="single"/>
                <w:lang w:val="en-US" w:eastAsia="zh-CN"/>
              </w:rPr>
            </w:pPr>
            <w:r>
              <w:rPr>
                <w:rFonts w:hint="eastAsia" w:cs="Times New Roman"/>
                <w:b/>
                <w:bCs/>
                <w:color w:val="auto"/>
                <w:highlight w:val="none"/>
                <w:u w:val="single"/>
                <w:lang w:val="en-US" w:eastAsia="zh-CN"/>
              </w:rPr>
              <w:t>9.产品质量标准管理及质量可达性</w:t>
            </w:r>
          </w:p>
          <w:p w14:paraId="313A0F3A">
            <w:pPr>
              <w:bidi w:val="0"/>
              <w:rPr>
                <w:rFonts w:hint="eastAsia" w:cs="Times New Roman"/>
                <w:b w:val="0"/>
                <w:bCs w:val="0"/>
                <w:color w:val="auto"/>
                <w:highlight w:val="none"/>
                <w:u w:val="single"/>
                <w:lang w:val="en-US" w:eastAsia="zh-CN"/>
              </w:rPr>
            </w:pPr>
            <w:r>
              <w:rPr>
                <w:rFonts w:hint="eastAsia" w:cs="Times New Roman"/>
                <w:b w:val="0"/>
                <w:bCs w:val="0"/>
                <w:color w:val="auto"/>
                <w:highlight w:val="none"/>
                <w:u w:val="single"/>
                <w:lang w:val="en-US" w:eastAsia="zh-CN"/>
              </w:rPr>
              <w:t>本项目使用多种工业废渣用于制备道路水稳料，质量可达性呈现显著分化：其中粉煤灰和水淬渣凭借优异的火山灰活性与微集料填充效应，不仅能满足强度与压实度要求，还可有效改善和易性与抗裂性，属优质掺合料；脱硫石膏作为微量调节剂可优化凝结时间；硅酸盐矿粉/矿渣作为传统混合材质量稳定可靠；而铁渣、镍渣、锰渣的优势在于其富含活性组分能显著提升基层的强度与刚度，同时兼具优良的耐磨抗冲刷性能和显著的环保消纳效益。</w:t>
            </w:r>
          </w:p>
          <w:p w14:paraId="42FCFFF0">
            <w:pPr>
              <w:bidi w:val="0"/>
              <w:rPr>
                <w:rFonts w:hint="default" w:cs="Times New Roman"/>
                <w:b w:val="0"/>
                <w:bCs w:val="0"/>
                <w:color w:val="auto"/>
                <w:highlight w:val="none"/>
                <w:u w:val="single"/>
                <w:lang w:val="en-US" w:eastAsia="zh-CN"/>
              </w:rPr>
            </w:pPr>
            <w:r>
              <w:rPr>
                <w:rFonts w:hint="eastAsia" w:cs="Times New Roman"/>
                <w:b w:val="0"/>
                <w:bCs w:val="0"/>
                <w:color w:val="auto"/>
                <w:highlight w:val="none"/>
                <w:u w:val="single"/>
                <w:lang w:val="en-US" w:eastAsia="zh-CN"/>
              </w:rPr>
              <w:t>本项目产品为“工业固废基水泥稳定碎石混合料”，应满足《公路路面基层施工技术细则》（JTG/T F20-2015），同时其利用途径严格限定于：公路与城市道路的基层或底基层、二级及以下公路、城市次干路及支路的基层，以及各等级道路的底基层。用于高等级公路（高速、一级）基层时，必须通过更严格的试验验证和专家评审。</w:t>
            </w:r>
          </w:p>
          <w:p w14:paraId="3866621B">
            <w:pPr>
              <w:bidi w:val="0"/>
              <w:rPr>
                <w:rFonts w:hint="default" w:ascii="Times New Roman" w:hAnsi="Times New Roman" w:cs="Times New Roman"/>
                <w:color w:val="auto"/>
                <w:highlight w:val="none"/>
                <w:lang w:eastAsia="zh-CN"/>
              </w:rPr>
            </w:pPr>
            <w:r>
              <w:rPr>
                <w:rFonts w:hint="eastAsia" w:cs="Times New Roman"/>
                <w:b/>
                <w:bCs/>
                <w:color w:val="auto"/>
                <w:highlight w:val="none"/>
                <w:lang w:val="en-US" w:eastAsia="zh-CN"/>
              </w:rPr>
              <w:t>10</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eastAsia="zh-CN"/>
              </w:rPr>
              <w:t>本次</w:t>
            </w:r>
            <w:r>
              <w:rPr>
                <w:rFonts w:hint="eastAsia" w:cs="Times New Roman"/>
                <w:b/>
                <w:bCs/>
                <w:color w:val="auto"/>
                <w:highlight w:val="none"/>
                <w:lang w:val="en-US" w:eastAsia="zh-CN"/>
              </w:rPr>
              <w:t>技改</w:t>
            </w:r>
            <w:r>
              <w:rPr>
                <w:rFonts w:hint="default" w:ascii="Times New Roman" w:hAnsi="Times New Roman" w:cs="Times New Roman"/>
                <w:b/>
                <w:bCs/>
                <w:color w:val="auto"/>
                <w:highlight w:val="none"/>
                <w:lang w:eastAsia="zh-CN"/>
              </w:rPr>
              <w:t>后厂区污染物排放情况</w:t>
            </w:r>
          </w:p>
          <w:p w14:paraId="48E1F787">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eastAsia" w:cs="Times New Roman"/>
                <w:color w:val="auto"/>
                <w:highlight w:val="none"/>
                <w:lang w:val="en-US" w:eastAsia="zh-CN"/>
              </w:rPr>
              <w:t>技改</w:t>
            </w:r>
            <w:r>
              <w:rPr>
                <w:rFonts w:hint="default" w:ascii="Times New Roman" w:hAnsi="Times New Roman" w:cs="Times New Roman"/>
                <w:color w:val="auto"/>
                <w:highlight w:val="none"/>
                <w:lang w:val="en-US" w:eastAsia="zh-CN"/>
              </w:rPr>
              <w:t>前后污染物“</w:t>
            </w:r>
            <w:r>
              <w:rPr>
                <w:rFonts w:hint="eastAsia" w:cs="Times New Roman"/>
                <w:color w:val="auto"/>
                <w:highlight w:val="none"/>
                <w:lang w:val="en-US" w:eastAsia="zh-CN"/>
              </w:rPr>
              <w:t>三本帐</w:t>
            </w:r>
            <w:r>
              <w:rPr>
                <w:rFonts w:hint="default" w:ascii="Times New Roman" w:hAnsi="Times New Roman" w:cs="Times New Roman"/>
                <w:color w:val="auto"/>
                <w:highlight w:val="none"/>
                <w:lang w:val="en-US" w:eastAsia="zh-CN"/>
              </w:rPr>
              <w:t>”详见表4-2</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w:t>
            </w:r>
          </w:p>
          <w:p w14:paraId="5609840A">
            <w:pPr>
              <w:pStyle w:val="2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表4-2</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 xml:space="preserve">  项目</w:t>
            </w:r>
            <w:r>
              <w:rPr>
                <w:rFonts w:hint="eastAsia" w:cs="Times New Roman"/>
                <w:color w:val="auto"/>
                <w:highlight w:val="none"/>
                <w:lang w:val="en-US" w:eastAsia="zh-CN"/>
              </w:rPr>
              <w:t>技改</w:t>
            </w:r>
            <w:r>
              <w:rPr>
                <w:rFonts w:hint="default" w:ascii="Times New Roman" w:hAnsi="Times New Roman" w:cs="Times New Roman"/>
                <w:color w:val="auto"/>
                <w:highlight w:val="none"/>
                <w:lang w:val="en-US" w:eastAsia="zh-CN"/>
              </w:rPr>
              <w:t>前后污染物“</w:t>
            </w:r>
            <w:r>
              <w:rPr>
                <w:rFonts w:hint="eastAsia" w:cs="Times New Roman"/>
                <w:color w:val="auto"/>
                <w:highlight w:val="none"/>
                <w:lang w:val="en-US" w:eastAsia="zh-CN"/>
              </w:rPr>
              <w:t>三本帐</w:t>
            </w:r>
            <w:r>
              <w:rPr>
                <w:rFonts w:hint="default" w:ascii="Times New Roman" w:hAnsi="Times New Roman" w:cs="Times New Roman"/>
                <w:color w:val="auto"/>
                <w:highlight w:val="none"/>
                <w:lang w:val="en-US" w:eastAsia="zh-CN"/>
              </w:rPr>
              <w:t>”一览表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142"/>
              <w:gridCol w:w="108"/>
              <w:gridCol w:w="1058"/>
              <w:gridCol w:w="1283"/>
              <w:gridCol w:w="1349"/>
              <w:gridCol w:w="1233"/>
              <w:gridCol w:w="1715"/>
              <w:gridCol w:w="930"/>
            </w:tblGrid>
            <w:tr w14:paraId="40E4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1490" w:type="pct"/>
                  <w:gridSpan w:val="4"/>
                  <w:tcBorders>
                    <w:tl2br w:val="nil"/>
                    <w:tr2bl w:val="nil"/>
                  </w:tcBorders>
                  <w:noWrap w:val="0"/>
                  <w:vAlign w:val="center"/>
                </w:tcPr>
                <w:p w14:paraId="7588EB50">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项目</w:t>
                  </w:r>
                </w:p>
              </w:tc>
              <w:tc>
                <w:tcPr>
                  <w:tcW w:w="691" w:type="pct"/>
                  <w:tcBorders>
                    <w:tl2br w:val="nil"/>
                    <w:tr2bl w:val="nil"/>
                  </w:tcBorders>
                  <w:noWrap w:val="0"/>
                  <w:vAlign w:val="center"/>
                </w:tcPr>
                <w:p w14:paraId="3056CE90">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现有</w:t>
                  </w:r>
                  <w:r>
                    <w:rPr>
                      <w:rFonts w:hint="eastAsia" w:cs="Times New Roman"/>
                      <w:color w:val="auto"/>
                      <w:highlight w:val="none"/>
                      <w:u w:val="single"/>
                      <w:lang w:val="en-US" w:eastAsia="zh-CN"/>
                    </w:rPr>
                    <w:t>工程</w:t>
                  </w:r>
                  <w:r>
                    <w:rPr>
                      <w:rFonts w:hint="default" w:ascii="Times New Roman" w:hAnsi="Times New Roman" w:cs="Times New Roman"/>
                      <w:color w:val="auto"/>
                      <w:highlight w:val="none"/>
                      <w:u w:val="single"/>
                      <w:lang w:val="en-US" w:eastAsia="zh-CN"/>
                    </w:rPr>
                    <w:t>排放量（固体废物产生量）</w:t>
                  </w:r>
                </w:p>
              </w:tc>
              <w:tc>
                <w:tcPr>
                  <w:tcW w:w="727" w:type="pct"/>
                  <w:tcBorders>
                    <w:tl2br w:val="nil"/>
                    <w:tr2bl w:val="nil"/>
                  </w:tcBorders>
                  <w:noWrap w:val="0"/>
                  <w:vAlign w:val="center"/>
                </w:tcPr>
                <w:p w14:paraId="7F6E395F">
                  <w:pPr>
                    <w:pStyle w:val="32"/>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本项目</w:t>
                  </w:r>
                  <w:r>
                    <w:rPr>
                      <w:rFonts w:hint="default" w:ascii="Times New Roman" w:hAnsi="Times New Roman" w:cs="Times New Roman"/>
                      <w:color w:val="auto"/>
                      <w:highlight w:val="none"/>
                      <w:u w:val="single"/>
                      <w:lang w:val="en-US" w:eastAsia="zh-CN"/>
                    </w:rPr>
                    <w:t>排放量（固体废物产生量）</w:t>
                  </w:r>
                </w:p>
              </w:tc>
              <w:tc>
                <w:tcPr>
                  <w:tcW w:w="664" w:type="pct"/>
                  <w:tcBorders>
                    <w:tl2br w:val="nil"/>
                    <w:tr2bl w:val="nil"/>
                  </w:tcBorders>
                  <w:noWrap w:val="0"/>
                  <w:vAlign w:val="center"/>
                </w:tcPr>
                <w:p w14:paraId="4CC8F514">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以新带老削减量</w:t>
                  </w:r>
                </w:p>
              </w:tc>
              <w:tc>
                <w:tcPr>
                  <w:tcW w:w="924" w:type="pct"/>
                  <w:tcBorders>
                    <w:tl2br w:val="nil"/>
                    <w:tr2bl w:val="nil"/>
                  </w:tcBorders>
                  <w:noWrap w:val="0"/>
                  <w:vAlign w:val="center"/>
                </w:tcPr>
                <w:p w14:paraId="02EEAD50">
                  <w:pPr>
                    <w:pStyle w:val="32"/>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技改工程完成</w:t>
                  </w:r>
                  <w:r>
                    <w:rPr>
                      <w:rFonts w:hint="default" w:ascii="Times New Roman" w:hAnsi="Times New Roman" w:cs="Times New Roman"/>
                      <w:color w:val="auto"/>
                      <w:highlight w:val="none"/>
                      <w:u w:val="single"/>
                      <w:lang w:val="en-US" w:eastAsia="zh-CN"/>
                    </w:rPr>
                    <w:t>后全厂排放量（固体废物产生量）</w:t>
                  </w:r>
                </w:p>
              </w:tc>
              <w:tc>
                <w:tcPr>
                  <w:tcW w:w="501" w:type="pct"/>
                  <w:tcBorders>
                    <w:tl2br w:val="nil"/>
                    <w:tr2bl w:val="nil"/>
                  </w:tcBorders>
                  <w:noWrap w:val="0"/>
                  <w:vAlign w:val="center"/>
                </w:tcPr>
                <w:p w14:paraId="578D48DE">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变化量</w:t>
                  </w:r>
                </w:p>
              </w:tc>
            </w:tr>
            <w:tr w14:paraId="6AF1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vAlign w:val="center"/>
                </w:tcPr>
                <w:p w14:paraId="2A99C34F">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废气</w:t>
                  </w:r>
                </w:p>
              </w:tc>
              <w:tc>
                <w:tcPr>
                  <w:tcW w:w="1243" w:type="pct"/>
                  <w:gridSpan w:val="3"/>
                  <w:tcBorders>
                    <w:tl2br w:val="nil"/>
                    <w:tr2bl w:val="nil"/>
                  </w:tcBorders>
                  <w:noWrap w:val="0"/>
                  <w:vAlign w:val="center"/>
                </w:tcPr>
                <w:p w14:paraId="1FF09BE9">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颗粒物（t/a）</w:t>
                  </w:r>
                </w:p>
              </w:tc>
              <w:tc>
                <w:tcPr>
                  <w:tcW w:w="1283" w:type="dxa"/>
                  <w:tcBorders>
                    <w:tl2br w:val="nil"/>
                    <w:tr2bl w:val="nil"/>
                  </w:tcBorders>
                  <w:noWrap w:val="0"/>
                  <w:vAlign w:val="center"/>
                </w:tcPr>
                <w:p w14:paraId="35FE1DCF">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12.</w:t>
                  </w:r>
                  <w:r>
                    <w:rPr>
                      <w:rFonts w:hint="eastAsia" w:cs="Times New Roman"/>
                      <w:color w:val="auto"/>
                      <w:highlight w:val="none"/>
                      <w:u w:val="single"/>
                      <w:lang w:val="en-US" w:eastAsia="zh-CN"/>
                    </w:rPr>
                    <w:t>031</w:t>
                  </w:r>
                  <w:r>
                    <w:rPr>
                      <w:rFonts w:hint="default" w:ascii="Times New Roman" w:hAnsi="Times New Roman" w:cs="Times New Roman"/>
                      <w:color w:val="auto"/>
                      <w:highlight w:val="none"/>
                      <w:u w:val="single"/>
                      <w:lang w:val="en-US" w:eastAsia="zh-CN"/>
                    </w:rPr>
                    <w:t xml:space="preserve"> </w:t>
                  </w:r>
                </w:p>
              </w:tc>
              <w:tc>
                <w:tcPr>
                  <w:tcW w:w="1349" w:type="dxa"/>
                  <w:tcBorders>
                    <w:tl2br w:val="nil"/>
                    <w:tr2bl w:val="nil"/>
                  </w:tcBorders>
                  <w:noWrap w:val="0"/>
                  <w:vAlign w:val="center"/>
                </w:tcPr>
                <w:p w14:paraId="2648F1A4">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11.2</w:t>
                  </w:r>
                  <w:r>
                    <w:rPr>
                      <w:rFonts w:hint="eastAsia" w:cs="Times New Roman"/>
                      <w:color w:val="auto"/>
                      <w:highlight w:val="none"/>
                      <w:u w:val="single"/>
                      <w:lang w:val="en-US" w:eastAsia="zh-CN"/>
                    </w:rPr>
                    <w:t>51</w:t>
                  </w:r>
                  <w:r>
                    <w:rPr>
                      <w:rFonts w:hint="default" w:ascii="Times New Roman" w:hAnsi="Times New Roman" w:cs="Times New Roman"/>
                      <w:color w:val="auto"/>
                      <w:highlight w:val="none"/>
                      <w:u w:val="single"/>
                      <w:lang w:val="en-US" w:eastAsia="zh-CN"/>
                    </w:rPr>
                    <w:t xml:space="preserve"> </w:t>
                  </w:r>
                </w:p>
              </w:tc>
              <w:tc>
                <w:tcPr>
                  <w:tcW w:w="1233" w:type="dxa"/>
                  <w:tcBorders>
                    <w:tl2br w:val="nil"/>
                    <w:tr2bl w:val="nil"/>
                  </w:tcBorders>
                  <w:noWrap w:val="0"/>
                  <w:vAlign w:val="center"/>
                </w:tcPr>
                <w:p w14:paraId="3444DCAD">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11.2</w:t>
                  </w:r>
                  <w:r>
                    <w:rPr>
                      <w:rFonts w:hint="eastAsia" w:cs="Times New Roman"/>
                      <w:color w:val="auto"/>
                      <w:highlight w:val="none"/>
                      <w:u w:val="single"/>
                      <w:lang w:val="en-US" w:eastAsia="zh-CN"/>
                    </w:rPr>
                    <w:t>51</w:t>
                  </w:r>
                  <w:r>
                    <w:rPr>
                      <w:rFonts w:hint="default" w:ascii="Times New Roman" w:hAnsi="Times New Roman" w:cs="Times New Roman"/>
                      <w:color w:val="auto"/>
                      <w:highlight w:val="none"/>
                      <w:u w:val="single"/>
                      <w:lang w:val="en-US" w:eastAsia="zh-CN"/>
                    </w:rPr>
                    <w:t xml:space="preserve"> </w:t>
                  </w:r>
                </w:p>
              </w:tc>
              <w:tc>
                <w:tcPr>
                  <w:tcW w:w="1715" w:type="dxa"/>
                  <w:tcBorders>
                    <w:tl2br w:val="nil"/>
                    <w:tr2bl w:val="nil"/>
                  </w:tcBorders>
                  <w:noWrap w:val="0"/>
                  <w:vAlign w:val="center"/>
                </w:tcPr>
                <w:p w14:paraId="45ADCF18">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12.0</w:t>
                  </w:r>
                  <w:r>
                    <w:rPr>
                      <w:rFonts w:hint="eastAsia" w:cs="Times New Roman"/>
                      <w:color w:val="auto"/>
                      <w:highlight w:val="none"/>
                      <w:u w:val="single"/>
                      <w:lang w:val="en-US" w:eastAsia="zh-CN"/>
                    </w:rPr>
                    <w:t>31</w:t>
                  </w:r>
                  <w:r>
                    <w:rPr>
                      <w:rFonts w:hint="default" w:ascii="Times New Roman" w:hAnsi="Times New Roman" w:cs="Times New Roman"/>
                      <w:color w:val="auto"/>
                      <w:highlight w:val="none"/>
                      <w:u w:val="single"/>
                      <w:lang w:val="en-US" w:eastAsia="zh-CN"/>
                    </w:rPr>
                    <w:t xml:space="preserve"> </w:t>
                  </w:r>
                </w:p>
              </w:tc>
              <w:tc>
                <w:tcPr>
                  <w:tcW w:w="930" w:type="dxa"/>
                  <w:tcBorders>
                    <w:tl2br w:val="nil"/>
                    <w:tr2bl w:val="nil"/>
                  </w:tcBorders>
                  <w:noWrap w:val="0"/>
                  <w:vAlign w:val="center"/>
                </w:tcPr>
                <w:p w14:paraId="136E2028">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r w14:paraId="65A6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tcBorders>
                    <w:tl2br w:val="nil"/>
                    <w:tr2bl w:val="nil"/>
                  </w:tcBorders>
                  <w:noWrap w:val="0"/>
                  <w:vAlign w:val="center"/>
                </w:tcPr>
                <w:p w14:paraId="093CD3BE">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废水</w:t>
                  </w:r>
                </w:p>
              </w:tc>
              <w:tc>
                <w:tcPr>
                  <w:tcW w:w="615" w:type="pct"/>
                  <w:tcBorders>
                    <w:tl2br w:val="nil"/>
                    <w:tr2bl w:val="nil"/>
                  </w:tcBorders>
                  <w:noWrap w:val="0"/>
                  <w:vAlign w:val="center"/>
                </w:tcPr>
                <w:p w14:paraId="19BC9310">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冲洗废水</w:t>
                  </w:r>
                </w:p>
              </w:tc>
              <w:tc>
                <w:tcPr>
                  <w:tcW w:w="627" w:type="pct"/>
                  <w:gridSpan w:val="2"/>
                  <w:vMerge w:val="restart"/>
                  <w:tcBorders>
                    <w:tl2br w:val="nil"/>
                    <w:tr2bl w:val="nil"/>
                  </w:tcBorders>
                  <w:noWrap w:val="0"/>
                  <w:vAlign w:val="center"/>
                </w:tcPr>
                <w:p w14:paraId="2D3B9C0A">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废水量（m3/a）</w:t>
                  </w:r>
                </w:p>
              </w:tc>
              <w:tc>
                <w:tcPr>
                  <w:tcW w:w="1283" w:type="dxa"/>
                  <w:tcBorders>
                    <w:tl2br w:val="nil"/>
                    <w:tr2bl w:val="nil"/>
                  </w:tcBorders>
                  <w:noWrap w:val="0"/>
                  <w:vAlign w:val="center"/>
                </w:tcPr>
                <w:p w14:paraId="2C7E226E">
                  <w:pPr>
                    <w:pStyle w:val="32"/>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0</w:t>
                  </w:r>
                  <w:r>
                    <w:rPr>
                      <w:rFonts w:hint="default" w:ascii="Times New Roman" w:hAnsi="Times New Roman" w:cs="Times New Roman"/>
                      <w:color w:val="auto"/>
                      <w:highlight w:val="none"/>
                      <w:u w:val="single"/>
                      <w:lang w:val="en-US" w:eastAsia="zh-CN"/>
                    </w:rPr>
                    <w:t xml:space="preserve"> </w:t>
                  </w:r>
                </w:p>
              </w:tc>
              <w:tc>
                <w:tcPr>
                  <w:tcW w:w="1349" w:type="dxa"/>
                  <w:tcBorders>
                    <w:tl2br w:val="nil"/>
                    <w:tr2bl w:val="nil"/>
                  </w:tcBorders>
                  <w:noWrap w:val="0"/>
                  <w:vAlign w:val="center"/>
                </w:tcPr>
                <w:p w14:paraId="766275A5">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c>
                <w:tcPr>
                  <w:tcW w:w="1233" w:type="dxa"/>
                  <w:tcBorders>
                    <w:tl2br w:val="nil"/>
                    <w:tr2bl w:val="nil"/>
                  </w:tcBorders>
                  <w:noWrap w:val="0"/>
                  <w:vAlign w:val="center"/>
                </w:tcPr>
                <w:p w14:paraId="34F3AC28">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c>
                <w:tcPr>
                  <w:tcW w:w="1715" w:type="dxa"/>
                  <w:tcBorders>
                    <w:tl2br w:val="nil"/>
                    <w:tr2bl w:val="nil"/>
                  </w:tcBorders>
                  <w:noWrap w:val="0"/>
                  <w:vAlign w:val="center"/>
                </w:tcPr>
                <w:p w14:paraId="4689C9FF">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 xml:space="preserve">0 </w:t>
                  </w:r>
                </w:p>
              </w:tc>
              <w:tc>
                <w:tcPr>
                  <w:tcW w:w="930" w:type="dxa"/>
                  <w:tcBorders>
                    <w:tl2br w:val="nil"/>
                    <w:tr2bl w:val="nil"/>
                  </w:tcBorders>
                  <w:noWrap w:val="0"/>
                  <w:vAlign w:val="center"/>
                </w:tcPr>
                <w:p w14:paraId="53D025AD">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r w14:paraId="73D3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tl2br w:val="nil"/>
                    <w:tr2bl w:val="nil"/>
                  </w:tcBorders>
                  <w:noWrap w:val="0"/>
                  <w:vAlign w:val="center"/>
                </w:tcPr>
                <w:p w14:paraId="5095BE7C">
                  <w:pPr>
                    <w:pStyle w:val="32"/>
                    <w:bidi w:val="0"/>
                    <w:rPr>
                      <w:rFonts w:hint="default" w:ascii="Times New Roman" w:hAnsi="Times New Roman" w:eastAsia="宋体" w:cs="Times New Roman"/>
                      <w:color w:val="auto"/>
                      <w:highlight w:val="none"/>
                      <w:u w:val="single"/>
                      <w:lang w:val="en-US" w:eastAsia="zh-CN"/>
                    </w:rPr>
                  </w:pPr>
                </w:p>
              </w:tc>
              <w:tc>
                <w:tcPr>
                  <w:tcW w:w="615" w:type="pct"/>
                  <w:tcBorders>
                    <w:tl2br w:val="nil"/>
                    <w:tr2bl w:val="nil"/>
                  </w:tcBorders>
                  <w:noWrap w:val="0"/>
                  <w:vAlign w:val="center"/>
                </w:tcPr>
                <w:p w14:paraId="0856259E">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生活污水</w:t>
                  </w:r>
                </w:p>
              </w:tc>
              <w:tc>
                <w:tcPr>
                  <w:tcW w:w="627" w:type="pct"/>
                  <w:gridSpan w:val="2"/>
                  <w:vMerge w:val="continue"/>
                  <w:tcBorders>
                    <w:tl2br w:val="nil"/>
                    <w:tr2bl w:val="nil"/>
                  </w:tcBorders>
                  <w:noWrap w:val="0"/>
                  <w:vAlign w:val="center"/>
                </w:tcPr>
                <w:p w14:paraId="305AEBEF">
                  <w:pPr>
                    <w:pStyle w:val="32"/>
                    <w:bidi w:val="0"/>
                    <w:rPr>
                      <w:rFonts w:hint="default" w:ascii="Times New Roman" w:hAnsi="Times New Roman" w:eastAsia="宋体" w:cs="Times New Roman"/>
                      <w:color w:val="auto"/>
                      <w:highlight w:val="none"/>
                      <w:u w:val="single"/>
                      <w:lang w:val="en-US" w:eastAsia="zh-CN"/>
                    </w:rPr>
                  </w:pPr>
                </w:p>
              </w:tc>
              <w:tc>
                <w:tcPr>
                  <w:tcW w:w="1283" w:type="dxa"/>
                  <w:tcBorders>
                    <w:tl2br w:val="nil"/>
                    <w:tr2bl w:val="nil"/>
                  </w:tcBorders>
                  <w:noWrap w:val="0"/>
                  <w:vAlign w:val="center"/>
                </w:tcPr>
                <w:p w14:paraId="4AA26AB7">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 xml:space="preserve">1128.000 </w:t>
                  </w:r>
                </w:p>
              </w:tc>
              <w:tc>
                <w:tcPr>
                  <w:tcW w:w="1349" w:type="dxa"/>
                  <w:tcBorders>
                    <w:tl2br w:val="nil"/>
                    <w:tr2bl w:val="nil"/>
                  </w:tcBorders>
                  <w:noWrap w:val="0"/>
                  <w:vAlign w:val="center"/>
                </w:tcPr>
                <w:p w14:paraId="6F053513">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288</w:t>
                  </w:r>
                </w:p>
              </w:tc>
              <w:tc>
                <w:tcPr>
                  <w:tcW w:w="1233" w:type="dxa"/>
                  <w:tcBorders>
                    <w:tl2br w:val="nil"/>
                    <w:tr2bl w:val="nil"/>
                  </w:tcBorders>
                  <w:noWrap w:val="0"/>
                  <w:vAlign w:val="center"/>
                </w:tcPr>
                <w:p w14:paraId="15B602B0">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288</w:t>
                  </w:r>
                </w:p>
              </w:tc>
              <w:tc>
                <w:tcPr>
                  <w:tcW w:w="1715" w:type="dxa"/>
                  <w:tcBorders>
                    <w:tl2br w:val="nil"/>
                    <w:tr2bl w:val="nil"/>
                  </w:tcBorders>
                  <w:noWrap w:val="0"/>
                  <w:vAlign w:val="center"/>
                </w:tcPr>
                <w:p w14:paraId="54BC4A3E">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 xml:space="preserve">1128 </w:t>
                  </w:r>
                </w:p>
              </w:tc>
              <w:tc>
                <w:tcPr>
                  <w:tcW w:w="930" w:type="dxa"/>
                  <w:tcBorders>
                    <w:tl2br w:val="nil"/>
                    <w:tr2bl w:val="nil"/>
                  </w:tcBorders>
                  <w:noWrap w:val="0"/>
                  <w:vAlign w:val="center"/>
                </w:tcPr>
                <w:p w14:paraId="5C9010FE">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r w14:paraId="255B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tcBorders>
                    <w:tl2br w:val="nil"/>
                    <w:tr2bl w:val="nil"/>
                  </w:tcBorders>
                  <w:noWrap w:val="0"/>
                  <w:vAlign w:val="center"/>
                </w:tcPr>
                <w:p w14:paraId="7EEB1612">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固体废物</w:t>
                  </w:r>
                </w:p>
              </w:tc>
              <w:tc>
                <w:tcPr>
                  <w:tcW w:w="1243" w:type="pct"/>
                  <w:gridSpan w:val="3"/>
                  <w:tcBorders>
                    <w:tl2br w:val="nil"/>
                    <w:tr2bl w:val="nil"/>
                  </w:tcBorders>
                  <w:noWrap w:val="0"/>
                  <w:vAlign w:val="center"/>
                </w:tcPr>
                <w:p w14:paraId="59B2291B">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生活垃圾（t/a）</w:t>
                  </w:r>
                </w:p>
              </w:tc>
              <w:tc>
                <w:tcPr>
                  <w:tcW w:w="1283" w:type="dxa"/>
                  <w:tcBorders>
                    <w:tl2br w:val="nil"/>
                    <w:tr2bl w:val="nil"/>
                  </w:tcBorders>
                  <w:noWrap w:val="0"/>
                  <w:vAlign w:val="center"/>
                </w:tcPr>
                <w:p w14:paraId="2B48C6B1">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3.9</w:t>
                  </w:r>
                </w:p>
              </w:tc>
              <w:tc>
                <w:tcPr>
                  <w:tcW w:w="1349" w:type="dxa"/>
                  <w:tcBorders>
                    <w:tl2br w:val="nil"/>
                    <w:tr2bl w:val="nil"/>
                  </w:tcBorders>
                  <w:noWrap w:val="0"/>
                  <w:vAlign w:val="center"/>
                </w:tcPr>
                <w:p w14:paraId="040B8422">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1.2</w:t>
                  </w:r>
                </w:p>
              </w:tc>
              <w:tc>
                <w:tcPr>
                  <w:tcW w:w="1233" w:type="dxa"/>
                  <w:tcBorders>
                    <w:tl2br w:val="nil"/>
                    <w:tr2bl w:val="nil"/>
                  </w:tcBorders>
                  <w:noWrap w:val="0"/>
                  <w:vAlign w:val="center"/>
                </w:tcPr>
                <w:p w14:paraId="12631FEB">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1.2</w:t>
                  </w:r>
                </w:p>
              </w:tc>
              <w:tc>
                <w:tcPr>
                  <w:tcW w:w="1715" w:type="dxa"/>
                  <w:tcBorders>
                    <w:tl2br w:val="nil"/>
                    <w:tr2bl w:val="nil"/>
                  </w:tcBorders>
                  <w:noWrap w:val="0"/>
                  <w:vAlign w:val="center"/>
                </w:tcPr>
                <w:p w14:paraId="19248C2B">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 xml:space="preserve">3.9 </w:t>
                  </w:r>
                </w:p>
              </w:tc>
              <w:tc>
                <w:tcPr>
                  <w:tcW w:w="930" w:type="dxa"/>
                  <w:tcBorders>
                    <w:tl2br w:val="nil"/>
                    <w:tr2bl w:val="nil"/>
                  </w:tcBorders>
                  <w:noWrap w:val="0"/>
                  <w:vAlign w:val="center"/>
                </w:tcPr>
                <w:p w14:paraId="19A84232">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r w14:paraId="1A93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tl2br w:val="nil"/>
                    <w:tr2bl w:val="nil"/>
                  </w:tcBorders>
                  <w:noWrap w:val="0"/>
                  <w:vAlign w:val="center"/>
                </w:tcPr>
                <w:p w14:paraId="28C0607E">
                  <w:pPr>
                    <w:pStyle w:val="32"/>
                    <w:bidi w:val="0"/>
                    <w:rPr>
                      <w:rFonts w:hint="default" w:ascii="Times New Roman" w:hAnsi="Times New Roman" w:eastAsia="宋体" w:cs="Times New Roman"/>
                      <w:color w:val="auto"/>
                      <w:highlight w:val="none"/>
                      <w:u w:val="single"/>
                      <w:lang w:val="en-US" w:eastAsia="zh-CN"/>
                    </w:rPr>
                  </w:pPr>
                </w:p>
              </w:tc>
              <w:tc>
                <w:tcPr>
                  <w:tcW w:w="1243" w:type="pct"/>
                  <w:gridSpan w:val="3"/>
                  <w:tcBorders>
                    <w:tl2br w:val="nil"/>
                    <w:tr2bl w:val="nil"/>
                  </w:tcBorders>
                  <w:noWrap w:val="0"/>
                  <w:vAlign w:val="center"/>
                </w:tcPr>
                <w:p w14:paraId="35B91984">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除尘器回收粉（t/a）</w:t>
                  </w:r>
                </w:p>
              </w:tc>
              <w:tc>
                <w:tcPr>
                  <w:tcW w:w="1283" w:type="dxa"/>
                  <w:tcBorders>
                    <w:tl2br w:val="nil"/>
                    <w:tr2bl w:val="nil"/>
                  </w:tcBorders>
                  <w:noWrap w:val="0"/>
                  <w:vAlign w:val="center"/>
                </w:tcPr>
                <w:p w14:paraId="7881EA4D">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155.0</w:t>
                  </w:r>
                  <w:r>
                    <w:rPr>
                      <w:rFonts w:hint="eastAsia" w:cs="Times New Roman"/>
                      <w:color w:val="auto"/>
                      <w:highlight w:val="none"/>
                      <w:u w:val="single"/>
                      <w:lang w:val="en-US" w:eastAsia="zh-CN"/>
                    </w:rPr>
                    <w:t>96</w:t>
                  </w:r>
                  <w:r>
                    <w:rPr>
                      <w:rFonts w:hint="default" w:ascii="Times New Roman" w:hAnsi="Times New Roman" w:cs="Times New Roman"/>
                      <w:color w:val="auto"/>
                      <w:highlight w:val="none"/>
                      <w:u w:val="single"/>
                      <w:lang w:val="en-US" w:eastAsia="zh-CN"/>
                    </w:rPr>
                    <w:t xml:space="preserve"> </w:t>
                  </w:r>
                </w:p>
              </w:tc>
              <w:tc>
                <w:tcPr>
                  <w:tcW w:w="1349" w:type="dxa"/>
                  <w:tcBorders>
                    <w:tl2br w:val="nil"/>
                    <w:tr2bl w:val="nil"/>
                  </w:tcBorders>
                  <w:noWrap w:val="0"/>
                  <w:vAlign w:val="top"/>
                </w:tcPr>
                <w:p w14:paraId="31146E4C">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0.3</w:t>
                  </w:r>
                  <w:r>
                    <w:rPr>
                      <w:rFonts w:hint="eastAsia" w:cs="Times New Roman"/>
                      <w:color w:val="auto"/>
                      <w:highlight w:val="none"/>
                      <w:u w:val="single"/>
                      <w:lang w:val="en-US" w:eastAsia="zh-CN"/>
                    </w:rPr>
                    <w:t>56</w:t>
                  </w:r>
                  <w:r>
                    <w:rPr>
                      <w:rFonts w:hint="default" w:ascii="Times New Roman" w:hAnsi="Times New Roman" w:cs="Times New Roman"/>
                      <w:color w:val="auto"/>
                      <w:highlight w:val="none"/>
                      <w:u w:val="single"/>
                      <w:lang w:val="en-US" w:eastAsia="zh-CN"/>
                    </w:rPr>
                    <w:t xml:space="preserve"> </w:t>
                  </w:r>
                </w:p>
              </w:tc>
              <w:tc>
                <w:tcPr>
                  <w:tcW w:w="1233" w:type="dxa"/>
                  <w:tcBorders>
                    <w:tl2br w:val="nil"/>
                    <w:tr2bl w:val="nil"/>
                  </w:tcBorders>
                  <w:noWrap w:val="0"/>
                  <w:vAlign w:val="top"/>
                </w:tcPr>
                <w:p w14:paraId="2E0FFF43">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0.3</w:t>
                  </w:r>
                  <w:r>
                    <w:rPr>
                      <w:rFonts w:hint="eastAsia" w:cs="Times New Roman"/>
                      <w:color w:val="auto"/>
                      <w:highlight w:val="none"/>
                      <w:u w:val="single"/>
                      <w:lang w:val="en-US" w:eastAsia="zh-CN"/>
                    </w:rPr>
                    <w:t>56</w:t>
                  </w:r>
                  <w:r>
                    <w:rPr>
                      <w:rFonts w:hint="default" w:ascii="Times New Roman" w:hAnsi="Times New Roman" w:cs="Times New Roman"/>
                      <w:color w:val="auto"/>
                      <w:highlight w:val="none"/>
                      <w:u w:val="single"/>
                      <w:lang w:val="en-US" w:eastAsia="zh-CN"/>
                    </w:rPr>
                    <w:t xml:space="preserve"> </w:t>
                  </w:r>
                </w:p>
              </w:tc>
              <w:tc>
                <w:tcPr>
                  <w:tcW w:w="1715" w:type="dxa"/>
                  <w:tcBorders>
                    <w:tl2br w:val="nil"/>
                    <w:tr2bl w:val="nil"/>
                  </w:tcBorders>
                  <w:noWrap w:val="0"/>
                  <w:vAlign w:val="center"/>
                </w:tcPr>
                <w:p w14:paraId="69F8FF9A">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155.0</w:t>
                  </w:r>
                  <w:r>
                    <w:rPr>
                      <w:rFonts w:hint="eastAsia" w:cs="Times New Roman"/>
                      <w:color w:val="auto"/>
                      <w:highlight w:val="none"/>
                      <w:u w:val="single"/>
                      <w:lang w:val="en-US" w:eastAsia="zh-CN"/>
                    </w:rPr>
                    <w:t>96</w:t>
                  </w:r>
                  <w:r>
                    <w:rPr>
                      <w:rFonts w:hint="default" w:ascii="Times New Roman" w:hAnsi="Times New Roman" w:cs="Times New Roman"/>
                      <w:color w:val="auto"/>
                      <w:highlight w:val="none"/>
                      <w:u w:val="single"/>
                      <w:lang w:val="en-US" w:eastAsia="zh-CN"/>
                    </w:rPr>
                    <w:t xml:space="preserve"> </w:t>
                  </w:r>
                </w:p>
              </w:tc>
              <w:tc>
                <w:tcPr>
                  <w:tcW w:w="930" w:type="dxa"/>
                  <w:tcBorders>
                    <w:tl2br w:val="nil"/>
                    <w:tr2bl w:val="nil"/>
                  </w:tcBorders>
                  <w:noWrap w:val="0"/>
                  <w:vAlign w:val="center"/>
                </w:tcPr>
                <w:p w14:paraId="606F9BAC">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r w14:paraId="75A5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continue"/>
                  <w:tcBorders>
                    <w:tl2br w:val="nil"/>
                    <w:tr2bl w:val="nil"/>
                  </w:tcBorders>
                  <w:noWrap w:val="0"/>
                  <w:vAlign w:val="center"/>
                </w:tcPr>
                <w:p w14:paraId="31597C52">
                  <w:pPr>
                    <w:pStyle w:val="32"/>
                    <w:bidi w:val="0"/>
                    <w:rPr>
                      <w:rFonts w:hint="default" w:ascii="Times New Roman" w:hAnsi="Times New Roman" w:eastAsia="宋体" w:cs="Times New Roman"/>
                      <w:color w:val="auto"/>
                      <w:highlight w:val="none"/>
                      <w:u w:val="single"/>
                      <w:lang w:val="en-US" w:eastAsia="zh-CN"/>
                    </w:rPr>
                  </w:pPr>
                </w:p>
              </w:tc>
              <w:tc>
                <w:tcPr>
                  <w:tcW w:w="1243" w:type="pct"/>
                  <w:gridSpan w:val="3"/>
                  <w:tcBorders>
                    <w:tl2br w:val="nil"/>
                    <w:tr2bl w:val="nil"/>
                  </w:tcBorders>
                  <w:noWrap w:val="0"/>
                  <w:vAlign w:val="center"/>
                </w:tcPr>
                <w:p w14:paraId="6D7F5439">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沉淀池沉渣（t/a）</w:t>
                  </w:r>
                </w:p>
              </w:tc>
              <w:tc>
                <w:tcPr>
                  <w:tcW w:w="1283" w:type="dxa"/>
                  <w:tcBorders>
                    <w:tl2br w:val="nil"/>
                    <w:tr2bl w:val="nil"/>
                  </w:tcBorders>
                  <w:noWrap w:val="0"/>
                  <w:vAlign w:val="center"/>
                </w:tcPr>
                <w:p w14:paraId="33186D7D">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25.08</w:t>
                  </w:r>
                </w:p>
              </w:tc>
              <w:tc>
                <w:tcPr>
                  <w:tcW w:w="1349" w:type="dxa"/>
                  <w:tcBorders>
                    <w:tl2br w:val="nil"/>
                    <w:tr2bl w:val="nil"/>
                  </w:tcBorders>
                  <w:shd w:val="clear" w:color="auto" w:fill="auto"/>
                  <w:noWrap w:val="0"/>
                  <w:vAlign w:val="center"/>
                </w:tcPr>
                <w:p w14:paraId="44451E7E">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10.08</w:t>
                  </w:r>
                </w:p>
              </w:tc>
              <w:tc>
                <w:tcPr>
                  <w:tcW w:w="1233" w:type="dxa"/>
                  <w:tcBorders>
                    <w:tl2br w:val="nil"/>
                    <w:tr2bl w:val="nil"/>
                  </w:tcBorders>
                  <w:shd w:val="clear" w:color="auto" w:fill="auto"/>
                  <w:noWrap w:val="0"/>
                  <w:vAlign w:val="center"/>
                </w:tcPr>
                <w:p w14:paraId="1AEECBE0">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10.08</w:t>
                  </w:r>
                </w:p>
              </w:tc>
              <w:tc>
                <w:tcPr>
                  <w:tcW w:w="1715" w:type="dxa"/>
                  <w:tcBorders>
                    <w:tl2br w:val="nil"/>
                    <w:tr2bl w:val="nil"/>
                  </w:tcBorders>
                  <w:shd w:val="clear" w:color="auto" w:fill="auto"/>
                  <w:noWrap w:val="0"/>
                  <w:vAlign w:val="center"/>
                </w:tcPr>
                <w:p w14:paraId="0C632ED8">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 xml:space="preserve">25.08 </w:t>
                  </w:r>
                </w:p>
              </w:tc>
              <w:tc>
                <w:tcPr>
                  <w:tcW w:w="930" w:type="dxa"/>
                  <w:tcBorders>
                    <w:tl2br w:val="nil"/>
                    <w:tr2bl w:val="nil"/>
                  </w:tcBorders>
                  <w:noWrap w:val="0"/>
                  <w:vAlign w:val="center"/>
                </w:tcPr>
                <w:p w14:paraId="4890565E">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r w14:paraId="517B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tl2br w:val="nil"/>
                    <w:tr2bl w:val="nil"/>
                  </w:tcBorders>
                  <w:noWrap w:val="0"/>
                  <w:vAlign w:val="center"/>
                </w:tcPr>
                <w:p w14:paraId="08334364">
                  <w:pPr>
                    <w:pStyle w:val="32"/>
                    <w:bidi w:val="0"/>
                    <w:rPr>
                      <w:rFonts w:hint="default" w:ascii="Times New Roman" w:hAnsi="Times New Roman" w:eastAsia="宋体" w:cs="Times New Roman"/>
                      <w:color w:val="auto"/>
                      <w:highlight w:val="none"/>
                      <w:u w:val="single"/>
                      <w:lang w:val="en-US" w:eastAsia="zh-CN"/>
                    </w:rPr>
                  </w:pPr>
                </w:p>
              </w:tc>
              <w:tc>
                <w:tcPr>
                  <w:tcW w:w="673" w:type="pct"/>
                  <w:gridSpan w:val="2"/>
                  <w:vMerge w:val="restart"/>
                  <w:tcBorders>
                    <w:tl2br w:val="nil"/>
                    <w:tr2bl w:val="nil"/>
                  </w:tcBorders>
                  <w:noWrap w:val="0"/>
                  <w:vAlign w:val="center"/>
                </w:tcPr>
                <w:p w14:paraId="352A45E2">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危险废物（t/a）</w:t>
                  </w:r>
                </w:p>
              </w:tc>
              <w:tc>
                <w:tcPr>
                  <w:tcW w:w="569" w:type="pct"/>
                  <w:tcBorders>
                    <w:tl2br w:val="nil"/>
                    <w:tr2bl w:val="nil"/>
                  </w:tcBorders>
                  <w:noWrap w:val="0"/>
                  <w:vAlign w:val="center"/>
                </w:tcPr>
                <w:p w14:paraId="6365A76B">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废机油</w:t>
                  </w:r>
                </w:p>
              </w:tc>
              <w:tc>
                <w:tcPr>
                  <w:tcW w:w="1283" w:type="dxa"/>
                  <w:tcBorders>
                    <w:tl2br w:val="nil"/>
                    <w:tr2bl w:val="nil"/>
                  </w:tcBorders>
                  <w:noWrap w:val="0"/>
                  <w:vAlign w:val="center"/>
                </w:tcPr>
                <w:p w14:paraId="2B1D2175">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1.01</w:t>
                  </w:r>
                </w:p>
              </w:tc>
              <w:tc>
                <w:tcPr>
                  <w:tcW w:w="1349" w:type="dxa"/>
                  <w:tcBorders>
                    <w:tl2br w:val="nil"/>
                    <w:tr2bl w:val="nil"/>
                  </w:tcBorders>
                  <w:shd w:val="clear" w:color="auto" w:fill="auto"/>
                  <w:noWrap w:val="0"/>
                  <w:vAlign w:val="center"/>
                </w:tcPr>
                <w:p w14:paraId="5D3A4B44">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0.01</w:t>
                  </w:r>
                </w:p>
              </w:tc>
              <w:tc>
                <w:tcPr>
                  <w:tcW w:w="1233" w:type="dxa"/>
                  <w:tcBorders>
                    <w:tl2br w:val="nil"/>
                    <w:tr2bl w:val="nil"/>
                  </w:tcBorders>
                  <w:shd w:val="clear" w:color="auto" w:fill="auto"/>
                  <w:noWrap w:val="0"/>
                  <w:vAlign w:val="center"/>
                </w:tcPr>
                <w:p w14:paraId="4FB63EEE">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0.01</w:t>
                  </w:r>
                </w:p>
              </w:tc>
              <w:tc>
                <w:tcPr>
                  <w:tcW w:w="1715" w:type="dxa"/>
                  <w:tcBorders>
                    <w:tl2br w:val="nil"/>
                    <w:tr2bl w:val="nil"/>
                  </w:tcBorders>
                  <w:shd w:val="clear" w:color="auto" w:fill="auto"/>
                  <w:noWrap w:val="0"/>
                  <w:vAlign w:val="center"/>
                </w:tcPr>
                <w:p w14:paraId="7A114200">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 xml:space="preserve">1.01 </w:t>
                  </w:r>
                </w:p>
              </w:tc>
              <w:tc>
                <w:tcPr>
                  <w:tcW w:w="930" w:type="dxa"/>
                  <w:tcBorders>
                    <w:tl2br w:val="nil"/>
                    <w:tr2bl w:val="nil"/>
                  </w:tcBorders>
                  <w:noWrap w:val="0"/>
                  <w:vAlign w:val="center"/>
                </w:tcPr>
                <w:p w14:paraId="19666745">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r w14:paraId="5BBA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tl2br w:val="nil"/>
                    <w:tr2bl w:val="nil"/>
                  </w:tcBorders>
                  <w:noWrap w:val="0"/>
                  <w:vAlign w:val="center"/>
                </w:tcPr>
                <w:p w14:paraId="1FFBD5C5">
                  <w:pPr>
                    <w:pStyle w:val="32"/>
                    <w:bidi w:val="0"/>
                    <w:rPr>
                      <w:rFonts w:hint="default" w:ascii="Times New Roman" w:hAnsi="Times New Roman" w:eastAsia="宋体" w:cs="Times New Roman"/>
                      <w:color w:val="auto"/>
                      <w:highlight w:val="none"/>
                      <w:u w:val="single"/>
                      <w:lang w:val="en-US" w:eastAsia="zh-CN"/>
                    </w:rPr>
                  </w:pPr>
                </w:p>
              </w:tc>
              <w:tc>
                <w:tcPr>
                  <w:tcW w:w="673" w:type="pct"/>
                  <w:gridSpan w:val="2"/>
                  <w:vMerge w:val="continue"/>
                  <w:tcBorders>
                    <w:tl2br w:val="nil"/>
                    <w:tr2bl w:val="nil"/>
                  </w:tcBorders>
                  <w:noWrap w:val="0"/>
                  <w:vAlign w:val="center"/>
                </w:tcPr>
                <w:p w14:paraId="15EF619B">
                  <w:pPr>
                    <w:pStyle w:val="32"/>
                    <w:bidi w:val="0"/>
                    <w:rPr>
                      <w:rFonts w:hint="default" w:ascii="Times New Roman" w:hAnsi="Times New Roman" w:eastAsia="宋体" w:cs="Times New Roman"/>
                      <w:color w:val="auto"/>
                      <w:highlight w:val="none"/>
                      <w:u w:val="single"/>
                      <w:lang w:val="en-US" w:eastAsia="zh-CN"/>
                    </w:rPr>
                  </w:pPr>
                </w:p>
              </w:tc>
              <w:tc>
                <w:tcPr>
                  <w:tcW w:w="569" w:type="pct"/>
                  <w:tcBorders>
                    <w:tl2br w:val="nil"/>
                    <w:tr2bl w:val="nil"/>
                  </w:tcBorders>
                  <w:noWrap w:val="0"/>
                  <w:vAlign w:val="center"/>
                </w:tcPr>
                <w:p w14:paraId="4A6E4690">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废机油桶</w:t>
                  </w:r>
                </w:p>
              </w:tc>
              <w:tc>
                <w:tcPr>
                  <w:tcW w:w="1283" w:type="dxa"/>
                  <w:tcBorders>
                    <w:tl2br w:val="nil"/>
                    <w:tr2bl w:val="nil"/>
                  </w:tcBorders>
                  <w:noWrap w:val="0"/>
                  <w:vAlign w:val="center"/>
                </w:tcPr>
                <w:p w14:paraId="0128142E">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0.051</w:t>
                  </w:r>
                </w:p>
              </w:tc>
              <w:tc>
                <w:tcPr>
                  <w:tcW w:w="1349" w:type="dxa"/>
                  <w:tcBorders>
                    <w:tl2br w:val="nil"/>
                    <w:tr2bl w:val="nil"/>
                  </w:tcBorders>
                  <w:shd w:val="clear" w:color="auto" w:fill="auto"/>
                  <w:noWrap w:val="0"/>
                  <w:vAlign w:val="center"/>
                </w:tcPr>
                <w:p w14:paraId="56A62DB5">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0.001</w:t>
                  </w:r>
                </w:p>
              </w:tc>
              <w:tc>
                <w:tcPr>
                  <w:tcW w:w="1233" w:type="dxa"/>
                  <w:tcBorders>
                    <w:tl2br w:val="nil"/>
                    <w:tr2bl w:val="nil"/>
                  </w:tcBorders>
                  <w:shd w:val="clear" w:color="auto" w:fill="auto"/>
                  <w:noWrap w:val="0"/>
                  <w:vAlign w:val="center"/>
                </w:tcPr>
                <w:p w14:paraId="157038E4">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0.001</w:t>
                  </w:r>
                </w:p>
              </w:tc>
              <w:tc>
                <w:tcPr>
                  <w:tcW w:w="1715" w:type="dxa"/>
                  <w:tcBorders>
                    <w:tl2br w:val="nil"/>
                    <w:tr2bl w:val="nil"/>
                  </w:tcBorders>
                  <w:shd w:val="clear" w:color="auto" w:fill="auto"/>
                  <w:noWrap w:val="0"/>
                  <w:vAlign w:val="center"/>
                </w:tcPr>
                <w:p w14:paraId="1C40F94C">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 xml:space="preserve">0.051 </w:t>
                  </w:r>
                </w:p>
              </w:tc>
              <w:tc>
                <w:tcPr>
                  <w:tcW w:w="930" w:type="dxa"/>
                  <w:tcBorders>
                    <w:tl2br w:val="nil"/>
                    <w:tr2bl w:val="nil"/>
                  </w:tcBorders>
                  <w:noWrap w:val="0"/>
                  <w:vAlign w:val="center"/>
                </w:tcPr>
                <w:p w14:paraId="624466CF">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r w14:paraId="3CAA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tl2br w:val="nil"/>
                    <w:tr2bl w:val="nil"/>
                  </w:tcBorders>
                  <w:noWrap w:val="0"/>
                  <w:vAlign w:val="center"/>
                </w:tcPr>
                <w:p w14:paraId="3A5ACE9D">
                  <w:pPr>
                    <w:pStyle w:val="32"/>
                    <w:bidi w:val="0"/>
                    <w:rPr>
                      <w:rFonts w:hint="default" w:ascii="Times New Roman" w:hAnsi="Times New Roman" w:eastAsia="宋体" w:cs="Times New Roman"/>
                      <w:color w:val="auto"/>
                      <w:highlight w:val="none"/>
                      <w:u w:val="single"/>
                      <w:lang w:val="en-US" w:eastAsia="zh-CN"/>
                    </w:rPr>
                  </w:pPr>
                </w:p>
              </w:tc>
              <w:tc>
                <w:tcPr>
                  <w:tcW w:w="673" w:type="pct"/>
                  <w:gridSpan w:val="2"/>
                  <w:vMerge w:val="continue"/>
                  <w:tcBorders>
                    <w:tl2br w:val="nil"/>
                    <w:tr2bl w:val="nil"/>
                  </w:tcBorders>
                  <w:noWrap w:val="0"/>
                  <w:vAlign w:val="center"/>
                </w:tcPr>
                <w:p w14:paraId="630936B1">
                  <w:pPr>
                    <w:pStyle w:val="32"/>
                    <w:bidi w:val="0"/>
                    <w:rPr>
                      <w:rFonts w:hint="default" w:ascii="Times New Roman" w:hAnsi="Times New Roman" w:eastAsia="宋体" w:cs="Times New Roman"/>
                      <w:color w:val="auto"/>
                      <w:highlight w:val="none"/>
                      <w:u w:val="single"/>
                      <w:lang w:val="en-US" w:eastAsia="zh-CN"/>
                    </w:rPr>
                  </w:pPr>
                </w:p>
              </w:tc>
              <w:tc>
                <w:tcPr>
                  <w:tcW w:w="569" w:type="pct"/>
                  <w:tcBorders>
                    <w:tl2br w:val="nil"/>
                    <w:tr2bl w:val="nil"/>
                  </w:tcBorders>
                  <w:noWrap w:val="0"/>
                  <w:vAlign w:val="center"/>
                </w:tcPr>
                <w:p w14:paraId="6AFF24A5">
                  <w:pPr>
                    <w:pStyle w:val="32"/>
                    <w:bidi w:val="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含油抹布</w:t>
                  </w:r>
                </w:p>
              </w:tc>
              <w:tc>
                <w:tcPr>
                  <w:tcW w:w="1283" w:type="dxa"/>
                  <w:tcBorders>
                    <w:tl2br w:val="nil"/>
                    <w:tr2bl w:val="nil"/>
                  </w:tcBorders>
                  <w:noWrap w:val="0"/>
                  <w:vAlign w:val="center"/>
                </w:tcPr>
                <w:p w14:paraId="6D339C70">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0.012</w:t>
                  </w:r>
                </w:p>
              </w:tc>
              <w:tc>
                <w:tcPr>
                  <w:tcW w:w="1349" w:type="dxa"/>
                  <w:tcBorders>
                    <w:tl2br w:val="nil"/>
                    <w:tr2bl w:val="nil"/>
                  </w:tcBorders>
                  <w:shd w:val="clear" w:color="auto" w:fill="auto"/>
                  <w:noWrap w:val="0"/>
                  <w:vAlign w:val="center"/>
                </w:tcPr>
                <w:p w14:paraId="1E160BBF">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0.002</w:t>
                  </w:r>
                </w:p>
              </w:tc>
              <w:tc>
                <w:tcPr>
                  <w:tcW w:w="1233" w:type="dxa"/>
                  <w:tcBorders>
                    <w:tl2br w:val="nil"/>
                    <w:tr2bl w:val="nil"/>
                  </w:tcBorders>
                  <w:shd w:val="clear" w:color="auto" w:fill="auto"/>
                  <w:noWrap w:val="0"/>
                  <w:vAlign w:val="center"/>
                </w:tcPr>
                <w:p w14:paraId="6A32F4D1">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0.002</w:t>
                  </w:r>
                </w:p>
              </w:tc>
              <w:tc>
                <w:tcPr>
                  <w:tcW w:w="1715" w:type="dxa"/>
                  <w:tcBorders>
                    <w:tl2br w:val="nil"/>
                    <w:tr2bl w:val="nil"/>
                  </w:tcBorders>
                  <w:shd w:val="clear" w:color="auto" w:fill="auto"/>
                  <w:noWrap w:val="0"/>
                  <w:vAlign w:val="center"/>
                </w:tcPr>
                <w:p w14:paraId="4E4C0D23">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 xml:space="preserve">0.012 </w:t>
                  </w:r>
                </w:p>
              </w:tc>
              <w:tc>
                <w:tcPr>
                  <w:tcW w:w="930" w:type="dxa"/>
                  <w:tcBorders>
                    <w:tl2br w:val="nil"/>
                    <w:tr2bl w:val="nil"/>
                  </w:tcBorders>
                  <w:noWrap w:val="0"/>
                  <w:vAlign w:val="center"/>
                </w:tcPr>
                <w:p w14:paraId="5A0343F7">
                  <w:pPr>
                    <w:pStyle w:val="32"/>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0</w:t>
                  </w:r>
                </w:p>
              </w:tc>
            </w:tr>
          </w:tbl>
          <w:p w14:paraId="00FD11F2">
            <w:pPr>
              <w:bidi w:val="0"/>
              <w:rPr>
                <w:rFonts w:hint="default" w:ascii="Times New Roman" w:hAnsi="Times New Roman" w:cs="Times New Roman"/>
                <w:color w:val="auto"/>
                <w:highlight w:val="none"/>
              </w:rPr>
            </w:pPr>
            <w:r>
              <w:rPr>
                <w:rFonts w:hint="eastAsia" w:cs="Times New Roman"/>
                <w:color w:val="auto"/>
                <w:highlight w:val="none"/>
                <w:lang w:val="en-US" w:eastAsia="zh-CN"/>
              </w:rPr>
              <w:t>注：现有工程包含《</w:t>
            </w:r>
            <w:r>
              <w:rPr>
                <w:rFonts w:hint="default" w:ascii="Times New Roman" w:hAnsi="Times New Roman" w:cs="Times New Roman"/>
                <w:color w:val="auto"/>
                <w:highlight w:val="none"/>
                <w:lang w:val="en-US" w:eastAsia="zh-CN"/>
              </w:rPr>
              <w:t>钦州市钦州港志得混凝土有限公司年产30万吨商品混凝土项目</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钦州市钦州港志得混凝土有限公司扩建年产30万吨水稳料项目</w:t>
            </w:r>
            <w:r>
              <w:rPr>
                <w:rFonts w:hint="eastAsia" w:cs="Times New Roman"/>
                <w:color w:val="auto"/>
                <w:highlight w:val="none"/>
                <w:lang w:val="en-US" w:eastAsia="zh-CN"/>
              </w:rPr>
              <w:t>》</w:t>
            </w:r>
          </w:p>
        </w:tc>
      </w:tr>
    </w:tbl>
    <w:p w14:paraId="2F0ED712">
      <w:pPr>
        <w:shd w:val="clea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6ABA3B38">
      <w:pPr>
        <w:pStyle w:val="2"/>
        <w:numPr>
          <w:ilvl w:val="0"/>
          <w:numId w:val="0"/>
        </w:numPr>
        <w:shd w:val="clear"/>
        <w:spacing w:before="0" w:after="0"/>
        <w:ind w:leftChars="0"/>
        <w:jc w:val="center"/>
        <w:rPr>
          <w:rFonts w:hint="default" w:ascii="Times New Roman" w:hAnsi="Times New Roman" w:cs="Times New Roman"/>
          <w:color w:val="auto"/>
          <w:highlight w:val="none"/>
        </w:rPr>
      </w:pPr>
      <w:bookmarkStart w:id="18" w:name="_Toc28731"/>
      <w:bookmarkStart w:id="19" w:name="_Toc3218"/>
      <w:bookmarkStart w:id="20" w:name="_Toc14403"/>
      <w:r>
        <w:rPr>
          <w:rFonts w:hint="default" w:ascii="Times New Roman" w:hAnsi="Times New Roman" w:cs="Times New Roman"/>
          <w:color w:val="auto"/>
          <w:sz w:val="28"/>
          <w:szCs w:val="28"/>
          <w:highlight w:val="none"/>
        </w:rPr>
        <w:t>五、环境保护措施监督检查清单</w:t>
      </w:r>
      <w:bookmarkEnd w:id="18"/>
      <w:bookmarkEnd w:id="19"/>
      <w:bookmarkEnd w:id="20"/>
    </w:p>
    <w:tbl>
      <w:tblPr>
        <w:tblStyle w:val="24"/>
        <w:tblW w:w="49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1945"/>
        <w:gridCol w:w="34"/>
        <w:gridCol w:w="1933"/>
        <w:gridCol w:w="34"/>
        <w:gridCol w:w="1935"/>
        <w:gridCol w:w="2054"/>
      </w:tblGrid>
      <w:tr w14:paraId="0BBD4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tcBorders>
              <w:tl2br w:val="single" w:color="auto" w:sz="4" w:space="0"/>
            </w:tcBorders>
            <w:noWrap w:val="0"/>
            <w:vAlign w:val="top"/>
          </w:tcPr>
          <w:p w14:paraId="5C32C3AE">
            <w:pPr>
              <w:keepNext w:val="0"/>
              <w:keepLines w:val="0"/>
              <w:pageBreakBefore w:val="0"/>
              <w:shd w:val="clear"/>
              <w:kinsoku/>
              <w:wordWrap/>
              <w:overflowPunct/>
              <w:topLinePunct w:val="0"/>
              <w:autoSpaceDE/>
              <w:autoSpaceDN/>
              <w:bidi w:val="0"/>
              <w:adjustRightInd w:val="0"/>
              <w:snapToGrid w:val="0"/>
              <w:spacing w:line="240" w:lineRule="auto"/>
              <w:ind w:firstLine="840" w:firstLineChars="0"/>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内容</w:t>
            </w:r>
          </w:p>
          <w:p w14:paraId="22CA810C">
            <w:pPr>
              <w:keepNext w:val="0"/>
              <w:keepLines w:val="0"/>
              <w:pageBreakBefore w:val="0"/>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要素</w:t>
            </w:r>
          </w:p>
        </w:tc>
        <w:tc>
          <w:tcPr>
            <w:tcW w:w="984" w:type="pct"/>
            <w:noWrap w:val="0"/>
            <w:vAlign w:val="center"/>
          </w:tcPr>
          <w:p w14:paraId="36B82F2C">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排放口</w:t>
            </w:r>
            <w:r>
              <w:rPr>
                <w:rFonts w:hint="eastAsia" w:cs="Times New Roman"/>
                <w:color w:val="auto"/>
                <w:spacing w:val="0"/>
                <w:kern w:val="21"/>
                <w:sz w:val="21"/>
                <w:szCs w:val="21"/>
                <w:highlight w:val="none"/>
                <w:lang w:eastAsia="zh-CN"/>
              </w:rPr>
              <w:t>（</w:t>
            </w:r>
            <w:r>
              <w:rPr>
                <w:rFonts w:hint="default" w:ascii="Times New Roman" w:hAnsi="Times New Roman" w:eastAsia="宋体" w:cs="Times New Roman"/>
                <w:color w:val="auto"/>
                <w:spacing w:val="0"/>
                <w:kern w:val="21"/>
                <w:sz w:val="21"/>
                <w:szCs w:val="21"/>
                <w:highlight w:val="none"/>
              </w:rPr>
              <w:t>编号、</w:t>
            </w:r>
          </w:p>
          <w:p w14:paraId="088D15D7">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名称</w:t>
            </w:r>
            <w:r>
              <w:rPr>
                <w:rFonts w:hint="eastAsia" w:cs="Times New Roman"/>
                <w:color w:val="auto"/>
                <w:spacing w:val="0"/>
                <w:kern w:val="21"/>
                <w:sz w:val="21"/>
                <w:szCs w:val="21"/>
                <w:highlight w:val="none"/>
                <w:lang w:eastAsia="zh-CN"/>
              </w:rPr>
              <w:t>）</w:t>
            </w:r>
            <w:r>
              <w:rPr>
                <w:rFonts w:hint="default" w:ascii="Times New Roman" w:hAnsi="Times New Roman" w:eastAsia="宋体" w:cs="Times New Roman"/>
                <w:color w:val="auto"/>
                <w:spacing w:val="0"/>
                <w:kern w:val="21"/>
                <w:sz w:val="21"/>
                <w:szCs w:val="21"/>
                <w:highlight w:val="none"/>
              </w:rPr>
              <w:t>/污染源</w:t>
            </w:r>
          </w:p>
        </w:tc>
        <w:tc>
          <w:tcPr>
            <w:tcW w:w="995" w:type="pct"/>
            <w:gridSpan w:val="2"/>
            <w:noWrap w:val="0"/>
            <w:vAlign w:val="center"/>
          </w:tcPr>
          <w:p w14:paraId="63817861">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污染物项目</w:t>
            </w:r>
          </w:p>
        </w:tc>
        <w:tc>
          <w:tcPr>
            <w:tcW w:w="996" w:type="pct"/>
            <w:gridSpan w:val="2"/>
            <w:noWrap w:val="0"/>
            <w:vAlign w:val="center"/>
          </w:tcPr>
          <w:p w14:paraId="0AC40481">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环境保护措施</w:t>
            </w:r>
          </w:p>
        </w:tc>
        <w:tc>
          <w:tcPr>
            <w:tcW w:w="1037" w:type="pct"/>
            <w:noWrap w:val="0"/>
            <w:vAlign w:val="center"/>
          </w:tcPr>
          <w:p w14:paraId="01BBE752">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执行标准</w:t>
            </w:r>
          </w:p>
        </w:tc>
      </w:tr>
      <w:tr w14:paraId="55D45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restart"/>
            <w:noWrap w:val="0"/>
            <w:vAlign w:val="center"/>
          </w:tcPr>
          <w:p w14:paraId="00EA1EC5">
            <w:pPr>
              <w:pStyle w:val="32"/>
              <w:bidi w:val="0"/>
              <w:rPr>
                <w:rFonts w:hint="default" w:ascii="Times New Roman" w:hAnsi="Times New Roman" w:cs="Times New Roman"/>
                <w:color w:val="auto"/>
              </w:rPr>
            </w:pPr>
            <w:r>
              <w:rPr>
                <w:rFonts w:hint="default" w:ascii="Times New Roman" w:hAnsi="Times New Roman" w:cs="Times New Roman"/>
                <w:color w:val="auto"/>
              </w:rPr>
              <w:t>大气环境</w:t>
            </w:r>
          </w:p>
        </w:tc>
        <w:tc>
          <w:tcPr>
            <w:tcW w:w="984" w:type="pct"/>
            <w:shd w:val="clear" w:color="auto" w:fill="auto"/>
            <w:noWrap w:val="0"/>
            <w:vAlign w:val="center"/>
          </w:tcPr>
          <w:p w14:paraId="09BC61D0">
            <w:pPr>
              <w:pStyle w:val="32"/>
              <w:bidi w:val="0"/>
              <w:rPr>
                <w:rFonts w:hint="default" w:ascii="Times New Roman" w:hAnsi="Times New Roman" w:cs="Times New Roman"/>
                <w:color w:val="auto"/>
                <w:lang w:val="en-US" w:eastAsia="zh-CN"/>
              </w:rPr>
            </w:pPr>
            <w:r>
              <w:rPr>
                <w:rFonts w:hint="eastAsia" w:cs="Times New Roman"/>
                <w:color w:val="auto"/>
                <w:lang w:val="en-US" w:eastAsia="zh-CN"/>
              </w:rPr>
              <w:t>水泥筒仓</w:t>
            </w:r>
            <w:r>
              <w:rPr>
                <w:rFonts w:hint="default" w:ascii="Times New Roman" w:hAnsi="Times New Roman" w:cs="Times New Roman"/>
                <w:color w:val="auto"/>
                <w:lang w:val="en-US" w:eastAsia="zh-CN"/>
              </w:rPr>
              <w:t>DA001</w:t>
            </w:r>
          </w:p>
        </w:tc>
        <w:tc>
          <w:tcPr>
            <w:tcW w:w="995" w:type="pct"/>
            <w:gridSpan w:val="2"/>
            <w:shd w:val="clear" w:color="auto" w:fill="auto"/>
            <w:noWrap w:val="0"/>
            <w:vAlign w:val="center"/>
          </w:tcPr>
          <w:p w14:paraId="43EF0E2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996" w:type="pct"/>
            <w:gridSpan w:val="2"/>
            <w:shd w:val="clear" w:color="auto" w:fill="auto"/>
            <w:noWrap w:val="0"/>
            <w:vAlign w:val="center"/>
          </w:tcPr>
          <w:p w14:paraId="41D83D53">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筒仓</w:t>
            </w:r>
            <w:r>
              <w:rPr>
                <w:rFonts w:hint="default" w:ascii="Times New Roman" w:hAnsi="Times New Roman" w:cs="Times New Roman"/>
                <w:color w:val="auto"/>
              </w:rPr>
              <w:t>配备</w:t>
            </w:r>
            <w:r>
              <w:rPr>
                <w:rFonts w:hint="eastAsia" w:cs="Times New Roman"/>
                <w:color w:val="auto"/>
                <w:lang w:eastAsia="zh-CN"/>
              </w:rPr>
              <w:t>布袋除尘器</w:t>
            </w:r>
            <w:r>
              <w:rPr>
                <w:rFonts w:hint="default" w:ascii="Times New Roman" w:hAnsi="Times New Roman" w:cs="Times New Roman"/>
                <w:color w:val="auto"/>
                <w:lang w:eastAsia="zh-CN"/>
              </w:rPr>
              <w:t>，粉尘经布袋除尘器处理后经</w:t>
            </w:r>
            <w:r>
              <w:rPr>
                <w:rFonts w:hint="default" w:ascii="Times New Roman" w:hAnsi="Times New Roman" w:cs="Times New Roman"/>
                <w:color w:val="auto"/>
                <w:lang w:val="en-US" w:eastAsia="zh-CN"/>
              </w:rPr>
              <w:t>18m高</w:t>
            </w:r>
            <w:r>
              <w:rPr>
                <w:rFonts w:hint="default" w:ascii="Times New Roman" w:hAnsi="Times New Roman" w:cs="Times New Roman"/>
                <w:color w:val="auto"/>
                <w:lang w:eastAsia="zh-CN"/>
              </w:rPr>
              <w:t>排气口排放</w:t>
            </w:r>
          </w:p>
        </w:tc>
        <w:tc>
          <w:tcPr>
            <w:tcW w:w="1037" w:type="pct"/>
            <w:shd w:val="clear" w:color="auto" w:fill="auto"/>
            <w:noWrap w:val="0"/>
            <w:vAlign w:val="center"/>
          </w:tcPr>
          <w:p w14:paraId="1C982610">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《水泥工业大气污染物排放标准》（GB4915-2013）表1有组织排放限值</w:t>
            </w:r>
          </w:p>
        </w:tc>
      </w:tr>
      <w:tr w14:paraId="25437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05C7647F">
            <w:pPr>
              <w:pStyle w:val="32"/>
              <w:bidi w:val="0"/>
              <w:rPr>
                <w:rFonts w:hint="default" w:ascii="Times New Roman" w:hAnsi="Times New Roman" w:cs="Times New Roman"/>
                <w:color w:val="auto"/>
              </w:rPr>
            </w:pPr>
          </w:p>
        </w:tc>
        <w:tc>
          <w:tcPr>
            <w:tcW w:w="984" w:type="pct"/>
            <w:shd w:val="clear" w:color="auto" w:fill="auto"/>
            <w:noWrap w:val="0"/>
            <w:vAlign w:val="center"/>
          </w:tcPr>
          <w:p w14:paraId="4BC9ACFE">
            <w:pPr>
              <w:pStyle w:val="32"/>
              <w:bidi w:val="0"/>
              <w:rPr>
                <w:rFonts w:hint="default" w:cs="Times New Roman"/>
                <w:color w:val="auto"/>
                <w:u w:val="single"/>
                <w:lang w:val="en-US" w:eastAsia="zh-CN"/>
              </w:rPr>
            </w:pPr>
            <w:r>
              <w:rPr>
                <w:rFonts w:hint="eastAsia" w:cs="Times New Roman"/>
                <w:color w:val="auto"/>
                <w:u w:val="single"/>
                <w:lang w:val="en-US" w:eastAsia="zh-CN"/>
              </w:rPr>
              <w:t>破碎机DA002</w:t>
            </w:r>
          </w:p>
        </w:tc>
        <w:tc>
          <w:tcPr>
            <w:tcW w:w="995" w:type="pct"/>
            <w:gridSpan w:val="2"/>
            <w:shd w:val="clear" w:color="auto" w:fill="auto"/>
            <w:noWrap w:val="0"/>
            <w:vAlign w:val="center"/>
          </w:tcPr>
          <w:p w14:paraId="4C2F4C0C">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val="en-US" w:eastAsia="zh-CN"/>
              </w:rPr>
              <w:t>颗粒物</w:t>
            </w:r>
          </w:p>
        </w:tc>
        <w:tc>
          <w:tcPr>
            <w:tcW w:w="996" w:type="pct"/>
            <w:gridSpan w:val="2"/>
            <w:shd w:val="clear" w:color="auto" w:fill="auto"/>
            <w:noWrap w:val="0"/>
            <w:vAlign w:val="center"/>
          </w:tcPr>
          <w:p w14:paraId="64D395BF">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lang w:eastAsia="zh-CN"/>
              </w:rPr>
              <w:t>筒仓</w:t>
            </w:r>
            <w:r>
              <w:rPr>
                <w:rFonts w:hint="default" w:ascii="Times New Roman" w:hAnsi="Times New Roman" w:cs="Times New Roman"/>
                <w:color w:val="auto"/>
                <w:u w:val="single"/>
              </w:rPr>
              <w:t>配备</w:t>
            </w:r>
            <w:r>
              <w:rPr>
                <w:rFonts w:hint="eastAsia" w:ascii="Times New Roman" w:hAnsi="Times New Roman" w:cs="Times New Roman"/>
                <w:color w:val="auto"/>
                <w:u w:val="single"/>
                <w:lang w:eastAsia="zh-CN"/>
              </w:rPr>
              <w:t>布袋除尘器</w:t>
            </w:r>
            <w:r>
              <w:rPr>
                <w:rFonts w:hint="default" w:ascii="Times New Roman" w:hAnsi="Times New Roman" w:cs="Times New Roman"/>
                <w:color w:val="auto"/>
                <w:u w:val="single"/>
                <w:lang w:eastAsia="zh-CN"/>
              </w:rPr>
              <w:t>，粉尘经布袋除尘器处理后经</w:t>
            </w:r>
            <w:r>
              <w:rPr>
                <w:rFonts w:hint="default" w:ascii="Times New Roman" w:hAnsi="Times New Roman" w:cs="Times New Roman"/>
                <w:color w:val="auto"/>
                <w:u w:val="single"/>
                <w:lang w:val="en-US" w:eastAsia="zh-CN"/>
              </w:rPr>
              <w:t>1</w:t>
            </w:r>
            <w:r>
              <w:rPr>
                <w:rFonts w:hint="eastAsia" w:cs="Times New Roman"/>
                <w:color w:val="auto"/>
                <w:u w:val="single"/>
                <w:lang w:val="en-US" w:eastAsia="zh-CN"/>
              </w:rPr>
              <w:t>5</w:t>
            </w:r>
            <w:r>
              <w:rPr>
                <w:rFonts w:hint="default" w:ascii="Times New Roman" w:hAnsi="Times New Roman" w:cs="Times New Roman"/>
                <w:color w:val="auto"/>
                <w:u w:val="single"/>
                <w:lang w:val="en-US" w:eastAsia="zh-CN"/>
              </w:rPr>
              <w:t>m高</w:t>
            </w:r>
            <w:r>
              <w:rPr>
                <w:rFonts w:hint="default" w:ascii="Times New Roman" w:hAnsi="Times New Roman" w:cs="Times New Roman"/>
                <w:color w:val="auto"/>
                <w:u w:val="single"/>
                <w:lang w:eastAsia="zh-CN"/>
              </w:rPr>
              <w:t>排气口排放</w:t>
            </w:r>
          </w:p>
        </w:tc>
        <w:tc>
          <w:tcPr>
            <w:tcW w:w="1037" w:type="pct"/>
            <w:shd w:val="clear" w:color="auto" w:fill="auto"/>
            <w:noWrap w:val="0"/>
            <w:vAlign w:val="center"/>
          </w:tcPr>
          <w:p w14:paraId="44DB83ED">
            <w:pPr>
              <w:pStyle w:val="32"/>
              <w:bidi w:val="0"/>
              <w:ind w:firstLine="0" w:firstLineChars="0"/>
              <w:rPr>
                <w:rFonts w:hint="default" w:ascii="Times New Roman" w:hAnsi="Times New Roman" w:eastAsia="宋体" w:cs="Times New Roman"/>
                <w:bCs/>
                <w:color w:val="auto"/>
                <w:kern w:val="2"/>
                <w:sz w:val="21"/>
                <w:szCs w:val="21"/>
                <w:u w:val="single"/>
                <w:lang w:val="en-US" w:eastAsia="zh-CN" w:bidi="ar-SA"/>
              </w:rPr>
            </w:pPr>
            <w:r>
              <w:rPr>
                <w:rFonts w:hint="default" w:ascii="Times New Roman" w:hAnsi="Times New Roman" w:cs="Times New Roman"/>
                <w:color w:val="auto"/>
                <w:u w:val="single"/>
              </w:rPr>
              <w:t>《水泥工业大气污染物排放标准》（GB4915-2013）表1有组织排放限值</w:t>
            </w:r>
          </w:p>
        </w:tc>
      </w:tr>
      <w:tr w14:paraId="13828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85" w:type="pct"/>
            <w:vMerge w:val="restart"/>
            <w:noWrap w:val="0"/>
            <w:vAlign w:val="center"/>
          </w:tcPr>
          <w:p w14:paraId="459DEBCF">
            <w:pPr>
              <w:pStyle w:val="32"/>
              <w:bidi w:val="0"/>
              <w:rPr>
                <w:rFonts w:hint="default" w:ascii="Times New Roman" w:hAnsi="Times New Roman" w:cs="Times New Roman"/>
                <w:color w:val="auto"/>
              </w:rPr>
            </w:pPr>
            <w:r>
              <w:rPr>
                <w:rFonts w:hint="default" w:ascii="Times New Roman" w:hAnsi="Times New Roman" w:cs="Times New Roman"/>
                <w:color w:val="auto"/>
              </w:rPr>
              <w:t>地表水环境</w:t>
            </w:r>
          </w:p>
        </w:tc>
        <w:tc>
          <w:tcPr>
            <w:tcW w:w="984" w:type="pct"/>
            <w:shd w:val="clear" w:color="auto" w:fill="auto"/>
            <w:noWrap w:val="0"/>
            <w:vAlign w:val="center"/>
          </w:tcPr>
          <w:p w14:paraId="790D19F7">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搅拌机清洗</w:t>
            </w:r>
          </w:p>
        </w:tc>
        <w:tc>
          <w:tcPr>
            <w:tcW w:w="995" w:type="pct"/>
            <w:gridSpan w:val="2"/>
            <w:shd w:val="clear" w:color="auto" w:fill="auto"/>
            <w:noWrap w:val="0"/>
            <w:vAlign w:val="center"/>
          </w:tcPr>
          <w:p w14:paraId="6166811E">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SS</w:t>
            </w:r>
          </w:p>
        </w:tc>
        <w:tc>
          <w:tcPr>
            <w:tcW w:w="996" w:type="pct"/>
            <w:gridSpan w:val="2"/>
            <w:vMerge w:val="restart"/>
            <w:noWrap w:val="0"/>
            <w:vAlign w:val="center"/>
          </w:tcPr>
          <w:p w14:paraId="7FDDF411">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设置一个1</w:t>
            </w:r>
            <w:r>
              <w:rPr>
                <w:rFonts w:hint="eastAsia" w:cs="Times New Roman"/>
                <w:color w:val="auto"/>
                <w:lang w:val="en-US" w:eastAsia="zh-CN"/>
              </w:rPr>
              <w:t>5</w:t>
            </w:r>
            <w:r>
              <w:rPr>
                <w:rFonts w:hint="default" w:ascii="Times New Roman" w:hAnsi="Times New Roman" w:cs="Times New Roman"/>
                <w:color w:val="auto"/>
                <w:lang w:val="en-US" w:eastAsia="zh-CN"/>
              </w:rPr>
              <w:t>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沉淀池，</w:t>
            </w:r>
            <w:r>
              <w:rPr>
                <w:rFonts w:hint="default" w:ascii="Times New Roman" w:hAnsi="Times New Roman" w:cs="Times New Roman"/>
                <w:color w:val="auto"/>
                <w:lang w:eastAsia="zh-CN"/>
              </w:rPr>
              <w:t>冲洗</w:t>
            </w:r>
            <w:r>
              <w:rPr>
                <w:rFonts w:hint="default" w:ascii="Times New Roman" w:hAnsi="Times New Roman" w:cs="Times New Roman"/>
                <w:color w:val="auto"/>
              </w:rPr>
              <w:t>废水经沉淀处理后</w:t>
            </w:r>
            <w:r>
              <w:rPr>
                <w:rFonts w:hint="default" w:ascii="Times New Roman" w:hAnsi="Times New Roman" w:cs="Times New Roman"/>
                <w:color w:val="auto"/>
                <w:lang w:eastAsia="zh-CN"/>
              </w:rPr>
              <w:t>，上清液</w:t>
            </w:r>
            <w:r>
              <w:rPr>
                <w:rFonts w:hint="default" w:ascii="Times New Roman" w:hAnsi="Times New Roman" w:cs="Times New Roman"/>
                <w:color w:val="auto"/>
              </w:rPr>
              <w:t>回用</w:t>
            </w:r>
            <w:r>
              <w:rPr>
                <w:rFonts w:hint="default" w:ascii="Times New Roman" w:hAnsi="Times New Roman" w:cs="Times New Roman"/>
                <w:color w:val="auto"/>
                <w:lang w:eastAsia="zh-CN"/>
              </w:rPr>
              <w:t>于生产</w:t>
            </w:r>
          </w:p>
        </w:tc>
        <w:tc>
          <w:tcPr>
            <w:tcW w:w="1037" w:type="pct"/>
            <w:vMerge w:val="restart"/>
            <w:noWrap w:val="0"/>
            <w:vAlign w:val="center"/>
          </w:tcPr>
          <w:p w14:paraId="78290BCA">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废水回用，不外排</w:t>
            </w:r>
          </w:p>
        </w:tc>
      </w:tr>
      <w:tr w14:paraId="656F6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6434E227">
            <w:pPr>
              <w:pStyle w:val="32"/>
              <w:bidi w:val="0"/>
              <w:rPr>
                <w:rFonts w:hint="default" w:ascii="Times New Roman" w:hAnsi="Times New Roman" w:cs="Times New Roman"/>
                <w:color w:val="auto"/>
              </w:rPr>
            </w:pPr>
          </w:p>
        </w:tc>
        <w:tc>
          <w:tcPr>
            <w:tcW w:w="984" w:type="pct"/>
            <w:shd w:val="clear" w:color="auto" w:fill="auto"/>
            <w:noWrap w:val="0"/>
            <w:vAlign w:val="center"/>
          </w:tcPr>
          <w:p w14:paraId="1F0D0F55">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场地清洗</w:t>
            </w:r>
          </w:p>
        </w:tc>
        <w:tc>
          <w:tcPr>
            <w:tcW w:w="995" w:type="pct"/>
            <w:gridSpan w:val="2"/>
            <w:shd w:val="clear" w:color="auto" w:fill="auto"/>
            <w:noWrap w:val="0"/>
            <w:vAlign w:val="center"/>
          </w:tcPr>
          <w:p w14:paraId="396988B4">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SS</w:t>
            </w:r>
          </w:p>
        </w:tc>
        <w:tc>
          <w:tcPr>
            <w:tcW w:w="996" w:type="pct"/>
            <w:gridSpan w:val="2"/>
            <w:vMerge w:val="continue"/>
            <w:noWrap w:val="0"/>
            <w:vAlign w:val="center"/>
          </w:tcPr>
          <w:p w14:paraId="7D874775">
            <w:pPr>
              <w:pStyle w:val="32"/>
              <w:bidi w:val="0"/>
              <w:rPr>
                <w:rFonts w:hint="default" w:ascii="Times New Roman" w:hAnsi="Times New Roman" w:cs="Times New Roman"/>
                <w:color w:val="auto"/>
                <w:lang w:val="en-US" w:eastAsia="zh-CN"/>
              </w:rPr>
            </w:pPr>
          </w:p>
        </w:tc>
        <w:tc>
          <w:tcPr>
            <w:tcW w:w="1037" w:type="pct"/>
            <w:vMerge w:val="continue"/>
            <w:noWrap w:val="0"/>
            <w:vAlign w:val="center"/>
          </w:tcPr>
          <w:p w14:paraId="26059C46">
            <w:pPr>
              <w:pStyle w:val="32"/>
              <w:bidi w:val="0"/>
              <w:rPr>
                <w:rFonts w:hint="default" w:ascii="Times New Roman" w:hAnsi="Times New Roman" w:cs="Times New Roman"/>
                <w:color w:val="auto"/>
                <w:lang w:val="en-US" w:eastAsia="zh-CN"/>
              </w:rPr>
            </w:pPr>
          </w:p>
        </w:tc>
      </w:tr>
      <w:tr w14:paraId="06E7C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4AF726CA">
            <w:pPr>
              <w:pStyle w:val="32"/>
              <w:bidi w:val="0"/>
              <w:rPr>
                <w:rFonts w:hint="default" w:ascii="Times New Roman" w:hAnsi="Times New Roman" w:cs="Times New Roman"/>
                <w:color w:val="auto"/>
              </w:rPr>
            </w:pPr>
          </w:p>
        </w:tc>
        <w:tc>
          <w:tcPr>
            <w:tcW w:w="984" w:type="pct"/>
            <w:shd w:val="clear" w:color="auto" w:fill="auto"/>
            <w:noWrap w:val="0"/>
            <w:vAlign w:val="center"/>
          </w:tcPr>
          <w:p w14:paraId="265927BB">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车辆冲洗</w:t>
            </w:r>
          </w:p>
        </w:tc>
        <w:tc>
          <w:tcPr>
            <w:tcW w:w="995" w:type="pct"/>
            <w:gridSpan w:val="2"/>
            <w:shd w:val="clear" w:color="auto" w:fill="auto"/>
            <w:noWrap w:val="0"/>
            <w:vAlign w:val="center"/>
          </w:tcPr>
          <w:p w14:paraId="08231488">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SS</w:t>
            </w:r>
          </w:p>
        </w:tc>
        <w:tc>
          <w:tcPr>
            <w:tcW w:w="996" w:type="pct"/>
            <w:gridSpan w:val="2"/>
            <w:shd w:val="clear" w:color="auto" w:fill="auto"/>
            <w:noWrap w:val="0"/>
            <w:vAlign w:val="center"/>
          </w:tcPr>
          <w:p w14:paraId="0947A056">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依托现有项目已建洗车平台，废水全部排入现有洗车沉淀池处理，</w:t>
            </w:r>
            <w:r>
              <w:rPr>
                <w:rFonts w:hint="default" w:ascii="Times New Roman" w:hAnsi="Times New Roman" w:cs="Times New Roman"/>
                <w:color w:val="auto"/>
              </w:rPr>
              <w:t>经沉淀后，</w:t>
            </w:r>
            <w:r>
              <w:rPr>
                <w:rFonts w:hint="default" w:ascii="Times New Roman" w:hAnsi="Times New Roman" w:cs="Times New Roman"/>
                <w:color w:val="auto"/>
                <w:lang w:eastAsia="zh-CN"/>
              </w:rPr>
              <w:t>上清液</w:t>
            </w:r>
            <w:r>
              <w:rPr>
                <w:rFonts w:hint="default" w:ascii="Times New Roman" w:hAnsi="Times New Roman" w:cs="Times New Roman"/>
                <w:color w:val="auto"/>
              </w:rPr>
              <w:t>回用于</w:t>
            </w:r>
            <w:r>
              <w:rPr>
                <w:rFonts w:hint="default" w:ascii="Times New Roman" w:hAnsi="Times New Roman" w:cs="Times New Roman"/>
                <w:color w:val="auto"/>
                <w:lang w:eastAsia="zh-CN"/>
              </w:rPr>
              <w:t>车辆冲洗</w:t>
            </w:r>
          </w:p>
        </w:tc>
        <w:tc>
          <w:tcPr>
            <w:tcW w:w="1037" w:type="pct"/>
            <w:vMerge w:val="continue"/>
            <w:noWrap w:val="0"/>
            <w:vAlign w:val="center"/>
          </w:tcPr>
          <w:p w14:paraId="3600A26A">
            <w:pPr>
              <w:pStyle w:val="32"/>
              <w:bidi w:val="0"/>
              <w:rPr>
                <w:rFonts w:hint="default" w:ascii="Times New Roman" w:hAnsi="Times New Roman" w:cs="Times New Roman"/>
                <w:color w:val="auto"/>
                <w:lang w:val="en-US" w:eastAsia="zh-CN"/>
              </w:rPr>
            </w:pPr>
          </w:p>
        </w:tc>
      </w:tr>
      <w:tr w14:paraId="0FD62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noWrap w:val="0"/>
            <w:vAlign w:val="center"/>
          </w:tcPr>
          <w:p w14:paraId="7D397390">
            <w:pPr>
              <w:pStyle w:val="32"/>
              <w:bidi w:val="0"/>
              <w:rPr>
                <w:rFonts w:hint="default" w:ascii="Times New Roman" w:hAnsi="Times New Roman" w:cs="Times New Roman"/>
                <w:color w:val="auto"/>
              </w:rPr>
            </w:pPr>
            <w:r>
              <w:rPr>
                <w:rFonts w:hint="default" w:ascii="Times New Roman" w:hAnsi="Times New Roman" w:cs="Times New Roman"/>
                <w:color w:val="auto"/>
              </w:rPr>
              <w:t>声环境</w:t>
            </w:r>
          </w:p>
        </w:tc>
        <w:tc>
          <w:tcPr>
            <w:tcW w:w="984" w:type="pct"/>
            <w:shd w:val="clear" w:color="auto" w:fill="auto"/>
            <w:noWrap w:val="0"/>
            <w:vAlign w:val="center"/>
          </w:tcPr>
          <w:p w14:paraId="700F5C72">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初期雨水</w:t>
            </w:r>
          </w:p>
        </w:tc>
        <w:tc>
          <w:tcPr>
            <w:tcW w:w="995" w:type="pct"/>
            <w:gridSpan w:val="2"/>
            <w:shd w:val="clear" w:color="auto" w:fill="auto"/>
            <w:noWrap w:val="0"/>
            <w:vAlign w:val="center"/>
          </w:tcPr>
          <w:p w14:paraId="38095BFC">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SS</w:t>
            </w:r>
          </w:p>
        </w:tc>
        <w:tc>
          <w:tcPr>
            <w:tcW w:w="996" w:type="pct"/>
            <w:gridSpan w:val="2"/>
            <w:shd w:val="clear" w:color="auto" w:fill="auto"/>
            <w:noWrap w:val="0"/>
            <w:vAlign w:val="center"/>
          </w:tcPr>
          <w:p w14:paraId="74FEB620">
            <w:pPr>
              <w:pStyle w:val="32"/>
              <w:bidi w:val="0"/>
              <w:rPr>
                <w:rFonts w:hint="eastAsia" w:ascii="Times New Roman" w:hAnsi="Times New Roman" w:eastAsia="宋体" w:cs="Times New Roman"/>
                <w:color w:val="auto"/>
                <w:lang w:val="en-US" w:eastAsia="zh-CN"/>
              </w:rPr>
            </w:pPr>
            <w:r>
              <w:rPr>
                <w:rFonts w:hint="default" w:ascii="Times New Roman" w:hAnsi="Times New Roman" w:cs="Times New Roman"/>
                <w:color w:val="auto"/>
              </w:rPr>
              <w:t>经厂内截排水沟汇至沉淀池处理后</w:t>
            </w:r>
            <w:r>
              <w:rPr>
                <w:rFonts w:hint="default" w:ascii="Times New Roman" w:hAnsi="Times New Roman" w:cs="Times New Roman"/>
                <w:color w:val="auto"/>
                <w:lang w:eastAsia="zh-CN"/>
              </w:rPr>
              <w:t>上清液</w:t>
            </w:r>
            <w:r>
              <w:rPr>
                <w:rFonts w:hint="default" w:ascii="Times New Roman" w:hAnsi="Times New Roman" w:cs="Times New Roman"/>
                <w:color w:val="auto"/>
              </w:rPr>
              <w:t>回用于</w:t>
            </w:r>
            <w:r>
              <w:rPr>
                <w:rFonts w:hint="eastAsia" w:cs="Times New Roman"/>
                <w:color w:val="auto"/>
                <w:lang w:val="en-US" w:eastAsia="zh-CN"/>
              </w:rPr>
              <w:t>洒水抑尘</w:t>
            </w:r>
          </w:p>
        </w:tc>
        <w:tc>
          <w:tcPr>
            <w:tcW w:w="1037" w:type="pct"/>
            <w:vMerge w:val="continue"/>
            <w:shd w:val="clear" w:color="auto" w:fill="auto"/>
            <w:noWrap w:val="0"/>
            <w:vAlign w:val="center"/>
          </w:tcPr>
          <w:p w14:paraId="7AC6BCA3">
            <w:pPr>
              <w:pStyle w:val="32"/>
              <w:bidi w:val="0"/>
              <w:rPr>
                <w:rFonts w:hint="default" w:ascii="Times New Roman" w:hAnsi="Times New Roman" w:cs="Times New Roman"/>
                <w:color w:val="auto"/>
                <w:lang w:val="en-US" w:eastAsia="zh-CN"/>
              </w:rPr>
            </w:pPr>
          </w:p>
        </w:tc>
      </w:tr>
      <w:tr w14:paraId="2D0AD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shd w:val="clear" w:color="auto" w:fill="auto"/>
            <w:noWrap w:val="0"/>
            <w:vAlign w:val="center"/>
          </w:tcPr>
          <w:p w14:paraId="57ED3C87">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声环境</w:t>
            </w:r>
          </w:p>
        </w:tc>
        <w:tc>
          <w:tcPr>
            <w:tcW w:w="984" w:type="pct"/>
            <w:shd w:val="clear" w:color="auto" w:fill="auto"/>
            <w:noWrap w:val="0"/>
            <w:vAlign w:val="center"/>
          </w:tcPr>
          <w:p w14:paraId="4332995F">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生产</w:t>
            </w:r>
            <w:r>
              <w:rPr>
                <w:rFonts w:hint="default" w:ascii="Times New Roman" w:hAnsi="Times New Roman" w:cs="Times New Roman"/>
                <w:color w:val="auto"/>
              </w:rPr>
              <w:t>设备</w:t>
            </w:r>
          </w:p>
        </w:tc>
        <w:tc>
          <w:tcPr>
            <w:tcW w:w="995" w:type="pct"/>
            <w:gridSpan w:val="2"/>
            <w:shd w:val="clear" w:color="auto" w:fill="auto"/>
            <w:noWrap w:val="0"/>
            <w:vAlign w:val="center"/>
          </w:tcPr>
          <w:p w14:paraId="56C295FB">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噪声</w:t>
            </w:r>
          </w:p>
        </w:tc>
        <w:tc>
          <w:tcPr>
            <w:tcW w:w="996" w:type="pct"/>
            <w:gridSpan w:val="2"/>
            <w:shd w:val="clear" w:color="auto" w:fill="auto"/>
            <w:noWrap w:val="0"/>
            <w:vAlign w:val="center"/>
          </w:tcPr>
          <w:p w14:paraId="30C5A51E">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厂房</w:t>
            </w:r>
            <w:r>
              <w:rPr>
                <w:rFonts w:hint="default" w:ascii="Times New Roman" w:hAnsi="Times New Roman" w:cs="Times New Roman"/>
                <w:color w:val="auto"/>
              </w:rPr>
              <w:t>封闭，选用低</w:t>
            </w:r>
            <w:r>
              <w:rPr>
                <w:rFonts w:hint="default" w:ascii="Times New Roman" w:hAnsi="Times New Roman" w:cs="Times New Roman"/>
                <w:color w:val="auto"/>
                <w:lang w:eastAsia="zh-CN"/>
              </w:rPr>
              <w:t>噪声</w:t>
            </w:r>
            <w:r>
              <w:rPr>
                <w:rFonts w:hint="default" w:ascii="Times New Roman" w:hAnsi="Times New Roman" w:cs="Times New Roman"/>
                <w:color w:val="auto"/>
              </w:rPr>
              <w:t>设备</w:t>
            </w:r>
            <w:r>
              <w:rPr>
                <w:rFonts w:hint="default" w:ascii="Times New Roman" w:hAnsi="Times New Roman" w:cs="Times New Roman"/>
                <w:color w:val="auto"/>
                <w:lang w:eastAsia="zh-CN"/>
              </w:rPr>
              <w:t>，基础减振；运输车辆减速慢行，禁止鸣笛</w:t>
            </w:r>
          </w:p>
        </w:tc>
        <w:tc>
          <w:tcPr>
            <w:tcW w:w="1037" w:type="pct"/>
            <w:shd w:val="clear" w:color="auto" w:fill="auto"/>
            <w:noWrap w:val="0"/>
            <w:vAlign w:val="center"/>
          </w:tcPr>
          <w:p w14:paraId="44FC752B">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rPr>
              <w:t>《工业企业厂界环境噪声排放标准》（GB12348-2008）3类标准限值</w:t>
            </w:r>
          </w:p>
        </w:tc>
      </w:tr>
      <w:tr w14:paraId="4E4B0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noWrap w:val="0"/>
            <w:vAlign w:val="center"/>
          </w:tcPr>
          <w:p w14:paraId="2C9404BB">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电磁辐射</w:t>
            </w:r>
          </w:p>
        </w:tc>
        <w:tc>
          <w:tcPr>
            <w:tcW w:w="4014" w:type="pct"/>
            <w:gridSpan w:val="6"/>
            <w:noWrap w:val="0"/>
            <w:vAlign w:val="center"/>
          </w:tcPr>
          <w:p w14:paraId="5B5AF01B">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不涉及</w:t>
            </w:r>
          </w:p>
        </w:tc>
      </w:tr>
      <w:tr w14:paraId="7A7E4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restart"/>
            <w:noWrap w:val="0"/>
            <w:vAlign w:val="center"/>
          </w:tcPr>
          <w:p w14:paraId="1CB2375F">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固体废物</w:t>
            </w:r>
          </w:p>
        </w:tc>
        <w:tc>
          <w:tcPr>
            <w:tcW w:w="1001" w:type="pct"/>
            <w:gridSpan w:val="2"/>
            <w:shd w:val="clear" w:color="auto" w:fill="auto"/>
            <w:noWrap w:val="0"/>
            <w:vAlign w:val="center"/>
          </w:tcPr>
          <w:p w14:paraId="50E185B7">
            <w:pPr>
              <w:pStyle w:val="32"/>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eastAsia="zh-CN"/>
              </w:rPr>
              <w:t>除尘器收集的粉尘</w:t>
            </w:r>
          </w:p>
        </w:tc>
        <w:tc>
          <w:tcPr>
            <w:tcW w:w="995" w:type="pct"/>
            <w:gridSpan w:val="2"/>
            <w:shd w:val="clear" w:color="auto" w:fill="auto"/>
            <w:noWrap w:val="0"/>
            <w:vAlign w:val="center"/>
          </w:tcPr>
          <w:p w14:paraId="4D10DA0B">
            <w:pPr>
              <w:pStyle w:val="32"/>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eastAsia="zh-CN"/>
              </w:rPr>
              <w:t>回用于生产</w:t>
            </w:r>
          </w:p>
        </w:tc>
        <w:tc>
          <w:tcPr>
            <w:tcW w:w="2017" w:type="pct"/>
            <w:gridSpan w:val="2"/>
            <w:vMerge w:val="restart"/>
            <w:noWrap w:val="0"/>
            <w:vAlign w:val="center"/>
          </w:tcPr>
          <w:p w14:paraId="05AE9E80">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《一般工业固体废物贮存和填埋污染控制标准》（GB 18599-2020）</w:t>
            </w:r>
          </w:p>
        </w:tc>
      </w:tr>
      <w:tr w14:paraId="7BA72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2CBE7EDF">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c>
          <w:tcPr>
            <w:tcW w:w="1001" w:type="pct"/>
            <w:gridSpan w:val="2"/>
            <w:shd w:val="clear" w:color="auto" w:fill="auto"/>
            <w:noWrap w:val="0"/>
            <w:vAlign w:val="center"/>
          </w:tcPr>
          <w:p w14:paraId="1B7564B5">
            <w:pPr>
              <w:pStyle w:val="32"/>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沉淀池沉渣</w:t>
            </w:r>
          </w:p>
        </w:tc>
        <w:tc>
          <w:tcPr>
            <w:tcW w:w="995" w:type="pct"/>
            <w:gridSpan w:val="2"/>
            <w:shd w:val="clear" w:color="auto" w:fill="auto"/>
            <w:noWrap w:val="0"/>
            <w:vAlign w:val="center"/>
          </w:tcPr>
          <w:p w14:paraId="6D61A12E">
            <w:pPr>
              <w:pStyle w:val="32"/>
              <w:bidi w:val="0"/>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rPr>
              <w:t>破碎后返回生产</w:t>
            </w:r>
          </w:p>
        </w:tc>
        <w:tc>
          <w:tcPr>
            <w:tcW w:w="2017" w:type="pct"/>
            <w:gridSpan w:val="2"/>
            <w:vMerge w:val="continue"/>
            <w:noWrap w:val="0"/>
            <w:vAlign w:val="center"/>
          </w:tcPr>
          <w:p w14:paraId="5B9E7AA6">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r>
      <w:tr w14:paraId="6D128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02CEA1BC">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c>
          <w:tcPr>
            <w:tcW w:w="1001" w:type="pct"/>
            <w:gridSpan w:val="2"/>
            <w:shd w:val="clear" w:color="auto" w:fill="auto"/>
            <w:noWrap w:val="0"/>
            <w:vAlign w:val="center"/>
          </w:tcPr>
          <w:p w14:paraId="2C907FDC">
            <w:pPr>
              <w:pStyle w:val="32"/>
              <w:bidi w:val="0"/>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废布袋</w:t>
            </w:r>
          </w:p>
        </w:tc>
        <w:tc>
          <w:tcPr>
            <w:tcW w:w="995" w:type="pct"/>
            <w:gridSpan w:val="2"/>
            <w:shd w:val="clear" w:color="auto" w:fill="auto"/>
            <w:noWrap w:val="0"/>
            <w:vAlign w:val="center"/>
          </w:tcPr>
          <w:p w14:paraId="32EE7138">
            <w:pPr>
              <w:pStyle w:val="32"/>
              <w:bidi w:val="0"/>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厂家回收</w:t>
            </w:r>
          </w:p>
        </w:tc>
        <w:tc>
          <w:tcPr>
            <w:tcW w:w="2017" w:type="pct"/>
            <w:gridSpan w:val="2"/>
            <w:vMerge w:val="continue"/>
            <w:noWrap w:val="0"/>
            <w:vAlign w:val="center"/>
          </w:tcPr>
          <w:p w14:paraId="14A93938">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r>
      <w:tr w14:paraId="56141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02D5E3C6">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c>
          <w:tcPr>
            <w:tcW w:w="1001" w:type="pct"/>
            <w:gridSpan w:val="2"/>
            <w:shd w:val="clear" w:color="auto" w:fill="auto"/>
            <w:noWrap w:val="0"/>
            <w:vAlign w:val="center"/>
          </w:tcPr>
          <w:p w14:paraId="56D3DE54">
            <w:pPr>
              <w:pStyle w:val="32"/>
              <w:bidi w:val="0"/>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生活垃圾</w:t>
            </w:r>
          </w:p>
        </w:tc>
        <w:tc>
          <w:tcPr>
            <w:tcW w:w="995" w:type="pct"/>
            <w:gridSpan w:val="2"/>
            <w:shd w:val="clear" w:color="auto" w:fill="auto"/>
            <w:noWrap w:val="0"/>
            <w:vAlign w:val="center"/>
          </w:tcPr>
          <w:p w14:paraId="5B4F037A">
            <w:pPr>
              <w:pStyle w:val="32"/>
              <w:bidi w:val="0"/>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环卫部门清运</w:t>
            </w:r>
          </w:p>
        </w:tc>
        <w:tc>
          <w:tcPr>
            <w:tcW w:w="2017" w:type="pct"/>
            <w:gridSpan w:val="2"/>
            <w:vMerge w:val="continue"/>
            <w:noWrap w:val="0"/>
            <w:vAlign w:val="center"/>
          </w:tcPr>
          <w:p w14:paraId="4030373F">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r>
      <w:tr w14:paraId="0266A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5372B607">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c>
          <w:tcPr>
            <w:tcW w:w="1001" w:type="pct"/>
            <w:gridSpan w:val="2"/>
            <w:shd w:val="clear" w:color="auto" w:fill="auto"/>
            <w:noWrap w:val="0"/>
            <w:vAlign w:val="center"/>
          </w:tcPr>
          <w:p w14:paraId="4A88F770">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废机油</w:t>
            </w:r>
          </w:p>
        </w:tc>
        <w:tc>
          <w:tcPr>
            <w:tcW w:w="995" w:type="pct"/>
            <w:gridSpan w:val="2"/>
            <w:vMerge w:val="restart"/>
            <w:noWrap w:val="0"/>
            <w:vAlign w:val="center"/>
          </w:tcPr>
          <w:p w14:paraId="41B80632">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委托有资质单位处置</w:t>
            </w:r>
          </w:p>
        </w:tc>
        <w:tc>
          <w:tcPr>
            <w:tcW w:w="2017" w:type="pct"/>
            <w:gridSpan w:val="2"/>
            <w:vMerge w:val="restart"/>
            <w:noWrap w:val="0"/>
            <w:vAlign w:val="center"/>
          </w:tcPr>
          <w:p w14:paraId="4BC2FCEA">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《危险废物贮存污染控制标准》 （GB18597-2023）</w:t>
            </w:r>
          </w:p>
        </w:tc>
      </w:tr>
      <w:tr w14:paraId="72FB5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52D721BA">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c>
          <w:tcPr>
            <w:tcW w:w="1001" w:type="pct"/>
            <w:gridSpan w:val="2"/>
            <w:shd w:val="clear" w:color="auto" w:fill="auto"/>
            <w:noWrap w:val="0"/>
            <w:vAlign w:val="center"/>
          </w:tcPr>
          <w:p w14:paraId="2510CEEC">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废机油桶</w:t>
            </w:r>
          </w:p>
        </w:tc>
        <w:tc>
          <w:tcPr>
            <w:tcW w:w="995" w:type="pct"/>
            <w:gridSpan w:val="2"/>
            <w:vMerge w:val="continue"/>
            <w:noWrap w:val="0"/>
            <w:vAlign w:val="center"/>
          </w:tcPr>
          <w:p w14:paraId="1C2CACBE">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17" w:type="pct"/>
            <w:gridSpan w:val="2"/>
            <w:vMerge w:val="continue"/>
            <w:noWrap w:val="0"/>
            <w:vAlign w:val="center"/>
          </w:tcPr>
          <w:p w14:paraId="78A23B95">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r>
      <w:tr w14:paraId="0316A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vMerge w:val="continue"/>
            <w:noWrap w:val="0"/>
            <w:vAlign w:val="center"/>
          </w:tcPr>
          <w:p w14:paraId="6C82DE0D">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c>
          <w:tcPr>
            <w:tcW w:w="1001" w:type="pct"/>
            <w:gridSpan w:val="2"/>
            <w:shd w:val="clear" w:color="auto" w:fill="auto"/>
            <w:noWrap w:val="0"/>
            <w:vAlign w:val="center"/>
          </w:tcPr>
          <w:p w14:paraId="1465CB0D">
            <w:pPr>
              <w:pStyle w:val="32"/>
              <w:bidi w:val="0"/>
              <w:ind w:firstLine="0" w:firstLineChars="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rPr>
              <w:t>含油抹布</w:t>
            </w:r>
          </w:p>
        </w:tc>
        <w:tc>
          <w:tcPr>
            <w:tcW w:w="995" w:type="pct"/>
            <w:gridSpan w:val="2"/>
            <w:vMerge w:val="continue"/>
            <w:noWrap w:val="0"/>
            <w:vAlign w:val="center"/>
          </w:tcPr>
          <w:p w14:paraId="4C292873">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017" w:type="pct"/>
            <w:gridSpan w:val="2"/>
            <w:vMerge w:val="continue"/>
            <w:noWrap w:val="0"/>
            <w:vAlign w:val="center"/>
          </w:tcPr>
          <w:p w14:paraId="30DFD38D">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p>
        </w:tc>
      </w:tr>
      <w:tr w14:paraId="0E990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noWrap w:val="0"/>
            <w:vAlign w:val="center"/>
          </w:tcPr>
          <w:p w14:paraId="79039BE4">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土壤及地下水</w:t>
            </w:r>
          </w:p>
          <w:p w14:paraId="692C5DE4">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污染防治措施</w:t>
            </w:r>
          </w:p>
        </w:tc>
        <w:tc>
          <w:tcPr>
            <w:tcW w:w="4014" w:type="pct"/>
            <w:gridSpan w:val="6"/>
            <w:noWrap w:val="0"/>
            <w:vAlign w:val="center"/>
          </w:tcPr>
          <w:p w14:paraId="0D94E541">
            <w:pPr>
              <w:keepNext w:val="0"/>
              <w:keepLines w:val="0"/>
              <w:pageBreakBefore w:val="0"/>
              <w:shd w:val="clear"/>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（1）源头控制措施：项目运营过程中避免跑、冒、滴、漏，对危废暂存间要做好防渗措施。</w:t>
            </w:r>
          </w:p>
          <w:p w14:paraId="4ECEC2B8">
            <w:pPr>
              <w:keepNext w:val="0"/>
              <w:keepLines w:val="0"/>
              <w:pageBreakBefore w:val="0"/>
              <w:shd w:val="clear"/>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kern w:val="2"/>
                <w:sz w:val="21"/>
                <w:szCs w:val="21"/>
                <w:highlight w:val="none"/>
                <w:lang w:val="en-US" w:eastAsia="zh-CN"/>
              </w:rPr>
              <w:t>（2）过程防控：①委托他人运输、利用、处置工业固体废物时，应当对受托方的主体资格和技术能力进行核实。制定严格的废物处理和转移程序，确保在处理和转移过程中不会发生泄漏。②危险废物暂存间需按照</w:t>
            </w: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rPr>
              <w:t>双人双锁</w:t>
            </w: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rPr>
              <w:t>制度管理。（两把钥匙分别由两个危废负责人管理，不得一人管理）；③危险废弃物在运输途中若发生被盗、丢失、流散、泄漏等情况时，公司及押运人员必须立即向当地公安部门报告，并采取一切可能的警示措施。</w:t>
            </w:r>
          </w:p>
        </w:tc>
      </w:tr>
      <w:tr w14:paraId="2CCFF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noWrap w:val="0"/>
            <w:vAlign w:val="center"/>
          </w:tcPr>
          <w:p w14:paraId="5FE0A826">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生态保护措施</w:t>
            </w:r>
          </w:p>
        </w:tc>
        <w:tc>
          <w:tcPr>
            <w:tcW w:w="4014" w:type="pct"/>
            <w:gridSpan w:val="6"/>
            <w:noWrap w:val="0"/>
            <w:vAlign w:val="center"/>
          </w:tcPr>
          <w:p w14:paraId="01FFB56B">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eastAsia="zh-CN"/>
              </w:rPr>
            </w:pPr>
            <w:r>
              <w:rPr>
                <w:rFonts w:hint="default" w:ascii="Times New Roman" w:hAnsi="Times New Roman" w:eastAsia="宋体" w:cs="Times New Roman"/>
                <w:color w:val="auto"/>
                <w:spacing w:val="0"/>
                <w:kern w:val="21"/>
                <w:sz w:val="21"/>
                <w:szCs w:val="21"/>
                <w:highlight w:val="none"/>
                <w:lang w:val="en-US" w:eastAsia="zh-CN"/>
              </w:rPr>
              <w:t>不涉及</w:t>
            </w:r>
          </w:p>
        </w:tc>
      </w:tr>
      <w:tr w14:paraId="1FE42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noWrap w:val="0"/>
            <w:vAlign w:val="center"/>
          </w:tcPr>
          <w:p w14:paraId="0185A82C">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环境风险</w:t>
            </w:r>
          </w:p>
          <w:p w14:paraId="254552D8">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防范措施</w:t>
            </w:r>
          </w:p>
        </w:tc>
        <w:tc>
          <w:tcPr>
            <w:tcW w:w="4014" w:type="pct"/>
            <w:gridSpan w:val="6"/>
            <w:noWrap w:val="0"/>
            <w:vAlign w:val="center"/>
          </w:tcPr>
          <w:p w14:paraId="4DEEDE2E">
            <w:pPr>
              <w:keepNext w:val="0"/>
              <w:keepLines w:val="0"/>
              <w:pageBreakBefore w:val="0"/>
              <w:widowControl w:val="0"/>
              <w:shd w:val="clear"/>
              <w:tabs>
                <w:tab w:val="left" w:pos="540"/>
              </w:tabs>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厂区建立完善的危险废物贮存的管理制度，有专人负责危险废物暂存间的管理；对危险废物的种类、数量进行台账管理。危险废物贮存的液体有机物料分类分区存放，周围设置导流堰和围堰（或放置于专用托盘上）。</w:t>
            </w:r>
          </w:p>
          <w:p w14:paraId="47574494">
            <w:pPr>
              <w:keepNext w:val="0"/>
              <w:keepLines w:val="0"/>
              <w:pageBreakBefore w:val="0"/>
              <w:widowControl w:val="0"/>
              <w:shd w:val="clear"/>
              <w:tabs>
                <w:tab w:val="left" w:pos="540"/>
              </w:tabs>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2.建设单位建成后根据国家相关规范要求，制定突发环境事件风险应急预案，确保贮存和使用安全。</w:t>
            </w:r>
          </w:p>
          <w:p w14:paraId="03883591">
            <w:pPr>
              <w:keepNext w:val="0"/>
              <w:keepLines w:val="0"/>
              <w:pageBreakBefore w:val="0"/>
              <w:widowControl w:val="0"/>
              <w:shd w:val="clear"/>
              <w:tabs>
                <w:tab w:val="left" w:pos="540"/>
              </w:tabs>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3.制定应急培训计划，平时安排人员培训与演练，确保泄漏事故发生时，能及时上报，并进行及时处置。</w:t>
            </w:r>
          </w:p>
        </w:tc>
      </w:tr>
      <w:tr w14:paraId="0DBC7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pct"/>
            <w:noWrap w:val="0"/>
            <w:vAlign w:val="center"/>
          </w:tcPr>
          <w:p w14:paraId="07CE674E">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其他环境</w:t>
            </w:r>
          </w:p>
          <w:p w14:paraId="37246BBF">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pacing w:val="0"/>
                <w:kern w:val="21"/>
                <w:sz w:val="21"/>
                <w:szCs w:val="21"/>
                <w:highlight w:val="none"/>
              </w:rPr>
              <w:t>管理要求</w:t>
            </w:r>
          </w:p>
        </w:tc>
        <w:tc>
          <w:tcPr>
            <w:tcW w:w="4014" w:type="pct"/>
            <w:gridSpan w:val="6"/>
            <w:noWrap w:val="0"/>
            <w:vAlign w:val="center"/>
          </w:tcPr>
          <w:p w14:paraId="19CAAD70">
            <w:pPr>
              <w:keepNext w:val="0"/>
              <w:keepLines w:val="0"/>
              <w:pageBreakBefore w:val="0"/>
              <w:shd w:val="clear"/>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1.企业应做好物料管理台账、废气运行设施管理台账、例行监测台账等环保档案。</w:t>
            </w:r>
          </w:p>
          <w:p w14:paraId="64EF9DFC">
            <w:pPr>
              <w:keepNext w:val="0"/>
              <w:keepLines w:val="0"/>
              <w:pageBreakBefore w:val="0"/>
              <w:shd w:val="clear"/>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2.根据《固定污染源排污许可分类管理名录》</w:t>
            </w:r>
            <w:r>
              <w:rPr>
                <w:rFonts w:hint="eastAsia"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2019年版</w:t>
            </w:r>
            <w:r>
              <w:rPr>
                <w:rFonts w:hint="eastAsia"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本项目属于登记管理范围；实行登记管理的排污单位，不需要申请取得排污许可证，应当在全国排污许可证管理信息平台填报排污登记表，登记基本信息、污染物排放去向、执行的污染物排放标准以及采取的污染防治措施等信息。</w:t>
            </w:r>
          </w:p>
          <w:p w14:paraId="2DF8DFDD">
            <w:pPr>
              <w:keepNext w:val="0"/>
              <w:keepLines w:val="0"/>
              <w:pageBreakBefore w:val="0"/>
              <w:shd w:val="clear"/>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3.企业</w:t>
            </w:r>
            <w:bookmarkStart w:id="28" w:name="_GoBack"/>
            <w:r>
              <w:rPr>
                <w:rFonts w:hint="default" w:ascii="Times New Roman" w:hAnsi="Times New Roman" w:eastAsia="宋体" w:cs="Times New Roman"/>
                <w:color w:val="auto"/>
                <w:sz w:val="21"/>
                <w:szCs w:val="21"/>
                <w:highlight w:val="none"/>
                <w:u w:val="none"/>
              </w:rPr>
              <w:t>按照本</w:t>
            </w:r>
            <w:bookmarkEnd w:id="28"/>
            <w:r>
              <w:rPr>
                <w:rFonts w:hint="default" w:ascii="Times New Roman" w:hAnsi="Times New Roman" w:eastAsia="宋体" w:cs="Times New Roman"/>
                <w:color w:val="auto"/>
                <w:sz w:val="21"/>
                <w:szCs w:val="21"/>
                <w:highlight w:val="none"/>
                <w:u w:val="none"/>
              </w:rPr>
              <w:t>环评及排污许可证要求，落实厂区污染源例行监测计划。</w:t>
            </w:r>
          </w:p>
          <w:p w14:paraId="7FF77EC7">
            <w:pPr>
              <w:keepNext w:val="0"/>
              <w:keepLines w:val="0"/>
              <w:pageBreakBefore w:val="0"/>
              <w:shd w:val="clear"/>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4.企业应做好厂内环境卫生管理，做到厂区、车间整洁，地面无</w:t>
            </w:r>
            <w:r>
              <w:rPr>
                <w:rFonts w:hint="default" w:ascii="Times New Roman" w:hAnsi="Times New Roman"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 xml:space="preserve">跑冒滴漏 </w:t>
            </w:r>
            <w:r>
              <w:rPr>
                <w:rFonts w:hint="default" w:ascii="Times New Roman" w:hAnsi="Times New Roman"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等情况发生。</w:t>
            </w:r>
          </w:p>
          <w:p w14:paraId="69EA676F">
            <w:pPr>
              <w:keepNext w:val="0"/>
              <w:keepLines w:val="0"/>
              <w:pageBreakBefore w:val="0"/>
              <w:shd w:val="clear"/>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pacing w:val="0"/>
                <w:kern w:val="21"/>
                <w:sz w:val="21"/>
                <w:szCs w:val="21"/>
                <w:highlight w:val="none"/>
              </w:rPr>
            </w:pPr>
            <w:r>
              <w:rPr>
                <w:rFonts w:hint="default" w:ascii="Times New Roman" w:hAnsi="Times New Roman" w:eastAsia="宋体" w:cs="Times New Roman"/>
                <w:color w:val="auto"/>
                <w:sz w:val="21"/>
                <w:szCs w:val="21"/>
                <w:highlight w:val="none"/>
                <w:u w:val="none"/>
              </w:rPr>
              <w:t>5.项目试生产三个月内进行验收，最长不超过12个月，验收合格后方可投入使用。</w:t>
            </w:r>
          </w:p>
        </w:tc>
      </w:tr>
    </w:tbl>
    <w:p w14:paraId="015AD159">
      <w:pPr>
        <w:pStyle w:val="2"/>
        <w:shd w:val="clear"/>
        <w:spacing w:before="0" w:after="0"/>
        <w:rPr>
          <w:rFonts w:hint="default" w:ascii="Times New Roman" w:hAnsi="Times New Roman" w:cs="Times New Roman"/>
          <w:color w:val="auto"/>
          <w:highlight w:val="none"/>
        </w:rPr>
        <w:sectPr>
          <w:pgSz w:w="11906" w:h="16838"/>
          <w:pgMar w:top="1440" w:right="1080" w:bottom="1440" w:left="1080" w:header="851" w:footer="992" w:gutter="0"/>
          <w:pgNumType w:fmt="decimal"/>
          <w:cols w:space="720" w:num="1"/>
          <w:titlePg/>
          <w:docGrid w:type="linesAndChars" w:linePitch="312" w:charSpace="0"/>
        </w:sectPr>
      </w:pPr>
    </w:p>
    <w:p w14:paraId="6EB234F6">
      <w:pPr>
        <w:pStyle w:val="2"/>
        <w:keepNext/>
        <w:keepLines/>
        <w:pageBreakBefore w:val="0"/>
        <w:widowControl w:val="0"/>
        <w:numPr>
          <w:ilvl w:val="0"/>
          <w:numId w:val="0"/>
        </w:numPr>
        <w:shd w:val="clear"/>
        <w:kinsoku/>
        <w:wordWrap/>
        <w:overflowPunct/>
        <w:topLinePunct w:val="0"/>
        <w:autoSpaceDE/>
        <w:autoSpaceDN/>
        <w:bidi w:val="0"/>
        <w:adjustRightInd/>
        <w:snapToGrid/>
        <w:spacing w:before="0" w:after="0" w:line="579" w:lineRule="auto"/>
        <w:ind w:leftChars="0"/>
        <w:jc w:val="center"/>
        <w:textAlignment w:val="auto"/>
        <w:rPr>
          <w:rFonts w:hint="default" w:ascii="Times New Roman" w:hAnsi="Times New Roman" w:cs="Times New Roman"/>
          <w:color w:val="auto"/>
          <w:highlight w:val="none"/>
        </w:rPr>
      </w:pPr>
      <w:bookmarkStart w:id="21" w:name="_Toc3387"/>
      <w:bookmarkStart w:id="22" w:name="_Toc8933"/>
      <w:bookmarkStart w:id="23" w:name="_Toc19291"/>
      <w:r>
        <w:rPr>
          <w:rFonts w:hint="default" w:ascii="Times New Roman" w:hAnsi="Times New Roman" w:cs="Times New Roman"/>
          <w:color w:val="auto"/>
          <w:sz w:val="28"/>
          <w:szCs w:val="28"/>
          <w:highlight w:val="none"/>
        </w:rPr>
        <w:t>六、结论</w:t>
      </w:r>
      <w:bookmarkEnd w:id="21"/>
      <w:bookmarkEnd w:id="22"/>
      <w:bookmarkEnd w:id="23"/>
    </w:p>
    <w:tbl>
      <w:tblPr>
        <w:tblStyle w:val="24"/>
        <w:tblpPr w:leftFromText="180" w:rightFromText="180" w:vertAnchor="text" w:tblpX="6" w:tblpY="1"/>
        <w:tblOverlap w:val="never"/>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14:paraId="5A89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5" w:hRule="atLeast"/>
        </w:trPr>
        <w:tc>
          <w:tcPr>
            <w:tcW w:w="9962" w:type="dxa"/>
            <w:noWrap w:val="0"/>
            <w:vAlign w:val="top"/>
          </w:tcPr>
          <w:p w14:paraId="08BA44AE">
            <w:pPr>
              <w:keepNext w:val="0"/>
              <w:keepLines w:val="0"/>
              <w:pageBreakBefore w:val="0"/>
              <w:widowControl w:val="0"/>
              <w:shd w:val="clea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钦州市钦州港志得混凝土有限公司年产30万吨水稳料技改项目建设符合国家及地方产业政策，符合相关规划，选址和布局合理可行，符合总量控制等评价原则的要求。通过对项目所在地区的环境现状以及项目产生的环境影响进行分析，</w:t>
            </w:r>
            <w:r>
              <w:rPr>
                <w:rFonts w:hint="default" w:ascii="Times New Roman" w:hAnsi="Times New Roman" w:cs="Times New Roman"/>
                <w:color w:val="auto"/>
                <w:highlight w:val="none"/>
              </w:rPr>
              <w:t>项目所在区域大气环境、声环境、地表水环境质量现状良好</w:t>
            </w:r>
            <w:r>
              <w:rPr>
                <w:rFonts w:hint="default" w:ascii="Times New Roman" w:hAnsi="Times New Roman" w:cs="Times New Roman"/>
                <w:color w:val="auto"/>
                <w:highlight w:val="none"/>
                <w:lang w:val="en-US" w:eastAsia="zh-CN"/>
              </w:rPr>
              <w:t>。</w:t>
            </w:r>
          </w:p>
          <w:p w14:paraId="1DE5E1E7">
            <w:pPr>
              <w:keepNext w:val="0"/>
              <w:keepLines w:val="0"/>
              <w:pageBreakBefore w:val="0"/>
              <w:widowControl w:val="0"/>
              <w:shd w:val="clea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项目建成后具有较好的社会效益和经济效益</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能够有效解决现有环境问题，符合技改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不增产能、减少污染、降低环境影响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要求。项目采用的污染防治措施技术成熟、可行，能够确保污染物达标排放。项目投产后虽然对周边环境造成一定的不利影响，但通过落实各项污染防治措施，可将环境影响控制在可接受范围内，不会导致区域环境质量下降。因此，只要项目建设过程中严格执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制度及相关环保法规，全面落实环评要求，从生态环境角度分析，项目建设是可行的。</w:t>
            </w:r>
          </w:p>
          <w:p w14:paraId="7A4203FA">
            <w:pPr>
              <w:shd w:val="clear"/>
              <w:ind w:firstLine="480"/>
              <w:rPr>
                <w:rFonts w:hint="default" w:ascii="Times New Roman" w:hAnsi="Times New Roman" w:cs="Times New Roman"/>
                <w:color w:val="auto"/>
                <w:highlight w:val="none"/>
              </w:rPr>
            </w:pPr>
          </w:p>
        </w:tc>
      </w:tr>
    </w:tbl>
    <w:p w14:paraId="7E899C85">
      <w:pPr>
        <w:shd w:val="clear"/>
        <w:ind w:firstLine="0" w:firstLineChars="0"/>
        <w:rPr>
          <w:rFonts w:hint="default" w:ascii="Times New Roman" w:hAnsi="Times New Roman" w:cs="Times New Roman"/>
          <w:color w:val="auto"/>
          <w:highlight w:val="none"/>
        </w:rPr>
        <w:sectPr>
          <w:pgSz w:w="11906" w:h="16838"/>
          <w:pgMar w:top="1440" w:right="1080" w:bottom="1440" w:left="1080" w:header="851" w:footer="992" w:gutter="0"/>
          <w:pgNumType w:fmt="decimal"/>
          <w:cols w:space="720" w:num="1"/>
          <w:titlePg/>
          <w:docGrid w:type="linesAndChars" w:linePitch="312" w:charSpace="0"/>
        </w:sectPr>
      </w:pPr>
    </w:p>
    <w:p w14:paraId="690009E5">
      <w:pPr>
        <w:shd w:val="clear"/>
        <w:adjustRightInd w:val="0"/>
        <w:snapToGrid w:val="0"/>
        <w:spacing w:before="0" w:beforeAutospacing="0" w:after="0" w:afterAutospacing="0" w:line="240" w:lineRule="auto"/>
        <w:ind w:firstLine="760"/>
        <w:jc w:val="center"/>
        <w:outlineLvl w:val="0"/>
        <w:rPr>
          <w:rFonts w:hint="default" w:ascii="Times New Roman" w:hAnsi="Times New Roman" w:cs="Times New Roman"/>
          <w:snapToGrid w:val="0"/>
          <w:color w:val="auto"/>
          <w:sz w:val="38"/>
          <w:szCs w:val="38"/>
          <w:highlight w:val="none"/>
        </w:rPr>
      </w:pPr>
      <w:bookmarkStart w:id="24" w:name="_Toc10598"/>
      <w:bookmarkStart w:id="25" w:name="_Toc375"/>
      <w:bookmarkStart w:id="26" w:name="_Toc22962"/>
      <w:bookmarkStart w:id="27" w:name="_Toc4435"/>
      <w:r>
        <w:rPr>
          <w:rFonts w:hint="default" w:ascii="Times New Roman" w:hAnsi="Times New Roman" w:cs="Times New Roman"/>
          <w:snapToGrid w:val="0"/>
          <w:color w:val="auto"/>
          <w:sz w:val="38"/>
          <w:szCs w:val="38"/>
          <w:highlight w:val="none"/>
        </w:rPr>
        <w:t>建设项目污染物排放量汇总表</w:t>
      </w:r>
      <w:bookmarkEnd w:id="24"/>
      <w:bookmarkEnd w:id="25"/>
      <w:bookmarkEnd w:id="26"/>
      <w:bookmarkEnd w:id="27"/>
    </w:p>
    <w:tbl>
      <w:tblPr>
        <w:tblStyle w:val="24"/>
        <w:tblW w:w="499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1495"/>
        <w:gridCol w:w="1789"/>
        <w:gridCol w:w="1339"/>
        <w:gridCol w:w="1786"/>
        <w:gridCol w:w="1636"/>
        <w:gridCol w:w="1854"/>
        <w:gridCol w:w="2066"/>
        <w:gridCol w:w="1074"/>
      </w:tblGrid>
      <w:tr w14:paraId="32C2D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tcBorders>
              <w:tl2br w:val="single" w:color="auto" w:sz="4" w:space="0"/>
            </w:tcBorders>
            <w:noWrap w:val="0"/>
            <w:tcMar>
              <w:left w:w="28" w:type="dxa"/>
              <w:right w:w="28" w:type="dxa"/>
            </w:tcMar>
            <w:vAlign w:val="center"/>
          </w:tcPr>
          <w:p w14:paraId="6C9F8BCE">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p w14:paraId="4EA7C2CE">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p w14:paraId="00CF5935">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分类</w:t>
            </w:r>
          </w:p>
        </w:tc>
        <w:tc>
          <w:tcPr>
            <w:tcW w:w="508" w:type="pct"/>
            <w:noWrap w:val="0"/>
            <w:tcMar>
              <w:left w:w="28" w:type="dxa"/>
              <w:right w:w="28" w:type="dxa"/>
            </w:tcMar>
            <w:vAlign w:val="center"/>
          </w:tcPr>
          <w:p w14:paraId="00EF3A31">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608" w:type="pct"/>
            <w:noWrap w:val="0"/>
            <w:tcMar>
              <w:left w:w="28" w:type="dxa"/>
              <w:right w:w="28" w:type="dxa"/>
            </w:tcMar>
            <w:vAlign w:val="center"/>
          </w:tcPr>
          <w:p w14:paraId="375846B8">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w:t>
            </w:r>
          </w:p>
          <w:p w14:paraId="288AA2C0">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p>
        </w:tc>
        <w:tc>
          <w:tcPr>
            <w:tcW w:w="455" w:type="pct"/>
            <w:noWrap w:val="0"/>
            <w:tcMar>
              <w:left w:w="28" w:type="dxa"/>
              <w:right w:w="28" w:type="dxa"/>
            </w:tcMar>
            <w:vAlign w:val="center"/>
          </w:tcPr>
          <w:p w14:paraId="667DBDDA">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w:t>
            </w:r>
          </w:p>
          <w:p w14:paraId="40CFE649">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许可排放量</w:t>
            </w:r>
          </w:p>
          <w:p w14:paraId="7DE4BF89">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p>
        </w:tc>
        <w:tc>
          <w:tcPr>
            <w:tcW w:w="607" w:type="pct"/>
            <w:noWrap w:val="0"/>
            <w:tcMar>
              <w:left w:w="28" w:type="dxa"/>
              <w:right w:w="28" w:type="dxa"/>
            </w:tcMar>
            <w:vAlign w:val="center"/>
          </w:tcPr>
          <w:p w14:paraId="1CD18377">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在建工程</w:t>
            </w:r>
          </w:p>
          <w:p w14:paraId="62281AF2">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rPr>
              <w:fldChar w:fldCharType="end"/>
            </w:r>
          </w:p>
        </w:tc>
        <w:tc>
          <w:tcPr>
            <w:tcW w:w="556" w:type="pct"/>
            <w:noWrap w:val="0"/>
            <w:tcMar>
              <w:left w:w="28" w:type="dxa"/>
              <w:right w:w="28" w:type="dxa"/>
            </w:tcMar>
            <w:vAlign w:val="center"/>
          </w:tcPr>
          <w:p w14:paraId="077FBCF3">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p w14:paraId="764B92E0">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4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④</w:t>
            </w:r>
            <w:r>
              <w:rPr>
                <w:rFonts w:hint="default" w:ascii="Times New Roman" w:hAnsi="Times New Roman" w:cs="Times New Roman"/>
                <w:color w:val="auto"/>
                <w:highlight w:val="none"/>
              </w:rPr>
              <w:fldChar w:fldCharType="end"/>
            </w:r>
          </w:p>
        </w:tc>
        <w:tc>
          <w:tcPr>
            <w:tcW w:w="630" w:type="pct"/>
            <w:noWrap w:val="0"/>
            <w:tcMar>
              <w:left w:w="28" w:type="dxa"/>
              <w:right w:w="28" w:type="dxa"/>
            </w:tcMar>
            <w:vAlign w:val="center"/>
          </w:tcPr>
          <w:p w14:paraId="2C7C9002">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以新带老削减量</w:t>
            </w:r>
          </w:p>
          <w:p w14:paraId="74D5CEBB">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（新建项目不填）</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5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⑤</w:t>
            </w:r>
            <w:r>
              <w:rPr>
                <w:rFonts w:hint="default" w:ascii="Times New Roman" w:hAnsi="Times New Roman" w:cs="Times New Roman"/>
                <w:color w:val="auto"/>
                <w:highlight w:val="none"/>
              </w:rPr>
              <w:fldChar w:fldCharType="end"/>
            </w:r>
          </w:p>
        </w:tc>
        <w:tc>
          <w:tcPr>
            <w:tcW w:w="702" w:type="pct"/>
            <w:noWrap w:val="0"/>
            <w:tcMar>
              <w:left w:w="28" w:type="dxa"/>
              <w:right w:w="28" w:type="dxa"/>
            </w:tcMar>
            <w:vAlign w:val="center"/>
          </w:tcPr>
          <w:p w14:paraId="7F4ADF84">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本项目建成后</w:t>
            </w:r>
          </w:p>
          <w:p w14:paraId="035C97FD">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全厂排放量（固体废物产生量）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6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⑥</w:t>
            </w:r>
            <w:r>
              <w:rPr>
                <w:rFonts w:hint="default" w:ascii="Times New Roman" w:hAnsi="Times New Roman" w:cs="Times New Roman"/>
                <w:color w:val="auto"/>
                <w:highlight w:val="none"/>
              </w:rPr>
              <w:fldChar w:fldCharType="end"/>
            </w:r>
          </w:p>
        </w:tc>
        <w:tc>
          <w:tcPr>
            <w:tcW w:w="365" w:type="pct"/>
            <w:noWrap w:val="0"/>
            <w:tcMar>
              <w:left w:w="28" w:type="dxa"/>
              <w:right w:w="28" w:type="dxa"/>
            </w:tcMar>
            <w:vAlign w:val="center"/>
          </w:tcPr>
          <w:p w14:paraId="02B71866">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变化量</w:t>
            </w:r>
          </w:p>
          <w:p w14:paraId="184AC956">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7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⑦</w:t>
            </w:r>
            <w:r>
              <w:rPr>
                <w:rFonts w:hint="default" w:ascii="Times New Roman" w:hAnsi="Times New Roman" w:cs="Times New Roman"/>
                <w:color w:val="auto"/>
                <w:highlight w:val="none"/>
              </w:rPr>
              <w:fldChar w:fldCharType="end"/>
            </w:r>
          </w:p>
        </w:tc>
      </w:tr>
      <w:tr w14:paraId="20387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restart"/>
            <w:noWrap w:val="0"/>
            <w:vAlign w:val="center"/>
          </w:tcPr>
          <w:p w14:paraId="73EBE4DA">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508" w:type="pct"/>
            <w:noWrap w:val="0"/>
            <w:vAlign w:val="center"/>
          </w:tcPr>
          <w:p w14:paraId="4E099827">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颗粒物</w:t>
            </w:r>
          </w:p>
        </w:tc>
        <w:tc>
          <w:tcPr>
            <w:tcW w:w="608" w:type="pct"/>
            <w:noWrap w:val="0"/>
            <w:vAlign w:val="center"/>
          </w:tcPr>
          <w:p w14:paraId="12D90793">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12.031</w:t>
            </w:r>
          </w:p>
        </w:tc>
        <w:tc>
          <w:tcPr>
            <w:tcW w:w="455" w:type="pct"/>
            <w:shd w:val="clear" w:color="auto" w:fill="auto"/>
            <w:noWrap w:val="0"/>
            <w:vAlign w:val="center"/>
          </w:tcPr>
          <w:p w14:paraId="65F2EF9F">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63E3FE8A">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noWrap w:val="0"/>
            <w:vAlign w:val="center"/>
          </w:tcPr>
          <w:p w14:paraId="498ED7BB">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11.251</w:t>
            </w:r>
          </w:p>
        </w:tc>
        <w:tc>
          <w:tcPr>
            <w:tcW w:w="630" w:type="pct"/>
            <w:shd w:val="clear" w:color="auto" w:fill="auto"/>
            <w:noWrap w:val="0"/>
            <w:vAlign w:val="center"/>
          </w:tcPr>
          <w:p w14:paraId="3DDF7673">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11.251</w:t>
            </w:r>
          </w:p>
        </w:tc>
        <w:tc>
          <w:tcPr>
            <w:tcW w:w="702" w:type="pct"/>
            <w:shd w:val="clear" w:color="auto" w:fill="auto"/>
            <w:noWrap w:val="0"/>
            <w:vAlign w:val="center"/>
          </w:tcPr>
          <w:p w14:paraId="74018C69">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12.031</w:t>
            </w:r>
          </w:p>
        </w:tc>
        <w:tc>
          <w:tcPr>
            <w:tcW w:w="365" w:type="pct"/>
            <w:shd w:val="clear" w:color="auto" w:fill="auto"/>
            <w:noWrap w:val="0"/>
            <w:vAlign w:val="center"/>
          </w:tcPr>
          <w:p w14:paraId="5A0DCD04">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r>
      <w:tr w14:paraId="35F27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564AF2E0">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shd w:val="clear" w:color="auto" w:fill="auto"/>
            <w:noWrap w:val="0"/>
            <w:vAlign w:val="center"/>
          </w:tcPr>
          <w:p w14:paraId="5F2E1527">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SO</w:t>
            </w:r>
            <w:r>
              <w:rPr>
                <w:rFonts w:hint="default" w:ascii="Times New Roman" w:hAnsi="Times New Roman" w:cs="Times New Roman"/>
                <w:caps w:val="0"/>
                <w:smallCaps w:val="0"/>
                <w:strike w:val="0"/>
                <w:dstrike w:val="0"/>
                <w:vanish w:val="0"/>
                <w:color w:val="auto"/>
                <w:highlight w:val="none"/>
                <w:vertAlign w:val="subscript"/>
                <w:lang w:val="en-US" w:eastAsia="zh-CN"/>
              </w:rPr>
              <w:t>2</w:t>
            </w:r>
          </w:p>
        </w:tc>
        <w:tc>
          <w:tcPr>
            <w:tcW w:w="608" w:type="pct"/>
            <w:shd w:val="clear" w:color="auto" w:fill="auto"/>
            <w:noWrap w:val="0"/>
            <w:vAlign w:val="center"/>
          </w:tcPr>
          <w:p w14:paraId="6A5A6B78">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455" w:type="pct"/>
            <w:shd w:val="clear" w:color="auto" w:fill="auto"/>
            <w:noWrap w:val="0"/>
            <w:vAlign w:val="center"/>
          </w:tcPr>
          <w:p w14:paraId="6B033C78">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499A9086">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noWrap w:val="0"/>
            <w:vAlign w:val="center"/>
          </w:tcPr>
          <w:p w14:paraId="27F05AC0">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630" w:type="pct"/>
            <w:shd w:val="clear" w:color="auto" w:fill="auto"/>
            <w:noWrap w:val="0"/>
            <w:vAlign w:val="center"/>
          </w:tcPr>
          <w:p w14:paraId="09B22EB2">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702" w:type="pct"/>
            <w:shd w:val="clear" w:color="auto" w:fill="auto"/>
            <w:noWrap w:val="0"/>
            <w:vAlign w:val="center"/>
          </w:tcPr>
          <w:p w14:paraId="682709D1">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365" w:type="pct"/>
            <w:shd w:val="clear" w:color="auto" w:fill="auto"/>
            <w:noWrap w:val="0"/>
            <w:vAlign w:val="center"/>
          </w:tcPr>
          <w:p w14:paraId="6C09FB8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r>
      <w:tr w14:paraId="104D1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6238BF3F">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shd w:val="clear" w:color="auto" w:fill="auto"/>
            <w:noWrap w:val="0"/>
            <w:vAlign w:val="center"/>
          </w:tcPr>
          <w:p w14:paraId="7E9B7F11">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NOx</w:t>
            </w:r>
          </w:p>
        </w:tc>
        <w:tc>
          <w:tcPr>
            <w:tcW w:w="608" w:type="pct"/>
            <w:shd w:val="clear" w:color="auto" w:fill="auto"/>
            <w:noWrap w:val="0"/>
            <w:vAlign w:val="center"/>
          </w:tcPr>
          <w:p w14:paraId="6964061E">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455" w:type="pct"/>
            <w:shd w:val="clear" w:color="auto" w:fill="auto"/>
            <w:noWrap w:val="0"/>
            <w:vAlign w:val="center"/>
          </w:tcPr>
          <w:p w14:paraId="1E6299FD">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607" w:type="pct"/>
            <w:shd w:val="clear" w:color="auto" w:fill="auto"/>
            <w:noWrap w:val="0"/>
            <w:vAlign w:val="center"/>
          </w:tcPr>
          <w:p w14:paraId="5B756930">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4D119B6B">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630" w:type="pct"/>
            <w:shd w:val="clear" w:color="auto" w:fill="auto"/>
            <w:noWrap w:val="0"/>
            <w:vAlign w:val="center"/>
          </w:tcPr>
          <w:p w14:paraId="60AC67E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702" w:type="pct"/>
            <w:shd w:val="clear" w:color="auto" w:fill="auto"/>
            <w:noWrap w:val="0"/>
            <w:vAlign w:val="center"/>
          </w:tcPr>
          <w:p w14:paraId="54CFFC40">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365" w:type="pct"/>
            <w:shd w:val="clear" w:color="auto" w:fill="auto"/>
            <w:noWrap w:val="0"/>
            <w:vAlign w:val="center"/>
          </w:tcPr>
          <w:p w14:paraId="4D8FB93A">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r>
      <w:tr w14:paraId="48D22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6DFFE75C">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noWrap w:val="0"/>
            <w:vAlign w:val="center"/>
          </w:tcPr>
          <w:p w14:paraId="0522DF95">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u w:val="none"/>
                <w:lang w:val="en-US" w:eastAsia="zh-CN"/>
              </w:rPr>
              <w:t>VOCs</w:t>
            </w:r>
          </w:p>
        </w:tc>
        <w:tc>
          <w:tcPr>
            <w:tcW w:w="608" w:type="pct"/>
            <w:shd w:val="clear" w:color="auto" w:fill="auto"/>
            <w:noWrap w:val="0"/>
            <w:vAlign w:val="center"/>
          </w:tcPr>
          <w:p w14:paraId="0AA6C250">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455" w:type="pct"/>
            <w:shd w:val="clear" w:color="auto" w:fill="auto"/>
            <w:noWrap w:val="0"/>
            <w:vAlign w:val="center"/>
          </w:tcPr>
          <w:p w14:paraId="13801DF1">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607" w:type="pct"/>
            <w:shd w:val="clear" w:color="auto" w:fill="auto"/>
            <w:noWrap w:val="0"/>
            <w:vAlign w:val="center"/>
          </w:tcPr>
          <w:p w14:paraId="0FCB64AB">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1F12CDC9">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630" w:type="pct"/>
            <w:shd w:val="clear" w:color="auto" w:fill="auto"/>
            <w:noWrap w:val="0"/>
            <w:vAlign w:val="center"/>
          </w:tcPr>
          <w:p w14:paraId="2D404051">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702" w:type="pct"/>
            <w:shd w:val="clear" w:color="auto" w:fill="auto"/>
            <w:noWrap w:val="0"/>
            <w:vAlign w:val="center"/>
          </w:tcPr>
          <w:p w14:paraId="3131AEB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365" w:type="pct"/>
            <w:shd w:val="clear" w:color="auto" w:fill="auto"/>
            <w:noWrap w:val="0"/>
            <w:vAlign w:val="center"/>
          </w:tcPr>
          <w:p w14:paraId="0BC17B27">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r>
      <w:tr w14:paraId="49C86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restart"/>
            <w:noWrap w:val="0"/>
            <w:vAlign w:val="center"/>
          </w:tcPr>
          <w:p w14:paraId="1513CDC1">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508" w:type="pct"/>
            <w:noWrap w:val="0"/>
            <w:vAlign w:val="center"/>
          </w:tcPr>
          <w:p w14:paraId="39E0081E">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COD</w:t>
            </w:r>
          </w:p>
        </w:tc>
        <w:tc>
          <w:tcPr>
            <w:tcW w:w="608" w:type="pct"/>
            <w:noWrap w:val="0"/>
            <w:vAlign w:val="center"/>
          </w:tcPr>
          <w:p w14:paraId="7DC5DA1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455" w:type="pct"/>
            <w:shd w:val="clear" w:color="auto" w:fill="auto"/>
            <w:noWrap w:val="0"/>
            <w:vAlign w:val="center"/>
          </w:tcPr>
          <w:p w14:paraId="1B015FB7">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0D287755">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3D923CBB">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630" w:type="pct"/>
            <w:shd w:val="clear" w:color="auto" w:fill="auto"/>
            <w:noWrap w:val="0"/>
            <w:vAlign w:val="center"/>
          </w:tcPr>
          <w:p w14:paraId="335A342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702" w:type="pct"/>
            <w:shd w:val="clear" w:color="auto" w:fill="auto"/>
            <w:noWrap w:val="0"/>
            <w:vAlign w:val="center"/>
          </w:tcPr>
          <w:p w14:paraId="13DD9E92">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365" w:type="pct"/>
            <w:shd w:val="clear" w:color="auto" w:fill="auto"/>
            <w:noWrap w:val="0"/>
            <w:vAlign w:val="center"/>
          </w:tcPr>
          <w:p w14:paraId="01C23ADF">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r>
      <w:tr w14:paraId="6918F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20775082">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noWrap w:val="0"/>
            <w:vAlign w:val="center"/>
          </w:tcPr>
          <w:p w14:paraId="62E6DEED">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BOD</w:t>
            </w:r>
            <w:r>
              <w:rPr>
                <w:rFonts w:hint="default" w:ascii="Times New Roman" w:hAnsi="Times New Roman" w:cs="Times New Roman"/>
                <w:color w:val="auto"/>
                <w:highlight w:val="none"/>
                <w:vertAlign w:val="subscript"/>
                <w:lang w:val="en-US" w:eastAsia="zh-CN"/>
              </w:rPr>
              <w:t>5</w:t>
            </w:r>
          </w:p>
        </w:tc>
        <w:tc>
          <w:tcPr>
            <w:tcW w:w="608" w:type="pct"/>
            <w:noWrap w:val="0"/>
            <w:vAlign w:val="center"/>
          </w:tcPr>
          <w:p w14:paraId="1550E759">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455" w:type="pct"/>
            <w:shd w:val="clear" w:color="auto" w:fill="auto"/>
            <w:noWrap w:val="0"/>
            <w:vAlign w:val="center"/>
          </w:tcPr>
          <w:p w14:paraId="7B870D4C">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37940D7A">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615CFFC6">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630" w:type="pct"/>
            <w:shd w:val="clear" w:color="auto" w:fill="auto"/>
            <w:noWrap w:val="0"/>
            <w:vAlign w:val="center"/>
          </w:tcPr>
          <w:p w14:paraId="52D7EF81">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702" w:type="pct"/>
            <w:shd w:val="clear" w:color="auto" w:fill="auto"/>
            <w:noWrap w:val="0"/>
            <w:vAlign w:val="center"/>
          </w:tcPr>
          <w:p w14:paraId="38EFCB8F">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365" w:type="pct"/>
            <w:shd w:val="clear" w:color="auto" w:fill="auto"/>
            <w:noWrap w:val="0"/>
            <w:vAlign w:val="center"/>
          </w:tcPr>
          <w:p w14:paraId="6BD3B6ED">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r>
      <w:tr w14:paraId="09BCC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49F24F5E">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noWrap w:val="0"/>
            <w:vAlign w:val="center"/>
          </w:tcPr>
          <w:p w14:paraId="44273B3C">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SS</w:t>
            </w:r>
          </w:p>
        </w:tc>
        <w:tc>
          <w:tcPr>
            <w:tcW w:w="608" w:type="pct"/>
            <w:noWrap w:val="0"/>
            <w:vAlign w:val="center"/>
          </w:tcPr>
          <w:p w14:paraId="631617B7">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455" w:type="pct"/>
            <w:shd w:val="clear" w:color="auto" w:fill="auto"/>
            <w:noWrap w:val="0"/>
            <w:vAlign w:val="center"/>
          </w:tcPr>
          <w:p w14:paraId="3F020CAB">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746EDFD4">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0827C15D">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630" w:type="pct"/>
            <w:shd w:val="clear" w:color="auto" w:fill="auto"/>
            <w:noWrap w:val="0"/>
            <w:vAlign w:val="center"/>
          </w:tcPr>
          <w:p w14:paraId="7FA59C92">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702" w:type="pct"/>
            <w:shd w:val="clear" w:color="auto" w:fill="auto"/>
            <w:noWrap w:val="0"/>
            <w:vAlign w:val="center"/>
          </w:tcPr>
          <w:p w14:paraId="1EF77414">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365" w:type="pct"/>
            <w:shd w:val="clear" w:color="auto" w:fill="auto"/>
            <w:noWrap w:val="0"/>
            <w:vAlign w:val="center"/>
          </w:tcPr>
          <w:p w14:paraId="73315CE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r>
      <w:tr w14:paraId="32978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45D422A6">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noWrap w:val="0"/>
            <w:vAlign w:val="center"/>
          </w:tcPr>
          <w:p w14:paraId="7D7DD8A9">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-N</w:t>
            </w:r>
          </w:p>
        </w:tc>
        <w:tc>
          <w:tcPr>
            <w:tcW w:w="608" w:type="pct"/>
            <w:noWrap w:val="0"/>
            <w:vAlign w:val="center"/>
          </w:tcPr>
          <w:p w14:paraId="2ACD582F">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455" w:type="pct"/>
            <w:shd w:val="clear" w:color="auto" w:fill="auto"/>
            <w:noWrap w:val="0"/>
            <w:vAlign w:val="center"/>
          </w:tcPr>
          <w:p w14:paraId="3A7F3573">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47144D95">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64E0F8A1">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630" w:type="pct"/>
            <w:shd w:val="clear" w:color="auto" w:fill="auto"/>
            <w:noWrap w:val="0"/>
            <w:vAlign w:val="center"/>
          </w:tcPr>
          <w:p w14:paraId="2565B347">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702" w:type="pct"/>
            <w:shd w:val="clear" w:color="auto" w:fill="auto"/>
            <w:noWrap w:val="0"/>
            <w:vAlign w:val="center"/>
          </w:tcPr>
          <w:p w14:paraId="619178EE">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c>
          <w:tcPr>
            <w:tcW w:w="365" w:type="pct"/>
            <w:shd w:val="clear" w:color="auto" w:fill="auto"/>
            <w:noWrap w:val="0"/>
            <w:vAlign w:val="center"/>
          </w:tcPr>
          <w:p w14:paraId="589A0592">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w:t>
            </w:r>
          </w:p>
        </w:tc>
      </w:tr>
      <w:tr w14:paraId="78F66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restart"/>
            <w:noWrap w:val="0"/>
            <w:vAlign w:val="center"/>
          </w:tcPr>
          <w:p w14:paraId="03BE9327">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w:t>
            </w:r>
          </w:p>
          <w:p w14:paraId="68855A48">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tc>
        <w:tc>
          <w:tcPr>
            <w:tcW w:w="508" w:type="pct"/>
            <w:noWrap w:val="0"/>
            <w:vAlign w:val="center"/>
          </w:tcPr>
          <w:p w14:paraId="1877E766">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除尘器粉尘</w:t>
            </w:r>
          </w:p>
        </w:tc>
        <w:tc>
          <w:tcPr>
            <w:tcW w:w="608" w:type="pct"/>
            <w:noWrap w:val="0"/>
            <w:vAlign w:val="center"/>
          </w:tcPr>
          <w:p w14:paraId="0470383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155.096</w:t>
            </w:r>
          </w:p>
        </w:tc>
        <w:tc>
          <w:tcPr>
            <w:tcW w:w="455" w:type="pct"/>
            <w:shd w:val="clear" w:color="auto" w:fill="auto"/>
            <w:noWrap w:val="0"/>
            <w:vAlign w:val="center"/>
          </w:tcPr>
          <w:p w14:paraId="0628B09C">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48DD152B">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3833766D">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0.356</w:t>
            </w:r>
          </w:p>
        </w:tc>
        <w:tc>
          <w:tcPr>
            <w:tcW w:w="630" w:type="pct"/>
            <w:shd w:val="clear" w:color="auto" w:fill="auto"/>
            <w:noWrap w:val="0"/>
            <w:vAlign w:val="center"/>
          </w:tcPr>
          <w:p w14:paraId="1AD6E8F9">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0.356</w:t>
            </w:r>
          </w:p>
        </w:tc>
        <w:tc>
          <w:tcPr>
            <w:tcW w:w="702" w:type="pct"/>
            <w:shd w:val="clear" w:color="auto" w:fill="auto"/>
            <w:noWrap w:val="0"/>
            <w:vAlign w:val="center"/>
          </w:tcPr>
          <w:p w14:paraId="6B2BEA6F">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155.096</w:t>
            </w:r>
          </w:p>
        </w:tc>
        <w:tc>
          <w:tcPr>
            <w:tcW w:w="365" w:type="pct"/>
            <w:shd w:val="clear" w:color="auto" w:fill="auto"/>
            <w:noWrap w:val="0"/>
            <w:vAlign w:val="center"/>
          </w:tcPr>
          <w:p w14:paraId="65EE713A">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r>
      <w:tr w14:paraId="047D3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7C325DC9">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noWrap w:val="0"/>
            <w:vAlign w:val="center"/>
          </w:tcPr>
          <w:p w14:paraId="57D50C56">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沉淀池沉渣</w:t>
            </w:r>
          </w:p>
        </w:tc>
        <w:tc>
          <w:tcPr>
            <w:tcW w:w="608" w:type="pct"/>
            <w:noWrap w:val="0"/>
            <w:vAlign w:val="center"/>
          </w:tcPr>
          <w:p w14:paraId="19C18BD6">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25.08</w:t>
            </w:r>
          </w:p>
        </w:tc>
        <w:tc>
          <w:tcPr>
            <w:tcW w:w="455" w:type="pct"/>
            <w:shd w:val="clear" w:color="auto" w:fill="auto"/>
            <w:noWrap w:val="0"/>
            <w:vAlign w:val="center"/>
          </w:tcPr>
          <w:p w14:paraId="7C568D54">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38CB84B9">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6D0A0723">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10.08</w:t>
            </w:r>
          </w:p>
        </w:tc>
        <w:tc>
          <w:tcPr>
            <w:tcW w:w="630" w:type="pct"/>
            <w:shd w:val="clear" w:color="auto" w:fill="auto"/>
            <w:noWrap w:val="0"/>
            <w:vAlign w:val="center"/>
          </w:tcPr>
          <w:p w14:paraId="43007DA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10.08</w:t>
            </w:r>
          </w:p>
        </w:tc>
        <w:tc>
          <w:tcPr>
            <w:tcW w:w="702" w:type="pct"/>
            <w:shd w:val="clear" w:color="auto" w:fill="auto"/>
            <w:noWrap w:val="0"/>
            <w:vAlign w:val="center"/>
          </w:tcPr>
          <w:p w14:paraId="2F0D5769">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25.08</w:t>
            </w:r>
          </w:p>
        </w:tc>
        <w:tc>
          <w:tcPr>
            <w:tcW w:w="365" w:type="pct"/>
            <w:shd w:val="clear" w:color="auto" w:fill="auto"/>
            <w:noWrap w:val="0"/>
            <w:vAlign w:val="center"/>
          </w:tcPr>
          <w:p w14:paraId="591F58EC">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w:t>
            </w:r>
          </w:p>
        </w:tc>
      </w:tr>
      <w:tr w14:paraId="48B85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restart"/>
            <w:noWrap w:val="0"/>
            <w:vAlign w:val="center"/>
          </w:tcPr>
          <w:p w14:paraId="0029CA74">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w:t>
            </w:r>
          </w:p>
        </w:tc>
        <w:tc>
          <w:tcPr>
            <w:tcW w:w="508" w:type="pct"/>
            <w:noWrap w:val="0"/>
            <w:vAlign w:val="center"/>
          </w:tcPr>
          <w:p w14:paraId="58EA6A4A">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废机油</w:t>
            </w:r>
          </w:p>
        </w:tc>
        <w:tc>
          <w:tcPr>
            <w:tcW w:w="608" w:type="pct"/>
            <w:noWrap w:val="0"/>
            <w:vAlign w:val="center"/>
          </w:tcPr>
          <w:p w14:paraId="247132A9">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1.01</w:t>
            </w:r>
          </w:p>
        </w:tc>
        <w:tc>
          <w:tcPr>
            <w:tcW w:w="455" w:type="pct"/>
            <w:shd w:val="clear" w:color="auto" w:fill="auto"/>
            <w:noWrap w:val="0"/>
            <w:vAlign w:val="center"/>
          </w:tcPr>
          <w:p w14:paraId="1DE6ABE9">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7ACBA791">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1FD04EEB">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0.01</w:t>
            </w:r>
          </w:p>
        </w:tc>
        <w:tc>
          <w:tcPr>
            <w:tcW w:w="630" w:type="pct"/>
            <w:shd w:val="clear" w:color="auto" w:fill="auto"/>
            <w:noWrap w:val="0"/>
            <w:vAlign w:val="center"/>
          </w:tcPr>
          <w:p w14:paraId="116C725D">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0.01</w:t>
            </w:r>
          </w:p>
        </w:tc>
        <w:tc>
          <w:tcPr>
            <w:tcW w:w="702" w:type="pct"/>
            <w:shd w:val="clear" w:color="auto" w:fill="auto"/>
            <w:noWrap w:val="0"/>
            <w:vAlign w:val="center"/>
          </w:tcPr>
          <w:p w14:paraId="54673DE8">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1.01</w:t>
            </w:r>
          </w:p>
        </w:tc>
        <w:tc>
          <w:tcPr>
            <w:tcW w:w="365" w:type="pct"/>
            <w:shd w:val="clear" w:color="auto" w:fill="auto"/>
            <w:noWrap w:val="0"/>
            <w:vAlign w:val="center"/>
          </w:tcPr>
          <w:p w14:paraId="4F002A62">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r>
      <w:tr w14:paraId="2C86A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4DAFDEE4">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noWrap w:val="0"/>
            <w:vAlign w:val="center"/>
          </w:tcPr>
          <w:p w14:paraId="4B4A7A29">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废机油桶</w:t>
            </w:r>
          </w:p>
        </w:tc>
        <w:tc>
          <w:tcPr>
            <w:tcW w:w="608" w:type="pct"/>
            <w:noWrap w:val="0"/>
            <w:vAlign w:val="center"/>
          </w:tcPr>
          <w:p w14:paraId="45B23D47">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0.051</w:t>
            </w:r>
          </w:p>
        </w:tc>
        <w:tc>
          <w:tcPr>
            <w:tcW w:w="455" w:type="pct"/>
            <w:shd w:val="clear" w:color="auto" w:fill="auto"/>
            <w:noWrap w:val="0"/>
            <w:vAlign w:val="center"/>
          </w:tcPr>
          <w:p w14:paraId="6C7B7D8C">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0A0E7EE0">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14B2B271">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0.001</w:t>
            </w:r>
          </w:p>
        </w:tc>
        <w:tc>
          <w:tcPr>
            <w:tcW w:w="630" w:type="pct"/>
            <w:shd w:val="clear" w:color="auto" w:fill="auto"/>
            <w:noWrap w:val="0"/>
            <w:vAlign w:val="center"/>
          </w:tcPr>
          <w:p w14:paraId="018B6377">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0.001</w:t>
            </w:r>
          </w:p>
        </w:tc>
        <w:tc>
          <w:tcPr>
            <w:tcW w:w="702" w:type="pct"/>
            <w:shd w:val="clear" w:color="auto" w:fill="auto"/>
            <w:noWrap w:val="0"/>
            <w:vAlign w:val="center"/>
          </w:tcPr>
          <w:p w14:paraId="4A575092">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0.051</w:t>
            </w:r>
          </w:p>
        </w:tc>
        <w:tc>
          <w:tcPr>
            <w:tcW w:w="365" w:type="pct"/>
            <w:shd w:val="clear" w:color="auto" w:fill="auto"/>
            <w:noWrap w:val="0"/>
            <w:vAlign w:val="center"/>
          </w:tcPr>
          <w:p w14:paraId="31072578">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r>
      <w:tr w14:paraId="1C371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66" w:type="pct"/>
            <w:vMerge w:val="continue"/>
            <w:noWrap w:val="0"/>
            <w:vAlign w:val="center"/>
          </w:tcPr>
          <w:p w14:paraId="522C9ED0">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rPr>
            </w:pPr>
          </w:p>
        </w:tc>
        <w:tc>
          <w:tcPr>
            <w:tcW w:w="508" w:type="pct"/>
            <w:noWrap w:val="0"/>
            <w:vAlign w:val="center"/>
          </w:tcPr>
          <w:p w14:paraId="22AC7A6A">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含油抹布</w:t>
            </w:r>
          </w:p>
        </w:tc>
        <w:tc>
          <w:tcPr>
            <w:tcW w:w="608" w:type="pct"/>
            <w:noWrap w:val="0"/>
            <w:vAlign w:val="center"/>
          </w:tcPr>
          <w:p w14:paraId="2EF71464">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0.012</w:t>
            </w:r>
          </w:p>
        </w:tc>
        <w:tc>
          <w:tcPr>
            <w:tcW w:w="455" w:type="pct"/>
            <w:shd w:val="clear" w:color="auto" w:fill="auto"/>
            <w:noWrap w:val="0"/>
            <w:vAlign w:val="center"/>
          </w:tcPr>
          <w:p w14:paraId="5790AC4D">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noWrap w:val="0"/>
            <w:vAlign w:val="center"/>
          </w:tcPr>
          <w:p w14:paraId="6A841447">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shd w:val="clear" w:color="auto" w:fill="auto"/>
            <w:noWrap w:val="0"/>
            <w:vAlign w:val="center"/>
          </w:tcPr>
          <w:p w14:paraId="10E72FC7">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0.002</w:t>
            </w:r>
          </w:p>
        </w:tc>
        <w:tc>
          <w:tcPr>
            <w:tcW w:w="630" w:type="pct"/>
            <w:shd w:val="clear" w:color="auto" w:fill="auto"/>
            <w:noWrap w:val="0"/>
            <w:vAlign w:val="center"/>
          </w:tcPr>
          <w:p w14:paraId="5AD224CA">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0.002</w:t>
            </w:r>
          </w:p>
        </w:tc>
        <w:tc>
          <w:tcPr>
            <w:tcW w:w="702" w:type="pct"/>
            <w:shd w:val="clear" w:color="auto" w:fill="auto"/>
            <w:noWrap w:val="0"/>
            <w:vAlign w:val="center"/>
          </w:tcPr>
          <w:p w14:paraId="29CB53E4">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0.012</w:t>
            </w:r>
          </w:p>
        </w:tc>
        <w:tc>
          <w:tcPr>
            <w:tcW w:w="365" w:type="pct"/>
            <w:shd w:val="clear" w:color="auto" w:fill="auto"/>
            <w:noWrap w:val="0"/>
            <w:vAlign w:val="center"/>
          </w:tcPr>
          <w:p w14:paraId="1117534E">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r>
      <w:tr w14:paraId="72316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74" w:type="pct"/>
            <w:gridSpan w:val="2"/>
            <w:noWrap w:val="0"/>
            <w:vAlign w:val="center"/>
          </w:tcPr>
          <w:p w14:paraId="4493653F">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生活垃圾</w:t>
            </w:r>
          </w:p>
        </w:tc>
        <w:tc>
          <w:tcPr>
            <w:tcW w:w="608" w:type="pct"/>
            <w:noWrap w:val="0"/>
            <w:vAlign w:val="center"/>
          </w:tcPr>
          <w:p w14:paraId="7CD28A42">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3.9</w:t>
            </w:r>
          </w:p>
        </w:tc>
        <w:tc>
          <w:tcPr>
            <w:tcW w:w="455" w:type="pct"/>
            <w:noWrap w:val="0"/>
            <w:vAlign w:val="center"/>
          </w:tcPr>
          <w:p w14:paraId="330742B9">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607" w:type="pct"/>
            <w:shd w:val="clear" w:color="auto" w:fill="auto"/>
            <w:noWrap w:val="0"/>
            <w:vAlign w:val="center"/>
          </w:tcPr>
          <w:p w14:paraId="2B272591">
            <w:pPr>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56" w:type="pct"/>
            <w:noWrap w:val="0"/>
            <w:vAlign w:val="center"/>
          </w:tcPr>
          <w:p w14:paraId="7A3D0FA7">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1.2</w:t>
            </w:r>
          </w:p>
        </w:tc>
        <w:tc>
          <w:tcPr>
            <w:tcW w:w="630" w:type="pct"/>
            <w:shd w:val="clear" w:color="auto" w:fill="auto"/>
            <w:noWrap w:val="0"/>
            <w:vAlign w:val="center"/>
          </w:tcPr>
          <w:p w14:paraId="12F491EF">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1.2</w:t>
            </w:r>
          </w:p>
        </w:tc>
        <w:tc>
          <w:tcPr>
            <w:tcW w:w="702" w:type="pct"/>
            <w:shd w:val="clear" w:color="auto" w:fill="auto"/>
            <w:noWrap w:val="0"/>
            <w:vAlign w:val="center"/>
          </w:tcPr>
          <w:p w14:paraId="061BAE3A">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3.9</w:t>
            </w:r>
          </w:p>
        </w:tc>
        <w:tc>
          <w:tcPr>
            <w:tcW w:w="365" w:type="pct"/>
            <w:shd w:val="clear" w:color="auto" w:fill="auto"/>
            <w:noWrap w:val="0"/>
            <w:vAlign w:val="center"/>
          </w:tcPr>
          <w:p w14:paraId="37C0FCA5">
            <w:pPr>
              <w:pStyle w:val="32"/>
              <w:keepNext w:val="0"/>
              <w:keepLines w:val="0"/>
              <w:pageBreakBefore w:val="0"/>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w:t>
            </w:r>
          </w:p>
        </w:tc>
      </w:tr>
    </w:tbl>
    <w:p w14:paraId="6CCCA9CF">
      <w:pPr>
        <w:shd w:val="clear"/>
        <w:spacing w:before="192" w:beforeLines="80" w:after="24"/>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napToGrid w:val="0"/>
          <w:color w:val="auto"/>
          <w:kern w:val="21"/>
          <w:highlight w:val="none"/>
        </w:rPr>
        <w:t>注：</w:t>
      </w:r>
      <w:r>
        <w:rPr>
          <w:rFonts w:hint="default" w:ascii="Times New Roman" w:hAnsi="Times New Roman" w:eastAsia="宋体" w:cs="Times New Roman"/>
          <w:snapToGrid w:val="0"/>
          <w:color w:val="auto"/>
          <w:spacing w:val="-16"/>
          <w:kern w:val="21"/>
          <w:highlight w:val="none"/>
        </w:rPr>
        <w:fldChar w:fldCharType="begin"/>
      </w:r>
      <w:r>
        <w:rPr>
          <w:rFonts w:hint="default" w:ascii="Times New Roman" w:hAnsi="Times New Roman" w:eastAsia="宋体" w:cs="Times New Roman"/>
          <w:snapToGrid w:val="0"/>
          <w:color w:val="auto"/>
          <w:spacing w:val="-16"/>
          <w:kern w:val="21"/>
          <w:highlight w:val="none"/>
        </w:rPr>
        <w:instrText xml:space="preserve"> = 6 \* GB3 \* MERGEFORMAT </w:instrText>
      </w:r>
      <w:r>
        <w:rPr>
          <w:rFonts w:hint="default" w:ascii="Times New Roman" w:hAnsi="Times New Roman" w:eastAsia="宋体" w:cs="Times New Roman"/>
          <w:snapToGrid w:val="0"/>
          <w:color w:val="auto"/>
          <w:spacing w:val="-16"/>
          <w:kern w:val="21"/>
          <w:highlight w:val="none"/>
        </w:rPr>
        <w:fldChar w:fldCharType="separate"/>
      </w:r>
      <w:r>
        <w:rPr>
          <w:rFonts w:hint="default" w:ascii="Times New Roman" w:hAnsi="Times New Roman" w:eastAsia="宋体" w:cs="Times New Roman"/>
          <w:color w:val="auto"/>
          <w:highlight w:val="none"/>
        </w:rPr>
        <w:t>⑥</w:t>
      </w:r>
      <w:r>
        <w:rPr>
          <w:rFonts w:hint="default" w:ascii="Times New Roman" w:hAnsi="Times New Roman" w:eastAsia="宋体" w:cs="Times New Roman"/>
          <w:snapToGrid w:val="0"/>
          <w:color w:val="auto"/>
          <w:spacing w:val="-16"/>
          <w:kern w:val="21"/>
          <w:highlight w:val="none"/>
        </w:rPr>
        <w:fldChar w:fldCharType="end"/>
      </w:r>
      <w:r>
        <w:rPr>
          <w:rFonts w:hint="default" w:ascii="Times New Roman" w:hAnsi="Times New Roman" w:eastAsia="宋体" w:cs="Times New Roman"/>
          <w:snapToGrid w:val="0"/>
          <w:color w:val="auto"/>
          <w:spacing w:val="-1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1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①</w:t>
      </w:r>
      <w:r>
        <w:rPr>
          <w:rFonts w:hint="default" w:ascii="Times New Roman" w:hAnsi="Times New Roman" w:eastAsia="宋体" w:cs="Times New Roman"/>
          <w:snapToGrid w:val="0"/>
          <w:color w:val="auto"/>
          <w:spacing w:val="-6"/>
          <w:kern w:val="21"/>
          <w:highlight w:val="none"/>
        </w:rPr>
        <w:fldChar w:fldCharType="end"/>
      </w:r>
      <w:r>
        <w:rPr>
          <w:rFonts w:hint="default" w:ascii="Times New Roman" w:hAnsi="Times New Roman" w:eastAsia="宋体" w:cs="Times New Roman"/>
          <w:snapToGrid w:val="0"/>
          <w:color w:val="auto"/>
          <w:spacing w:val="-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3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③</w:t>
      </w:r>
      <w:r>
        <w:rPr>
          <w:rFonts w:hint="default" w:ascii="Times New Roman" w:hAnsi="Times New Roman" w:eastAsia="宋体" w:cs="Times New Roman"/>
          <w:snapToGrid w:val="0"/>
          <w:color w:val="auto"/>
          <w:spacing w:val="-6"/>
          <w:kern w:val="21"/>
          <w:highlight w:val="none"/>
        </w:rPr>
        <w:fldChar w:fldCharType="end"/>
      </w:r>
      <w:r>
        <w:rPr>
          <w:rFonts w:hint="default" w:ascii="Times New Roman" w:hAnsi="Times New Roman" w:eastAsia="宋体" w:cs="Times New Roman"/>
          <w:snapToGrid w:val="0"/>
          <w:color w:val="auto"/>
          <w:spacing w:val="-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4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④</w:t>
      </w:r>
      <w:r>
        <w:rPr>
          <w:rFonts w:hint="default" w:ascii="Times New Roman" w:hAnsi="Times New Roman" w:eastAsia="宋体" w:cs="Times New Roman"/>
          <w:snapToGrid w:val="0"/>
          <w:color w:val="auto"/>
          <w:spacing w:val="-6"/>
          <w:kern w:val="21"/>
          <w:highlight w:val="none"/>
        </w:rPr>
        <w:fldChar w:fldCharType="end"/>
      </w:r>
      <w:r>
        <w:rPr>
          <w:rFonts w:hint="default" w:ascii="Times New Roman" w:hAnsi="Times New Roman" w:eastAsia="宋体" w:cs="Times New Roman"/>
          <w:snapToGrid w:val="0"/>
          <w:color w:val="auto"/>
          <w:spacing w:val="-6"/>
          <w:kern w:val="21"/>
          <w:highlight w:val="none"/>
        </w:rPr>
        <w:t>-</w:t>
      </w:r>
      <w:r>
        <w:rPr>
          <w:rFonts w:hint="default" w:ascii="Times New Roman" w:hAnsi="Times New Roman" w:eastAsia="宋体" w:cs="Times New Roman"/>
          <w:snapToGrid w:val="0"/>
          <w:color w:val="auto"/>
          <w:spacing w:val="-16"/>
          <w:kern w:val="21"/>
          <w:highlight w:val="none"/>
        </w:rPr>
        <w:fldChar w:fldCharType="begin"/>
      </w:r>
      <w:r>
        <w:rPr>
          <w:rFonts w:hint="default" w:ascii="Times New Roman" w:hAnsi="Times New Roman" w:eastAsia="宋体" w:cs="Times New Roman"/>
          <w:snapToGrid w:val="0"/>
          <w:color w:val="auto"/>
          <w:spacing w:val="-16"/>
          <w:kern w:val="21"/>
          <w:highlight w:val="none"/>
        </w:rPr>
        <w:instrText xml:space="preserve"> = 5 \* GB3 \* MERGEFORMAT </w:instrText>
      </w:r>
      <w:r>
        <w:rPr>
          <w:rFonts w:hint="default" w:ascii="Times New Roman" w:hAnsi="Times New Roman" w:eastAsia="宋体" w:cs="Times New Roman"/>
          <w:snapToGrid w:val="0"/>
          <w:color w:val="auto"/>
          <w:spacing w:val="-16"/>
          <w:kern w:val="21"/>
          <w:highlight w:val="none"/>
        </w:rPr>
        <w:fldChar w:fldCharType="separate"/>
      </w:r>
      <w:r>
        <w:rPr>
          <w:rFonts w:hint="default" w:ascii="Times New Roman" w:hAnsi="Times New Roman" w:eastAsia="宋体" w:cs="Times New Roman"/>
          <w:color w:val="auto"/>
          <w:highlight w:val="none"/>
        </w:rPr>
        <w:t>⑤</w:t>
      </w:r>
      <w:r>
        <w:rPr>
          <w:rFonts w:hint="default" w:ascii="Times New Roman" w:hAnsi="Times New Roman" w:eastAsia="宋体" w:cs="Times New Roman"/>
          <w:snapToGrid w:val="0"/>
          <w:color w:val="auto"/>
          <w:spacing w:val="-16"/>
          <w:kern w:val="21"/>
          <w:highlight w:val="none"/>
        </w:rPr>
        <w:fldChar w:fldCharType="end"/>
      </w:r>
      <w:r>
        <w:rPr>
          <w:rFonts w:hint="default" w:ascii="Times New Roman" w:hAnsi="Times New Roman" w:eastAsia="宋体" w:cs="Times New Roman"/>
          <w:snapToGrid w:val="0"/>
          <w:color w:val="auto"/>
          <w:spacing w:val="-1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7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⑦</w:t>
      </w:r>
      <w:r>
        <w:rPr>
          <w:rFonts w:hint="default" w:ascii="Times New Roman" w:hAnsi="Times New Roman" w:eastAsia="宋体" w:cs="Times New Roman"/>
          <w:snapToGrid w:val="0"/>
          <w:color w:val="auto"/>
          <w:spacing w:val="-6"/>
          <w:kern w:val="21"/>
          <w:highlight w:val="none"/>
        </w:rPr>
        <w:fldChar w:fldCharType="end"/>
      </w:r>
      <w:r>
        <w:rPr>
          <w:rFonts w:hint="default" w:ascii="Times New Roman" w:hAnsi="Times New Roman" w:eastAsia="宋体" w:cs="Times New Roman"/>
          <w:snapToGrid w:val="0"/>
          <w:color w:val="auto"/>
          <w:spacing w:val="-6"/>
          <w:kern w:val="21"/>
          <w:highlight w:val="none"/>
        </w:rPr>
        <w:t>=</w:t>
      </w:r>
      <w:r>
        <w:rPr>
          <w:rFonts w:hint="default" w:ascii="Times New Roman" w:hAnsi="Times New Roman" w:eastAsia="宋体" w:cs="Times New Roman"/>
          <w:snapToGrid w:val="0"/>
          <w:color w:val="auto"/>
          <w:spacing w:val="-16"/>
          <w:kern w:val="21"/>
          <w:highlight w:val="none"/>
        </w:rPr>
        <w:fldChar w:fldCharType="begin"/>
      </w:r>
      <w:r>
        <w:rPr>
          <w:rFonts w:hint="default" w:ascii="Times New Roman" w:hAnsi="Times New Roman" w:eastAsia="宋体" w:cs="Times New Roman"/>
          <w:snapToGrid w:val="0"/>
          <w:color w:val="auto"/>
          <w:spacing w:val="-16"/>
          <w:kern w:val="21"/>
          <w:highlight w:val="none"/>
        </w:rPr>
        <w:instrText xml:space="preserve"> = 6 \* GB3 \* MERGEFORMAT </w:instrText>
      </w:r>
      <w:r>
        <w:rPr>
          <w:rFonts w:hint="default" w:ascii="Times New Roman" w:hAnsi="Times New Roman" w:eastAsia="宋体" w:cs="Times New Roman"/>
          <w:snapToGrid w:val="0"/>
          <w:color w:val="auto"/>
          <w:spacing w:val="-16"/>
          <w:kern w:val="21"/>
          <w:highlight w:val="none"/>
        </w:rPr>
        <w:fldChar w:fldCharType="separate"/>
      </w:r>
      <w:r>
        <w:rPr>
          <w:rFonts w:hint="default" w:ascii="Times New Roman" w:hAnsi="Times New Roman" w:eastAsia="宋体" w:cs="Times New Roman"/>
          <w:color w:val="auto"/>
          <w:highlight w:val="none"/>
        </w:rPr>
        <w:t>⑥</w:t>
      </w:r>
      <w:r>
        <w:rPr>
          <w:rFonts w:hint="default" w:ascii="Times New Roman" w:hAnsi="Times New Roman" w:eastAsia="宋体" w:cs="Times New Roman"/>
          <w:snapToGrid w:val="0"/>
          <w:color w:val="auto"/>
          <w:spacing w:val="-16"/>
          <w:kern w:val="21"/>
          <w:highlight w:val="none"/>
        </w:rPr>
        <w:fldChar w:fldCharType="end"/>
      </w:r>
      <w:r>
        <w:rPr>
          <w:rFonts w:hint="default" w:ascii="Times New Roman" w:hAnsi="Times New Roman" w:eastAsia="宋体" w:cs="Times New Roman"/>
          <w:snapToGrid w:val="0"/>
          <w:color w:val="auto"/>
          <w:spacing w:val="-1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1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①</w:t>
      </w:r>
      <w:r>
        <w:rPr>
          <w:rFonts w:hint="default" w:ascii="Times New Roman" w:hAnsi="Times New Roman" w:eastAsia="宋体" w:cs="Times New Roman"/>
          <w:snapToGrid w:val="0"/>
          <w:color w:val="auto"/>
          <w:spacing w:val="-6"/>
          <w:kern w:val="21"/>
          <w:highlight w:val="none"/>
        </w:rPr>
        <w:fldChar w:fldCharType="end"/>
      </w:r>
    </w:p>
    <w:p w14:paraId="10C0A140">
      <w:pPr>
        <w:shd w:val="clear"/>
        <w:rPr>
          <w:rFonts w:hint="default" w:ascii="Times New Roman" w:hAnsi="Times New Roman" w:cs="Times New Roman"/>
          <w:color w:val="auto"/>
          <w:highlight w:val="none"/>
        </w:rPr>
      </w:pPr>
    </w:p>
    <w:p w14:paraId="04F90334">
      <w:pPr>
        <w:rPr>
          <w:rFonts w:hint="default" w:ascii="Times New Roman" w:hAnsi="Times New Roman" w:cs="Times New Roman"/>
          <w:color w:val="auto"/>
        </w:rPr>
      </w:pPr>
    </w:p>
    <w:sectPr>
      <w:footerReference r:id="rId12" w:type="default"/>
      <w:pgSz w:w="16838" w:h="11906" w:orient="landscape"/>
      <w:pgMar w:top="1440" w:right="1080" w:bottom="1440" w:left="1080" w:header="851" w:footer="851"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体">
    <w:altName w:val="宋体"/>
    <w:panose1 w:val="02010600030101010101"/>
    <w:charset w:val="86"/>
    <w:family w:val="roma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D4DBD">
    <w:pPr>
      <w:pStyle w:val="14"/>
      <w:ind w:right="360" w:firstLine="360" w:firstLineChars="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CC6C0">
    <w:pPr>
      <w:pStyle w:val="14"/>
      <w:framePr w:wrap="around" w:vAnchor="text" w:hAnchor="margin" w:xAlign="center" w:y="1"/>
      <w:ind w:firstLine="0" w:firstLineChars="0"/>
      <w:rPr>
        <w:rStyle w:val="27"/>
        <w:rFonts w:cs="Times New Roman"/>
      </w:rPr>
    </w:pPr>
    <w:r>
      <w:rPr>
        <w:rFonts w:cs="Times New Roman"/>
      </w:rPr>
      <w:fldChar w:fldCharType="begin"/>
    </w:r>
    <w:r>
      <w:rPr>
        <w:rStyle w:val="27"/>
        <w:rFonts w:cs="Times New Roman"/>
        <w:kern w:val="2"/>
        <w:sz w:val="24"/>
        <w:szCs w:val="24"/>
      </w:rPr>
      <w:instrText xml:space="preserve">PAGE  </w:instrText>
    </w:r>
    <w:r>
      <w:rPr>
        <w:rFonts w:cs="Times New Roman"/>
      </w:rPr>
      <w:fldChar w:fldCharType="end"/>
    </w:r>
  </w:p>
  <w:p w14:paraId="66352AFA">
    <w:pPr>
      <w:pStyle w:val="14"/>
      <w:ind w:right="360" w:firstLine="360" w:firstLineChars="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17627">
    <w:pPr>
      <w:tabs>
        <w:tab w:val="center" w:pos="4153"/>
        <w:tab w:val="right" w:pos="8306"/>
      </w:tabs>
      <w:ind w:firstLine="48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F08A6">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A1F08A6">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E19E8">
    <w:pPr>
      <w:tabs>
        <w:tab w:val="center" w:pos="4153"/>
        <w:tab w:val="right" w:pos="8306"/>
      </w:tabs>
      <w:ind w:firstLine="48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F3038">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49F3038">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3A87A">
    <w:pPr>
      <w:tabs>
        <w:tab w:val="center" w:pos="4153"/>
        <w:tab w:val="right" w:pos="8306"/>
      </w:tabs>
      <w:ind w:firstLine="480"/>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AD4034">
                          <w:pPr>
                            <w:pStyle w:val="1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5AD4034">
                    <w:pPr>
                      <w:pStyle w:val="1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8725E">
    <w:pPr>
      <w:tabs>
        <w:tab w:val="center" w:pos="4153"/>
        <w:tab w:val="right" w:pos="8306"/>
      </w:tabs>
      <w:ind w:firstLine="480"/>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8D356">
                          <w:pPr>
                            <w:pStyle w:val="1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B28D356">
                    <w:pPr>
                      <w:pStyle w:val="1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4559A">
    <w:pPr>
      <w:pStyle w:val="14"/>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280AC">
                          <w:pPr>
                            <w:pStyle w:val="1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86280AC">
                    <w:pPr>
                      <w:pStyle w:val="1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A96F5">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3BB07"/>
    <w:multiLevelType w:val="multilevel"/>
    <w:tmpl w:val="9F83BB07"/>
    <w:lvl w:ilvl="0" w:tentative="0">
      <w:start w:val="1"/>
      <w:numFmt w:val="decimal"/>
      <w:pStyle w:val="2"/>
      <w:suff w:val="space"/>
      <w:lvlText w:val="%1"/>
      <w:lvlJc w:val="left"/>
      <w:pPr>
        <w:ind w:left="432" w:hanging="432"/>
      </w:pPr>
      <w:rPr>
        <w:rFonts w:hint="default"/>
      </w:rPr>
    </w:lvl>
    <w:lvl w:ilvl="1" w:tentative="0">
      <w:start w:val="1"/>
      <w:numFmt w:val="decimal"/>
      <w:pStyle w:val="3"/>
      <w:suff w:val="space"/>
      <w:lvlText w:val="%1.%2"/>
      <w:lvlJc w:val="left"/>
      <w:pPr>
        <w:ind w:left="575" w:hanging="575"/>
      </w:pPr>
      <w:rPr>
        <w:rFonts w:hint="default"/>
      </w:rPr>
    </w:lvl>
    <w:lvl w:ilvl="2" w:tentative="0">
      <w:start w:val="1"/>
      <w:numFmt w:val="decimal"/>
      <w:pStyle w:val="4"/>
      <w:suff w:val="space"/>
      <w:lvlText w:val="%1.%2.%3"/>
      <w:lvlJc w:val="left"/>
      <w:pPr>
        <w:ind w:left="720" w:hanging="720"/>
      </w:pPr>
      <w:rPr>
        <w:rFonts w:hint="default"/>
      </w:rPr>
    </w:lvl>
    <w:lvl w:ilvl="3" w:tentative="0">
      <w:start w:val="1"/>
      <w:numFmt w:val="decimal"/>
      <w:pStyle w:val="5"/>
      <w:suff w:val="space"/>
      <w:lvlText w:val="%1.%2.%3.%4"/>
      <w:lvlJc w:val="left"/>
      <w:pPr>
        <w:ind w:left="864" w:hanging="864"/>
      </w:pPr>
      <w:rPr>
        <w:rFonts w:hint="default"/>
      </w:rPr>
    </w:lvl>
    <w:lvl w:ilvl="4" w:tentative="0">
      <w:start w:val="1"/>
      <w:numFmt w:val="decimal"/>
      <w:lvlRestart w:val="2"/>
      <w:pStyle w:val="6"/>
      <w:suff w:val="space"/>
      <w:lvlText w:val="表%1.%2-%5"/>
      <w:lvlJc w:val="left"/>
      <w:pPr>
        <w:tabs>
          <w:tab w:val="left" w:pos="1009"/>
        </w:tabs>
        <w:ind w:left="1008" w:hanging="1008"/>
      </w:pPr>
      <w:rPr>
        <w:rFonts w:hint="default"/>
      </w:rPr>
    </w:lvl>
    <w:lvl w:ilvl="5" w:tentative="0">
      <w:start w:val="1"/>
      <w:numFmt w:val="decimal"/>
      <w:lvlRestart w:val="2"/>
      <w:pStyle w:val="7"/>
      <w:suff w:val="space"/>
      <w:lvlText w:val="图%1.%2-%6"/>
      <w:lvlJc w:val="left"/>
      <w:pPr>
        <w:tabs>
          <w:tab w:val="left" w:pos="1151"/>
        </w:tabs>
        <w:ind w:left="1151" w:hanging="1151"/>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3"/>
        </w:tabs>
        <w:ind w:left="1583" w:hanging="1583"/>
      </w:pPr>
      <w:rPr>
        <w:rFonts w:hint="default"/>
      </w:rPr>
    </w:lvl>
  </w:abstractNum>
  <w:abstractNum w:abstractNumId="1">
    <w:nsid w:val="39E10C58"/>
    <w:multiLevelType w:val="singleLevel"/>
    <w:tmpl w:val="39E10C58"/>
    <w:lvl w:ilvl="0" w:tentative="0">
      <w:start w:val="6"/>
      <w:numFmt w:val="decimal"/>
      <w:lvlText w:val="%1."/>
      <w:lvlJc w:val="left"/>
      <w:pPr>
        <w:tabs>
          <w:tab w:val="left" w:pos="312"/>
        </w:tabs>
        <w:ind w:left="105" w:leftChars="0" w:firstLine="0" w:firstLineChars="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A2FE3"/>
    <w:rsid w:val="00417EF4"/>
    <w:rsid w:val="00643BE3"/>
    <w:rsid w:val="007A1658"/>
    <w:rsid w:val="00C1026D"/>
    <w:rsid w:val="00F60C06"/>
    <w:rsid w:val="01113D6B"/>
    <w:rsid w:val="01270340"/>
    <w:rsid w:val="01287707"/>
    <w:rsid w:val="01303AC5"/>
    <w:rsid w:val="0147778C"/>
    <w:rsid w:val="016F283F"/>
    <w:rsid w:val="016F3463"/>
    <w:rsid w:val="018067FB"/>
    <w:rsid w:val="01852063"/>
    <w:rsid w:val="01CD1710"/>
    <w:rsid w:val="01D823B1"/>
    <w:rsid w:val="0221032A"/>
    <w:rsid w:val="0224362A"/>
    <w:rsid w:val="022950E4"/>
    <w:rsid w:val="02532161"/>
    <w:rsid w:val="025D4D8E"/>
    <w:rsid w:val="029760D9"/>
    <w:rsid w:val="02BE3A7E"/>
    <w:rsid w:val="02E14C48"/>
    <w:rsid w:val="02E5725D"/>
    <w:rsid w:val="02F54FC6"/>
    <w:rsid w:val="02FA1B58"/>
    <w:rsid w:val="035C5045"/>
    <w:rsid w:val="036B5288"/>
    <w:rsid w:val="037E3A16"/>
    <w:rsid w:val="039B37F3"/>
    <w:rsid w:val="03A964DC"/>
    <w:rsid w:val="03E77ABD"/>
    <w:rsid w:val="03F1454B"/>
    <w:rsid w:val="03FF3601"/>
    <w:rsid w:val="04054982"/>
    <w:rsid w:val="040B79B6"/>
    <w:rsid w:val="04186855"/>
    <w:rsid w:val="0431202E"/>
    <w:rsid w:val="04410087"/>
    <w:rsid w:val="04BC1D77"/>
    <w:rsid w:val="05066B4B"/>
    <w:rsid w:val="051756C8"/>
    <w:rsid w:val="05281683"/>
    <w:rsid w:val="052A53FB"/>
    <w:rsid w:val="05331ECF"/>
    <w:rsid w:val="053E4A03"/>
    <w:rsid w:val="05E71852"/>
    <w:rsid w:val="0624009C"/>
    <w:rsid w:val="0639166E"/>
    <w:rsid w:val="06420522"/>
    <w:rsid w:val="065A3ABE"/>
    <w:rsid w:val="06654211"/>
    <w:rsid w:val="066B09CE"/>
    <w:rsid w:val="06F86E33"/>
    <w:rsid w:val="07043A2A"/>
    <w:rsid w:val="07204071"/>
    <w:rsid w:val="072C589C"/>
    <w:rsid w:val="074958E1"/>
    <w:rsid w:val="074A1D85"/>
    <w:rsid w:val="07AF3354"/>
    <w:rsid w:val="07B05960"/>
    <w:rsid w:val="07B45450"/>
    <w:rsid w:val="07E35D35"/>
    <w:rsid w:val="07FE2B6F"/>
    <w:rsid w:val="080976BA"/>
    <w:rsid w:val="08106A6B"/>
    <w:rsid w:val="08107B41"/>
    <w:rsid w:val="08154250"/>
    <w:rsid w:val="081B54CF"/>
    <w:rsid w:val="087658EC"/>
    <w:rsid w:val="0877762B"/>
    <w:rsid w:val="08BB1524"/>
    <w:rsid w:val="08C50C45"/>
    <w:rsid w:val="08FD62FC"/>
    <w:rsid w:val="090225E2"/>
    <w:rsid w:val="093D4FB7"/>
    <w:rsid w:val="09772BD9"/>
    <w:rsid w:val="099079F2"/>
    <w:rsid w:val="09987CB8"/>
    <w:rsid w:val="09A6526C"/>
    <w:rsid w:val="09AF5ECF"/>
    <w:rsid w:val="09C75F25"/>
    <w:rsid w:val="09DC0C8E"/>
    <w:rsid w:val="09E244F6"/>
    <w:rsid w:val="09E7613B"/>
    <w:rsid w:val="0A3208AE"/>
    <w:rsid w:val="0A59408D"/>
    <w:rsid w:val="0A631954"/>
    <w:rsid w:val="0A80640C"/>
    <w:rsid w:val="0A821835"/>
    <w:rsid w:val="0A9834DB"/>
    <w:rsid w:val="0AEC4F01"/>
    <w:rsid w:val="0AF64C86"/>
    <w:rsid w:val="0B454EAD"/>
    <w:rsid w:val="0B4765DB"/>
    <w:rsid w:val="0B8B471A"/>
    <w:rsid w:val="0BB84DE3"/>
    <w:rsid w:val="0BD04822"/>
    <w:rsid w:val="0BE61950"/>
    <w:rsid w:val="0C0A3890"/>
    <w:rsid w:val="0C1B3CF0"/>
    <w:rsid w:val="0C2801BA"/>
    <w:rsid w:val="0C45799C"/>
    <w:rsid w:val="0C57284E"/>
    <w:rsid w:val="0C650793"/>
    <w:rsid w:val="0C6B31C5"/>
    <w:rsid w:val="0C85560D"/>
    <w:rsid w:val="0C933984"/>
    <w:rsid w:val="0C9870EE"/>
    <w:rsid w:val="0CA745CE"/>
    <w:rsid w:val="0CAE54BF"/>
    <w:rsid w:val="0CF32576"/>
    <w:rsid w:val="0D002EE5"/>
    <w:rsid w:val="0D3964D6"/>
    <w:rsid w:val="0D4C7ED9"/>
    <w:rsid w:val="0D65084A"/>
    <w:rsid w:val="0D670DC0"/>
    <w:rsid w:val="0D75742F"/>
    <w:rsid w:val="0D87655B"/>
    <w:rsid w:val="0DC23ABA"/>
    <w:rsid w:val="0DF06AB6"/>
    <w:rsid w:val="0DFC36AD"/>
    <w:rsid w:val="0E042561"/>
    <w:rsid w:val="0E407A3D"/>
    <w:rsid w:val="0E4A4418"/>
    <w:rsid w:val="0E633693"/>
    <w:rsid w:val="0E6574A4"/>
    <w:rsid w:val="0E721BC1"/>
    <w:rsid w:val="0E9C279A"/>
    <w:rsid w:val="0EB1216D"/>
    <w:rsid w:val="0F3330FE"/>
    <w:rsid w:val="0F380715"/>
    <w:rsid w:val="0F4F1733"/>
    <w:rsid w:val="0F7816D8"/>
    <w:rsid w:val="0F815B3A"/>
    <w:rsid w:val="0F9C6EF5"/>
    <w:rsid w:val="0FA4328C"/>
    <w:rsid w:val="0FDA606F"/>
    <w:rsid w:val="10060813"/>
    <w:rsid w:val="1006368A"/>
    <w:rsid w:val="100925CB"/>
    <w:rsid w:val="103C5FE2"/>
    <w:rsid w:val="10677240"/>
    <w:rsid w:val="107734BE"/>
    <w:rsid w:val="108B58B2"/>
    <w:rsid w:val="10A818CA"/>
    <w:rsid w:val="10D5129D"/>
    <w:rsid w:val="10E03A86"/>
    <w:rsid w:val="11001567"/>
    <w:rsid w:val="11425257"/>
    <w:rsid w:val="11494223"/>
    <w:rsid w:val="115D26B4"/>
    <w:rsid w:val="115E01DA"/>
    <w:rsid w:val="11712BB5"/>
    <w:rsid w:val="11E47469"/>
    <w:rsid w:val="12117383"/>
    <w:rsid w:val="12227CAD"/>
    <w:rsid w:val="123F000C"/>
    <w:rsid w:val="124302B8"/>
    <w:rsid w:val="124E024F"/>
    <w:rsid w:val="12715F04"/>
    <w:rsid w:val="12751C80"/>
    <w:rsid w:val="12997BA9"/>
    <w:rsid w:val="12D544CC"/>
    <w:rsid w:val="12FE1C75"/>
    <w:rsid w:val="130D1BB6"/>
    <w:rsid w:val="131E7C21"/>
    <w:rsid w:val="13B011C1"/>
    <w:rsid w:val="13D529D6"/>
    <w:rsid w:val="13D75A7D"/>
    <w:rsid w:val="14213E6D"/>
    <w:rsid w:val="14353475"/>
    <w:rsid w:val="144109BF"/>
    <w:rsid w:val="14423DE3"/>
    <w:rsid w:val="14453C61"/>
    <w:rsid w:val="144D4C62"/>
    <w:rsid w:val="1457163D"/>
    <w:rsid w:val="148C721A"/>
    <w:rsid w:val="14ED7BAB"/>
    <w:rsid w:val="14F60BA4"/>
    <w:rsid w:val="151E65FF"/>
    <w:rsid w:val="15325D8B"/>
    <w:rsid w:val="153632B0"/>
    <w:rsid w:val="154259A3"/>
    <w:rsid w:val="15431BC1"/>
    <w:rsid w:val="156758B0"/>
    <w:rsid w:val="156C55BC"/>
    <w:rsid w:val="15793605"/>
    <w:rsid w:val="158224A9"/>
    <w:rsid w:val="158D4E17"/>
    <w:rsid w:val="15AC59B8"/>
    <w:rsid w:val="15E47A09"/>
    <w:rsid w:val="15EA64E1"/>
    <w:rsid w:val="15EF11B1"/>
    <w:rsid w:val="16021A7C"/>
    <w:rsid w:val="160B6B83"/>
    <w:rsid w:val="161A5018"/>
    <w:rsid w:val="16573B76"/>
    <w:rsid w:val="167805A2"/>
    <w:rsid w:val="16822B68"/>
    <w:rsid w:val="16996A2D"/>
    <w:rsid w:val="16DC6F59"/>
    <w:rsid w:val="16DF3B6C"/>
    <w:rsid w:val="1723614E"/>
    <w:rsid w:val="173B5246"/>
    <w:rsid w:val="174511B2"/>
    <w:rsid w:val="175B29DE"/>
    <w:rsid w:val="1767603B"/>
    <w:rsid w:val="178D61B9"/>
    <w:rsid w:val="17A76FCB"/>
    <w:rsid w:val="17CE7E68"/>
    <w:rsid w:val="17EE4795"/>
    <w:rsid w:val="17EF7C2A"/>
    <w:rsid w:val="18010887"/>
    <w:rsid w:val="180C27C9"/>
    <w:rsid w:val="18100480"/>
    <w:rsid w:val="18153CE9"/>
    <w:rsid w:val="18167A61"/>
    <w:rsid w:val="182E0907"/>
    <w:rsid w:val="18954CE4"/>
    <w:rsid w:val="18985DE5"/>
    <w:rsid w:val="18F115E8"/>
    <w:rsid w:val="18F40EB1"/>
    <w:rsid w:val="18F57676"/>
    <w:rsid w:val="18FF5E4D"/>
    <w:rsid w:val="19351BCC"/>
    <w:rsid w:val="195645B9"/>
    <w:rsid w:val="195C14A3"/>
    <w:rsid w:val="19632832"/>
    <w:rsid w:val="196717B9"/>
    <w:rsid w:val="19720CC7"/>
    <w:rsid w:val="199724DC"/>
    <w:rsid w:val="19A90B8D"/>
    <w:rsid w:val="1A0C4C78"/>
    <w:rsid w:val="1A46462D"/>
    <w:rsid w:val="1A7365DD"/>
    <w:rsid w:val="1A7E237B"/>
    <w:rsid w:val="1A8247ED"/>
    <w:rsid w:val="1A832037"/>
    <w:rsid w:val="1A98475D"/>
    <w:rsid w:val="1AB5530F"/>
    <w:rsid w:val="1AB8095B"/>
    <w:rsid w:val="1ABD2416"/>
    <w:rsid w:val="1B040045"/>
    <w:rsid w:val="1B2E0C1E"/>
    <w:rsid w:val="1B300E3A"/>
    <w:rsid w:val="1B4A1757"/>
    <w:rsid w:val="1B7A2C7B"/>
    <w:rsid w:val="1B7E64E0"/>
    <w:rsid w:val="1B8D29CC"/>
    <w:rsid w:val="1BC53330"/>
    <w:rsid w:val="1BDC1599"/>
    <w:rsid w:val="1C081480"/>
    <w:rsid w:val="1C933F18"/>
    <w:rsid w:val="1CB515F6"/>
    <w:rsid w:val="1CBD1FD2"/>
    <w:rsid w:val="1CBD647A"/>
    <w:rsid w:val="1CC654CE"/>
    <w:rsid w:val="1CE26164"/>
    <w:rsid w:val="1CF16ED9"/>
    <w:rsid w:val="1CF245F9"/>
    <w:rsid w:val="1D01302D"/>
    <w:rsid w:val="1D1C3424"/>
    <w:rsid w:val="1D1E1D5C"/>
    <w:rsid w:val="1D2250E9"/>
    <w:rsid w:val="1D3E15EC"/>
    <w:rsid w:val="1D8E3BF5"/>
    <w:rsid w:val="1DD934CC"/>
    <w:rsid w:val="1E0D19EA"/>
    <w:rsid w:val="1E1F6FCD"/>
    <w:rsid w:val="1E4706D6"/>
    <w:rsid w:val="1E7B3C38"/>
    <w:rsid w:val="1E7D7EF2"/>
    <w:rsid w:val="1EEB532C"/>
    <w:rsid w:val="1EF87EC0"/>
    <w:rsid w:val="1EFA7794"/>
    <w:rsid w:val="1F106FB8"/>
    <w:rsid w:val="1F1A1BE5"/>
    <w:rsid w:val="1F705CA9"/>
    <w:rsid w:val="1F9C6A9E"/>
    <w:rsid w:val="1FA671BB"/>
    <w:rsid w:val="1FCD2862"/>
    <w:rsid w:val="1FDB75C6"/>
    <w:rsid w:val="1FEC5241"/>
    <w:rsid w:val="20191E9C"/>
    <w:rsid w:val="201E3957"/>
    <w:rsid w:val="202C266F"/>
    <w:rsid w:val="202F16C0"/>
    <w:rsid w:val="206A128D"/>
    <w:rsid w:val="20C24552"/>
    <w:rsid w:val="20C87685"/>
    <w:rsid w:val="20D44015"/>
    <w:rsid w:val="20D504B9"/>
    <w:rsid w:val="21110DC5"/>
    <w:rsid w:val="212A1E87"/>
    <w:rsid w:val="213034BA"/>
    <w:rsid w:val="21B225A8"/>
    <w:rsid w:val="21B26E2F"/>
    <w:rsid w:val="220D77DF"/>
    <w:rsid w:val="22372AAE"/>
    <w:rsid w:val="22765384"/>
    <w:rsid w:val="229079AF"/>
    <w:rsid w:val="229D58E0"/>
    <w:rsid w:val="22A0449B"/>
    <w:rsid w:val="22B1460E"/>
    <w:rsid w:val="22CD6F6E"/>
    <w:rsid w:val="22D81026"/>
    <w:rsid w:val="22E3554B"/>
    <w:rsid w:val="22F25374"/>
    <w:rsid w:val="23195423"/>
    <w:rsid w:val="23272B22"/>
    <w:rsid w:val="232A4240"/>
    <w:rsid w:val="234B319D"/>
    <w:rsid w:val="23857F3F"/>
    <w:rsid w:val="23C12F77"/>
    <w:rsid w:val="23CA2C96"/>
    <w:rsid w:val="23DA5DE6"/>
    <w:rsid w:val="23EF3D1F"/>
    <w:rsid w:val="241A4BC2"/>
    <w:rsid w:val="241F1A4B"/>
    <w:rsid w:val="24412260"/>
    <w:rsid w:val="248B06F7"/>
    <w:rsid w:val="248C70E1"/>
    <w:rsid w:val="24A7216D"/>
    <w:rsid w:val="24B2466D"/>
    <w:rsid w:val="24B91EA0"/>
    <w:rsid w:val="24D82326"/>
    <w:rsid w:val="24FE5B05"/>
    <w:rsid w:val="25327745"/>
    <w:rsid w:val="25F74A2E"/>
    <w:rsid w:val="26237BEA"/>
    <w:rsid w:val="26292C30"/>
    <w:rsid w:val="262F5FC4"/>
    <w:rsid w:val="263B7010"/>
    <w:rsid w:val="264834DB"/>
    <w:rsid w:val="26591245"/>
    <w:rsid w:val="26955FF5"/>
    <w:rsid w:val="26995AE5"/>
    <w:rsid w:val="26A5092E"/>
    <w:rsid w:val="26F37753"/>
    <w:rsid w:val="271D6716"/>
    <w:rsid w:val="27475541"/>
    <w:rsid w:val="27901611"/>
    <w:rsid w:val="27AC5CEC"/>
    <w:rsid w:val="27AE55C0"/>
    <w:rsid w:val="27CA2B44"/>
    <w:rsid w:val="27D8263D"/>
    <w:rsid w:val="27E67338"/>
    <w:rsid w:val="285A74F6"/>
    <w:rsid w:val="2882633C"/>
    <w:rsid w:val="288503DE"/>
    <w:rsid w:val="2895568A"/>
    <w:rsid w:val="289933AC"/>
    <w:rsid w:val="28A71FD6"/>
    <w:rsid w:val="28C3509B"/>
    <w:rsid w:val="28C669EE"/>
    <w:rsid w:val="291B011C"/>
    <w:rsid w:val="29357A83"/>
    <w:rsid w:val="29380100"/>
    <w:rsid w:val="297C1D0E"/>
    <w:rsid w:val="29CA4207"/>
    <w:rsid w:val="29D05E03"/>
    <w:rsid w:val="29DA08EE"/>
    <w:rsid w:val="29FE4E85"/>
    <w:rsid w:val="29FF77DC"/>
    <w:rsid w:val="2A0C5838"/>
    <w:rsid w:val="2A9F5694"/>
    <w:rsid w:val="2AB72841"/>
    <w:rsid w:val="2ABB0720"/>
    <w:rsid w:val="2ACD2201"/>
    <w:rsid w:val="2AD64036"/>
    <w:rsid w:val="2AD650CF"/>
    <w:rsid w:val="2AED4651"/>
    <w:rsid w:val="2AFC6642"/>
    <w:rsid w:val="2B053749"/>
    <w:rsid w:val="2B1A4D1A"/>
    <w:rsid w:val="2B434271"/>
    <w:rsid w:val="2B632B65"/>
    <w:rsid w:val="2B6A3EF4"/>
    <w:rsid w:val="2B7663F5"/>
    <w:rsid w:val="2B9D6077"/>
    <w:rsid w:val="2BAC54EE"/>
    <w:rsid w:val="2BAE3D70"/>
    <w:rsid w:val="2BB70874"/>
    <w:rsid w:val="2BC2163A"/>
    <w:rsid w:val="2BDB1E95"/>
    <w:rsid w:val="2BF2654D"/>
    <w:rsid w:val="2C350643"/>
    <w:rsid w:val="2CAD4098"/>
    <w:rsid w:val="2CBC7A94"/>
    <w:rsid w:val="2CC118F2"/>
    <w:rsid w:val="2CD21D51"/>
    <w:rsid w:val="2CFE0766"/>
    <w:rsid w:val="2D352EF4"/>
    <w:rsid w:val="2D360989"/>
    <w:rsid w:val="2DA336ED"/>
    <w:rsid w:val="2DAD15F8"/>
    <w:rsid w:val="2DB476A8"/>
    <w:rsid w:val="2DD613CD"/>
    <w:rsid w:val="2DE735DA"/>
    <w:rsid w:val="2DEE2BBA"/>
    <w:rsid w:val="2E344345"/>
    <w:rsid w:val="2E666BF4"/>
    <w:rsid w:val="2E9A064C"/>
    <w:rsid w:val="2E9F5C62"/>
    <w:rsid w:val="2EB50105"/>
    <w:rsid w:val="2ED255BA"/>
    <w:rsid w:val="2F1A353B"/>
    <w:rsid w:val="2F7610B9"/>
    <w:rsid w:val="2F794705"/>
    <w:rsid w:val="2F882B9B"/>
    <w:rsid w:val="2F9C6646"/>
    <w:rsid w:val="2F9D4288"/>
    <w:rsid w:val="2FC736C3"/>
    <w:rsid w:val="2FD1009E"/>
    <w:rsid w:val="2FDA76A8"/>
    <w:rsid w:val="300541EB"/>
    <w:rsid w:val="3007712D"/>
    <w:rsid w:val="303348B4"/>
    <w:rsid w:val="306627E3"/>
    <w:rsid w:val="306727B0"/>
    <w:rsid w:val="306B57A3"/>
    <w:rsid w:val="30896BCA"/>
    <w:rsid w:val="3098299F"/>
    <w:rsid w:val="30A21A3A"/>
    <w:rsid w:val="30A45FC6"/>
    <w:rsid w:val="30A77050"/>
    <w:rsid w:val="310D15A9"/>
    <w:rsid w:val="310F3573"/>
    <w:rsid w:val="31260E04"/>
    <w:rsid w:val="3145124F"/>
    <w:rsid w:val="315E1E05"/>
    <w:rsid w:val="316D029A"/>
    <w:rsid w:val="31B5579D"/>
    <w:rsid w:val="31CD6F8B"/>
    <w:rsid w:val="31FB7654"/>
    <w:rsid w:val="32425283"/>
    <w:rsid w:val="32523D98"/>
    <w:rsid w:val="32910F3D"/>
    <w:rsid w:val="32C16591"/>
    <w:rsid w:val="32C6485A"/>
    <w:rsid w:val="32E04F5B"/>
    <w:rsid w:val="32E12E85"/>
    <w:rsid w:val="32F04CDF"/>
    <w:rsid w:val="33024A12"/>
    <w:rsid w:val="332B3F69"/>
    <w:rsid w:val="33466FF4"/>
    <w:rsid w:val="335C05C6"/>
    <w:rsid w:val="337771AE"/>
    <w:rsid w:val="3381627F"/>
    <w:rsid w:val="338656E3"/>
    <w:rsid w:val="33876FC5"/>
    <w:rsid w:val="339733AC"/>
    <w:rsid w:val="339935C8"/>
    <w:rsid w:val="339B17F0"/>
    <w:rsid w:val="33AE1636"/>
    <w:rsid w:val="33D75E9F"/>
    <w:rsid w:val="33F94067"/>
    <w:rsid w:val="34321327"/>
    <w:rsid w:val="343E7CCC"/>
    <w:rsid w:val="34AA5361"/>
    <w:rsid w:val="34CB0BF6"/>
    <w:rsid w:val="34DD3524"/>
    <w:rsid w:val="34FC7CFD"/>
    <w:rsid w:val="352549E8"/>
    <w:rsid w:val="352944D8"/>
    <w:rsid w:val="35371B20"/>
    <w:rsid w:val="355A6D87"/>
    <w:rsid w:val="357C28AD"/>
    <w:rsid w:val="35BF1FB9"/>
    <w:rsid w:val="35F42D38"/>
    <w:rsid w:val="361C5DEB"/>
    <w:rsid w:val="362703C8"/>
    <w:rsid w:val="36687282"/>
    <w:rsid w:val="367125DA"/>
    <w:rsid w:val="36A91DA1"/>
    <w:rsid w:val="36C61740"/>
    <w:rsid w:val="36E7289C"/>
    <w:rsid w:val="36E91604"/>
    <w:rsid w:val="371C38BE"/>
    <w:rsid w:val="37337890"/>
    <w:rsid w:val="37824373"/>
    <w:rsid w:val="379A4EAA"/>
    <w:rsid w:val="37A12F76"/>
    <w:rsid w:val="37C555CA"/>
    <w:rsid w:val="38066D52"/>
    <w:rsid w:val="384F4255"/>
    <w:rsid w:val="386C12AB"/>
    <w:rsid w:val="387D5266"/>
    <w:rsid w:val="38A772D5"/>
    <w:rsid w:val="38FA1BB8"/>
    <w:rsid w:val="3917396A"/>
    <w:rsid w:val="391D76ED"/>
    <w:rsid w:val="396A50BF"/>
    <w:rsid w:val="397A17A6"/>
    <w:rsid w:val="3A510E42"/>
    <w:rsid w:val="3A6B16A6"/>
    <w:rsid w:val="3A831F34"/>
    <w:rsid w:val="3A876B18"/>
    <w:rsid w:val="3A887EF3"/>
    <w:rsid w:val="3A9D05A1"/>
    <w:rsid w:val="3AAA1C17"/>
    <w:rsid w:val="3AB42A96"/>
    <w:rsid w:val="3AC70A1B"/>
    <w:rsid w:val="3AE3337B"/>
    <w:rsid w:val="3AF64E5C"/>
    <w:rsid w:val="3B0D21A6"/>
    <w:rsid w:val="3B305981"/>
    <w:rsid w:val="3B4767FB"/>
    <w:rsid w:val="3B794451"/>
    <w:rsid w:val="3B7F268E"/>
    <w:rsid w:val="3BAE3989"/>
    <w:rsid w:val="3BC60CD2"/>
    <w:rsid w:val="3BD86C58"/>
    <w:rsid w:val="3BF03FA1"/>
    <w:rsid w:val="3C356086"/>
    <w:rsid w:val="3C3C0057"/>
    <w:rsid w:val="3C430575"/>
    <w:rsid w:val="3C650D9D"/>
    <w:rsid w:val="3C6D114E"/>
    <w:rsid w:val="3C7255B5"/>
    <w:rsid w:val="3C803B80"/>
    <w:rsid w:val="3C8A7F52"/>
    <w:rsid w:val="3C917532"/>
    <w:rsid w:val="3C9568F7"/>
    <w:rsid w:val="3C9859BB"/>
    <w:rsid w:val="3CAC611A"/>
    <w:rsid w:val="3CC66AB0"/>
    <w:rsid w:val="3CD86E9E"/>
    <w:rsid w:val="3CE2002A"/>
    <w:rsid w:val="3D170123"/>
    <w:rsid w:val="3D1D230F"/>
    <w:rsid w:val="3D1D2B74"/>
    <w:rsid w:val="3D47532D"/>
    <w:rsid w:val="3D6A509E"/>
    <w:rsid w:val="3D6D517E"/>
    <w:rsid w:val="3D766728"/>
    <w:rsid w:val="3D7D319B"/>
    <w:rsid w:val="3E015FF2"/>
    <w:rsid w:val="3E0A0263"/>
    <w:rsid w:val="3E36391C"/>
    <w:rsid w:val="3E4E4701"/>
    <w:rsid w:val="3E524A9F"/>
    <w:rsid w:val="3E636CAD"/>
    <w:rsid w:val="3E7724CA"/>
    <w:rsid w:val="3E9165B5"/>
    <w:rsid w:val="3EAE40E4"/>
    <w:rsid w:val="3ED454B4"/>
    <w:rsid w:val="3F457ABB"/>
    <w:rsid w:val="3F964E60"/>
    <w:rsid w:val="3F9A788B"/>
    <w:rsid w:val="3FBB6674"/>
    <w:rsid w:val="3FDF2363"/>
    <w:rsid w:val="3FEF1D74"/>
    <w:rsid w:val="40022F93"/>
    <w:rsid w:val="4010076F"/>
    <w:rsid w:val="404448BC"/>
    <w:rsid w:val="4066074B"/>
    <w:rsid w:val="40A61A0A"/>
    <w:rsid w:val="40BC4452"/>
    <w:rsid w:val="40C17CBA"/>
    <w:rsid w:val="40C50AD3"/>
    <w:rsid w:val="40E057C7"/>
    <w:rsid w:val="40FA31CC"/>
    <w:rsid w:val="410509AE"/>
    <w:rsid w:val="410F4ECA"/>
    <w:rsid w:val="411C0EEC"/>
    <w:rsid w:val="411F48C6"/>
    <w:rsid w:val="412077D2"/>
    <w:rsid w:val="41230975"/>
    <w:rsid w:val="41405083"/>
    <w:rsid w:val="41465083"/>
    <w:rsid w:val="415058B4"/>
    <w:rsid w:val="41780172"/>
    <w:rsid w:val="419B675D"/>
    <w:rsid w:val="41A73354"/>
    <w:rsid w:val="41C90670"/>
    <w:rsid w:val="41E67FBF"/>
    <w:rsid w:val="4226054F"/>
    <w:rsid w:val="42276243"/>
    <w:rsid w:val="423A41C8"/>
    <w:rsid w:val="42641245"/>
    <w:rsid w:val="428C5AE4"/>
    <w:rsid w:val="42C41CE4"/>
    <w:rsid w:val="42C972FA"/>
    <w:rsid w:val="42CE741C"/>
    <w:rsid w:val="42F26851"/>
    <w:rsid w:val="433B7F45"/>
    <w:rsid w:val="43721740"/>
    <w:rsid w:val="43761230"/>
    <w:rsid w:val="437C436D"/>
    <w:rsid w:val="43911BC6"/>
    <w:rsid w:val="44134CD1"/>
    <w:rsid w:val="441B7BB3"/>
    <w:rsid w:val="445175A7"/>
    <w:rsid w:val="448259B3"/>
    <w:rsid w:val="44A6643B"/>
    <w:rsid w:val="44F04AAB"/>
    <w:rsid w:val="4517434D"/>
    <w:rsid w:val="455C26A8"/>
    <w:rsid w:val="45A858ED"/>
    <w:rsid w:val="45D64208"/>
    <w:rsid w:val="45EF52CA"/>
    <w:rsid w:val="4605689B"/>
    <w:rsid w:val="461D3BE5"/>
    <w:rsid w:val="4654512D"/>
    <w:rsid w:val="46733805"/>
    <w:rsid w:val="46A14816"/>
    <w:rsid w:val="46A70A92"/>
    <w:rsid w:val="46B81B60"/>
    <w:rsid w:val="46DD5122"/>
    <w:rsid w:val="46EB1981"/>
    <w:rsid w:val="472D60AA"/>
    <w:rsid w:val="47777325"/>
    <w:rsid w:val="479E6FA7"/>
    <w:rsid w:val="47E32A44"/>
    <w:rsid w:val="484D62D8"/>
    <w:rsid w:val="484F3DFE"/>
    <w:rsid w:val="486024AF"/>
    <w:rsid w:val="48671147"/>
    <w:rsid w:val="486755EB"/>
    <w:rsid w:val="48BA396D"/>
    <w:rsid w:val="490B5255"/>
    <w:rsid w:val="49176A34"/>
    <w:rsid w:val="4919317B"/>
    <w:rsid w:val="49340D91"/>
    <w:rsid w:val="49495AEB"/>
    <w:rsid w:val="496872C9"/>
    <w:rsid w:val="497B799C"/>
    <w:rsid w:val="497C7E57"/>
    <w:rsid w:val="49AB5962"/>
    <w:rsid w:val="49AD1724"/>
    <w:rsid w:val="49D22F38"/>
    <w:rsid w:val="49FC1D63"/>
    <w:rsid w:val="4A1E617D"/>
    <w:rsid w:val="4A4200BE"/>
    <w:rsid w:val="4A4F4FC7"/>
    <w:rsid w:val="4A564BD4"/>
    <w:rsid w:val="4A7137B3"/>
    <w:rsid w:val="4AA058F7"/>
    <w:rsid w:val="4AB14E40"/>
    <w:rsid w:val="4AC22FAD"/>
    <w:rsid w:val="4AD12E5A"/>
    <w:rsid w:val="4B0A392B"/>
    <w:rsid w:val="4B0C5FD6"/>
    <w:rsid w:val="4B1F5D09"/>
    <w:rsid w:val="4B294DDA"/>
    <w:rsid w:val="4B386DCB"/>
    <w:rsid w:val="4B696E48"/>
    <w:rsid w:val="4B736055"/>
    <w:rsid w:val="4B7F2C4C"/>
    <w:rsid w:val="4B92297F"/>
    <w:rsid w:val="4B9D5761"/>
    <w:rsid w:val="4BB9615E"/>
    <w:rsid w:val="4BD029DC"/>
    <w:rsid w:val="4C16330A"/>
    <w:rsid w:val="4C1B0BC7"/>
    <w:rsid w:val="4C891FD4"/>
    <w:rsid w:val="4CBC32F1"/>
    <w:rsid w:val="4CC36B68"/>
    <w:rsid w:val="4D1F0243"/>
    <w:rsid w:val="4D243AAB"/>
    <w:rsid w:val="4D3B0DF4"/>
    <w:rsid w:val="4D7E765F"/>
    <w:rsid w:val="4D8B3B2A"/>
    <w:rsid w:val="4D9B518C"/>
    <w:rsid w:val="4DA42E3E"/>
    <w:rsid w:val="4DDC4386"/>
    <w:rsid w:val="4DF416CF"/>
    <w:rsid w:val="4E031912"/>
    <w:rsid w:val="4E1E674C"/>
    <w:rsid w:val="4E73608C"/>
    <w:rsid w:val="4E74636C"/>
    <w:rsid w:val="4E7735C7"/>
    <w:rsid w:val="4E881B24"/>
    <w:rsid w:val="4E8F764A"/>
    <w:rsid w:val="4ED132E2"/>
    <w:rsid w:val="4EEA2AD2"/>
    <w:rsid w:val="4F147B4F"/>
    <w:rsid w:val="4F361873"/>
    <w:rsid w:val="4F604B42"/>
    <w:rsid w:val="4F7431C1"/>
    <w:rsid w:val="4F8545A9"/>
    <w:rsid w:val="4FE67FE2"/>
    <w:rsid w:val="50424FB0"/>
    <w:rsid w:val="507E34D2"/>
    <w:rsid w:val="50942CF5"/>
    <w:rsid w:val="509727E6"/>
    <w:rsid w:val="50CA6717"/>
    <w:rsid w:val="50D34717"/>
    <w:rsid w:val="50F10148"/>
    <w:rsid w:val="50F360CF"/>
    <w:rsid w:val="51340035"/>
    <w:rsid w:val="513E19F2"/>
    <w:rsid w:val="51626FFE"/>
    <w:rsid w:val="516B0CE9"/>
    <w:rsid w:val="517A638F"/>
    <w:rsid w:val="517F6DC2"/>
    <w:rsid w:val="51AB07D5"/>
    <w:rsid w:val="51B01DB1"/>
    <w:rsid w:val="51BF0246"/>
    <w:rsid w:val="51EB0762"/>
    <w:rsid w:val="51F2586F"/>
    <w:rsid w:val="52263E21"/>
    <w:rsid w:val="52302EF2"/>
    <w:rsid w:val="524746F8"/>
    <w:rsid w:val="5257222D"/>
    <w:rsid w:val="52666914"/>
    <w:rsid w:val="52A03BD4"/>
    <w:rsid w:val="52BB0A0D"/>
    <w:rsid w:val="531E0F9C"/>
    <w:rsid w:val="534704F3"/>
    <w:rsid w:val="53685179"/>
    <w:rsid w:val="539749E7"/>
    <w:rsid w:val="53A7586B"/>
    <w:rsid w:val="53DE1FF8"/>
    <w:rsid w:val="53F31271"/>
    <w:rsid w:val="53F65A75"/>
    <w:rsid w:val="5405324F"/>
    <w:rsid w:val="540C3420"/>
    <w:rsid w:val="54413194"/>
    <w:rsid w:val="548117E3"/>
    <w:rsid w:val="548B2661"/>
    <w:rsid w:val="549C4376"/>
    <w:rsid w:val="54C7052C"/>
    <w:rsid w:val="54C87412"/>
    <w:rsid w:val="54D12692"/>
    <w:rsid w:val="54D9517B"/>
    <w:rsid w:val="54E67946"/>
    <w:rsid w:val="54E85221"/>
    <w:rsid w:val="55083CC6"/>
    <w:rsid w:val="5516017D"/>
    <w:rsid w:val="55584710"/>
    <w:rsid w:val="555E38D2"/>
    <w:rsid w:val="556F3D31"/>
    <w:rsid w:val="55763443"/>
    <w:rsid w:val="559B0682"/>
    <w:rsid w:val="55F52488"/>
    <w:rsid w:val="56466840"/>
    <w:rsid w:val="56571BFC"/>
    <w:rsid w:val="56815ACA"/>
    <w:rsid w:val="56A874FB"/>
    <w:rsid w:val="56F7330C"/>
    <w:rsid w:val="570D04C7"/>
    <w:rsid w:val="571B2AEF"/>
    <w:rsid w:val="57257869"/>
    <w:rsid w:val="573C7C43"/>
    <w:rsid w:val="57560D05"/>
    <w:rsid w:val="57592CB3"/>
    <w:rsid w:val="575D6863"/>
    <w:rsid w:val="576F0018"/>
    <w:rsid w:val="577B4C0F"/>
    <w:rsid w:val="57833AC4"/>
    <w:rsid w:val="57E52089"/>
    <w:rsid w:val="57F4051E"/>
    <w:rsid w:val="57F44930"/>
    <w:rsid w:val="580B643A"/>
    <w:rsid w:val="582F2499"/>
    <w:rsid w:val="58503B76"/>
    <w:rsid w:val="585130AB"/>
    <w:rsid w:val="58906498"/>
    <w:rsid w:val="589F0489"/>
    <w:rsid w:val="58A61818"/>
    <w:rsid w:val="58BD1C9B"/>
    <w:rsid w:val="58D00F8B"/>
    <w:rsid w:val="58E14F46"/>
    <w:rsid w:val="596A0A97"/>
    <w:rsid w:val="5980650D"/>
    <w:rsid w:val="59AF0BA0"/>
    <w:rsid w:val="59F34F31"/>
    <w:rsid w:val="5A2045E6"/>
    <w:rsid w:val="5A274BDA"/>
    <w:rsid w:val="5A2C0443"/>
    <w:rsid w:val="5A33357F"/>
    <w:rsid w:val="5A7476F4"/>
    <w:rsid w:val="5A785F3C"/>
    <w:rsid w:val="5A7F4A16"/>
    <w:rsid w:val="5A9E780A"/>
    <w:rsid w:val="5AA149DD"/>
    <w:rsid w:val="5AC266B1"/>
    <w:rsid w:val="5ACC7530"/>
    <w:rsid w:val="5ADC7773"/>
    <w:rsid w:val="5AEC372E"/>
    <w:rsid w:val="5B0D5B7E"/>
    <w:rsid w:val="5B6B1B2D"/>
    <w:rsid w:val="5B730F17"/>
    <w:rsid w:val="5B7B3430"/>
    <w:rsid w:val="5B835E40"/>
    <w:rsid w:val="5B9B13DC"/>
    <w:rsid w:val="5BA33144"/>
    <w:rsid w:val="5BD23E86"/>
    <w:rsid w:val="5BD556C9"/>
    <w:rsid w:val="5C660DEA"/>
    <w:rsid w:val="5C9D1184"/>
    <w:rsid w:val="5CC04E72"/>
    <w:rsid w:val="5CC20BEA"/>
    <w:rsid w:val="5CD252D1"/>
    <w:rsid w:val="5D2A7E75"/>
    <w:rsid w:val="5D3331F8"/>
    <w:rsid w:val="5D4A130C"/>
    <w:rsid w:val="5D543F38"/>
    <w:rsid w:val="5D79440A"/>
    <w:rsid w:val="5DB524FD"/>
    <w:rsid w:val="5DFE20F6"/>
    <w:rsid w:val="5E084D23"/>
    <w:rsid w:val="5E2E29DB"/>
    <w:rsid w:val="5E435D5B"/>
    <w:rsid w:val="5E4D7446"/>
    <w:rsid w:val="5E761C8C"/>
    <w:rsid w:val="5F313E05"/>
    <w:rsid w:val="5F447FDD"/>
    <w:rsid w:val="5F457560"/>
    <w:rsid w:val="5F61293D"/>
    <w:rsid w:val="5F814D8D"/>
    <w:rsid w:val="5F8959EF"/>
    <w:rsid w:val="5F990328"/>
    <w:rsid w:val="5FAF1783"/>
    <w:rsid w:val="5FD01870"/>
    <w:rsid w:val="5FED2422"/>
    <w:rsid w:val="601479AF"/>
    <w:rsid w:val="6017753B"/>
    <w:rsid w:val="601D2D07"/>
    <w:rsid w:val="606942AF"/>
    <w:rsid w:val="606D714B"/>
    <w:rsid w:val="60BF3DBF"/>
    <w:rsid w:val="60C03693"/>
    <w:rsid w:val="60C72C73"/>
    <w:rsid w:val="60D12A29"/>
    <w:rsid w:val="60E02E7E"/>
    <w:rsid w:val="60F56D29"/>
    <w:rsid w:val="612A5275"/>
    <w:rsid w:val="612B43E4"/>
    <w:rsid w:val="61483DB4"/>
    <w:rsid w:val="619A0388"/>
    <w:rsid w:val="61A21279"/>
    <w:rsid w:val="61CA2A1B"/>
    <w:rsid w:val="61E17D65"/>
    <w:rsid w:val="61EA6C19"/>
    <w:rsid w:val="620D33E1"/>
    <w:rsid w:val="622163B3"/>
    <w:rsid w:val="62285994"/>
    <w:rsid w:val="62AA63A9"/>
    <w:rsid w:val="6300421A"/>
    <w:rsid w:val="630E2DDB"/>
    <w:rsid w:val="632E6FDA"/>
    <w:rsid w:val="63701F0F"/>
    <w:rsid w:val="63770981"/>
    <w:rsid w:val="637F5A87"/>
    <w:rsid w:val="63966FFA"/>
    <w:rsid w:val="63AA662C"/>
    <w:rsid w:val="63D731CD"/>
    <w:rsid w:val="63D86F45"/>
    <w:rsid w:val="63F33CF2"/>
    <w:rsid w:val="63F773CC"/>
    <w:rsid w:val="642B3519"/>
    <w:rsid w:val="64590086"/>
    <w:rsid w:val="64654C7D"/>
    <w:rsid w:val="6477675E"/>
    <w:rsid w:val="64AE5DCB"/>
    <w:rsid w:val="64B124D0"/>
    <w:rsid w:val="64D02AB3"/>
    <w:rsid w:val="64EB57C1"/>
    <w:rsid w:val="64EE1A97"/>
    <w:rsid w:val="6509385A"/>
    <w:rsid w:val="651D10B4"/>
    <w:rsid w:val="65474D35"/>
    <w:rsid w:val="65493C57"/>
    <w:rsid w:val="656D2F61"/>
    <w:rsid w:val="658C7FE7"/>
    <w:rsid w:val="65923EB0"/>
    <w:rsid w:val="659770B8"/>
    <w:rsid w:val="65A610A9"/>
    <w:rsid w:val="65C45983"/>
    <w:rsid w:val="65C47781"/>
    <w:rsid w:val="65FA31A3"/>
    <w:rsid w:val="66157FDD"/>
    <w:rsid w:val="66187ACD"/>
    <w:rsid w:val="661E65FE"/>
    <w:rsid w:val="664E34EF"/>
    <w:rsid w:val="66613293"/>
    <w:rsid w:val="6692787F"/>
    <w:rsid w:val="669D5738"/>
    <w:rsid w:val="66B75BC4"/>
    <w:rsid w:val="66D93700"/>
    <w:rsid w:val="66EC3434"/>
    <w:rsid w:val="66FF2E31"/>
    <w:rsid w:val="6707201B"/>
    <w:rsid w:val="670E33AA"/>
    <w:rsid w:val="67312852"/>
    <w:rsid w:val="67791218"/>
    <w:rsid w:val="67C0241A"/>
    <w:rsid w:val="67F02AB0"/>
    <w:rsid w:val="67F464DC"/>
    <w:rsid w:val="68207653"/>
    <w:rsid w:val="685C0145"/>
    <w:rsid w:val="68845CE5"/>
    <w:rsid w:val="68A5389A"/>
    <w:rsid w:val="68AC53C7"/>
    <w:rsid w:val="68BA03F8"/>
    <w:rsid w:val="68BE2BAE"/>
    <w:rsid w:val="68E02B24"/>
    <w:rsid w:val="68EA0FE8"/>
    <w:rsid w:val="68F77E6E"/>
    <w:rsid w:val="690C3919"/>
    <w:rsid w:val="69132F40"/>
    <w:rsid w:val="694806C9"/>
    <w:rsid w:val="69855479"/>
    <w:rsid w:val="698C2CAC"/>
    <w:rsid w:val="69A871DC"/>
    <w:rsid w:val="69CF7AA8"/>
    <w:rsid w:val="69DB153D"/>
    <w:rsid w:val="69DD7064"/>
    <w:rsid w:val="69E20B1E"/>
    <w:rsid w:val="69F745C9"/>
    <w:rsid w:val="6A022F6E"/>
    <w:rsid w:val="6A1567FD"/>
    <w:rsid w:val="6A2A37E1"/>
    <w:rsid w:val="6A2D29A5"/>
    <w:rsid w:val="6A682DD1"/>
    <w:rsid w:val="6AA55DB5"/>
    <w:rsid w:val="6AD14E1A"/>
    <w:rsid w:val="6AE461D0"/>
    <w:rsid w:val="6AEF34F2"/>
    <w:rsid w:val="6B0022A0"/>
    <w:rsid w:val="6B0625EA"/>
    <w:rsid w:val="6B0C26B5"/>
    <w:rsid w:val="6B1A1AAE"/>
    <w:rsid w:val="6B60619E"/>
    <w:rsid w:val="6B7439F8"/>
    <w:rsid w:val="6BA3608B"/>
    <w:rsid w:val="6BC6435F"/>
    <w:rsid w:val="6BCB1404"/>
    <w:rsid w:val="6BE3780D"/>
    <w:rsid w:val="6C066D46"/>
    <w:rsid w:val="6C5042C3"/>
    <w:rsid w:val="6C783609"/>
    <w:rsid w:val="6C884CCE"/>
    <w:rsid w:val="6CA87DFD"/>
    <w:rsid w:val="6CAD71C1"/>
    <w:rsid w:val="6CB318B0"/>
    <w:rsid w:val="6CCE7137"/>
    <w:rsid w:val="6CEC5EAE"/>
    <w:rsid w:val="6CF52916"/>
    <w:rsid w:val="6D192AA9"/>
    <w:rsid w:val="6D2D4CFF"/>
    <w:rsid w:val="6D415B5B"/>
    <w:rsid w:val="6D627650"/>
    <w:rsid w:val="6D631F76"/>
    <w:rsid w:val="6D8D2B4F"/>
    <w:rsid w:val="6D8D463F"/>
    <w:rsid w:val="6DC12B07"/>
    <w:rsid w:val="6DC5053A"/>
    <w:rsid w:val="6E533D98"/>
    <w:rsid w:val="6E712470"/>
    <w:rsid w:val="6E7A16C2"/>
    <w:rsid w:val="6EC7274E"/>
    <w:rsid w:val="6ECA7C2C"/>
    <w:rsid w:val="6EF2535F"/>
    <w:rsid w:val="6F1B2B08"/>
    <w:rsid w:val="6F285225"/>
    <w:rsid w:val="6F3040D9"/>
    <w:rsid w:val="6F573414"/>
    <w:rsid w:val="6F6560B7"/>
    <w:rsid w:val="6FE70C3C"/>
    <w:rsid w:val="702451FC"/>
    <w:rsid w:val="70313C65"/>
    <w:rsid w:val="704E099F"/>
    <w:rsid w:val="705D2CAC"/>
    <w:rsid w:val="70823127"/>
    <w:rsid w:val="70877D29"/>
    <w:rsid w:val="70C366B0"/>
    <w:rsid w:val="70CE3CE6"/>
    <w:rsid w:val="70D867D7"/>
    <w:rsid w:val="70F133F4"/>
    <w:rsid w:val="70F164F5"/>
    <w:rsid w:val="70F80C27"/>
    <w:rsid w:val="711F4406"/>
    <w:rsid w:val="7121017E"/>
    <w:rsid w:val="712D267F"/>
    <w:rsid w:val="71400440"/>
    <w:rsid w:val="714874B8"/>
    <w:rsid w:val="71887C3A"/>
    <w:rsid w:val="71AE17C9"/>
    <w:rsid w:val="71B9000C"/>
    <w:rsid w:val="71B903B6"/>
    <w:rsid w:val="71C16627"/>
    <w:rsid w:val="71D40D4C"/>
    <w:rsid w:val="71DB657E"/>
    <w:rsid w:val="71E511AB"/>
    <w:rsid w:val="72103F0B"/>
    <w:rsid w:val="72194F8F"/>
    <w:rsid w:val="72691DDC"/>
    <w:rsid w:val="727D3192"/>
    <w:rsid w:val="72931A05"/>
    <w:rsid w:val="72982475"/>
    <w:rsid w:val="72C76B03"/>
    <w:rsid w:val="72D61BF3"/>
    <w:rsid w:val="72DC5CAF"/>
    <w:rsid w:val="72EC0317"/>
    <w:rsid w:val="736600CA"/>
    <w:rsid w:val="73823269"/>
    <w:rsid w:val="738C30F5"/>
    <w:rsid w:val="73B76B77"/>
    <w:rsid w:val="73BB49CC"/>
    <w:rsid w:val="73BF7973"/>
    <w:rsid w:val="740B2A1F"/>
    <w:rsid w:val="740F42BD"/>
    <w:rsid w:val="74122000"/>
    <w:rsid w:val="742F0A3C"/>
    <w:rsid w:val="743453B3"/>
    <w:rsid w:val="74661449"/>
    <w:rsid w:val="748527D2"/>
    <w:rsid w:val="74956EB9"/>
    <w:rsid w:val="74964153"/>
    <w:rsid w:val="74982505"/>
    <w:rsid w:val="74A52BCF"/>
    <w:rsid w:val="74AF5AA0"/>
    <w:rsid w:val="74BC4F96"/>
    <w:rsid w:val="74CA5320"/>
    <w:rsid w:val="74D33F0B"/>
    <w:rsid w:val="74F6646C"/>
    <w:rsid w:val="74FE028A"/>
    <w:rsid w:val="753D30AC"/>
    <w:rsid w:val="75660855"/>
    <w:rsid w:val="757C3BD5"/>
    <w:rsid w:val="758967A3"/>
    <w:rsid w:val="75A35605"/>
    <w:rsid w:val="75A72C10"/>
    <w:rsid w:val="75AD1596"/>
    <w:rsid w:val="75C17839"/>
    <w:rsid w:val="75CC3053"/>
    <w:rsid w:val="75FF0362"/>
    <w:rsid w:val="763346BA"/>
    <w:rsid w:val="767174B1"/>
    <w:rsid w:val="76796366"/>
    <w:rsid w:val="76C5258F"/>
    <w:rsid w:val="76D90BB3"/>
    <w:rsid w:val="76DA5057"/>
    <w:rsid w:val="76E2215D"/>
    <w:rsid w:val="77316C41"/>
    <w:rsid w:val="77461D32"/>
    <w:rsid w:val="77870DF7"/>
    <w:rsid w:val="77AB69F3"/>
    <w:rsid w:val="77BA6C36"/>
    <w:rsid w:val="77BF424C"/>
    <w:rsid w:val="77C41863"/>
    <w:rsid w:val="77D45F4A"/>
    <w:rsid w:val="77DC5136"/>
    <w:rsid w:val="78191BAF"/>
    <w:rsid w:val="785901FD"/>
    <w:rsid w:val="785B21C7"/>
    <w:rsid w:val="786077DD"/>
    <w:rsid w:val="786C6182"/>
    <w:rsid w:val="788A2AAC"/>
    <w:rsid w:val="78B2205F"/>
    <w:rsid w:val="78E66F3A"/>
    <w:rsid w:val="78FD0B8F"/>
    <w:rsid w:val="79030169"/>
    <w:rsid w:val="790D027A"/>
    <w:rsid w:val="79206F6D"/>
    <w:rsid w:val="79526D7F"/>
    <w:rsid w:val="797057FE"/>
    <w:rsid w:val="797D616D"/>
    <w:rsid w:val="799B1284"/>
    <w:rsid w:val="79AE4579"/>
    <w:rsid w:val="79B67C8E"/>
    <w:rsid w:val="7A29287B"/>
    <w:rsid w:val="7A3E76AA"/>
    <w:rsid w:val="7A532D6A"/>
    <w:rsid w:val="7A590322"/>
    <w:rsid w:val="7AA8546C"/>
    <w:rsid w:val="7AB160CE"/>
    <w:rsid w:val="7B096607"/>
    <w:rsid w:val="7B125646"/>
    <w:rsid w:val="7B192754"/>
    <w:rsid w:val="7B533262"/>
    <w:rsid w:val="7B690757"/>
    <w:rsid w:val="7B793DE6"/>
    <w:rsid w:val="7B7F441F"/>
    <w:rsid w:val="7B964B46"/>
    <w:rsid w:val="7BAE39A8"/>
    <w:rsid w:val="7BF85F7F"/>
    <w:rsid w:val="7C0102E1"/>
    <w:rsid w:val="7C120DEF"/>
    <w:rsid w:val="7C52743D"/>
    <w:rsid w:val="7C605FFE"/>
    <w:rsid w:val="7C9B3461"/>
    <w:rsid w:val="7CB00608"/>
    <w:rsid w:val="7CB2612E"/>
    <w:rsid w:val="7D1D5D51"/>
    <w:rsid w:val="7D2D3A06"/>
    <w:rsid w:val="7D4A0A5C"/>
    <w:rsid w:val="7D910EB4"/>
    <w:rsid w:val="7D983779"/>
    <w:rsid w:val="7DA372AE"/>
    <w:rsid w:val="7DAB14FB"/>
    <w:rsid w:val="7DBF0B02"/>
    <w:rsid w:val="7DD30A52"/>
    <w:rsid w:val="7DE40569"/>
    <w:rsid w:val="7DFF53A3"/>
    <w:rsid w:val="7E0D7CF3"/>
    <w:rsid w:val="7E402BA3"/>
    <w:rsid w:val="7E494870"/>
    <w:rsid w:val="7E9E194A"/>
    <w:rsid w:val="7E9E696A"/>
    <w:rsid w:val="7EDC02B0"/>
    <w:rsid w:val="7F1E3F4E"/>
    <w:rsid w:val="7F284EAC"/>
    <w:rsid w:val="7F323556"/>
    <w:rsid w:val="7F6F0306"/>
    <w:rsid w:val="7F736048"/>
    <w:rsid w:val="7F7702C3"/>
    <w:rsid w:val="7FA96869"/>
    <w:rsid w:val="7FAF4BA7"/>
    <w:rsid w:val="7FC06DB4"/>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29"/>
    <w:qFormat/>
    <w:uiPriority w:val="0"/>
    <w:pPr>
      <w:numPr>
        <w:ilvl w:val="0"/>
        <w:numId w:val="1"/>
      </w:numPr>
      <w:tabs>
        <w:tab w:val="left" w:pos="0"/>
        <w:tab w:val="left" w:pos="420"/>
      </w:tabs>
      <w:spacing w:line="360" w:lineRule="auto"/>
      <w:ind w:left="432" w:hanging="432" w:firstLineChars="0"/>
      <w:jc w:val="center"/>
      <w:outlineLvl w:val="0"/>
    </w:pPr>
    <w:rPr>
      <w:rFonts w:cs="Times New Roman"/>
      <w:b/>
      <w:bCs/>
      <w:sz w:val="36"/>
      <w:szCs w:val="36"/>
      <w:lang w:val="zh-CN" w:bidi="zh-CN"/>
    </w:rPr>
  </w:style>
  <w:style w:type="paragraph" w:styleId="3">
    <w:name w:val="heading 2"/>
    <w:basedOn w:val="1"/>
    <w:next w:val="1"/>
    <w:link w:val="30"/>
    <w:semiHidden/>
    <w:unhideWhenUsed/>
    <w:qFormat/>
    <w:uiPriority w:val="0"/>
    <w:pPr>
      <w:keepNext/>
      <w:keepLines/>
      <w:numPr>
        <w:ilvl w:val="1"/>
        <w:numId w:val="1"/>
      </w:numPr>
      <w:tabs>
        <w:tab w:val="left" w:pos="575"/>
      </w:tabs>
      <w:spacing w:beforeLines="0" w:afterLines="0"/>
      <w:ind w:left="575" w:hanging="575" w:firstLineChars="0"/>
      <w:outlineLvl w:val="1"/>
    </w:pPr>
    <w:rPr>
      <w:rFonts w:ascii="Times New Roman" w:hAnsi="Times New Roman" w:eastAsia="宋体"/>
      <w:b/>
      <w:spacing w:val="-6"/>
      <w:sz w:val="30"/>
      <w:szCs w:val="30"/>
      <w:u w:val="none" w:color="auto"/>
    </w:rPr>
  </w:style>
  <w:style w:type="paragraph" w:styleId="4">
    <w:name w:val="heading 3"/>
    <w:basedOn w:val="1"/>
    <w:next w:val="1"/>
    <w:semiHidden/>
    <w:unhideWhenUsed/>
    <w:qFormat/>
    <w:uiPriority w:val="0"/>
    <w:pPr>
      <w:keepNext/>
      <w:keepLines/>
      <w:numPr>
        <w:ilvl w:val="2"/>
        <w:numId w:val="1"/>
      </w:numPr>
      <w:tabs>
        <w:tab w:val="left" w:pos="720"/>
      </w:tabs>
      <w:spacing w:beforeLines="0" w:afterLines="0" w:line="360" w:lineRule="auto"/>
      <w:ind w:left="720" w:hanging="720" w:firstLineChars="0"/>
      <w:outlineLvl w:val="2"/>
    </w:pPr>
    <w:rPr>
      <w:rFonts w:cstheme="minorBidi"/>
      <w:b/>
      <w:kern w:val="2"/>
      <w:sz w:val="28"/>
      <w:lang w:eastAsia="zh-CN"/>
    </w:rPr>
  </w:style>
  <w:style w:type="paragraph" w:styleId="5">
    <w:name w:val="heading 4"/>
    <w:basedOn w:val="1"/>
    <w:semiHidden/>
    <w:unhideWhenUsed/>
    <w:qFormat/>
    <w:uiPriority w:val="0"/>
    <w:pPr>
      <w:keepNext/>
      <w:keepLines/>
      <w:numPr>
        <w:ilvl w:val="3"/>
        <w:numId w:val="1"/>
      </w:numPr>
      <w:tabs>
        <w:tab w:val="left" w:pos="420"/>
      </w:tabs>
      <w:spacing w:line="360" w:lineRule="auto"/>
      <w:ind w:left="864" w:hanging="864" w:firstLineChars="0"/>
      <w:outlineLvl w:val="3"/>
    </w:pPr>
    <w:rPr>
      <w:rFonts w:ascii="Times New Roman" w:hAnsi="Times New Roman" w:eastAsia="宋体" w:cstheme="minorBidi"/>
      <w:b/>
      <w:kern w:val="2"/>
      <w:lang w:eastAsia="zh-CN"/>
    </w:rPr>
  </w:style>
  <w:style w:type="paragraph" w:styleId="6">
    <w:name w:val="heading 5"/>
    <w:basedOn w:val="1"/>
    <w:next w:val="1"/>
    <w:link w:val="31"/>
    <w:semiHidden/>
    <w:unhideWhenUsed/>
    <w:qFormat/>
    <w:uiPriority w:val="0"/>
    <w:pPr>
      <w:keepNext/>
      <w:keepLines/>
      <w:numPr>
        <w:ilvl w:val="4"/>
        <w:numId w:val="1"/>
      </w:numPr>
      <w:tabs>
        <w:tab w:val="left" w:pos="420"/>
        <w:tab w:val="left" w:pos="1008"/>
        <w:tab w:val="clear" w:pos="1009"/>
      </w:tabs>
      <w:adjustRightInd w:val="0"/>
      <w:snapToGrid w:val="0"/>
      <w:spacing w:line="240" w:lineRule="auto"/>
      <w:ind w:left="1008" w:hanging="1008" w:firstLineChars="0"/>
      <w:jc w:val="center"/>
      <w:outlineLvl w:val="4"/>
    </w:pPr>
    <w:rPr>
      <w:rFonts w:ascii="Times New Roman" w:hAnsi="Times New Roman" w:eastAsia="宋体"/>
      <w:b/>
      <w:sz w:val="21"/>
      <w:szCs w:val="21"/>
    </w:rPr>
  </w:style>
  <w:style w:type="paragraph" w:styleId="7">
    <w:name w:val="heading 6"/>
    <w:basedOn w:val="1"/>
    <w:next w:val="1"/>
    <w:semiHidden/>
    <w:unhideWhenUsed/>
    <w:qFormat/>
    <w:uiPriority w:val="0"/>
    <w:pPr>
      <w:keepNext/>
      <w:keepLines/>
      <w:numPr>
        <w:ilvl w:val="5"/>
        <w:numId w:val="1"/>
      </w:numPr>
      <w:spacing w:beforeLines="0" w:beforeAutospacing="0" w:afterLines="0" w:afterAutospacing="0" w:line="240" w:lineRule="auto"/>
      <w:ind w:left="0" w:firstLine="0" w:firstLineChars="0"/>
      <w:jc w:val="center"/>
      <w:outlineLvl w:val="5"/>
    </w:pPr>
    <w:rPr>
      <w:rFonts w:ascii="Times New Roman" w:hAnsi="Times New Roman" w:eastAsia="宋体" w:cstheme="minorBidi"/>
      <w:b/>
      <w:bCs/>
      <w:kern w:val="2"/>
      <w:sz w:val="21"/>
      <w:szCs w:val="21"/>
      <w:lang w:eastAsia="zh-CN"/>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11">
    <w:name w:val="table of authorities"/>
    <w:basedOn w:val="1"/>
    <w:next w:val="1"/>
    <w:unhideWhenUsed/>
    <w:qFormat/>
    <w:uiPriority w:val="99"/>
    <w:pPr>
      <w:ind w:left="420" w:leftChars="200"/>
    </w:pPr>
  </w:style>
  <w:style w:type="paragraph" w:styleId="12">
    <w:name w:val="Normal Indent"/>
    <w:basedOn w:val="1"/>
    <w:next w:val="1"/>
    <w:qFormat/>
    <w:uiPriority w:val="0"/>
    <w:pPr>
      <w:ind w:firstLine="420" w:firstLineChars="200"/>
    </w:pPr>
  </w:style>
  <w:style w:type="paragraph" w:styleId="13">
    <w:name w:val="annotation text"/>
    <w:basedOn w:val="1"/>
    <w:qFormat/>
    <w:uiPriority w:val="0"/>
    <w:pPr>
      <w:jc w:val="left"/>
    </w:p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header"/>
    <w:basedOn w:val="1"/>
    <w:qFormat/>
    <w:uiPriority w:val="0"/>
    <w:pPr>
      <w:pBdr>
        <w:bottom w:val="single" w:color="auto" w:sz="6" w:space="1"/>
      </w:pBdr>
      <w:tabs>
        <w:tab w:val="center" w:pos="4153"/>
        <w:tab w:val="right" w:pos="8306"/>
      </w:tabs>
      <w:snapToGrid w:val="0"/>
      <w:spacing w:line="240" w:lineRule="auto"/>
      <w:ind w:firstLine="0" w:firstLineChars="0"/>
      <w:jc w:val="center"/>
    </w:pPr>
    <w:rPr>
      <w:rFonts w:ascii="Times New Roman" w:hAnsi="Times New Roman" w:eastAsia="宋体" w:cs="Arial"/>
      <w:sz w:val="18"/>
      <w:szCs w:val="18"/>
    </w:rPr>
  </w:style>
  <w:style w:type="paragraph" w:styleId="16">
    <w:name w:val="toc 1"/>
    <w:basedOn w:val="1"/>
    <w:next w:val="1"/>
    <w:qFormat/>
    <w:uiPriority w:val="0"/>
  </w:style>
  <w:style w:type="paragraph" w:styleId="17">
    <w:name w:val="List"/>
    <w:basedOn w:val="1"/>
    <w:unhideWhenUsed/>
    <w:qFormat/>
    <w:uiPriority w:val="0"/>
    <w:pPr>
      <w:ind w:left="200" w:hanging="200" w:hangingChars="200"/>
      <w:contextualSpacing/>
    </w:pPr>
  </w:style>
  <w:style w:type="paragraph" w:styleId="18">
    <w:name w:val="List 5"/>
    <w:basedOn w:val="1"/>
    <w:next w:val="19"/>
    <w:qFormat/>
    <w:uiPriority w:val="0"/>
    <w:pPr>
      <w:widowControl/>
      <w:autoSpaceDE/>
      <w:autoSpaceDN/>
      <w:spacing w:before="0" w:after="0" w:line="440" w:lineRule="exact"/>
      <w:ind w:left="100" w:hanging="200"/>
    </w:pPr>
    <w:rPr>
      <w:rFonts w:ascii="宋体" w:eastAsia="宋体"/>
      <w:sz w:val="24"/>
    </w:rPr>
  </w:style>
  <w:style w:type="paragraph" w:customStyle="1" w:styleId="19">
    <w:name w:val="大华农正文"/>
    <w:basedOn w:val="1"/>
    <w:next w:val="20"/>
    <w:qFormat/>
    <w:uiPriority w:val="0"/>
    <w:pPr>
      <w:widowControl w:val="0"/>
      <w:autoSpaceDE/>
      <w:autoSpaceDN/>
      <w:spacing w:before="0" w:after="0" w:line="360" w:lineRule="auto"/>
      <w:ind w:left="0" w:firstLine="200"/>
    </w:pPr>
    <w:rPr>
      <w:rFonts w:ascii="Times New Roman" w:eastAsia="宋体"/>
      <w:sz w:val="24"/>
    </w:rPr>
  </w:style>
  <w:style w:type="paragraph" w:customStyle="1" w:styleId="20">
    <w:name w:val="Char Char Char Char Char Char1 Char Char Char1 Char Char Char Char Char Char Char"/>
    <w:basedOn w:val="1"/>
    <w:next w:val="21"/>
    <w:qFormat/>
    <w:uiPriority w:val="0"/>
    <w:pPr>
      <w:autoSpaceDE/>
      <w:autoSpaceDN/>
      <w:spacing w:line="360" w:lineRule="auto"/>
      <w:ind w:firstLine="200"/>
    </w:pPr>
    <w:rPr>
      <w:rFonts w:ascii="宋体"/>
    </w:rPr>
  </w:style>
  <w:style w:type="paragraph" w:customStyle="1" w:styleId="21">
    <w:name w:val="标准"/>
    <w:basedOn w:val="1"/>
    <w:next w:val="22"/>
    <w:qFormat/>
    <w:uiPriority w:val="0"/>
    <w:pPr>
      <w:keepNext/>
      <w:adjustRightInd w:val="0"/>
      <w:snapToGrid w:val="0"/>
      <w:spacing w:line="312" w:lineRule="atLeast"/>
      <w:ind w:firstLine="590" w:firstLineChars="200"/>
      <w:textAlignment w:val="baseline"/>
    </w:pPr>
    <w:rPr>
      <w:rFonts w:ascii="Times New Roman" w:hAnsi="Times New Roman"/>
      <w:snapToGrid w:val="0"/>
      <w:spacing w:val="10"/>
      <w:kern w:val="0"/>
      <w:sz w:val="24"/>
      <w:szCs w:val="20"/>
    </w:rPr>
  </w:style>
  <w:style w:type="paragraph" w:customStyle="1" w:styleId="22">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styleId="23">
    <w:name w:val="toc 2"/>
    <w:basedOn w:val="1"/>
    <w:next w:val="1"/>
    <w:qFormat/>
    <w:uiPriority w:val="0"/>
    <w:pPr>
      <w:ind w:left="420" w:leftChars="200"/>
    </w:pPr>
    <w:rPr>
      <w:rFonts w:ascii="Times New Roman" w:hAnsi="Times New Roman" w:eastAsia="宋体" w:cstheme="minorBidi"/>
      <w:kern w:val="2"/>
      <w:lang w:eastAsia="zh-CN"/>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style>
  <w:style w:type="paragraph" w:customStyle="1" w:styleId="28">
    <w:name w:val="表头"/>
    <w:basedOn w:val="1"/>
    <w:link w:val="33"/>
    <w:qFormat/>
    <w:uiPriority w:val="0"/>
    <w:pPr>
      <w:spacing w:line="240" w:lineRule="auto"/>
      <w:ind w:firstLine="0" w:firstLineChars="0"/>
      <w:jc w:val="center"/>
    </w:pPr>
    <w:rPr>
      <w:b/>
      <w:sz w:val="21"/>
    </w:rPr>
  </w:style>
  <w:style w:type="character" w:customStyle="1" w:styleId="29">
    <w:name w:val="标题 1 Char1"/>
    <w:link w:val="2"/>
    <w:qFormat/>
    <w:uiPriority w:val="0"/>
    <w:rPr>
      <w:rFonts w:ascii="Times New Roman" w:hAnsi="Times New Roman" w:eastAsia="宋体" w:cs="Times New Roman"/>
      <w:b/>
      <w:bCs/>
      <w:kern w:val="44"/>
      <w:sz w:val="36"/>
      <w:szCs w:val="44"/>
      <w:lang w:val="zh-CN" w:eastAsia="zh-CN" w:bidi="zh-CN"/>
    </w:rPr>
  </w:style>
  <w:style w:type="character" w:customStyle="1" w:styleId="30">
    <w:name w:val="标题 2 Char"/>
    <w:link w:val="3"/>
    <w:qFormat/>
    <w:uiPriority w:val="0"/>
    <w:rPr>
      <w:rFonts w:ascii="Times New Roman" w:hAnsi="Times New Roman" w:eastAsia="宋体" w:cs="Times New Roman"/>
      <w:b/>
      <w:sz w:val="30"/>
      <w:szCs w:val="30"/>
      <w:lang w:val="zh-CN" w:eastAsia="zh-CN" w:bidi="zh-CN"/>
    </w:rPr>
  </w:style>
  <w:style w:type="character" w:customStyle="1" w:styleId="31">
    <w:name w:val="标题 5 Char"/>
    <w:link w:val="6"/>
    <w:qFormat/>
    <w:uiPriority w:val="0"/>
    <w:rPr>
      <w:rFonts w:ascii="Times New Roman" w:hAnsi="Times New Roman" w:eastAsia="宋体" w:cstheme="minorBidi"/>
      <w:b/>
      <w:bCs/>
      <w:kern w:val="2"/>
      <w:sz w:val="21"/>
      <w:szCs w:val="21"/>
      <w:lang w:val="zh-CN" w:eastAsia="zh-CN" w:bidi="zh-CN"/>
    </w:rPr>
  </w:style>
  <w:style w:type="paragraph" w:customStyle="1" w:styleId="32">
    <w:name w:val="my表格"/>
    <w:basedOn w:val="1"/>
    <w:qFormat/>
    <w:uiPriority w:val="0"/>
    <w:pPr>
      <w:spacing w:line="240" w:lineRule="auto"/>
      <w:ind w:firstLine="0" w:firstLineChars="0"/>
      <w:jc w:val="center"/>
    </w:pPr>
    <w:rPr>
      <w:rFonts w:ascii="Times New Roman" w:hAnsi="Times New Roman" w:eastAsia="宋体" w:cs="Times New Roman"/>
      <w:bCs/>
      <w:kern w:val="2"/>
      <w:sz w:val="21"/>
      <w:szCs w:val="21"/>
      <w:lang w:val="en-US" w:bidi="ar-SA"/>
    </w:rPr>
  </w:style>
  <w:style w:type="character" w:customStyle="1" w:styleId="33">
    <w:name w:val="表头 Char"/>
    <w:link w:val="28"/>
    <w:qFormat/>
    <w:uiPriority w:val="0"/>
    <w:rPr>
      <w:rFonts w:ascii="Times New Roman" w:hAnsi="Times New Roman" w:eastAsia="宋体"/>
      <w:b/>
      <w:sz w:val="21"/>
    </w:rPr>
  </w:style>
  <w:style w:type="paragraph" w:customStyle="1" w:styleId="34">
    <w:name w:val="Title1"/>
    <w:basedOn w:val="1"/>
    <w:next w:val="1"/>
    <w:qFormat/>
    <w:uiPriority w:val="99"/>
    <w:pPr>
      <w:jc w:val="center"/>
      <w:outlineLvl w:val="0"/>
    </w:pPr>
    <w:rPr>
      <w:rFonts w:ascii="Calibri Light" w:hAnsi="Calibri Light"/>
      <w:b/>
    </w:rPr>
  </w:style>
  <w:style w:type="table" w:customStyle="1" w:styleId="35">
    <w:name w:val="Table Normal"/>
    <w:semiHidden/>
    <w:unhideWhenUsed/>
    <w:qFormat/>
    <w:uiPriority w:val="0"/>
    <w:tblPr>
      <w:tblCellMar>
        <w:top w:w="0" w:type="dxa"/>
        <w:left w:w="0" w:type="dxa"/>
        <w:bottom w:w="0" w:type="dxa"/>
        <w:right w:w="0" w:type="dxa"/>
      </w:tblCellMar>
    </w:tblPr>
  </w:style>
  <w:style w:type="paragraph" w:styleId="36">
    <w:name w:val="No Spacing"/>
    <w:qFormat/>
    <w:uiPriority w:val="1"/>
    <w:pPr>
      <w:widowControl w:val="0"/>
      <w:jc w:val="center"/>
    </w:pPr>
    <w:rPr>
      <w:rFonts w:ascii="Times New Roman" w:hAnsi="Times New Roman" w:eastAsia="宋体" w:cs="Times New Roman"/>
      <w:kern w:val="2"/>
      <w:sz w:val="21"/>
      <w:szCs w:val="24"/>
      <w:lang w:val="en-US" w:eastAsia="zh-CN" w:bidi="ar-SA"/>
    </w:rPr>
  </w:style>
  <w:style w:type="paragraph" w:customStyle="1" w:styleId="37">
    <w:name w:val="表格1"/>
    <w:basedOn w:val="1"/>
    <w:qFormat/>
    <w:uiPriority w:val="0"/>
    <w:pPr>
      <w:adjustRightInd w:val="0"/>
      <w:spacing w:after="120" w:line="20" w:lineRule="atLeast"/>
      <w:jc w:val="center"/>
      <w:textAlignment w:val="baseline"/>
    </w:pPr>
    <w:rPr>
      <w:rFonts w:ascii="仿宋体" w:hAnsi="Times New Roman" w:cs="Arial Unicode MS"/>
      <w:color w:val="000000"/>
      <w:kern w:val="0"/>
      <w:szCs w:val="21"/>
    </w:rPr>
  </w:style>
  <w:style w:type="character" w:customStyle="1" w:styleId="38">
    <w:name w:val="font21"/>
    <w:basedOn w:val="26"/>
    <w:qFormat/>
    <w:uiPriority w:val="0"/>
    <w:rPr>
      <w:rFonts w:hint="default" w:ascii="Times New Roman" w:hAnsi="Times New Roman" w:cs="Times New Roman"/>
      <w:color w:val="000000"/>
      <w:sz w:val="21"/>
      <w:szCs w:val="21"/>
      <w:u w:val="none"/>
    </w:rPr>
  </w:style>
  <w:style w:type="character" w:customStyle="1" w:styleId="39">
    <w:name w:val="font11"/>
    <w:basedOn w:val="26"/>
    <w:qFormat/>
    <w:uiPriority w:val="0"/>
    <w:rPr>
      <w:rFonts w:hint="eastAsia" w:ascii="宋体" w:hAnsi="宋体" w:eastAsia="宋体" w:cs="宋体"/>
      <w:color w:val="FF0000"/>
      <w:sz w:val="21"/>
      <w:szCs w:val="21"/>
      <w:u w:val="none"/>
    </w:rPr>
  </w:style>
  <w:style w:type="paragraph" w:customStyle="1" w:styleId="40">
    <w:name w:val="表格"/>
    <w:basedOn w:val="17"/>
    <w:next w:val="1"/>
    <w:qFormat/>
    <w:uiPriority w:val="0"/>
    <w:pPr>
      <w:spacing w:line="240" w:lineRule="auto"/>
      <w:ind w:left="0" w:firstLine="0" w:firstLineChars="0"/>
      <w:jc w:val="center"/>
    </w:pPr>
    <w:rPr>
      <w:rFonts w:ascii="Times New Roman" w:hAnsi="Times New Roman" w:eastAsia="仿宋"/>
      <w:sz w:val="21"/>
    </w:rPr>
  </w:style>
  <w:style w:type="character" w:customStyle="1" w:styleId="41">
    <w:name w:val="font31"/>
    <w:basedOn w:val="26"/>
    <w:qFormat/>
    <w:uiPriority w:val="0"/>
    <w:rPr>
      <w:rFonts w:hint="default" w:ascii="Times New Roman" w:hAnsi="Times New Roman" w:cs="Times New Roman"/>
      <w:color w:val="000000"/>
      <w:sz w:val="21"/>
      <w:szCs w:val="21"/>
      <w:u w:val="none"/>
      <w:vertAlign w:val="superscript"/>
    </w:rPr>
  </w:style>
  <w:style w:type="paragraph" w:customStyle="1" w:styleId="42">
    <w:name w:val="Table Paragraph"/>
    <w:basedOn w:val="1"/>
    <w:next w:val="43"/>
    <w:qFormat/>
    <w:uiPriority w:val="1"/>
    <w:pPr>
      <w:autoSpaceDE w:val="0"/>
      <w:autoSpaceDN w:val="0"/>
      <w:jc w:val="center"/>
    </w:pPr>
    <w:rPr>
      <w:rFonts w:ascii="宋体" w:hAnsi="宋体" w:cs="宋体"/>
      <w:kern w:val="0"/>
      <w:sz w:val="22"/>
      <w:szCs w:val="22"/>
      <w:lang w:val="zh-CN" w:bidi="zh-CN"/>
    </w:rPr>
  </w:style>
  <w:style w:type="paragraph" w:customStyle="1" w:styleId="43">
    <w:name w:val="Char Char Char Char"/>
    <w:basedOn w:val="1"/>
    <w:next w:val="44"/>
    <w:qFormat/>
    <w:uiPriority w:val="0"/>
    <w:pPr>
      <w:spacing w:line="360" w:lineRule="auto"/>
      <w:ind w:firstLine="200" w:firstLineChars="200"/>
    </w:pPr>
    <w:rPr>
      <w:sz w:val="28"/>
      <w:szCs w:val="20"/>
    </w:rPr>
  </w:style>
  <w:style w:type="paragraph" w:customStyle="1" w:styleId="44">
    <w:name w:val="正文 New New New New New New New New New New New New New New New New New New New New New New New New New"/>
    <w:next w:val="45"/>
    <w:qFormat/>
    <w:uiPriority w:val="0"/>
    <w:pPr>
      <w:widowControl w:val="0"/>
      <w:jc w:val="both"/>
    </w:pPr>
    <w:rPr>
      <w:rFonts w:ascii="Times New Roman" w:hAnsi="Times New Roman" w:eastAsia="宋体" w:cs="Times New Roman"/>
      <w:sz w:val="21"/>
      <w:lang w:val="en-US" w:eastAsia="zh-CN" w:bidi="ar-SA"/>
    </w:rPr>
  </w:style>
  <w:style w:type="paragraph" w:customStyle="1" w:styleId="45">
    <w:name w:val="xl48"/>
    <w:basedOn w:val="1"/>
    <w:next w:val="46"/>
    <w:qFormat/>
    <w:uiPriority w:val="0"/>
    <w:pPr>
      <w:widowControl/>
      <w:autoSpaceDE/>
      <w:autoSpaceDN/>
      <w:spacing w:before="280" w:after="280" w:line="360" w:lineRule="auto"/>
      <w:ind w:left="0" w:firstLine="0"/>
    </w:pPr>
    <w:rPr>
      <w:rFonts w:ascii="宋体" w:eastAsia="宋体"/>
      <w:sz w:val="24"/>
    </w:rPr>
  </w:style>
  <w:style w:type="paragraph" w:customStyle="1" w:styleId="46">
    <w:name w:val="我的标题2"/>
    <w:basedOn w:val="1"/>
    <w:next w:val="18"/>
    <w:qFormat/>
    <w:uiPriority w:val="0"/>
    <w:pPr>
      <w:widowControl w:val="0"/>
      <w:autoSpaceDE/>
      <w:autoSpaceDN/>
      <w:spacing w:before="0" w:after="0" w:line="300" w:lineRule="exact"/>
      <w:ind w:left="0" w:firstLine="23"/>
    </w:pPr>
    <w:rPr>
      <w:rFonts w:ascii="Times New Roman" w:eastAsia="宋体"/>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emf"/><Relationship Id="rId32" Type="http://schemas.openxmlformats.org/officeDocument/2006/relationships/oleObject" Target="embeddings/oleObject3.bin"/><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emf"/><Relationship Id="rId28" Type="http://schemas.openxmlformats.org/officeDocument/2006/relationships/oleObject" Target="embeddings/oleObject2.bin"/><Relationship Id="rId27" Type="http://schemas.openxmlformats.org/officeDocument/2006/relationships/image" Target="media/image13.emf"/><Relationship Id="rId26" Type="http://schemas.openxmlformats.org/officeDocument/2006/relationships/oleObject" Target="embeddings/oleObject1.bin"/><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3fee9925-4ab5-459f-85b7-8ebab85fdbf8</errorID>
      <errorWord>全厂</errorWord>
      <group>L1_Word</group>
      <groupName>字词问题</groupName>
      <ability>L2_Typo</ability>
      <abilityName>字词错误</abilityName>
      <candidateList>
        <item>建厂</item>
      </candidateList>
      <explain/>
      <paraID>197C1681</paraID>
      <start>0</start>
      <end>2</end>
      <status>unmodified</status>
      <modifiedWord/>
      <trackRevisions>false</trackRevisions>
    </reviewItem>
    <reviewItem>
      <errorID>e0bd7299-0c6b-4375-abbb-85ad4833e4cb</errorID>
      <errorWord>（</errorWord>
      <group>L1_Punc</group>
      <groupName>标点问题</groupName>
      <ability>L2_Punc</ability>
      <abilityName>标点符号检查</abilityName>
      <candidateList/>
      <explain/>
      <paraID>6A1FD8E1</paraID>
      <start>0</start>
      <end>1</end>
      <status>unmodified</status>
      <modifiedWord/>
      <trackRevisions>false</trackRevisions>
    </reviewItem>
    <reviewItem>
      <errorID>e1923a5d-f099-4295-8b5f-4e65d6d7a0ce</errorID>
      <errorWord>）</errorWord>
      <group>L1_AI</group>
      <groupName>深度校对</groupName>
      <ability>L2_AI_Punc</ability>
      <abilityName>标点纠错</abilityName>
      <candidateList>
        <item>）：</item>
      </candidateList>
      <explain/>
      <paraID>6A1FD8E1</paraID>
      <start>6</start>
      <end>7</end>
      <status>unmodified</status>
      <modifiedWord/>
      <trackRevisions>false</trackRevisions>
    </reviewItem>
    <reviewItem>
      <errorID>0a22c911-e0e9-476c-88a3-356440e39166</errorID>
      <errorWord>（</errorWord>
      <group>L1_Punc</group>
      <groupName>标点问题</groupName>
      <ability>L2_Punc</ability>
      <abilityName>标点符号检查</abilityName>
      <candidateList/>
      <explain/>
      <paraID>539C4254</paraID>
      <start>0</start>
      <end>1</end>
      <status>unmodified</status>
      <modifiedWord/>
      <trackRevisions>false</trackRevisions>
    </reviewItem>
    <reviewItem>
      <errorID>81924f6e-8f72-455b-aae5-0eb088166b51</errorID>
      <errorWord>项目</errorWord>
      <group>L1_AI</group>
      <groupName>深度校对</groupName>
      <ability>L2_AI_Punc</ability>
      <abilityName>标点纠错</abilityName>
      <candidateList>
        <item>项目：</item>
      </candidateList>
      <explain/>
      <paraID>539C4254</paraID>
      <start>5</start>
      <end>7</end>
      <status>unmodified</status>
      <modifiedWord/>
      <trackRevisions>false</trackRevisions>
    </reviewItem>
    <reviewItem>
      <errorID>dd0b7533-996f-4472-b13d-74450d9c2f94</errorID>
      <errorWord>（</errorWord>
      <group>L1_Punc</group>
      <groupName>标点问题</groupName>
      <ability>L2_Punc</ability>
      <abilityName>标点符号检查</abilityName>
      <candidateList/>
      <explain/>
      <paraID>748AA176</paraID>
      <start>0</start>
      <end>1</end>
      <status>unmodified</status>
      <modifiedWord/>
      <trackRevisions>false</trackRevisions>
    </reviewItem>
    <reviewItem>
      <errorID>146a9727-8421-4c89-baea-b4f2c29b5532</errorID>
      <errorWord>项目</errorWord>
      <group>L1_AI</group>
      <groupName>深度校对</groupName>
      <ability>L2_AI_Punc</ability>
      <abilityName>标点纠错</abilityName>
      <candidateList>
        <item>项目：</item>
      </candidateList>
      <explain/>
      <paraID>748AA176</paraID>
      <start>8</start>
      <end>10</end>
      <status>unmodified</status>
      <modifiedWord/>
      <trackRevisions>false</trackRevisions>
    </reviewItem>
    <reviewItem>
      <errorID>9035eb06-660c-4906-98d1-d6b206de18c0</errorID>
      <errorWord>中国-马来西亚</errorWord>
      <group>L1_Political</group>
      <groupName>政治性问题</groupName>
      <ability>L2_Unpolitical</ability>
      <abilityName>政治敏感错误</abilityName>
      <candidateList>
        <item>中国—马来西亚</item>
      </candidateList>
      <explain/>
      <paraID>38463949</paraID>
      <start>0</start>
      <end>7</end>
      <status>modified</status>
      <modifiedWord>中国—马来西亚</modifiedWord>
      <trackRevisions>false</trackRevisions>
    </reviewItem>
    <reviewItem>
      <errorID>a315e0ba-db66-4f38-8093-d3982c536c0f</errorID>
      <errorWord>（</errorWord>
      <group>L1_Punc</group>
      <groupName>标点问题</groupName>
      <ability>L2_Punc</ability>
      <abilityName>标点符号检查</abilityName>
      <candidateList/>
      <explain/>
      <paraID>676CA86A</paraID>
      <start>0</start>
      <end>1</end>
      <status>unmodified</status>
      <modifiedWord/>
      <trackRevisions>false</trackRevisions>
    </reviewItem>
    <reviewItem>
      <errorID>1f6b41ec-8f7e-43ee-890c-6401bd095bbb</errorID>
      <errorWord>否</errorWord>
      <group>L1_AI</group>
      <groupName>深度校对</groupName>
      <ability>L2_AI_Punc</ability>
      <abilityName>标点纠错</abilityName>
      <candidateList>
        <item>否：</item>
      </candidateList>
      <explain/>
      <paraID>676CA86A</paraID>
      <start>1</start>
      <end>2</end>
      <status>unmodified</status>
      <modifiedWord/>
      <trackRevisions>false</trackRevisions>
    </reviewItem>
    <reviewItem>
      <errorID>efcf5f6a-1e5a-4ee4-a3bb-1cea56c60273</errorID>
      <errorWord>（</errorWord>
      <group>L1_Punc</group>
      <groupName>标点问题</groupName>
      <ability>L2_Punc</ability>
      <abilityName>标点符号检查</abilityName>
      <candidateList/>
      <explain/>
      <paraID>526E751C</paraID>
      <start>0</start>
      <end>1</end>
      <status>unmodified</status>
      <modifiedWord/>
      <trackRevisions>false</trackRevisions>
    </reviewItem>
    <reviewItem>
      <errorID>a4852d72-3860-4b2e-bb64-c0e7b3c76983</errorID>
      <errorWord>项</errorWord>
      <group>L1_Word</group>
      <groupName>字词问题</groupName>
      <ability>L2_Typo</ability>
      <abilityName>字词错误</abilityName>
      <candidateList>
        <item>项目</item>
      </candidateList>
      <explain>〈名〉事物分成的门类：服务～｜体育～｜建设～。</explain>
      <paraID>1F644E3C</paraID>
      <start>10</start>
      <end>11</end>
      <status>unmodified</status>
      <modifiedWord/>
      <trackRevisions>false</trackRevisions>
    </reviewItem>
    <reviewItem>
      <errorID>6fa8f174-059c-4548-8526-0dfafa6640f1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2682F53</paraID>
      <start>38</start>
      <end>39</end>
      <status>unmodified</status>
      <modifiedWord/>
      <trackRevisions>false</trackRevisions>
    </reviewItem>
    <reviewItem>
      <errorID>b8b85bec-af83-495b-aff4-9e6d381d4b32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2682F53</paraID>
      <start>218</start>
      <end>219</end>
      <status>unmodified</status>
      <modifiedWord/>
      <trackRevisions>false</trackRevisions>
    </reviewItem>
    <reviewItem>
      <errorID>bdb3e724-8701-4283-a9cd-8312679381ca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2682F53</paraID>
      <start>300</start>
      <end>301</end>
      <status>unmodified</status>
      <modifiedWord/>
      <trackRevisions>false</trackRevisions>
    </reviewItem>
    <reviewItem>
      <errorID>bd9694c4-0f71-46e3-a59a-3931969719c8</errorID>
      <errorWord>建设局</errorWord>
      <group>L1_AI</group>
      <groupName>深度校对</groupName>
      <ability>L2_AI_Word</ability>
      <abilityName>字词纠错</abilityName>
      <candidateList>
        <item>规划局</item>
      </candidateList>
      <explain/>
      <paraID>1B570137</paraID>
      <start>29</start>
      <end>32</end>
      <status>unmodified</status>
      <modifiedWord/>
      <trackRevisions>false</trackRevisions>
    </reviewItem>
    <reviewItem>
      <errorID>73d9cb37-bf65-476c-9db8-a2922222dcaf</errorID>
      <errorWord>同意</errorWord>
      <group>L1_AI</group>
      <groupName>深度校对</groupName>
      <ability>L2_AI_Grammar</ability>
      <abilityName>语法纠错</abilityName>
      <candidateList>
        <item>该意见同意</item>
      </candidateList>
      <explain/>
      <paraID>1B570137</paraID>
      <start>48</start>
      <end>50</end>
      <status>unmodified</status>
      <modifiedWord/>
      <trackRevisions>false</trackRevisions>
    </reviewItem>
    <reviewItem>
      <errorID>471ac9b9-8958-48a9-aa69-d0028fc16a13</errorID>
      <errorWord>，</errorWord>
      <group>L1_AI</group>
      <groupName>深度校对</groupName>
      <ability>L2_AI_Punc</ability>
      <abilityName>标点纠错</abilityName>
      <candidateList>
        <item>。</item>
      </candidateList>
      <explain/>
      <paraID>1B570137</paraID>
      <start>76</start>
      <end>77</end>
      <status>unmodified</status>
      <modifiedWord/>
      <trackRevisions>false</trackRevisions>
    </reviewItem>
    <reviewItem>
      <errorID>1fd12c32-8aec-4bd2-b6b5-21a7dcbdfedf</errorID>
      <errorWord>关于印发钦州石化产业园总体发展规划环境影响报告书审查意见的函</errorWord>
      <group>L1_AI</group>
      <groupName>深度校对</groupName>
      <ability>L2_AI_Punc</ability>
      <abilityName>标点纠错</abilityName>
      <candidateList>
        <item>《关于印发钦州石化产业园总体发展规划环境影响报告书审查意见的函》</item>
      </candidateList>
      <explain/>
      <paraID>527AE628</paraID>
      <start>14</start>
      <end>44</end>
      <status>unmodified</status>
      <modifiedWord/>
      <trackRevisions>false</trackRevisions>
    </reviewItem>
    <reviewItem>
      <errorID>b923f2e5-0b53-49f1-bfd8-e96f2b28b973</errorID>
      <errorWord>地方的</errorWord>
      <group>L1_Word</group>
      <groupName>字词问题</groupName>
      <ability>L2_Typo</ability>
      <abilityName>字词错误</abilityName>
      <candidateList>
        <item>地方</item>
      </candidateList>
      <explain/>
      <paraID>192E926A</paraID>
      <start>47</start>
      <end>50</end>
      <status>unmodified</status>
      <modifiedWord/>
      <trackRevisions>false</trackRevisions>
    </reviewItem>
    <reviewItem>
      <errorID>8f4a3ac5-295f-4bae-beca-5f15fde741cb</errorID>
      <errorWord>；</errorWord>
      <group>L1_AI</group>
      <groupName>深度校对</groupName>
      <ability>L2_AI_Punc</ability>
      <abilityName>标点纠错</abilityName>
      <candidateList>
        <item>。</item>
      </candidateList>
      <explain/>
      <paraID>7EBC9EA1</paraID>
      <start>160</start>
      <end>161</end>
      <status>unmodified</status>
      <modifiedWord/>
      <trackRevisions>false</trackRevisions>
    </reviewItem>
    <reviewItem>
      <errorID>bcb0110d-a8f0-40de-b1c0-a5740bd2c1ad</errorID>
      <errorWord>，</errorWord>
      <group>L1_AI</group>
      <groupName>深度校对</groupName>
      <ability>L2_AI_Punc</ability>
      <abilityName>标点纠错</abilityName>
      <candidateList>
        <item>。</item>
      </candidateList>
      <explain/>
      <paraID>7EBC9EA1</paraID>
      <start>232</start>
      <end>233</end>
      <status>unmodified</status>
      <modifiedWord/>
      <trackRevisions>false</trackRevisions>
    </reviewItem>
    <reviewItem>
      <errorID>e9020e14-7948-4cc5-a6be-68823bfe74da</errorID>
      <errorWord>《产业结构调整指导目录》（2024年）</errorWord>
      <group>L1_Knowledge</group>
      <groupName>知识性问题</groupName>
      <ability>L2_Knowledge</ability>
      <abilityName>其他知识</abilityName>
      <candidateList>
        <item>《产业结构调整指导目录（2024年）》</item>
      </candidateList>
      <explain>疑似政策文件、法律法规名称等书写不规范，请注意检查。</explain>
      <paraID>4C46F708</paraID>
      <start>15</start>
      <end>34</end>
      <status>unmodified</status>
      <modifiedWord/>
      <trackRevisions>false</trackRevisions>
    </reviewItem>
    <reviewItem>
      <errorID>a4eb0878-afa7-4fa8-884c-acdfaa5c1236</errorID>
      <errorWord>《部分工业行业淘汰落后生产工艺装备和产品指导目录》（2010年本）</errorWord>
      <group>L1_Knowledge</group>
      <groupName>知识性问题</groupName>
      <ability>L2_Knowledge</ability>
      <abilityName>其他知识</abilityName>
      <candidateList>
        <item>《部分工业行业淘汰落后生产工艺装备和产品指导目录（2010年本）》</item>
      </candidateList>
      <explain>疑似政策文件、法律法规名称等书写不规范，请注意检查。</explain>
      <paraID>4C46F708</paraID>
      <start>74</start>
      <end>107</end>
      <status>unmodified</status>
      <modifiedWord/>
      <trackRevisions>false</trackRevisions>
    </reviewItem>
    <reviewItem>
      <errorID>cb41d245-004e-4fec-8256-17aa5161f636</errorID>
      <errorWord>中国-马来西亚</errorWord>
      <group>L1_Political</group>
      <groupName>政治性问题</groupName>
      <ability>L2_Unpolitical</ability>
      <abilityName>政治敏感错误</abilityName>
      <candidateList>
        <item>中国—马来西亚</item>
      </candidateList>
      <explain/>
      <paraID>4C46F708</paraID>
      <start>123</start>
      <end>130</end>
      <status>modified</status>
      <modifiedWord>中国—马来西亚</modifiedWord>
      <trackRevisions>false</trackRevisions>
    </reviewItem>
    <reviewItem>
      <errorID>5e00d2f4-43d8-4ca0-b841-2081ae0629b1</errorID>
      <errorWord>文化自然遗产</errorWord>
      <group>L1_Knowledge</group>
      <groupName>知识性问题</groupName>
      <ability>L2_Knowledge</ability>
      <abilityName>其他知识</abilityName>
      <candidateList>
        <item>文化和自然遗产</item>
      </candidateList>
      <explain/>
      <paraID>3B33CF30</paraID>
      <start>81</start>
      <end>87</end>
      <status>unmodified</status>
      <modifiedWord/>
      <trackRevisions>false</trackRevisions>
    </reviewItem>
    <reviewItem>
      <errorID>fee8e1de-02ad-4356-bca0-ede6e5b93eac</errorID>
      <errorWord>-</errorWord>
      <group>L1_Format</group>
      <groupName>格式问题</groupName>
      <ability>L2_HalfPunc</ability>
      <abilityName>全半角检查</abilityName>
      <candidateList>
        <item>－</item>
      </candidateList>
      <explain>文本全半角错误。</explain>
      <paraID>3B33CF30</paraID>
      <start>167</start>
      <end>168</end>
      <status>unmodified</status>
      <modifiedWord/>
      <trackRevisions>false</trackRevisions>
    </reviewItem>
    <reviewItem>
      <errorID>ac33763d-18d1-4b73-9c23-6430f12a72f7</errorID>
      <errorWord>区</errorWord>
      <group>L1_Word</group>
      <groupName>字词问题</groupName>
      <ability>L2_Typo</ability>
      <abilityName>字词错误</abilityName>
      <candidateList>
        <item>区等</item>
      </candidateList>
      <explain/>
      <paraID>371E151E</paraID>
      <start>50</start>
      <end>51</end>
      <status>unmodified</status>
      <modifiedWord/>
      <trackRevisions>false</trackRevisions>
    </reviewItem>
    <reviewItem>
      <errorID>aaa69d48-a282-48ba-8f60-9e3cc0a28295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446729A8</paraID>
      <start>0</start>
      <end>2</end>
      <status>unmodified</status>
      <modifiedWord/>
      <trackRevisions>false</trackRevisions>
    </reviewItem>
    <reviewItem>
      <errorID>6b9143c6-6fb8-47be-9a5e-9415ff27b41c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6D1EC084</paraID>
      <start>1</start>
      <end>3</end>
      <status>unmodified</status>
      <modifiedWord/>
      <trackRevisions>false</trackRevisions>
    </reviewItem>
    <reviewItem>
      <errorID>cee0c480-cd8e-4189-9d56-7e011da52390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7733B501</paraID>
      <start>1</start>
      <end>3</end>
      <status>unmodified</status>
      <modifiedWord/>
      <trackRevisions>false</trackRevisions>
    </reviewItem>
    <reviewItem>
      <errorID>5cd4a837-ffe2-46da-8a71-ebcf3a838253</errorID>
      <errorWord>的外</errorWord>
      <group>L1_Word</group>
      <groupName>字词问题</groupName>
      <ability>L2_Typo</ability>
      <abilityName>字词错误</abilityName>
      <candidateList>
        <item>对外</item>
      </candidateList>
      <explain/>
      <paraID>  2CE653</paraID>
      <start>15</start>
      <end>17</end>
      <status>unmodified</status>
      <modifiedWord/>
      <trackRevisions>false</trackRevisions>
    </reviewItem>
    <reviewItem>
      <errorID>490d3376-96fc-417d-b333-2d83e539b6ee</errorID>
      <errorWord>的外</errorWord>
      <group>L1_Word</group>
      <groupName>字词问题</groupName>
      <ability>L2_Typo</ability>
      <abilityName>字词错误</abilityName>
      <candidateList>
        <item>对外</item>
      </candidateList>
      <explain/>
      <paraID>17927F3E</paraID>
      <start>15</start>
      <end>17</end>
      <status>unmodified</status>
      <modifiedWord/>
      <trackRevisions>false</trackRevisions>
    </reviewItem>
    <reviewItem>
      <errorID>c03bae12-f1ad-4543-80c2-9d7d7f31d633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3C104DB3</paraID>
      <start>0</start>
      <end>2</end>
      <status>unmodified</status>
      <modifiedWord/>
      <trackRevisions>false</trackRevisions>
    </reviewItem>
    <reviewItem>
      <errorID>9480e66e-c6ac-4c9f-b41d-909608138dbd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2D1BBE48</paraID>
      <start>1</start>
      <end>3</end>
      <status>unmodified</status>
      <modifiedWord/>
      <trackRevisions>false</trackRevisions>
    </reviewItem>
    <reviewItem>
      <errorID>2b28748b-b806-4db4-bf84-d39c2e8d498f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6BD8EF54</paraID>
      <start>1</start>
      <end>3</end>
      <status>unmodified</status>
      <modifiedWord/>
      <trackRevisions>false</trackRevisions>
    </reviewItem>
    <reviewItem>
      <errorID>d035b734-e322-4505-930b-63beca321d63</errorID>
      <errorWord>程</errorWord>
      <group>L1_Word</group>
      <groupName>字词问题</groupName>
      <ability>L2_Typo</ability>
      <abilityName>字词错误</abilityName>
      <candidateList>
        <item>程中</item>
      </candidateList>
      <explain/>
      <paraID>735FA21F</paraID>
      <start>5</start>
      <end>6</end>
      <status>unmodified</status>
      <modifiedWord/>
      <trackRevisions>false</trackRevisions>
    </reviewItem>
    <reviewItem>
      <errorID>0d3e2283-94b5-46b0-af4f-aa9cb461080d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5A41A076</paraID>
      <start>15</start>
      <end>18</end>
      <status>unmodified</status>
      <modifiedWord/>
      <trackRevisions>false</trackRevisions>
    </reviewItem>
    <reviewItem>
      <errorID>90b98b0a-495e-4fe2-84a8-ac7480c9f4c9</errorID>
      <errorWord>年</errorWord>
      <group>L1_Word</group>
      <groupName>字词问题</groupName>
      <ability>L2_Typo</ability>
      <abilityName>字词错误</abilityName>
      <candidateList>
        <item>年第</item>
      </candidateList>
      <explain/>
      <paraID>5A41A076</paraID>
      <start>41</start>
      <end>42</end>
      <status>unmodified</status>
      <modifiedWord/>
      <trackRevisions>false</trackRevisions>
    </reviewItem>
    <reviewItem>
      <errorID>a61d2361-3f2d-44d9-81e2-d058c3c4214e</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5A41A076</paraID>
      <start>180</start>
      <end>182</end>
      <status>unmodified</status>
      <modifiedWord/>
      <trackRevisions>false</trackRevisions>
    </reviewItem>
    <reviewItem>
      <errorID>b45c54f4-23c9-4e5b-bc55-eb8a012fc8ff</errorID>
      <errorWord>主要是</errorWord>
      <group>L1_Word</group>
      <groupName>字词问题</groupName>
      <ability>L2_Typo</ability>
      <abilityName>字词错误</abilityName>
      <candidateList>
        <item>主要</item>
      </candidateList>
      <explain>〈形〉属性词。有关事物中最重要的；起决定作用的：～原因｜～目的｜～人物。</explain>
      <paraID>29460E7A</paraID>
      <start>12</start>
      <end>15</end>
      <status>unmodified</status>
      <modifiedWord/>
      <trackRevisions>false</trackRevisions>
    </reviewItem>
    <reviewItem>
      <errorID>449dc50a-b996-4741-9ac3-25663b7601f0</errorID>
      <errorWord>华友</errorWord>
      <group>L1_Word</group>
      <groupName>字词问题</groupName>
      <ability>L2_Typo</ability>
      <abilityName>字词错误</abilityName>
      <candidateList>
        <item>华为</item>
      </candidateList>
      <explain/>
      <paraID>31DF6044</paraID>
      <start>7</start>
      <end>9</end>
      <status>unmodified</status>
      <modifiedWord/>
      <trackRevisions>false</trackRevisions>
    </reviewItem>
    <reviewItem>
      <errorID>dc08d3c0-4766-49d4-9882-74d9d621af3a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733E8425</paraID>
      <start>47</start>
      <end>48</end>
      <status>modified</status>
      <modifiedWord>地</modifiedWord>
      <trackRevisions>false</trackRevisions>
    </reviewItem>
    <reviewItem>
      <errorID>de22f922-d207-4375-8d1e-9980efe454f4</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40B5EAA0</paraID>
      <start>84</start>
      <end>92</end>
      <status>unmodified</status>
      <modifiedWord/>
      <trackRevisions>false</trackRevisions>
    </reviewItem>
    <reviewItem>
      <errorID>9e247143-cb6f-4a9a-a990-305f3095703c</errorID>
      <errorWord>6.5-8.5%</errorWord>
      <group>L1_Knowledge</group>
      <groupName>知识性问题</groupName>
      <ability>L2_Knowledge</ability>
      <abilityName>其他知识</abilityName>
      <candidateList>
        <item>6.5%—8.5%</item>
      </candidateList>
      <explain>1. “6.5-8.5%”中的单位“%”仅出现在后一个数字上，容易引起歧义；根据《现代汉语标点符号数字用法规范手册》，数字表示范围两边需要使用统一的格式。2. 根据标点国标 4.13 中的规则，数字、时间或地域连接符应使用（视觉上更长的）“—”或“～”。</explain>
      <paraID>2B228B94</paraID>
      <start>41</start>
      <end>49</end>
      <status>unmodified</status>
      <modifiedWord/>
      <trackRevisions>false</trackRevisions>
    </reviewItem>
    <reviewItem>
      <errorID>0bd0f564-50cc-41bc-95b5-7435f60fdaec</errorID>
      <errorWord>6.0-8.0%</errorWord>
      <group>L1_Knowledge</group>
      <groupName>知识性问题</groupName>
      <ability>L2_Knowledge</ability>
      <abilityName>其他知识</abilityName>
      <candidateList>
        <item>6.0%—8.0%</item>
      </candidateList>
      <explain>1. “6.0-8.0%”中的单位“%”仅出现在后一个数字上，容易引起歧义；根据《现代汉语标点符号数字用法规范手册》，数字表示范围两边需要使用统一的格式。2. 根据标点国标 4.13 中的规则，数字、时间或地域连接符应使用（视觉上更长的）“—”或“～”。</explain>
      <paraID>46728814</paraID>
      <start>73</start>
      <end>81</end>
      <status>unmodified</status>
      <modifiedWord/>
      <trackRevisions>false</trackRevisions>
    </reviewItem>
    <reviewItem>
      <errorID>931f750f-c5fc-4d67-b6b7-ef1ca21129f3</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 78F46F0</paraID>
      <start>32</start>
      <end>40</end>
      <status>unmodified</status>
      <modifiedWord/>
      <trackRevisions>false</trackRevisions>
    </reviewItem>
    <reviewItem>
      <errorID>997cf015-aaac-49c2-af34-806888606ab1</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26A39708</paraID>
      <start>121</start>
      <end>129</end>
      <status>unmodified</status>
      <modifiedWord/>
      <trackRevisions>false</trackRevisions>
    </reviewItem>
    <reviewItem>
      <errorID>453273d4-aec7-47c6-8040-7c5fec0c858d</errorID>
      <errorWord>.</errorWord>
      <group>L1_Format</group>
      <groupName>格式问题</groupName>
      <ability>L2_HalfPunc</ability>
      <abilityName>全半角检查</abilityName>
      <candidateList>
        <item>。</item>
      </candidateList>
      <explain>文本全半角错误。</explain>
      <paraID>208143D1</paraID>
      <start>62</start>
      <end>63</end>
      <status>unmodified</status>
      <modifiedWord/>
      <trackRevisions>false</trackRevisions>
    </reviewItem>
    <reviewItem>
      <errorID>bac94374-084b-4e07-ab98-a5269099876a</errorID>
      <errorWord>水</errorWord>
      <group>L1_Word</group>
      <groupName>字词问题</groupName>
      <ability>L2_Typo</ability>
      <abilityName>字词错误</abilityName>
      <candidateList>
        <item>水平</item>
      </candidateList>
      <explain>❶〈形〉属性词。跟水平面平行的：～方向。❷〈名〉在生产、生活、政治、思想、文化、艺术、技术、业务等方面所达到的高度：提高思想～和业务～。</explain>
      <paraID>2E22D1CF</paraID>
      <start>2</start>
      <end>3</end>
      <status>unmodified</status>
      <modifiedWord/>
      <trackRevisions>false</trackRevisions>
    </reviewItem>
    <reviewItem>
      <errorID>42a0aa64-e3f3-475c-a4ab-f95cf723259b</errorID>
      <errorWord>，</errorWord>
      <group>L1_Word</group>
      <groupName>字词问题</groupName>
      <ability>L2_Typo</ability>
      <abilityName>字词错误</abilityName>
      <candidateList>
        <item>，有</item>
      </candidateList>
      <explain/>
      <paraID>227AA14D</paraID>
      <start>80</start>
      <end>81</end>
      <status>unmodified</status>
      <modifiedWord/>
      <trackRevisions>false</trackRevisions>
    </reviewItem>
    <reviewItem>
      <errorID>d639492b-0d03-4dcb-be74-8e0f04e46f79</errorID>
      <errorWord>程</errorWord>
      <group>L1_Word</group>
      <groupName>字词问题</groupName>
      <ability>L2_Typo</ability>
      <abilityName>字词错误</abilityName>
      <candidateList>
        <item>程中</item>
      </candidateList>
      <explain/>
      <paraID>751666B6</paraID>
      <start>127</start>
      <end>128</end>
      <status>unmodified</status>
      <modifiedWord/>
      <trackRevisions>false</trackRevisions>
    </reviewItem>
    <reviewItem>
      <errorID>a46098ab-0a1f-438f-9060-97d08e1d0396</errorID>
      <errorWord>秤量</errorWord>
      <group>L1_Word</group>
      <groupName>字词问题</groupName>
      <ability>L2_Typo</ability>
      <abilityName>字词错误</abilityName>
      <candidateList>
        <item>称量</item>
      </candidateList>
      <explain>存在发音相同字词的误用。</explain>
      <paraID>1B30E046</paraID>
      <start>111</start>
      <end>113</end>
      <status>unmodified</status>
      <modifiedWord/>
      <trackRevisions>false</trackRevisions>
    </reviewItem>
    <reviewItem>
      <errorID>68f03604-7777-487e-9c13-4a7b735c9c8f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117BED40</paraID>
      <start>23</start>
      <end>24</end>
      <status>modified</status>
      <modifiedWord>地</modifiedWord>
      <trackRevisions>false</trackRevisions>
    </reviewItem>
    <reviewItem>
      <errorID>15717879-5022-43e1-a493-8ae34c6f0dbd</errorID>
      <errorWord>掺合</errorWord>
      <group>L1_Word</group>
      <groupName>字词问题</groupName>
      <ability>L2_Typo</ability>
      <abilityName>字词错误</abilityName>
      <candidateList>
        <item>掺和</item>
      </candidateList>
      <explain>（搀和）chān•huo〈动〉❶掺杂混合在一起：把黄土、石灰、沙土～起来铺在小路上。❷参加进去（多指搅乱、添麻烦）：这事你少～｜人家正忙着呢，别在这里瞎～。</explain>
      <paraID>21DFB95C</paraID>
      <start>86</start>
      <end>88</end>
      <status>unmodified</status>
      <modifiedWord/>
      <trackRevisions>false</trackRevisions>
    </reviewItem>
    <reviewItem>
      <errorID>95ff6cd9-562c-41a5-8b97-afc3b3aa892c</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37487B5F</paraID>
      <start>80</start>
      <end>81</end>
      <status>unmodified</status>
      <modifiedWord/>
      <trackRevisions>false</trackRevisions>
    </reviewItem>
    <reviewItem>
      <errorID>c13b9f39-07cd-4f9f-a176-a27a1418ea53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6A4ECB7D</paraID>
      <start>7</start>
      <end>8</end>
      <status>unmodified</status>
      <modifiedWord/>
      <trackRevisions>false</trackRevisions>
    </reviewItem>
    <reviewItem>
      <errorID>09b3c291-e5ac-4326-bdcb-17b9669bc1c8</errorID>
      <errorWord>秤量</errorWord>
      <group>L1_Word</group>
      <groupName>字词问题</groupName>
      <ability>L2_Typo</ability>
      <abilityName>字词错误</abilityName>
      <candidateList>
        <item>称量</item>
      </candidateList>
      <explain>存在发音相同字词的误用。</explain>
      <paraID> 37432F8</paraID>
      <start>30</start>
      <end>32</end>
      <status>unmodified</status>
      <modifiedWord/>
      <trackRevisions>false</trackRevisions>
    </reviewItem>
    <reviewItem>
      <errorID>145fb35e-485c-41d9-bb6b-c437051d3799</errorID>
      <errorWord>,</errorWord>
      <group>L1_Format</group>
      <groupName>格式问题</groupName>
      <ability>L2_HalfPunc</ability>
      <abilityName>全半角检查</abilityName>
      <candidateList>
        <item>，</item>
      </candidateList>
      <explain>文本全半角错误。</explain>
      <paraID> 37432F8</paraID>
      <start>32</start>
      <end>33</end>
      <status>unmodified</status>
      <modifiedWord/>
      <trackRevisions>false</trackRevisions>
    </reviewItem>
    <reviewItem>
      <errorID>dcee45f5-3de9-4f44-9d44-ea3db0bfd67b</errorID>
      <errorWord>秤量</errorWord>
      <group>L1_Word</group>
      <groupName>字词问题</groupName>
      <ability>L2_Typo</ability>
      <abilityName>字词错误</abilityName>
      <candidateList>
        <item>称量</item>
      </candidateList>
      <explain>存在发音相同字词的误用。</explain>
      <paraID> 37432F8</paraID>
      <start>34</start>
      <end>36</end>
      <status>unmodified</status>
      <modifiedWord/>
      <trackRevisions>false</trackRevisions>
    </reviewItem>
    <reviewItem>
      <errorID>7ef8a9ff-c1bc-4a19-80af-f2d675a00d39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37432F8</paraID>
      <start>154</start>
      <end>155</end>
      <status>modified</status>
      <modifiedWord>地</modifiedWord>
      <trackRevisions>false</trackRevisions>
    </reviewItem>
    <reviewItem>
      <errorID>fcacade5-dfba-4d66-af51-47819c4bf762</errorID>
      <errorWord>粉尘量</errorWord>
      <group>L1_Word</group>
      <groupName>字词问题</groupName>
      <ability>L2_Typo</ability>
      <abilityName>字词错误</abilityName>
      <candidateList>
        <item>粉尘</item>
      </candidateList>
      <explain/>
      <paraID>5F2A6F36</paraID>
      <start>33</start>
      <end>36</end>
      <status>unmodified</status>
      <modifiedWord/>
      <trackRevisions>false</trackRevisions>
    </reviewItem>
    <reviewItem>
      <errorID>d23eaf92-4b7e-436d-be58-c99585004c1f</errorID>
      <errorWord>制</errorWord>
      <group>L1_Word</group>
      <groupName>字词问题</groupName>
      <ability>L2_Typo</ability>
      <abilityName>字词错误</abilityName>
      <candidateList>
        <item>至</item>
      </candidateList>
      <explain>存在发音相同字词的误用。</explain>
      <paraID> 446AFF6</paraID>
      <start>37</start>
      <end>38</end>
      <status>unmodified</status>
      <modifiedWord/>
      <trackRevisions>false</trackRevisions>
    </reviewItem>
    <reviewItem>
      <errorID>ffd4b262-cf52-42e2-8ccc-655a662a98e2</errorID>
      <errorWord>根据监测结果表明</errorWord>
      <group>L1_Grammar</group>
      <groupName>语法问题</groupName>
      <ability>L2_Grammar</ability>
      <abilityName>语法错误</abilityName>
      <candidateList>
        <item>根据监测</item>
      </candidateList>
      <explain/>
      <paraID>57E413C4</paraID>
      <start>0</start>
      <end>8</end>
      <status>unmodified</status>
      <modifiedWord/>
      <trackRevisions>false</trackRevisions>
    </reviewItem>
    <reviewItem>
      <errorID>28a61200-8ebc-4b86-addf-1049095bd7fc</errorID>
      <errorWord>根据监测结果表明</errorWord>
      <group>L1_Grammar</group>
      <groupName>语法问题</groupName>
      <ability>L2_Grammar</ability>
      <abilityName>语法错误</abilityName>
      <candidateList>
        <item>根据监测</item>
      </candidateList>
      <explain/>
      <paraID>7EEB1E03</paraID>
      <start>0</start>
      <end>8</end>
      <status>unmodified</status>
      <modifiedWord/>
      <trackRevisions>false</trackRevisions>
    </reviewItem>
    <reviewItem>
      <errorID>880aaa23-18e5-41f0-8c37-ca72130cf0de</errorID>
      <errorWord>根据监测结果表明</errorWord>
      <group>L1_Grammar</group>
      <groupName>语法问题</groupName>
      <ability>L2_Grammar</ability>
      <abilityName>语法错误</abilityName>
      <candidateList>
        <item>根据监测</item>
      </candidateList>
      <explain/>
      <paraID>1F1DB5C8</paraID>
      <start>0</start>
      <end>8</end>
      <status>unmodified</status>
      <modifiedWord/>
      <trackRevisions>false</trackRevisions>
    </reviewItem>
    <reviewItem>
      <errorID>8080b3b5-d453-41e5-b373-00f20eb4be3f</errorID>
      <errorWord>～</errorWord>
      <group>L1_Format</group>
      <groupName>格式问题</groupName>
      <ability>L2_HalfPunc</ability>
      <abilityName>全半角检查</abilityName>
      <candidateList>
        <item>~</item>
      </candidateList>
      <explain>文本全半角错误。</explain>
      <paraID>2B0CDE6B</paraID>
      <start>3</start>
      <end>4</end>
      <status>unmodified</status>
      <modifiedWord/>
      <trackRevisions>false</trackRevisions>
    </reviewItem>
    <reviewItem>
      <errorID>76fa1c75-9ade-4a71-b9d2-68d9509282dd</errorID>
      <errorWord>～</errorWord>
      <group>L1_Format</group>
      <groupName>格式问题</groupName>
      <ability>L2_HalfPunc</ability>
      <abilityName>全半角检查</abilityName>
      <candidateList>
        <item>~</item>
      </candidateList>
      <explain>文本全半角错误。</explain>
      <paraID>47A598FE</paraID>
      <start>1</start>
      <end>2</end>
      <status>unmodified</status>
      <modifiedWord/>
      <trackRevisions>false</trackRevisions>
    </reviewItem>
    <reviewItem>
      <errorID>5d19795b-48c1-4590-a09a-220d418ddcb7</errorID>
      <errorWord>根据监测结果表明</errorWord>
      <group>L1_Grammar</group>
      <groupName>语法问题</groupName>
      <ability>L2_Grammar</ability>
      <abilityName>语法错误</abilityName>
      <candidateList>
        <item>根据监测</item>
      </candidateList>
      <explain/>
      <paraID>28711C95</paraID>
      <start>0</start>
      <end>8</end>
      <status>unmodified</status>
      <modifiedWord/>
      <trackRevisions>false</trackRevisions>
    </reviewItem>
    <reviewItem>
      <errorID>224dd50b-7e6b-4a01-9551-9da6b40b2753</errorID>
      <errorWord>秤量</errorWord>
      <group>L1_Word</group>
      <groupName>字词问题</groupName>
      <ability>L2_Typo</ability>
      <abilityName>字词错误</abilityName>
      <candidateList>
        <item>称量</item>
      </candidateList>
      <explain>存在发音相同字词的误用。</explain>
      <paraID>3620BCCB</paraID>
      <start>70</start>
      <end>72</end>
      <status>unmodified</status>
      <modifiedWord/>
      <trackRevisions>false</trackRevisions>
    </reviewItem>
    <reviewItem>
      <errorID>96e09c7c-62c0-4c05-82e9-b633417a43b4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21229C9</paraID>
      <start>24</start>
      <end>25</end>
      <status>modified</status>
      <modifiedWord>地</modifiedWord>
      <trackRevisions>false</trackRevisions>
    </reviewItem>
    <reviewItem>
      <errorID>2da14eec-83e8-4250-9019-ecbd5b88fb48</errorID>
      <errorWord>掺合</errorWord>
      <group>L1_Word</group>
      <groupName>字词问题</groupName>
      <ability>L2_Typo</ability>
      <abilityName>字词错误</abilityName>
      <candidateList>
        <item>掺和</item>
      </candidateList>
      <explain>（搀和）chān•huo〈动〉❶掺杂混合在一起：把黄土、石灰、沙土～起来铺在小路上。❷参加进去（多指搅乱、添麻烦）：这事你少～｜人家正忙着呢，别在这里瞎～。</explain>
      <paraID> 120F3DB</paraID>
      <start>62</start>
      <end>64</end>
      <status>unmodified</status>
      <modifiedWord/>
      <trackRevisions>false</trackRevisions>
    </reviewItem>
    <reviewItem>
      <errorID>63fac37d-a180-4252-a643-d029fde648ba</errorID>
      <errorWord>称量系统</errorWord>
      <group>L1_Knowledge</group>
      <groupName>知识性问题</groupName>
      <ability>L2_Term</ability>
      <abilityName>专业术语</abilityName>
      <candidateList>
        <item>称重系统</item>
      </candidateList>
      <explain/>
      <paraID>7BF0F6B1</paraID>
      <start>54</start>
      <end>58</end>
      <status>unmodified</status>
      <modifiedWord/>
      <trackRevisions>false</trackRevisions>
    </reviewItem>
    <reviewItem>
      <errorID>8de4ab0f-4c74-446e-913e-61cb37cbb61d</errorID>
      <errorWord>为除尘器</errorWord>
      <group>L1_Knowledge</group>
      <groupName>知识性问题</groupName>
      <ability>L2_Term</ability>
      <abilityName>专业术语</abilityName>
      <candidateList>
        <item>电除尘器</item>
      </candidateList>
      <explain/>
      <paraID>43497173</paraID>
      <start>16</start>
      <end>20</end>
      <status>unmodified</status>
      <modifiedWord/>
      <trackRevisions>false</trackRevisions>
    </reviewItem>
    <reviewItem>
      <errorID>e13b2a13-8c6c-44d5-89b8-6e3dd17f3c23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38B3810C</paraID>
      <start>44</start>
      <end>47</end>
      <status>unmodified</status>
      <modifiedWord/>
      <trackRevisions>false</trackRevisions>
    </reviewItem>
    <reviewItem>
      <errorID>ad402a99-5ef4-449c-8329-f93f8fd5ed30</errorID>
      <errorWord>根据监测结果表明</errorWord>
      <group>L1_Grammar</group>
      <groupName>语法问题</groupName>
      <ability>L2_Grammar</ability>
      <abilityName>语法错误</abilityName>
      <candidateList>
        <item>根据监测</item>
      </candidateList>
      <explain/>
      <paraID>7CC29A69</paraID>
      <start>0</start>
      <end>8</end>
      <status>unmodified</status>
      <modifiedWord/>
      <trackRevisions>false</trackRevisions>
    </reviewItem>
    <reviewItem>
      <errorID>a586c01c-8b0b-41ab-9dbe-c78e09890cd0</errorID>
      <errorWord>根据监测结果表明</errorWord>
      <group>L1_Grammar</group>
      <groupName>语法问题</groupName>
      <ability>L2_Grammar</ability>
      <abilityName>语法错误</abilityName>
      <candidateList>
        <item>根据监测</item>
      </candidateList>
      <explain/>
      <paraID>4F3EFDCF</paraID>
      <start>0</start>
      <end>8</end>
      <status>unmodified</status>
      <modifiedWord/>
      <trackRevisions>false</trackRevisions>
    </reviewItem>
    <reviewItem>
      <errorID>e3c4d2af-1f0a-4282-85e8-e75fec505248</errorID>
      <errorWord>根据监测结果表明</errorWord>
      <group>L1_Grammar</group>
      <groupName>语法问题</groupName>
      <ability>L2_Grammar</ability>
      <abilityName>语法错误</abilityName>
      <candidateList>
        <item>根据监测</item>
      </candidateList>
      <explain/>
      <paraID>5803DAED</paraID>
      <start>0</start>
      <end>8</end>
      <status>unmodified</status>
      <modifiedWord/>
      <trackRevisions>false</trackRevisions>
    </reviewItem>
    <reviewItem>
      <errorID>90b315fc-a078-4c83-8337-0575f1bd9d33</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26508C9C</paraID>
      <start>122</start>
      <end>125</end>
      <status>unmodified</status>
      <modifiedWord/>
      <trackRevisions>false</trackRevisions>
    </reviewItem>
    <reviewItem>
      <errorID>5c3a82e6-aafa-48c8-9429-32fef91b7ce5</errorID>
      <errorWord>（</errorWord>
      <group>L1_Format</group>
      <groupName>格式问题</groupName>
      <ability>L2_HalfPunc</ability>
      <abilityName>全半角检查</abilityName>
      <candidateList>
        <item>(</item>
      </candidateList>
      <explain>文本全半角错误。</explain>
      <paraID>693A5756</paraID>
      <start>0</start>
      <end>1</end>
      <status>unmodified</status>
      <modifiedWord/>
      <trackRevisions>false</trackRevisions>
    </reviewItem>
    <reviewItem>
      <errorID>51598cfa-1f78-4282-a501-b15fa0f96f9a</errorID>
      <errorWord>）</errorWord>
      <group>L1_Format</group>
      <groupName>格式问题</groupName>
      <ability>L2_HalfPunc</ability>
      <abilityName>全半角检查</abilityName>
      <candidateList>
        <item>)</item>
      </candidateList>
      <explain>文本全半角错误。</explain>
      <paraID>693A5756</paraID>
      <start>6</start>
      <end>7</end>
      <status>unmodified</status>
      <modifiedWord/>
      <trackRevisions>false</trackRevisions>
    </reviewItem>
    <reviewItem>
      <errorID>9e58264f-f379-414b-bf5f-815decb80fa9</errorID>
      <errorWord>（</errorWord>
      <group>L1_Format</group>
      <groupName>格式问题</groupName>
      <ability>L2_HalfPunc</ability>
      <abilityName>全半角检查</abilityName>
      <candidateList>
        <item>(</item>
      </candidateList>
      <explain>文本全半角错误。</explain>
      <paraID>380A57F5</paraID>
      <start>0</start>
      <end>1</end>
      <status>unmodified</status>
      <modifiedWord/>
      <trackRevisions>false</trackRevisions>
    </reviewItem>
    <reviewItem>
      <errorID>1e9c4484-a67c-4659-b457-9cd6439dd849</errorID>
      <errorWord>）</errorWord>
      <group>L1_Format</group>
      <groupName>格式问题</groupName>
      <ability>L2_HalfPunc</ability>
      <abilityName>全半角检查</abilityName>
      <candidateList>
        <item>)</item>
      </candidateList>
      <explain>文本全半角错误。</explain>
      <paraID>380A57F5</paraID>
      <start>6</start>
      <end>7</end>
      <status>unmodified</status>
      <modifiedWord/>
      <trackRevisions>false</trackRevisions>
    </reviewItem>
    <reviewItem>
      <errorID>b636b9db-09f3-4812-a08f-c467174e4ceb</errorID>
      <errorWord>达</errorWord>
      <group>L1_Word</group>
      <groupName>字词问题</groupName>
      <ability>L2_Typo</ability>
      <abilityName>字词错误</abilityName>
      <candidateList>
        <item>达到</item>
      </candidateList>
      <explain>〈动〉到（多指抽象事物或程度）：达得到｜达不到｜目的没有～｜～国际水平。</explain>
      <paraID>1B08DAFA</paraID>
      <start>47</start>
      <end>48</end>
      <status>unmodified</status>
      <modifiedWord/>
      <trackRevisions>false</trackRevisions>
    </reviewItem>
    <reviewItem>
      <errorID>9c0fdf84-ac91-40ac-b467-ab230092e9b3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54AD07C</paraID>
      <start>118</start>
      <end>119</end>
      <status>unmodified</status>
      <modifiedWord/>
      <trackRevisions>false</trackRevisions>
    </reviewItem>
    <reviewItem>
      <errorID>8182663d-f974-4ea1-b437-fcd2953b2b56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47A6951C</paraID>
      <start>0</start>
      <end>2</end>
      <status>unmodified</status>
      <modifiedWord/>
      <trackRevisions>false</trackRevisions>
    </reviewItem>
    <reviewItem>
      <errorID>efc10213-e339-4209-8496-b089969a5c0e</errorID>
      <errorWord>约为</errorWord>
      <group>L1_Word</group>
      <groupName>字词问题</groupName>
      <ability>L2_Typo</ability>
      <abilityName>字词错误</abilityName>
      <candidateList>
        <item>约</item>
      </candidateList>
      <explain/>
      <paraID>28177D17</paraID>
      <start>16</start>
      <end>18</end>
      <status>unmodified</status>
      <modifiedWord/>
      <trackRevisions>false</trackRevisions>
    </reviewItem>
    <reviewItem>
      <errorID>aea41c92-c3bd-4aac-ae1f-b1755e98ab43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7AC5CBE3</paraID>
      <start>0</start>
      <end>2</end>
      <status>unmodified</status>
      <modifiedWord/>
      <trackRevisions>false</trackRevisions>
    </reviewItem>
    <reviewItem>
      <errorID>081a7742-68fa-4b78-8fcb-4b490871a8df</errorID>
      <errorWord>（</errorWord>
      <group>L1_Punc</group>
      <groupName>标点问题</groupName>
      <ability>L2_Punc</ability>
      <abilityName>标点符号检查</abilityName>
      <candidateList/>
      <explain>同一形式括号套用。</explain>
      <paraID>6EA5F863</paraID>
      <start>61</start>
      <end>62</end>
      <status>unmodified</status>
      <modifiedWord/>
      <trackRevisions>false</trackRevisions>
    </reviewItem>
    <reviewItem>
      <errorID>91f8f0a9-e71e-44dc-b2c2-203d89d88ae6</errorID>
      <errorWord>）</errorWord>
      <group>L1_Punc</group>
      <groupName>标点问题</groupName>
      <ability>L2_Punc</ability>
      <abilityName>标点符号检查</abilityName>
      <candidateList/>
      <explain>同一形式括号套用。</explain>
      <paraID>6EA5F863</paraID>
      <start>63</start>
      <end>64</end>
      <status>unmodified</status>
      <modifiedWord/>
      <trackRevisions>false</trackRevisions>
    </reviewItem>
    <reviewItem>
      <errorID>3dcf6e70-3a73-47b4-9017-e26d8390b728</errorID>
      <errorWord>（</errorWord>
      <group>L1_Punc</group>
      <groupName>标点问题</groupName>
      <ability>L2_Punc</ability>
      <abilityName>标点符号检查</abilityName>
      <candidateList/>
      <explain>同一形式括号套用。</explain>
      <paraID>6EA5F863</paraID>
      <start>72</start>
      <end>73</end>
      <status>unmodified</status>
      <modifiedWord/>
      <trackRevisions>false</trackRevisions>
    </reviewItem>
    <reviewItem>
      <errorID>9716e403-d16a-4660-b4f9-c5285a150750</errorID>
      <errorWord>）</errorWord>
      <group>L1_Punc</group>
      <groupName>标点问题</groupName>
      <ability>L2_Punc</ability>
      <abilityName>标点符号检查</abilityName>
      <candidateList/>
      <explain>同一形式括号套用。</explain>
      <paraID>6EA5F863</paraID>
      <start>74</start>
      <end>75</end>
      <status>unmodified</status>
      <modifiedWord/>
      <trackRevisions>false</trackRevisions>
    </reviewItem>
    <reviewItem>
      <errorID>bbdb899a-48aa-447d-8ccb-de5c8fec2f22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61B84C92</paraID>
      <start>0</start>
      <end>2</end>
      <status>unmodified</status>
      <modifiedWord/>
      <trackRevisions>false</trackRevisions>
    </reviewItem>
    <reviewItem>
      <errorID>ef098b1d-dd30-4b86-9180-6602a031be27</errorID>
      <errorWord>由于受</errorWord>
      <group>L1_Word</group>
      <groupName>字词问题</groupName>
      <ability>L2_Typo</ability>
      <abilityName>字词错误</abilityName>
      <candidateList>
        <item>由于</item>
      </candidateList>
      <explain>❶〈介〉表示原因或理由：～老师傅的耐心教导，他很快就掌握了这门技术。❷〈连〉表示原因，多与“所以”、“因此”等配合：～他工作成绩显著，因此受到了领导的表扬。</explain>
      <paraID>40CFFF6E</paraID>
      <start>131</start>
      <end>134</end>
      <status>unmodified</status>
      <modifiedWord/>
      <trackRevisions>false</trackRevisions>
    </reviewItem>
    <reviewItem>
      <errorID>3eb2cb01-5889-47b4-95dc-bf5ce77dee8e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39669400</paraID>
      <start>0</start>
      <end>2</end>
      <status>unmodified</status>
      <modifiedWord/>
      <trackRevisions>false</trackRevisions>
    </reviewItem>
    <reviewItem>
      <errorID>b9df7bdc-5fe1-420b-a2e4-9892487a117b</errorID>
      <errorWord>》（试行）</errorWord>
      <group>L1_Word</group>
      <groupName>字词问题</groupName>
      <ability>L2_Typo</ability>
      <abilityName>字词错误</abilityName>
      <candidateList>
        <item>（试行）》</item>
      </candidateList>
      <explain/>
      <paraID>24A18409</paraID>
      <start>27</start>
      <end>32</end>
      <status>unmodified</status>
      <modifiedWord/>
      <trackRevisions>false</trackRevisions>
    </reviewItem>
    <reviewItem>
      <errorID>cacc2822-a094-4a3b-a488-7d1e79b2a25d</errorID>
      <errorWord>～</errorWord>
      <group>L1_Format</group>
      <groupName>格式问题</groupName>
      <ability>L2_HalfPunc</ability>
      <abilityName>全半角检查</abilityName>
      <candidateList>
        <item>~</item>
      </candidateList>
      <explain>文本全半角错误。</explain>
      <paraID>7E84D689</paraID>
      <start>3</start>
      <end>4</end>
      <status>unmodified</status>
      <modifiedWord/>
      <trackRevisions>false</trackRevisions>
    </reviewItem>
    <reviewItem>
      <errorID>551520c4-5c75-4fc4-b8e1-9897deb8c1b4</errorID>
      <errorWord>～</errorWord>
      <group>L1_Format</group>
      <groupName>格式问题</groupName>
      <ability>L2_HalfPunc</ability>
      <abilityName>全半角检查</abilityName>
      <candidateList>
        <item>~</item>
      </candidateList>
      <explain>文本全半角错误。</explain>
      <paraID>42F3A860</paraID>
      <start>1</start>
      <end>2</end>
      <status>unmodified</status>
      <modifiedWord/>
      <trackRevisions>false</trackRevisions>
    </reviewItem>
    <reviewItem>
      <errorID>db8fa130-9ed3-4ba4-912e-32ba245a4251</errorID>
      <errorWord>～</errorWord>
      <group>L1_Format</group>
      <groupName>格式问题</groupName>
      <ability>L2_HalfPunc</ability>
      <abilityName>全半角检查</abilityName>
      <candidateList>
        <item>~</item>
      </candidateList>
      <explain>文本全半角错误。</explain>
      <paraID>381C4B73</paraID>
      <start>1</start>
      <end>2</end>
      <status>unmodified</status>
      <modifiedWord/>
      <trackRevisions>false</trackRevisions>
    </reviewItem>
    <reviewItem>
      <errorID>2511b3ba-71e6-4d5c-86d2-accad2faaf71</errorID>
      <errorWord>（</errorWord>
      <group>L1_Format</group>
      <groupName>格式问题</groupName>
      <ability>L2_HalfPunc</ability>
      <abilityName>全半角检查</abilityName>
      <candidateList>
        <item>(</item>
      </candidateList>
      <explain>文本全半角错误。</explain>
      <paraID>794E4D21</paraID>
      <start>4</start>
      <end>5</end>
      <status>unmodified</status>
      <modifiedWord/>
      <trackRevisions>false</trackRevisions>
    </reviewItem>
    <reviewItem>
      <errorID>d8813684-7176-46a1-95e5-894b812bea59</errorID>
      <errorWord>）</errorWord>
      <group>L1_Format</group>
      <groupName>格式问题</groupName>
      <ability>L2_HalfPunc</ability>
      <abilityName>全半角检查</abilityName>
      <candidateList>
        <item>)</item>
      </candidateList>
      <explain>文本全半角错误。</explain>
      <paraID>794E4D21</paraID>
      <start>6</start>
      <end>7</end>
      <status>unmodified</status>
      <modifiedWord/>
      <trackRevisions>false</trackRevisions>
    </reviewItem>
    <reviewItem>
      <errorID>9a072006-a97e-4c21-b9c8-5a064c6137e2</errorID>
      <errorWord>（</errorWord>
      <group>L1_Format</group>
      <groupName>格式问题</groupName>
      <ability>L2_HalfPunc</ability>
      <abilityName>全半角检查</abilityName>
      <candidateList>
        <item>(</item>
      </candidateList>
      <explain>文本全半角错误。</explain>
      <paraID>439AE8D2</paraID>
      <start>4</start>
      <end>5</end>
      <status>unmodified</status>
      <modifiedWord/>
      <trackRevisions>false</trackRevisions>
    </reviewItem>
    <reviewItem>
      <errorID>65c91140-8a5f-481c-ae56-99ae599aec17</errorID>
      <errorWord>）</errorWord>
      <group>L1_Format</group>
      <groupName>格式问题</groupName>
      <ability>L2_HalfPunc</ability>
      <abilityName>全半角检查</abilityName>
      <candidateList>
        <item>)</item>
      </candidateList>
      <explain>文本全半角错误。</explain>
      <paraID>439AE8D2</paraID>
      <start>6</start>
      <end>7</end>
      <status>unmodified</status>
      <modifiedWord/>
      <trackRevisions>false</trackRevisions>
    </reviewItem>
    <reviewItem>
      <errorID>d9ba8aca-5fe6-45f9-8bb6-2dcf3b7162d8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3B7DDBC7</paraID>
      <start>0</start>
      <end>2</end>
      <status>unmodified</status>
      <modifiedWord/>
      <trackRevisions>false</trackRevisions>
    </reviewItem>
    <reviewItem>
      <errorID>caa9ac97-09cd-43a8-9078-7c9192bf60dd</errorID>
      <errorWord>大气污染物防治</errorWord>
      <group>L1_Knowledge</group>
      <groupName>知识性问题</groupName>
      <ability>L2_Knowledge</ability>
      <abilityName>其他知识</abilityName>
      <candidateList>
        <item>大气污染防治</item>
      </candidateList>
      <explain/>
      <paraID>3B7DDBC7</paraID>
      <start>2</start>
      <end>9</end>
      <status>unmodified</status>
      <modifiedWord/>
      <trackRevisions>false</trackRevisions>
    </reviewItem>
    <reviewItem>
      <errorID>c4151fc4-7bd9-4744-939f-96d637b00c47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12304EDD</paraID>
      <start>38</start>
      <end>39</end>
      <status>modified</status>
      <modifiedWord>地</modifiedWord>
      <trackRevisions>false</trackRevisions>
    </reviewItem>
    <reviewItem>
      <errorID>2b712266-45c1-49e4-a463-9211090cbf81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6492E1A2</paraID>
      <start>0</start>
      <end>2</end>
      <status>unmodified</status>
      <modifiedWord/>
      <trackRevisions>false</trackRevisions>
    </reviewItem>
    <reviewItem>
      <errorID>bc4d875c-e476-4110-b3ec-b4f86262ac96</errorID>
      <errorWord>沉淀处</errorWord>
      <group>L1_Word</group>
      <groupName>字词问题</groupName>
      <ability>L2_Typo</ability>
      <abilityName>字词错误</abilityName>
      <candidateList>
        <item>沉淀</item>
      </candidateList>
      <explain/>
      <paraID>362569B1</paraID>
      <start>42</start>
      <end>45</end>
      <status>unmodified</status>
      <modifiedWord/>
      <trackRevisions>false</trackRevisions>
    </reviewItem>
    <reviewItem>
      <errorID>93617da9-0e2b-40e9-8dc1-08ebd346adbe</errorID>
      <errorWord>清洗水</errorWord>
      <group>L1_Word</group>
      <groupName>字词问题</groupName>
      <ability>L2_Typo</ability>
      <abilityName>字词错误</abilityName>
      <candidateList>
        <item>清洗</item>
      </candidateList>
      <explain/>
      <paraID>362569B1</paraID>
      <start>52</start>
      <end>55</end>
      <status>unmodified</status>
      <modifiedWord/>
      <trackRevisions>false</trackRevisions>
    </reviewItem>
    <reviewItem>
      <errorID>a79bd847-44c3-4aef-90cb-b2b2fe4f4b0d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CFC48E5</paraID>
      <start>0</start>
      <end>2</end>
      <status>unmodified</status>
      <modifiedWord/>
      <trackRevisions>false</trackRevisions>
    </reviewItem>
    <reviewItem>
      <errorID>2f24e50a-db8c-46cf-a973-b4a4004ca945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1FF57188</paraID>
      <start>0</start>
      <end>2</end>
      <status>unmodified</status>
      <modifiedWord/>
      <trackRevisions>false</trackRevisions>
    </reviewItem>
    <reviewItem>
      <errorID>2ba490ad-a3e3-424d-b8eb-d619445f8e20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4B0ED2CA</paraID>
      <start>0</start>
      <end>2</end>
      <status>unmodified</status>
      <modifiedWord/>
      <trackRevisions>false</trackRevisions>
    </reviewItem>
    <reviewItem>
      <errorID>d509fffc-6c3e-45bc-9e6a-e13b6bf325ae</errorID>
      <errorWord>其它</errorWord>
      <group>L1_Word</group>
      <groupName>字词问题</groupName>
      <ability>L2_Alias</ability>
      <abilityName>也作/曾用词</abilityName>
      <candidateList>
        <item>其他</item>
      </candidateList>
      <explain>词汇[其它]为不规范表述或旧称，其规范书面表述为[其他]。</explain>
      <paraID>256DF87F</paraID>
      <start>27</start>
      <end>29</end>
      <status>unmodified</status>
      <modifiedWord/>
      <trackRevisions>false</trackRevisions>
    </reviewItem>
    <reviewItem>
      <errorID>6e697c73-e2a3-461d-9601-238d2e991a04</errorID>
      <errorWord>-</errorWord>
      <group>L1_Format</group>
      <groupName>格式问题</groupName>
      <ability>L2_HalfPunc</ability>
      <abilityName>全半角检查</abilityName>
      <candidateList>
        <item>－</item>
      </candidateList>
      <explain>文本全半角错误。</explain>
      <paraID>256DF87F</paraID>
      <start>61</start>
      <end>62</end>
      <status>unmodified</status>
      <modifiedWord/>
      <trackRevisions>false</trackRevisions>
    </reviewItem>
    <reviewItem>
      <errorID>c990a139-d835-4b0e-8f10-3f729be321ca</errorID>
      <errorWord>（</errorWord>
      <group>L1_Format</group>
      <groupName>格式问题</groupName>
      <ability>L2_HalfPunc</ability>
      <abilityName>全半角检查</abilityName>
      <candidateList>
        <item>(</item>
      </candidateList>
      <explain>文本全半角错误。</explain>
      <paraID>60F7FDF1</paraID>
      <start>2</start>
      <end>3</end>
      <status>unmodified</status>
      <modifiedWord/>
      <trackRevisions>false</trackRevisions>
    </reviewItem>
    <reviewItem>
      <errorID>c9b41b82-332c-431c-8f7b-4afd0dff14e7</errorID>
      <errorWord>）</errorWord>
      <group>L1_Format</group>
      <groupName>格式问题</groupName>
      <ability>L2_HalfPunc</ability>
      <abilityName>全半角检查</abilityName>
      <candidateList>
        <item>)</item>
      </candidateList>
      <explain>文本全半角错误。</explain>
      <paraID>60F7FDF1</paraID>
      <start>8</start>
      <end>9</end>
      <status>unmodified</status>
      <modifiedWord/>
      <trackRevisions>false</trackRevisions>
    </reviewItem>
    <reviewItem>
      <errorID>d6d44d1c-9cc8-4689-93a0-13b2597ca5d2</errorID>
      <errorWord>（</errorWord>
      <group>L1_Format</group>
      <groupName>格式问题</groupName>
      <ability>L2_HalfPunc</ability>
      <abilityName>全半角检查</abilityName>
      <candidateList>
        <item>(</item>
      </candidateList>
      <explain>文本全半角错误。</explain>
      <paraID>447263DF</paraID>
      <start>1</start>
      <end>2</end>
      <status>unmodified</status>
      <modifiedWord/>
      <trackRevisions>false</trackRevisions>
    </reviewItem>
    <reviewItem>
      <errorID>5d0bc2dc-8844-45f5-acce-a67a0a07b156</errorID>
      <errorWord>）</errorWord>
      <group>L1_Format</group>
      <groupName>格式问题</groupName>
      <ability>L2_HalfPunc</ability>
      <abilityName>全半角检查</abilityName>
      <candidateList>
        <item>)</item>
      </candidateList>
      <explain>文本全半角错误。</explain>
      <paraID>447263DF</paraID>
      <start>4</start>
      <end>5</end>
      <status>unmodified</status>
      <modifiedWord/>
      <trackRevisions>false</trackRevisions>
    </reviewItem>
    <reviewItem>
      <errorID>a9d7b5a8-3f57-4ae6-b31a-070bc2fffee7</errorID>
      <errorWord>（</errorWord>
      <group>L1_Format</group>
      <groupName>格式问题</groupName>
      <ability>L2_HalfPunc</ability>
      <abilityName>全半角检查</abilityName>
      <candidateList>
        <item>(</item>
      </candidateList>
      <explain>文本全半角错误。</explain>
      <paraID>4C13B94D</paraID>
      <start>1</start>
      <end>2</end>
      <status>unmodified</status>
      <modifiedWord/>
      <trackRevisions>false</trackRevisions>
    </reviewItem>
    <reviewItem>
      <errorID>724652e9-a504-4484-82de-d755317aad87</errorID>
      <errorWord>）</errorWord>
      <group>L1_Format</group>
      <groupName>格式问题</groupName>
      <ability>L2_HalfPunc</ability>
      <abilityName>全半角检查</abilityName>
      <candidateList>
        <item>)</item>
      </candidateList>
      <explain>文本全半角错误。</explain>
      <paraID>4C13B94D</paraID>
      <start>5</start>
      <end>6</end>
      <status>unmodified</status>
      <modifiedWord/>
      <trackRevisions>false</trackRevisions>
    </reviewItem>
    <reviewItem>
      <errorID>3467cf16-ae6b-4d2f-844f-0943e86419c5</errorID>
      <errorWord>-</errorWord>
      <group>L1_Format</group>
      <groupName>格式问题</groupName>
      <ability>L2_HalfPunc</ability>
      <abilityName>全半角检查</abilityName>
      <candidateList>
        <item>－</item>
      </candidateList>
      <explain>文本全半角错误。</explain>
      <paraID>7C7B1560</paraID>
      <start>91</start>
      <end>92</end>
      <status>unmodified</status>
      <modifiedWord/>
      <trackRevisions>false</trackRevisions>
    </reviewItem>
    <reviewItem>
      <errorID>86adf91a-004a-4393-a254-b61957c13727</errorID>
      <errorWord>:</errorWord>
      <group>L1_Format</group>
      <groupName>格式问题</groupName>
      <ability>L2_HalfPunc</ability>
      <abilityName>全半角检查</abilityName>
      <candidateList>
        <item>：</item>
      </candidateList>
      <explain>文本全半角错误。</explain>
      <paraID>109E057F</paraID>
      <start>2</start>
      <end>3</end>
      <status>unmodified</status>
      <modifiedWord/>
      <trackRevisions>false</trackRevisions>
    </reviewItem>
    <reviewItem>
      <errorID>642ac114-8f97-4140-ab83-9f9501e32ab1</errorID>
      <errorWord>:</errorWord>
      <group>L1_Format</group>
      <groupName>格式问题</groupName>
      <ability>L2_HalfPunc</ability>
      <abilityName>全半角检查</abilityName>
      <candidateList>
        <item>：</item>
      </candidateList>
      <explain>文本全半角错误。</explain>
      <paraID>51CA2288</paraID>
      <start>20</start>
      <end>21</end>
      <status>unmodified</status>
      <modifiedWord/>
      <trackRevisions>false</trackRevisions>
    </reviewItem>
    <reviewItem>
      <errorID>0ae99699-dad9-4571-8b45-f80574da7112</errorID>
      <errorWord>:</errorWord>
      <group>L1_Format</group>
      <groupName>格式问题</groupName>
      <ability>L2_HalfPunc</ability>
      <abilityName>全半角检查</abilityName>
      <candidateList>
        <item>：</item>
      </candidateList>
      <explain>文本全半角错误。</explain>
      <paraID>1D38EE5F</paraID>
      <start>2</start>
      <end>3</end>
      <status>unmodified</status>
      <modifiedWord/>
      <trackRevisions>false</trackRevisions>
    </reviewItem>
    <reviewItem>
      <errorID>7220eef1-d8eb-4d79-8036-a14cd6935eab</errorID>
      <errorWord>（</errorWord>
      <group>L1_Format</group>
      <groupName>格式问题</groupName>
      <ability>L2_HalfPunc</ability>
      <abilityName>全半角检查</abilityName>
      <candidateList>
        <item>(</item>
      </candidateList>
      <explain>文本全半角错误。</explain>
      <paraID> F00B446</paraID>
      <start>0</start>
      <end>1</end>
      <status>unmodified</status>
      <modifiedWord/>
      <trackRevisions>false</trackRevisions>
    </reviewItem>
    <reviewItem>
      <errorID>9cd28a70-bd9d-494b-88b1-fd16df396677</errorID>
      <errorWord>）</errorWord>
      <group>L1_Format</group>
      <groupName>格式问题</groupName>
      <ability>L2_HalfPunc</ability>
      <abilityName>全半角检查</abilityName>
      <candidateList>
        <item>)</item>
      </candidateList>
      <explain>文本全半角错误。</explain>
      <paraID> F00B446</paraID>
      <start>4</start>
      <end>5</end>
      <status>unmodified</status>
      <modifiedWord/>
      <trackRevisions>false</trackRevisions>
    </reviewItem>
    <reviewItem>
      <errorID>e20604f1-7673-458a-b8ce-080ec1c27e8f</errorID>
      <errorWord>（</errorWord>
      <group>L1_Format</group>
      <groupName>格式问题</groupName>
      <ability>L2_HalfPunc</ability>
      <abilityName>全半角检查</abilityName>
      <candidateList>
        <item>(</item>
      </candidateList>
      <explain>文本全半角错误。</explain>
      <paraID>2B925DE3</paraID>
      <start>0</start>
      <end>1</end>
      <status>unmodified</status>
      <modifiedWord/>
      <trackRevisions>false</trackRevisions>
    </reviewItem>
    <reviewItem>
      <errorID>103dda2d-93c5-4f5a-9908-f7f22a7b6466</errorID>
      <errorWord>）</errorWord>
      <group>L1_Format</group>
      <groupName>格式问题</groupName>
      <ability>L2_HalfPunc</ability>
      <abilityName>全半角检查</abilityName>
      <candidateList>
        <item>)</item>
      </candidateList>
      <explain>文本全半角错误。</explain>
      <paraID>2B925DE3</paraID>
      <start>4</start>
      <end>5</end>
      <status>unmodified</status>
      <modifiedWord/>
      <trackRevisions>false</trackRevisions>
    </reviewItem>
    <reviewItem>
      <errorID>571f04bf-613b-4ce9-a9ff-85a554dec4cd</errorID>
      <errorWord>简仓</errorWord>
      <group>L1_Word</group>
      <groupName>字词问题</groupName>
      <ability>L2_Typo</ability>
      <abilityName>字词错误</abilityName>
      <candidateList>
        <item>筒仓</item>
      </candidateList>
      <explain/>
      <paraID>6FA6A128</paraID>
      <start>45</start>
      <end>47</end>
      <status>modified</status>
      <modifiedWord>筒仓</modifiedWord>
      <trackRevisions>false</trackRevisions>
    </reviewItem>
    <reviewItem>
      <errorID>ae785f38-fa55-4c39-b8b9-f36328bde244</errorID>
      <errorWord>限值中</errorWord>
      <group>L1_Word</group>
      <groupName>字词问题</groupName>
      <ability>L2_Typo</ability>
      <abilityName>字词错误</abilityName>
      <candidateList>
        <item>限值</item>
      </candidateList>
      <explain/>
      <paraID>52283CFD</paraID>
      <start>105</start>
      <end>108</end>
      <status>unmodified</status>
      <modifiedWord/>
      <trackRevisions>false</trackRevisions>
    </reviewItem>
    <reviewItem>
      <errorID>246debca-b135-41c6-ad70-9a1bbfd8a7d8</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3EBC1EB2</paraID>
      <start>23</start>
      <end>24</end>
      <status>unmodified</status>
      <modifiedWord/>
      <trackRevisions>false</trackRevisions>
    </reviewItem>
    <reviewItem>
      <errorID>3566ba6c-c8d2-48a9-85dc-ae795410b9f8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BB5A702</paraID>
      <start>0</start>
      <end>2</end>
      <status>unmodified</status>
      <modifiedWord/>
      <trackRevisions>false</trackRevisions>
    </reviewItem>
    <reviewItem>
      <errorID>a0e3262e-bb40-481e-93c2-c0dd1a6d5e4a</errorID>
      <errorWord>.</errorWord>
      <group>L1_Format</group>
      <groupName>格式问题</groupName>
      <ability>L2_HalfPunc</ability>
      <abilityName>全半角检查</abilityName>
      <candidateList>
        <item>。</item>
      </candidateList>
      <explain>文本全半角错误。</explain>
      <paraID>4F7DBB7F</paraID>
      <start>62</start>
      <end>63</end>
      <status>unmodified</status>
      <modifiedWord/>
      <trackRevisions>false</trackRevisions>
    </reviewItem>
    <reviewItem>
      <errorID>4727b7fe-69fd-4dbf-9707-21868a293561</errorID>
      <errorWord>《村镇生活污染防治最佳可行技术指南》（试行）</errorWord>
      <group>L1_Knowledge</group>
      <groupName>知识性问题</groupName>
      <ability>L2_Knowledge</ability>
      <abilityName>其他知识</abilityName>
      <candidateList>
        <item>《村镇生活污染防治最佳可行技术指南（试行）》</item>
      </candidateList>
      <explain>疑似政策文件、法律法规名称等书写不规范，请注意检查。</explain>
      <paraID>58068F77</paraID>
      <start>70</start>
      <end>92</end>
      <status>unmodified</status>
      <modifiedWord/>
      <trackRevisions>false</trackRevisions>
    </reviewItem>
    <reviewItem>
      <errorID>fa6c2454-fe14-440f-a3c9-71863e9e7c96</errorID>
      <errorWord>40%~50%</errorWord>
      <group>L1_Knowledge</group>
      <groupName>知识性问题</groupName>
      <ability>L2_Knowledge</ability>
      <abilityName>其他知识</abilityName>
      <candidateList>
        <item>40%～50%</item>
      </candidateList>
      <explain>1. “40%~50%”中的单位“%”仅出现在后一个数字上，容易引起歧义；根据《现代汉语标点符号数字用法规范手册》，数字表示范围两边需要使用统一的格式。2. 根据标点国标 4.13 中的规则，数字、时间或地域连接符应使用（视觉上更长的）“—”或“～”。</explain>
      <paraID>58068F77</paraID>
      <start>114</start>
      <end>121</end>
      <status>unmodified</status>
      <modifiedWord/>
      <trackRevisions>false</trackRevisions>
    </reviewItem>
    <reviewItem>
      <errorID>7d8fe0ad-fe3b-401b-b146-86504bce5d8e</errorID>
      <errorWord>60%~70%</errorWord>
      <group>L1_Knowledge</group>
      <groupName>知识性问题</groupName>
      <ability>L2_Knowledge</ability>
      <abilityName>其他知识</abilityName>
      <candidateList>
        <item>60%～70%</item>
      </candidateList>
      <explain>1. “60%~70%”中的单位“%”仅出现在后一个数字上，容易引起歧义；根据《现代汉语标点符号数字用法规范手册》，数字表示范围两边需要使用统一的格式。2. 根据标点国标 4.13 中的规则，数字、时间或地域连接符应使用（视觉上更长的）“—”或“～”。</explain>
      <paraID>58068F77</paraID>
      <start>126</start>
      <end>133</end>
      <status>unmodified</status>
      <modifiedWord/>
      <trackRevisions>false</trackRevisions>
    </reviewItem>
    <reviewItem>
      <errorID>ee33561e-0d1a-41a1-b019-30954a78c761</errorID>
      <errorWord>生活废水</errorWord>
      <group>L1_Knowledge</group>
      <groupName>知识性问题</groupName>
      <ability>L2_Term</ability>
      <abilityName>专业术语</abilityName>
      <candidateList>
        <item>生活污水</item>
      </candidateList>
      <explain/>
      <paraID>58068F77</paraID>
      <start>138</start>
      <end>142</end>
      <status>modified</status>
      <modifiedWord>生活污水</modifiedWord>
      <trackRevisions>false</trackRevisions>
    </reviewItem>
    <reviewItem>
      <errorID>9e91d6d8-794f-4879-84a8-6863af822911</errorID>
      <errorWord>生活废水</errorWord>
      <group>L1_Knowledge</group>
      <groupName>知识性问题</groupName>
      <ability>L2_Term</ability>
      <abilityName>专业术语</abilityName>
      <candidateList>
        <item>生活污水</item>
      </candidateList>
      <explain/>
      <paraID>58068F77</paraID>
      <start>151</start>
      <end>155</end>
      <status>modified</status>
      <modifiedWord>生活污水</modifiedWord>
      <trackRevisions>false</trackRevisions>
    </reviewItem>
    <reviewItem>
      <errorID>8cc59339-9dae-4024-98c6-e0673959d363</errorID>
      <errorWord>：</errorWord>
      <group>L1_Format</group>
      <groupName>格式问题</groupName>
      <ability>L2_HalfPunc</ability>
      <abilityName>全半角检查</abilityName>
      <candidateList>
        <item>:</item>
      </candidateList>
      <explain>文本全半角错误。</explain>
      <paraID>58068F77</paraID>
      <start>177</start>
      <end>178</end>
      <status>unmodified</status>
      <modifiedWord/>
      <trackRevisions>false</trackRevisions>
    </reviewItem>
    <reviewItem>
      <errorID>27ad9fb1-1cfa-4d66-8fc0-7d935893dff5</errorID>
      <errorWord>（</errorWord>
      <group>L1_Format</group>
      <groupName>格式问题</groupName>
      <ability>L2_HalfPunc</ability>
      <abilityName>全半角检查</abilityName>
      <candidateList>
        <item>(</item>
      </candidateList>
      <explain>文本全半角错误。</explain>
      <paraID>66CD5E60</paraID>
      <start>6</start>
      <end>7</end>
      <status>unmodified</status>
      <modifiedWord/>
      <trackRevisions>false</trackRevisions>
    </reviewItem>
    <reviewItem>
      <errorID>07719757-4386-4e9f-991f-1c48c5d28ff1</errorID>
      <errorWord>）</errorWord>
      <group>L1_Format</group>
      <groupName>格式问题</groupName>
      <ability>L2_HalfPunc</ability>
      <abilityName>全半角检查</abilityName>
      <candidateList>
        <item>)</item>
      </candidateList>
      <explain>文本全半角错误。</explain>
      <paraID>66CD5E60</paraID>
      <start>18</start>
      <end>19</end>
      <status>unmodified</status>
      <modifiedWord/>
      <trackRevisions>false</trackRevisions>
    </reviewItem>
    <reviewItem>
      <errorID>7c956c57-0efc-4dd3-a989-687490c5adda</errorID>
      <errorWord>（</errorWord>
      <group>L1_Format</group>
      <groupName>格式问题</groupName>
      <ability>L2_HalfPunc</ability>
      <abilityName>全半角检查</abilityName>
      <candidateList>
        <item>(</item>
      </candidateList>
      <explain>文本全半角错误。</explain>
      <paraID>66CD5E60</paraID>
      <start>20</start>
      <end>21</end>
      <status>unmodified</status>
      <modifiedWord/>
      <trackRevisions>false</trackRevisions>
    </reviewItem>
    <reviewItem>
      <errorID>b75ac591-43ea-4e2d-94ff-28fd0f76f758</errorID>
      <errorWord>）</errorWord>
      <group>L1_Format</group>
      <groupName>格式问题</groupName>
      <ability>L2_HalfPunc</ability>
      <abilityName>全半角检查</abilityName>
      <candidateList>
        <item>)</item>
      </candidateList>
      <explain>文本全半角错误。</explain>
      <paraID>66CD5E60</paraID>
      <start>26</start>
      <end>27</end>
      <status>unmodified</status>
      <modifiedWord/>
      <trackRevisions>false</trackRevisions>
    </reviewItem>
    <reviewItem>
      <errorID>7ec93113-6dab-4ca7-a6be-a7aff32e9e5a</errorID>
      <errorWord>，则</errorWord>
      <group>L1_Word</group>
      <groupName>字词问题</groupName>
      <ability>L2_Typo</ability>
      <abilityName>字词错误</abilityName>
      <candidateList>
        <item>，</item>
      </candidateList>
      <explain/>
      <paraID> 902706E</paraID>
      <start>49</start>
      <end>51</end>
      <status>unmodified</status>
      <modifiedWord/>
      <trackRevisions>false</trackRevisions>
    </reviewItem>
    <reviewItem>
      <errorID>57e09acd-0519-43b3-92b0-3cf18f0ee645</errorID>
      <errorWord>将有</errorWord>
      <group>L1_Word</group>
      <groupName>字词问题</groupName>
      <ability>L2_Typo</ability>
      <abilityName>字词错误</abilityName>
      <candidateList>
        <item>将</item>
      </candidateList>
      <explain>（jiāng）将要；（jiàng）勇将、上将、游泳健将；（qiāng）请求，将子无怒。</explain>
      <paraID> 902706E</paraID>
      <start>134</start>
      <end>136</end>
      <status>unmodified</status>
      <modifiedWord/>
      <trackRevisions>false</trackRevisions>
    </reviewItem>
    <reviewItem>
      <errorID>d1d3e46a-0efc-4570-ad39-025bade23971</errorID>
      <errorWord>，则</errorWord>
      <group>L1_Word</group>
      <groupName>字词问题</groupName>
      <ability>L2_Typo</ability>
      <abilityName>字词错误</abilityName>
      <candidateList>
        <item>，</item>
      </candidateList>
      <explain/>
      <paraID>7EED71FF</paraID>
      <start>26</start>
      <end>28</end>
      <status>unmodified</status>
      <modifiedWord/>
      <trackRevisions>false</trackRevisions>
    </reviewItem>
    <reviewItem>
      <errorID>2a56be94-107e-4253-ad7a-fa907241c72d</errorID>
      <errorWord>的清</errorWord>
      <group>L1_Word</group>
      <groupName>字词问题</groupName>
      <ability>L2_Typo</ability>
      <abilityName>字词错误</abilityName>
      <candidateList>
        <item>的</item>
      </candidateList>
      <explain>“的”常用于连接修饰语与名词性中心语，表示属性、所属或描述。</explain>
      <paraID>7EED71FF</paraID>
      <start>155</start>
      <end>157</end>
      <status>unmodified</status>
      <modifiedWord/>
      <trackRevisions>false</trackRevisions>
    </reviewItem>
    <reviewItem>
      <errorID>07536601-fce5-4a2a-a4db-040ed7e69250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725140</paraID>
      <start>0</start>
      <end>2</end>
      <status>unmodified</status>
      <modifiedWord/>
      <trackRevisions>false</trackRevisions>
    </reviewItem>
    <reviewItem>
      <errorID>af7d6bcf-073c-422e-b279-4506c5e7031f</errorID>
      <errorWord>称量系统</errorWord>
      <group>L1_Knowledge</group>
      <groupName>知识性问题</groupName>
      <ability>L2_Term</ability>
      <abilityName>专业术语</abilityName>
      <candidateList>
        <item>称重系统</item>
      </candidateList>
      <explain/>
      <paraID> 6E0D3C6</paraID>
      <start>52</start>
      <end>56</end>
      <status>unmodified</status>
      <modifiedWord/>
      <trackRevisions>false</trackRevisions>
    </reviewItem>
    <reviewItem>
      <errorID>05098b77-727c-4631-9028-b5645bf43329</errorID>
      <errorWord>根据监测结果表明</errorWord>
      <group>L1_Grammar</group>
      <groupName>语法问题</groupName>
      <ability>L2_Grammar</ability>
      <abilityName>语法错误</abilityName>
      <candidateList>
        <item>根据监测</item>
      </candidateList>
      <explain/>
      <paraID> BE15E0D</paraID>
      <start>0</start>
      <end>8</end>
      <status>unmodified</status>
      <modifiedWord/>
      <trackRevisions>false</trackRevisions>
    </reviewItem>
    <reviewItem>
      <errorID>251dac5c-d561-4d71-ae46-78adc79b2ab1</errorID>
      <errorWord>噪声在</errorWord>
      <group>L1_Word</group>
      <groupName>字词问题</groupName>
      <ability>L2_Typo</ability>
      <abilityName>字词错误</abilityName>
      <candidateList>
        <item>噪声</item>
      </candidateList>
      <explain/>
      <paraID>4AF64D53</paraID>
      <start>44</start>
      <end>47</end>
      <status>unmodified</status>
      <modifiedWord/>
      <trackRevisions>false</trackRevisions>
    </reviewItem>
    <reviewItem>
      <errorID>bc6dab79-6d7c-4094-a242-0587dd7bd322</errorID>
      <errorWord>~</errorWord>
      <group>L1_Format</group>
      <groupName>格式问题</groupName>
      <ability>L2_HalfPunc</ability>
      <abilityName>全半角检查</abilityName>
      <candidateList>
        <item>～</item>
      </candidateList>
      <explain>文本全半角错误。</explain>
      <paraID>687870A0</paraID>
      <start>22</start>
      <end>23</end>
      <status>unmodified</status>
      <modifiedWord/>
      <trackRevisions>false</trackRevisions>
    </reviewItem>
    <reviewItem>
      <errorID>5f88c058-03ac-429a-a3c8-2c1a523a846f</errorID>
      <errorWord>、</errorWord>
      <group>L1_Punc</group>
      <groupName>标点问题</groupName>
      <ability>L2_Punc</ability>
      <abilityName>标点符号检查</abilityName>
      <candidateList>
        <item>.</item>
      </candidateList>
      <explain/>
      <paraID>462CF998</paraID>
      <start>1</start>
      <end>2</end>
      <status>unmodified</status>
      <modifiedWord/>
      <trackRevisions>false</trackRevisions>
    </reviewItem>
    <reviewItem>
      <errorID>fe2bcded-de2f-40ad-81d4-265f6bc89a8a</errorID>
      <errorWord>、</errorWord>
      <group>L1_Punc</group>
      <groupName>标点问题</groupName>
      <ability>L2_Punc</ability>
      <abilityName>标点符号检查</abilityName>
      <candidateList>
        <item>.</item>
      </candidateList>
      <explain/>
      <paraID>4B1460C2</paraID>
      <start>1</start>
      <end>2</end>
      <status>unmodified</status>
      <modifiedWord/>
      <trackRevisions>false</trackRevisions>
    </reviewItem>
    <reviewItem>
      <errorID>fcbf33f4-d28a-48fc-9d63-c2fa2779c56f</errorID>
      <errorWord>、</errorWord>
      <group>L1_Punc</group>
      <groupName>标点问题</groupName>
      <ability>L2_Punc</ability>
      <abilityName>标点符号检查</abilityName>
      <candidateList>
        <item>.</item>
      </candidateList>
      <explain/>
      <paraID>7514886A</paraID>
      <start>1</start>
      <end>2</end>
      <status>unmodified</status>
      <modifiedWord/>
      <trackRevisions>false</trackRevisions>
    </reviewItem>
    <reviewItem>
      <errorID>29ce5fce-cf63-4e25-baf0-5cfd7840957e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7514886A</paraID>
      <start>168</start>
      <end>169</end>
      <status>unmodified</status>
      <modifiedWord/>
      <trackRevisions>false</trackRevisions>
    </reviewItem>
    <reviewItem>
      <errorID>132f5487-14fc-453f-8e23-32190b66c768</errorID>
      <errorWord>、</errorWord>
      <group>L1_Punc</group>
      <groupName>标点问题</groupName>
      <ability>L2_Punc</ability>
      <abilityName>标点符号检查</abilityName>
      <candidateList>
        <item>.</item>
      </candidateList>
      <explain/>
      <paraID>48C83BE7</paraID>
      <start>1</start>
      <end>2</end>
      <status>unmodified</status>
      <modifiedWord/>
      <trackRevisions>false</trackRevisions>
    </reviewItem>
    <reviewItem>
      <errorID>b0f0d5b5-df18-41f0-94e8-b4f9ff424f88</errorID>
      <errorWord>、</errorWord>
      <group>L1_Punc</group>
      <groupName>标点问题</groupName>
      <ability>L2_Punc</ability>
      <abilityName>标点符号检查</abilityName>
      <candidateList>
        <item>.</item>
      </candidateList>
      <explain/>
      <paraID>35FF361F</paraID>
      <start>1</start>
      <end>2</end>
      <status>unmodified</status>
      <modifiedWord/>
      <trackRevisions>false</trackRevisions>
    </reviewItem>
    <reviewItem>
      <errorID>b0269066-4723-4762-9f2c-3cb84de0b613</errorID>
      <errorWord>、</errorWord>
      <group>L1_Punc</group>
      <groupName>标点问题</groupName>
      <ability>L2_Punc</ability>
      <abilityName>标点符号检查</abilityName>
      <candidateList>
        <item>.</item>
      </candidateList>
      <explain/>
      <paraID>18C943DA</paraID>
      <start>1</start>
      <end>2</end>
      <status>unmodified</status>
      <modifiedWord/>
      <trackRevisions>false</trackRevisions>
    </reviewItem>
    <reviewItem>
      <errorID>19dea819-7d83-4502-9f5b-ec4799929025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419C0AAB</paraID>
      <start>0</start>
      <end>2</end>
      <status>unmodified</status>
      <modifiedWord/>
      <trackRevisions>false</trackRevisions>
    </reviewItem>
    <reviewItem>
      <errorID>507ebf88-6939-41f2-9b87-9bac2db70a58</errorID>
      <errorWord>防治</errorWord>
      <group>L1_Word</group>
      <groupName>字词问题</groupName>
      <ability>L2_Typo</ability>
      <abilityName>字词错误</abilityName>
      <candidateList>
        <item>防止</item>
      </candidateList>
      <explain>〈动〉预先设法制止（坏事发生）：～煤气中毒｜～交通事故。</explain>
      <paraID>73D27ED6</paraID>
      <start>19</start>
      <end>21</end>
      <status>modified</status>
      <modifiedWord>防止</modifiedWord>
      <trackRevisions>false</trackRevisions>
    </reviewItem>
    <reviewItem>
      <errorID>a86abb34-f874-4f14-8054-eb63f34e2661</errorID>
      <errorWord>重点污染防渗区</errorWord>
      <group>L1_Knowledge</group>
      <groupName>知识性问题</groupName>
      <ability>L2_Term</ability>
      <abilityName>专业术语</abilityName>
      <candidateList>
        <item>重点污染防治区</item>
      </candidateList>
      <explain/>
      <paraID>32AEB611</paraID>
      <start>27</start>
      <end>34</end>
      <status>unmodified</status>
      <modifiedWord/>
      <trackRevisions>false</trackRevisions>
    </reviewItem>
    <reviewItem>
      <errorID>ba16990d-de15-4ac4-b5a7-f0e6903ad7d1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272A01D3</paraID>
      <start>0</start>
      <end>2</end>
      <status>unmodified</status>
      <modifiedWord/>
      <trackRevisions>false</trackRevisions>
    </reviewItem>
    <reviewItem>
      <errorID>1d75d723-ab9d-43d0-96f7-a12167a9e0d7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514BE93F</paraID>
      <start>0</start>
      <end>2</end>
      <status>unmodified</status>
      <modifiedWord/>
      <trackRevisions>false</trackRevisions>
    </reviewItem>
    <reviewItem>
      <errorID>66a23d93-88c5-4990-9552-d8cc9cb77e3c</errorID>
      <errorWord>根据根据</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7D958AC3</paraID>
      <start>77</start>
      <end>81</end>
      <status>unmodified</status>
      <modifiedWord/>
      <trackRevisions>false</trackRevisions>
    </reviewItem>
    <reviewItem>
      <errorID>2e6d505f-a8f0-4ce0-95f1-320be107de95</errorID>
      <errorWord>但</errorWord>
      <group>L1_Word</group>
      <groupName>字词问题</groupName>
      <ability>L2_Typo</ability>
      <abilityName>字词错误</abilityName>
      <candidateList>
        <item>但在</item>
      </candidateList>
      <explain/>
      <paraID>407DEB43</paraID>
      <start>136</start>
      <end>137</end>
      <status>unmodified</status>
      <modifiedWord/>
      <trackRevisions>false</trackRevisions>
    </reviewItem>
    <reviewItem>
      <errorID>3117a57c-c971-4cde-8ca8-7719d6eb2256</errorID>
      <errorWord>，专</errorWord>
      <group>L1_Word</group>
      <groupName>字词问题</groupName>
      <ability>L2_Typo</ability>
      <abilityName>字词错误</abilityName>
      <candidateList>
        <item>，</item>
      </candidateList>
      <explain/>
      <paraID>11A0D340</paraID>
      <start>35</start>
      <end>37</end>
      <status>unmodified</status>
      <modifiedWord/>
      <trackRevisions>false</trackRevisions>
    </reviewItem>
    <reviewItem>
      <errorID>4db0964e-7fae-4ad0-8206-0046d222ef20</errorID>
      <errorWord>区</errorWord>
      <group>L1_Word</group>
      <groupName>字词问题</groupName>
      <ability>L2_Typo</ability>
      <abilityName>字词错误</abilityName>
      <candidateList>
        <item>区域</item>
      </candidateList>
      <explain/>
      <paraID>32A95D4A</paraID>
      <start>7</start>
      <end>8</end>
      <status>unmodified</status>
      <modifiedWord/>
      <trackRevisions>false</trackRevisions>
    </reviewItem>
    <reviewItem>
      <errorID>8d0e5291-e895-48b0-8170-3db1b885e54c</errorID>
      <errorWord>提高</errorWord>
      <group>L1_Grammar</group>
      <groupName>语法问题</groupName>
      <ability>L2_Grammar</ability>
      <abilityName>语法错误</abilityName>
      <candidateList>
        <item>增强</item>
      </candidateList>
      <explain>“提高～意识”搭配不当，建议修改为“增强～意识”。</explain>
      <paraID>4BDB1327</paraID>
      <start>47</start>
      <end>49</end>
      <status>unmodified</status>
      <modifiedWord/>
      <trackRevisions>false</trackRevisions>
    </reviewItem>
    <reviewItem>
      <errorID>e8ab4bc3-2fed-4086-b71d-0d48cfc92342</errorID>
      <errorWord>措施后</errorWord>
      <group>L1_Word</group>
      <groupName>字词问题</groupName>
      <ability>L2_Typo</ability>
      <abilityName>字词错误</abilityName>
      <candidateList>
        <item>措施</item>
      </candidateList>
      <explain>〈名〉针对某种情况而采取的处理办法（用于较大的事情）：计划已经订出，～应该跟上。</explain>
      <paraID>4BDB1327</paraID>
      <start>230</start>
      <end>233</end>
      <status>unmodified</status>
      <modifiedWord/>
      <trackRevisions>false</trackRevisions>
    </reviewItem>
    <reviewItem>
      <errorID>5c2202bb-ca14-48e7-a53c-4de5638181f8</errorID>
      <errorWord>管理机构的</errorWord>
      <group>L1_Word</group>
      <groupName>字词问题</groupName>
      <ability>L2_Typo</ability>
      <abilityName>字词错误</abilityName>
      <candidateList>
        <item>管理机构</item>
      </candidateList>
      <explain/>
      <paraID>7A5091A1</paraID>
      <start>14</start>
      <end>19</end>
      <status>unmodified</status>
      <modifiedWord/>
      <trackRevisions>false</trackRevisions>
    </reviewItem>
    <reviewItem>
      <errorID>18669d06-255d-4fd1-9ba4-263fe227286b</errorID>
      <errorWord>管理和</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3D8515FF</paraID>
      <start>47</start>
      <end>50</end>
      <status>unmodified</status>
      <modifiedWord/>
      <trackRevisions>false</trackRevisions>
    </reviewItem>
    <reviewItem>
      <errorID>f6d071d9-58c3-4590-a43f-5797618c3af4</errorID>
      <errorWord>-</errorWord>
      <group>L1_Format</group>
      <groupName>格式问题</groupName>
      <ability>L2_HalfPunc</ability>
      <abilityName>全半角检查</abilityName>
      <candidateList>
        <item>－</item>
      </candidateList>
      <explain>文本全半角错误。</explain>
      <paraID>5778B6A6</paraID>
      <start>68</start>
      <end>69</end>
      <status>unmodified</status>
      <modifiedWord/>
      <trackRevisions>false</trackRevisions>
    </reviewItem>
    <reviewItem>
      <errorID>0ac356f9-6cb3-4fa8-8af3-5ade6b666182</errorID>
      <errorWord>、</errorWord>
      <group>L1_Punc</group>
      <groupName>标点问题</groupName>
      <ability>L2_Punc</ability>
      <abilityName>标点符号检查</abilityName>
      <candidateList>
        <item>.</item>
      </candidateList>
      <explain/>
      <paraID>4B4E9600</paraID>
      <start>1</start>
      <end>2</end>
      <status>unmodified</status>
      <modifiedWord/>
      <trackRevisions>false</trackRevisions>
    </reviewItem>
    <reviewItem>
      <errorID>45ad4e02-a33d-4b7e-b239-760d009a211c</errorID>
      <errorWord>、</errorWord>
      <group>L1_Punc</group>
      <groupName>标点问题</groupName>
      <ability>L2_Punc</ability>
      <abilityName>标点符号检查</abilityName>
      <candidateList>
        <item>.</item>
      </candidateList>
      <explain/>
      <paraID>2CEA1671</paraID>
      <start>1</start>
      <end>2</end>
      <status>unmodified</status>
      <modifiedWord/>
      <trackRevisions>false</trackRevisions>
    </reviewItem>
    <reviewItem>
      <errorID>c61e8040-3727-4b11-9a04-e82d4af19d75</errorID>
      <errorWord>、</errorWord>
      <group>L1_Punc</group>
      <groupName>标点问题</groupName>
      <ability>L2_Punc</ability>
      <abilityName>标点符号检查</abilityName>
      <candidateList>
        <item>.</item>
      </candidateList>
      <explain/>
      <paraID>54D6C773</paraID>
      <start>1</start>
      <end>2</end>
      <status>unmodified</status>
      <modifiedWord/>
      <trackRevisions>false</trackRevisions>
    </reviewItem>
    <reviewItem>
      <errorID>082dcc6f-9f3e-4d94-a109-ab5116a482eb</errorID>
      <errorWord>（</errorWord>
      <group>L1_Punc</group>
      <groupName>标点问题</groupName>
      <ability>L2_Punc</ability>
      <abilityName>标点符号检查</abilityName>
      <candidateList/>
      <explain/>
      <paraID> 92C1816</paraID>
      <start>141</start>
      <end>142</end>
      <status>unmodified</status>
      <modifiedWord/>
      <trackRevisions>false</trackRevisions>
    </reviewItem>
    <reviewItem>
      <errorID>88567fcb-46e7-48e2-957a-c90075388657</errorID>
      <errorWord>、</errorWord>
      <group>L1_Punc</group>
      <groupName>标点问题</groupName>
      <ability>L2_Punc</ability>
      <abilityName>标点符号检查</abilityName>
      <candidateList>
        <item>.</item>
      </candidateList>
      <explain/>
      <paraID> 72CEDA1</paraID>
      <start>1</start>
      <end>2</end>
      <status>unmodified</status>
      <modifiedWord/>
      <trackRevisions>false</trackRevisions>
    </reviewItem>
    <reviewItem>
      <errorID>a01901cf-c448-47fc-8dd8-92123bdf899a</errorID>
      <errorWord>、</errorWord>
      <group>L1_Punc</group>
      <groupName>标点问题</groupName>
      <ability>L2_Punc</ability>
      <abilityName>标点符号检查</abilityName>
      <candidateList>
        <item>.</item>
      </candidateList>
      <explain/>
      <paraID>2D29B1F3</paraID>
      <start>1</start>
      <end>2</end>
      <status>unmodified</status>
      <modifiedWord/>
      <trackRevisions>false</trackRevisions>
    </reviewItem>
    <reviewItem>
      <errorID>68f6435b-39b8-48be-8b47-a6416ed55461</errorID>
      <errorWord>、</errorWord>
      <group>L1_Punc</group>
      <groupName>标点问题</groupName>
      <ability>L2_Punc</ability>
      <abilityName>标点符号检查</abilityName>
      <candidateList>
        <item>.</item>
      </candidateList>
      <explain/>
      <paraID>3A76BD3F</paraID>
      <start>1</start>
      <end>2</end>
      <status>unmodified</status>
      <modifiedWord/>
      <trackRevisions>false</trackRevisions>
    </reviewItem>
    <reviewItem>
      <errorID>42086f41-459a-40c2-a7cb-a89d624617c2</errorID>
      <errorWord>检测</errorWord>
      <group>L1_Word</group>
      <groupName>字词问题</groupName>
      <ability>L2_Typo</ability>
      <abilityName>字词错误</abilityName>
      <candidateList>
        <item>监测</item>
      </candidateList>
      <explain/>
      <paraID>3A76BD3F</paraID>
      <start>34</start>
      <end>36</end>
      <status>unmodified</status>
      <modifiedWord/>
      <trackRevisions>false</trackRevisions>
    </reviewItem>
    <reviewItem>
      <errorID>4c29e244-78b8-44cf-a547-29bbde179de9</errorID>
      <errorWord>、</errorWord>
      <group>L1_Punc</group>
      <groupName>标点问题</groupName>
      <ability>L2_Punc</ability>
      <abilityName>标点符号检查</abilityName>
      <candidateList>
        <item>.</item>
      </candidateList>
      <explain/>
      <paraID>4A1E4143</paraID>
      <start>1</start>
      <end>2</end>
      <status>unmodified</status>
      <modifiedWord/>
      <trackRevisions>false</trackRevisions>
    </reviewItem>
    <reviewItem>
      <errorID>e73ae16d-7cc1-45ae-9f26-ee7232eff859</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48E1F787</paraID>
      <start>10</start>
      <end>13</end>
      <status>unmodified</status>
      <modifiedWord/>
      <trackRevisions>false</trackRevisions>
    </reviewItem>
    <reviewItem>
      <errorID>79da391a-4297-43dc-bf5c-518edc1ff05c</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5609840A</paraID>
      <start>17</start>
      <end>20</end>
      <status>unmodified</status>
      <modifiedWord/>
      <trackRevisions>false</trackRevisions>
    </reviewItem>
    <reviewItem>
      <errorID>5db6b42c-7287-4b13-abd4-e8fcc0ed1ea5</errorID>
      <errorWord>产家</errorWord>
      <group>L1_Word</group>
      <groupName>字词问题</groupName>
      <ability>L2_Typo</ability>
      <abilityName>字词错误</abilityName>
      <candidateList>
        <item>厂家</item>
      </candidateList>
      <explain/>
      <paraID>32EE7138</paraID>
      <start>0</start>
      <end>2</end>
      <status>modified</status>
      <modifiedWord>厂家</modifiedWord>
      <trackRevisions>false</trackRevisions>
    </reviewItem>
    <reviewItem>
      <errorID>fd9b054b-db77-494b-9d75-a05d1d5f85fa</errorID>
      <errorWord>按照本</errorWord>
      <group>L1_Word</group>
      <groupName>字词问题</groupName>
      <ability>L2_Typo</ability>
      <abilityName>字词错误</abilityName>
      <candidateList>
        <item>按照</item>
      </candidateList>
      <explain>〈介〉根据；依照：～法规办理｜～预定的计划执行。</explain>
      <paraID>2DF8DFDD</paraID>
      <start>4</start>
      <end>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bc5b45-1c38-42e1-b92b-2184bfd4b753}">
  <ds:schemaRefs/>
</ds:datastoreItem>
</file>

<file path=docProps/app.xml><?xml version="1.0" encoding="utf-8"?>
<Properties xmlns="http://schemas.openxmlformats.org/officeDocument/2006/extended-properties" xmlns:vt="http://schemas.openxmlformats.org/officeDocument/2006/docPropsVTypes">
  <Template>Normal.dotm</Template>
  <Pages>69</Pages>
  <Words>13688</Words>
  <Characters>15022</Characters>
  <Lines>0</Lines>
  <Paragraphs>0</Paragraphs>
  <TotalTime>15</TotalTime>
  <ScaleCrop>false</ScaleCrop>
  <LinksUpToDate>false</LinksUpToDate>
  <CharactersWithSpaces>15178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2025-11-14T09:26:00Z</dcterms:created>
  <dc:creator>X</dc:creator>
  <cp:lastModifiedBy>岁月如歌</cp:lastModifiedBy>
  <dcterms:modified xsi:type="dcterms:W3CDTF">2026-01-29T01:33:11Z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DA313F88967E4281B77ED7DFB57B0EF9_13</vt:lpwstr>
  </property>
  <property fmtid="{D5CDD505-2E9C-101B-9397-08002B2CF9AE}" pid="4" name="KSOTemplateDocerSaveRecord">
    <vt:lpwstr>eyJoZGlkIjoiNWYwYjdkYjZlZGM2NWFlNjkyM2U1MWM0ZTNmZWEwZTIiLCJ1c2VySWQiOiIxMDM3NjMxMjY0In0=</vt:lpwstr>
  </property>
</Properties>
</file>